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C2CA9D" w14:textId="77777777" w:rsidR="00DE275B" w:rsidRPr="00166765" w:rsidRDefault="00DE275B" w:rsidP="00DE275B">
      <w:pPr>
        <w:suppressAutoHyphens/>
        <w:autoSpaceDN w:val="0"/>
        <w:spacing w:after="0" w:line="240" w:lineRule="auto"/>
        <w:jc w:val="center"/>
        <w:rPr>
          <w:rFonts w:eastAsia="Times New Roman" w:cstheme="minorHAnsi"/>
          <w:b/>
          <w:bCs/>
          <w:sz w:val="40"/>
          <w:szCs w:val="40"/>
          <w:lang w:eastAsia="en-GB"/>
        </w:rPr>
      </w:pPr>
      <w:r w:rsidRPr="00166765">
        <w:rPr>
          <w:rFonts w:eastAsia="Times New Roman" w:cstheme="minorHAnsi"/>
          <w:b/>
          <w:bCs/>
          <w:sz w:val="40"/>
          <w:szCs w:val="40"/>
          <w:lang w:eastAsia="en-GB"/>
        </w:rPr>
        <w:t xml:space="preserve">Qualification: </w:t>
      </w:r>
      <w:r w:rsidRPr="00166765">
        <w:rPr>
          <w:rFonts w:eastAsia="Times New Roman" w:cstheme="minorHAnsi"/>
          <w:sz w:val="40"/>
          <w:szCs w:val="40"/>
          <w:lang w:eastAsia="en-GB"/>
        </w:rPr>
        <w:t>Postgraduate Diploma in Strategic People Management</w:t>
      </w:r>
    </w:p>
    <w:p w14:paraId="6AE3B71C" w14:textId="77777777" w:rsidR="00DE275B" w:rsidRDefault="00DE275B" w:rsidP="00DE275B">
      <w:pPr>
        <w:suppressAutoHyphens/>
        <w:autoSpaceDN w:val="0"/>
        <w:spacing w:after="0" w:line="240" w:lineRule="auto"/>
        <w:jc w:val="center"/>
        <w:rPr>
          <w:rFonts w:eastAsia="Times New Roman" w:cstheme="minorHAnsi"/>
          <w:b/>
          <w:bCs/>
          <w:sz w:val="40"/>
          <w:szCs w:val="40"/>
          <w:lang w:eastAsia="en-GB"/>
        </w:rPr>
      </w:pPr>
    </w:p>
    <w:p w14:paraId="3CF4915A" w14:textId="77777777" w:rsidR="00DE275B" w:rsidRPr="00166765" w:rsidRDefault="00DE275B" w:rsidP="00DE275B">
      <w:pPr>
        <w:suppressAutoHyphens/>
        <w:autoSpaceDN w:val="0"/>
        <w:spacing w:after="0" w:line="240" w:lineRule="auto"/>
        <w:jc w:val="center"/>
        <w:rPr>
          <w:rFonts w:eastAsia="Times New Roman" w:cstheme="minorHAnsi"/>
          <w:b/>
          <w:bCs/>
          <w:sz w:val="40"/>
          <w:szCs w:val="40"/>
          <w:lang w:eastAsia="en-GB"/>
        </w:rPr>
      </w:pPr>
    </w:p>
    <w:p w14:paraId="0629265A" w14:textId="348BDBBE" w:rsidR="00DE275B" w:rsidRPr="00DE275B" w:rsidRDefault="00DE275B" w:rsidP="00DE275B">
      <w:pPr>
        <w:pStyle w:val="Heading1"/>
        <w:shd w:val="clear" w:color="auto" w:fill="FFFFFF"/>
        <w:spacing w:before="0" w:beforeAutospacing="0"/>
        <w:jc w:val="center"/>
        <w:rPr>
          <w:rFonts w:asciiTheme="minorHAnsi" w:hAnsiTheme="minorHAnsi" w:cstheme="minorHAnsi"/>
          <w:b w:val="0"/>
          <w:bCs w:val="0"/>
          <w:kern w:val="0"/>
          <w:sz w:val="40"/>
          <w:szCs w:val="40"/>
        </w:rPr>
      </w:pPr>
      <w:r w:rsidRPr="00DE275B">
        <w:rPr>
          <w:rFonts w:asciiTheme="minorHAnsi" w:hAnsiTheme="minorHAnsi" w:cstheme="minorHAnsi"/>
          <w:kern w:val="0"/>
          <w:sz w:val="40"/>
          <w:szCs w:val="40"/>
        </w:rPr>
        <w:t>Module Name:</w:t>
      </w:r>
      <w:r w:rsidRPr="00166765">
        <w:rPr>
          <w:rFonts w:cstheme="minorHAnsi"/>
          <w:sz w:val="40"/>
          <w:szCs w:val="40"/>
        </w:rPr>
        <w:t xml:space="preserve"> </w:t>
      </w:r>
      <w:r w:rsidRPr="00DE275B">
        <w:rPr>
          <w:rFonts w:asciiTheme="minorHAnsi" w:hAnsiTheme="minorHAnsi" w:cstheme="minorHAnsi"/>
          <w:b w:val="0"/>
          <w:bCs w:val="0"/>
          <w:kern w:val="0"/>
          <w:sz w:val="40"/>
          <w:szCs w:val="40"/>
        </w:rPr>
        <w:t>Supporting Learning (BMHR7017)</w:t>
      </w:r>
      <w:r>
        <w:rPr>
          <w:rFonts w:asciiTheme="minorHAnsi" w:hAnsiTheme="minorHAnsi" w:cstheme="minorHAnsi"/>
          <w:b w:val="0"/>
          <w:bCs w:val="0"/>
          <w:kern w:val="0"/>
          <w:sz w:val="40"/>
          <w:szCs w:val="40"/>
        </w:rPr>
        <w:br/>
      </w:r>
      <w:r>
        <w:rPr>
          <w:rFonts w:asciiTheme="minorHAnsi" w:hAnsiTheme="minorHAnsi" w:cstheme="minorHAnsi"/>
          <w:b w:val="0"/>
          <w:bCs w:val="0"/>
          <w:kern w:val="0"/>
          <w:sz w:val="40"/>
          <w:szCs w:val="40"/>
        </w:rPr>
        <w:br/>
      </w:r>
      <w:r>
        <w:rPr>
          <w:rFonts w:asciiTheme="minorHAnsi" w:hAnsiTheme="minorHAnsi" w:cstheme="minorHAnsi"/>
          <w:b w:val="0"/>
          <w:bCs w:val="0"/>
          <w:kern w:val="0"/>
          <w:sz w:val="40"/>
          <w:szCs w:val="40"/>
        </w:rPr>
        <w:br/>
      </w:r>
      <w:r w:rsidRPr="00DE275B">
        <w:rPr>
          <w:rFonts w:asciiTheme="minorHAnsi" w:hAnsiTheme="minorHAnsi" w:cstheme="minorHAnsi"/>
          <w:kern w:val="0"/>
          <w:sz w:val="40"/>
          <w:szCs w:val="40"/>
        </w:rPr>
        <w:t>Assessment:</w:t>
      </w:r>
      <w:r w:rsidRPr="00166765">
        <w:rPr>
          <w:rFonts w:cstheme="minorHAnsi"/>
          <w:sz w:val="40"/>
          <w:szCs w:val="40"/>
        </w:rPr>
        <w:t xml:space="preserve"> </w:t>
      </w:r>
      <w:r w:rsidRPr="00DE275B">
        <w:rPr>
          <w:rFonts w:asciiTheme="minorHAnsi" w:hAnsiTheme="minorHAnsi" w:cstheme="minorHAnsi"/>
          <w:b w:val="0"/>
          <w:bCs w:val="0"/>
          <w:kern w:val="0"/>
          <w:sz w:val="40"/>
          <w:szCs w:val="40"/>
        </w:rPr>
        <w:t>Briefing Paper</w:t>
      </w:r>
    </w:p>
    <w:p w14:paraId="65D1E9A6" w14:textId="77777777" w:rsidR="00DE275B" w:rsidRPr="00166765" w:rsidRDefault="00DE275B" w:rsidP="00DE275B">
      <w:pPr>
        <w:suppressAutoHyphens/>
        <w:autoSpaceDN w:val="0"/>
        <w:spacing w:after="0" w:line="240" w:lineRule="auto"/>
        <w:rPr>
          <w:rFonts w:eastAsia="Times New Roman" w:cstheme="minorHAnsi"/>
          <w:b/>
          <w:bCs/>
          <w:sz w:val="40"/>
          <w:szCs w:val="40"/>
          <w:lang w:eastAsia="en-GB"/>
        </w:rPr>
      </w:pPr>
    </w:p>
    <w:p w14:paraId="40FD7579" w14:textId="77777777" w:rsidR="00DE275B" w:rsidRPr="00166765" w:rsidRDefault="00DE275B" w:rsidP="00DE275B">
      <w:pPr>
        <w:suppressAutoHyphens/>
        <w:autoSpaceDN w:val="0"/>
        <w:spacing w:after="0" w:line="240" w:lineRule="auto"/>
        <w:jc w:val="center"/>
        <w:rPr>
          <w:rFonts w:eastAsia="Times New Roman" w:cstheme="minorHAnsi"/>
          <w:b/>
          <w:bCs/>
          <w:sz w:val="40"/>
          <w:szCs w:val="40"/>
          <w:lang w:eastAsia="en-GB"/>
        </w:rPr>
      </w:pPr>
      <w:r w:rsidRPr="00166765">
        <w:rPr>
          <w:rFonts w:eastAsia="Times New Roman" w:cstheme="minorHAnsi"/>
          <w:b/>
          <w:bCs/>
          <w:sz w:val="40"/>
          <w:szCs w:val="40"/>
          <w:lang w:eastAsia="en-GB"/>
        </w:rPr>
        <w:t xml:space="preserve">Student Name: </w:t>
      </w:r>
      <w:r w:rsidRPr="00166765">
        <w:rPr>
          <w:rFonts w:eastAsia="Times New Roman" w:cstheme="minorHAnsi"/>
          <w:sz w:val="40"/>
          <w:szCs w:val="40"/>
          <w:lang w:eastAsia="en-GB"/>
        </w:rPr>
        <w:t>Jessica Rainbow</w:t>
      </w:r>
    </w:p>
    <w:p w14:paraId="56907993" w14:textId="77777777" w:rsidR="00DE275B" w:rsidRDefault="00DE275B" w:rsidP="00DE275B">
      <w:pPr>
        <w:suppressAutoHyphens/>
        <w:autoSpaceDN w:val="0"/>
        <w:spacing w:after="0" w:line="240" w:lineRule="auto"/>
        <w:jc w:val="center"/>
        <w:rPr>
          <w:rFonts w:eastAsia="Times New Roman" w:cstheme="minorHAnsi"/>
          <w:b/>
          <w:bCs/>
          <w:sz w:val="40"/>
          <w:szCs w:val="40"/>
          <w:lang w:eastAsia="en-GB"/>
        </w:rPr>
      </w:pPr>
    </w:p>
    <w:p w14:paraId="7F94D557" w14:textId="77777777" w:rsidR="00DE275B" w:rsidRPr="00166765" w:rsidRDefault="00DE275B" w:rsidP="00DE275B">
      <w:pPr>
        <w:suppressAutoHyphens/>
        <w:autoSpaceDN w:val="0"/>
        <w:spacing w:after="0" w:line="240" w:lineRule="auto"/>
        <w:jc w:val="center"/>
        <w:rPr>
          <w:rFonts w:eastAsia="Times New Roman" w:cstheme="minorHAnsi"/>
          <w:b/>
          <w:bCs/>
          <w:sz w:val="40"/>
          <w:szCs w:val="40"/>
          <w:lang w:eastAsia="en-GB"/>
        </w:rPr>
      </w:pPr>
    </w:p>
    <w:p w14:paraId="0BC95BC0" w14:textId="77777777" w:rsidR="00DE275B" w:rsidRPr="00166765" w:rsidRDefault="00DE275B" w:rsidP="00DE275B">
      <w:pPr>
        <w:suppressAutoHyphens/>
        <w:autoSpaceDN w:val="0"/>
        <w:spacing w:after="0" w:line="240" w:lineRule="auto"/>
        <w:jc w:val="center"/>
        <w:rPr>
          <w:rFonts w:eastAsia="Times New Roman" w:cstheme="minorHAnsi"/>
          <w:b/>
          <w:bCs/>
          <w:sz w:val="40"/>
          <w:szCs w:val="40"/>
          <w:lang w:eastAsia="en-GB"/>
        </w:rPr>
      </w:pPr>
      <w:r w:rsidRPr="00166765">
        <w:rPr>
          <w:rFonts w:eastAsia="Times New Roman" w:cstheme="minorHAnsi"/>
          <w:b/>
          <w:bCs/>
          <w:sz w:val="40"/>
          <w:szCs w:val="40"/>
          <w:lang w:eastAsia="en-GB"/>
        </w:rPr>
        <w:t xml:space="preserve">Student Number: </w:t>
      </w:r>
      <w:r w:rsidRPr="00166765">
        <w:rPr>
          <w:rFonts w:eastAsia="Times New Roman" w:cstheme="minorHAnsi"/>
          <w:sz w:val="40"/>
          <w:szCs w:val="40"/>
          <w:lang w:eastAsia="en-GB"/>
        </w:rPr>
        <w:t>1904613</w:t>
      </w:r>
    </w:p>
    <w:p w14:paraId="46D19304" w14:textId="77777777" w:rsidR="00DE275B" w:rsidRDefault="00DE275B" w:rsidP="00DE275B">
      <w:pPr>
        <w:suppressAutoHyphens/>
        <w:autoSpaceDN w:val="0"/>
        <w:spacing w:after="0" w:line="240" w:lineRule="auto"/>
        <w:jc w:val="center"/>
        <w:rPr>
          <w:rFonts w:eastAsia="Times New Roman" w:cstheme="minorHAnsi"/>
          <w:b/>
          <w:bCs/>
          <w:sz w:val="40"/>
          <w:szCs w:val="40"/>
          <w:lang w:eastAsia="en-GB"/>
        </w:rPr>
      </w:pPr>
    </w:p>
    <w:p w14:paraId="7101D81E" w14:textId="77777777" w:rsidR="00DE275B" w:rsidRPr="00166765" w:rsidRDefault="00DE275B" w:rsidP="00DE275B">
      <w:pPr>
        <w:suppressAutoHyphens/>
        <w:autoSpaceDN w:val="0"/>
        <w:spacing w:after="0" w:line="240" w:lineRule="auto"/>
        <w:jc w:val="center"/>
        <w:rPr>
          <w:rFonts w:eastAsia="Times New Roman" w:cstheme="minorHAnsi"/>
          <w:b/>
          <w:bCs/>
          <w:sz w:val="40"/>
          <w:szCs w:val="40"/>
          <w:lang w:eastAsia="en-GB"/>
        </w:rPr>
      </w:pPr>
      <w:bookmarkStart w:id="0" w:name="_GoBack"/>
      <w:bookmarkEnd w:id="0"/>
    </w:p>
    <w:p w14:paraId="6ECCE4AA" w14:textId="77777777" w:rsidR="00DE275B" w:rsidRDefault="00DE275B" w:rsidP="00DE275B">
      <w:pPr>
        <w:suppressAutoHyphens/>
        <w:autoSpaceDN w:val="0"/>
        <w:spacing w:after="0" w:line="240" w:lineRule="auto"/>
        <w:jc w:val="center"/>
        <w:rPr>
          <w:rFonts w:eastAsia="Times New Roman" w:cstheme="minorHAnsi"/>
          <w:sz w:val="40"/>
          <w:szCs w:val="40"/>
          <w:lang w:eastAsia="en-GB"/>
        </w:rPr>
      </w:pPr>
      <w:r w:rsidRPr="00166765">
        <w:rPr>
          <w:rFonts w:eastAsia="Times New Roman" w:cstheme="minorHAnsi"/>
          <w:b/>
          <w:bCs/>
          <w:sz w:val="40"/>
          <w:szCs w:val="40"/>
          <w:lang w:eastAsia="en-GB"/>
        </w:rPr>
        <w:t xml:space="preserve">CIPD Membership Number: </w:t>
      </w:r>
      <w:r w:rsidRPr="00166765">
        <w:rPr>
          <w:rFonts w:eastAsia="Times New Roman" w:cstheme="minorHAnsi"/>
          <w:sz w:val="40"/>
          <w:szCs w:val="40"/>
          <w:lang w:eastAsia="en-GB"/>
        </w:rPr>
        <w:t>54071923</w:t>
      </w:r>
    </w:p>
    <w:p w14:paraId="456D5202" w14:textId="77777777" w:rsidR="00DE275B" w:rsidRDefault="00DE275B" w:rsidP="00DE275B">
      <w:pPr>
        <w:suppressAutoHyphens/>
        <w:autoSpaceDN w:val="0"/>
        <w:spacing w:after="0" w:line="240" w:lineRule="auto"/>
        <w:jc w:val="center"/>
        <w:rPr>
          <w:rFonts w:eastAsia="Times New Roman" w:cstheme="minorHAnsi"/>
          <w:sz w:val="40"/>
          <w:szCs w:val="40"/>
          <w:lang w:eastAsia="en-GB"/>
        </w:rPr>
      </w:pPr>
    </w:p>
    <w:p w14:paraId="7BE8ACA9" w14:textId="77777777" w:rsidR="00DE275B" w:rsidRDefault="00DE275B" w:rsidP="00DE275B">
      <w:pPr>
        <w:suppressAutoHyphens/>
        <w:autoSpaceDN w:val="0"/>
        <w:spacing w:after="0" w:line="240" w:lineRule="auto"/>
        <w:jc w:val="center"/>
        <w:rPr>
          <w:rFonts w:eastAsia="Times New Roman" w:cstheme="minorHAnsi"/>
          <w:sz w:val="40"/>
          <w:szCs w:val="40"/>
          <w:lang w:eastAsia="en-GB"/>
        </w:rPr>
      </w:pPr>
    </w:p>
    <w:p w14:paraId="0DEFE122" w14:textId="1A1ABEA0" w:rsidR="00DE275B" w:rsidRPr="00166765" w:rsidRDefault="00DE275B" w:rsidP="00DE275B">
      <w:pPr>
        <w:suppressAutoHyphens/>
        <w:autoSpaceDN w:val="0"/>
        <w:spacing w:after="0" w:line="240" w:lineRule="auto"/>
        <w:jc w:val="center"/>
        <w:rPr>
          <w:rFonts w:eastAsia="Times New Roman" w:cstheme="minorHAnsi"/>
          <w:b/>
          <w:bCs/>
          <w:sz w:val="40"/>
          <w:szCs w:val="40"/>
          <w:lang w:eastAsia="en-GB"/>
        </w:rPr>
      </w:pPr>
      <w:r w:rsidRPr="00166765">
        <w:rPr>
          <w:rFonts w:eastAsia="Times New Roman" w:cstheme="minorHAnsi"/>
          <w:b/>
          <w:bCs/>
          <w:sz w:val="40"/>
          <w:szCs w:val="40"/>
          <w:lang w:eastAsia="en-GB"/>
        </w:rPr>
        <w:t>Word Count</w:t>
      </w:r>
      <w:r>
        <w:rPr>
          <w:rFonts w:eastAsia="Times New Roman" w:cstheme="minorHAnsi"/>
          <w:b/>
          <w:bCs/>
          <w:sz w:val="40"/>
          <w:szCs w:val="40"/>
          <w:lang w:eastAsia="en-GB"/>
        </w:rPr>
        <w:t xml:space="preserve">: </w:t>
      </w:r>
      <w:r w:rsidR="009B3A50" w:rsidRPr="009B3A50">
        <w:rPr>
          <w:rFonts w:eastAsia="Times New Roman" w:cstheme="minorHAnsi"/>
          <w:bCs/>
          <w:sz w:val="40"/>
          <w:szCs w:val="40"/>
          <w:lang w:eastAsia="en-GB"/>
        </w:rPr>
        <w:t>3</w:t>
      </w:r>
      <w:r w:rsidR="00C0421D">
        <w:rPr>
          <w:rFonts w:eastAsia="Times New Roman" w:cstheme="minorHAnsi"/>
          <w:bCs/>
          <w:sz w:val="40"/>
          <w:szCs w:val="40"/>
          <w:lang w:eastAsia="en-GB"/>
        </w:rPr>
        <w:t>849</w:t>
      </w:r>
    </w:p>
    <w:p w14:paraId="469C96FD" w14:textId="77777777" w:rsidR="00DE275B" w:rsidRPr="00166765" w:rsidRDefault="00DE275B" w:rsidP="00DE275B">
      <w:pPr>
        <w:suppressAutoHyphens/>
        <w:autoSpaceDN w:val="0"/>
        <w:spacing w:after="0" w:line="240" w:lineRule="auto"/>
        <w:rPr>
          <w:rFonts w:ascii="Times New Roman" w:eastAsia="Times New Roman" w:hAnsi="Times New Roman" w:cs="Times New Roman"/>
          <w:sz w:val="24"/>
          <w:szCs w:val="24"/>
        </w:rPr>
      </w:pPr>
    </w:p>
    <w:p w14:paraId="00594640" w14:textId="77777777" w:rsidR="00DE275B" w:rsidRDefault="00DE275B" w:rsidP="00DE275B">
      <w:pPr>
        <w:suppressAutoHyphens/>
        <w:autoSpaceDN w:val="0"/>
        <w:spacing w:after="0" w:line="240" w:lineRule="auto"/>
        <w:rPr>
          <w:rFonts w:ascii="Times New Roman" w:eastAsia="Times New Roman" w:hAnsi="Times New Roman" w:cs="Times New Roman"/>
          <w:sz w:val="24"/>
          <w:szCs w:val="24"/>
        </w:rPr>
      </w:pPr>
    </w:p>
    <w:p w14:paraId="7EE57C46" w14:textId="1FB1D3DA" w:rsidR="00FD309F" w:rsidRDefault="00FD309F" w:rsidP="00DE275B">
      <w:pPr>
        <w:suppressAutoHyphens/>
        <w:autoSpaceDN w:val="0"/>
        <w:spacing w:after="0" w:line="240" w:lineRule="auto"/>
        <w:rPr>
          <w:rFonts w:ascii="Times New Roman" w:eastAsia="Times New Roman" w:hAnsi="Times New Roman" w:cs="Times New Roman"/>
          <w:sz w:val="24"/>
          <w:szCs w:val="24"/>
        </w:rPr>
      </w:pPr>
    </w:p>
    <w:p w14:paraId="77840B48" w14:textId="77777777" w:rsidR="00FD309F" w:rsidRDefault="00FD309F" w:rsidP="00DE275B">
      <w:pPr>
        <w:suppressAutoHyphens/>
        <w:autoSpaceDN w:val="0"/>
        <w:spacing w:after="0" w:line="240" w:lineRule="auto"/>
        <w:rPr>
          <w:rFonts w:ascii="Times New Roman" w:eastAsia="Times New Roman" w:hAnsi="Times New Roman" w:cs="Times New Roman"/>
          <w:sz w:val="24"/>
          <w:szCs w:val="24"/>
        </w:rPr>
      </w:pPr>
    </w:p>
    <w:p w14:paraId="1677ACB8" w14:textId="77777777" w:rsidR="00FD309F" w:rsidRDefault="00FD309F" w:rsidP="00DE275B">
      <w:pPr>
        <w:suppressAutoHyphens/>
        <w:autoSpaceDN w:val="0"/>
        <w:spacing w:after="0" w:line="240" w:lineRule="auto"/>
        <w:rPr>
          <w:rFonts w:ascii="Times New Roman" w:eastAsia="Times New Roman" w:hAnsi="Times New Roman" w:cs="Times New Roman"/>
          <w:sz w:val="24"/>
          <w:szCs w:val="24"/>
        </w:rPr>
      </w:pPr>
    </w:p>
    <w:p w14:paraId="330BAD17" w14:textId="2749A9FC" w:rsidR="00FD309F" w:rsidRPr="00166765" w:rsidRDefault="00FD309F" w:rsidP="00DE275B">
      <w:pPr>
        <w:suppressAutoHyphens/>
        <w:autoSpaceDN w:val="0"/>
        <w:spacing w:after="0" w:line="240" w:lineRule="auto"/>
        <w:rPr>
          <w:rFonts w:ascii="Times New Roman" w:eastAsia="Times New Roman" w:hAnsi="Times New Roman" w:cs="Times New Roman"/>
          <w:sz w:val="24"/>
          <w:szCs w:val="24"/>
        </w:rPr>
      </w:pPr>
    </w:p>
    <w:p w14:paraId="0EB5CC3F" w14:textId="77777777" w:rsidR="00DE275B" w:rsidRDefault="00DE275B" w:rsidP="145F9BE7">
      <w:pPr>
        <w:spacing w:after="210"/>
        <w:jc w:val="both"/>
        <w:rPr>
          <w:rFonts w:ascii="Arial" w:eastAsia="Arial" w:hAnsi="Arial" w:cs="Arial"/>
          <w:color w:val="000000" w:themeColor="text1"/>
          <w:lang w:val="en-US"/>
        </w:rPr>
      </w:pPr>
    </w:p>
    <w:p w14:paraId="02D33AAF" w14:textId="1563A412" w:rsidR="00DE275B" w:rsidRDefault="00DE275B" w:rsidP="145F9BE7">
      <w:pPr>
        <w:spacing w:after="210"/>
        <w:jc w:val="both"/>
        <w:rPr>
          <w:rFonts w:ascii="Arial" w:eastAsia="Arial" w:hAnsi="Arial" w:cs="Arial"/>
          <w:color w:val="000000" w:themeColor="text1"/>
          <w:lang w:val="en-US"/>
        </w:rPr>
      </w:pPr>
    </w:p>
    <w:p w14:paraId="775F12DD" w14:textId="77777777" w:rsidR="00DE275B" w:rsidRDefault="00DE275B" w:rsidP="145F9BE7">
      <w:pPr>
        <w:spacing w:after="210"/>
        <w:jc w:val="both"/>
        <w:rPr>
          <w:rFonts w:ascii="Arial" w:eastAsia="Arial" w:hAnsi="Arial" w:cs="Arial"/>
          <w:color w:val="000000" w:themeColor="text1"/>
          <w:lang w:val="en-US"/>
        </w:rPr>
      </w:pPr>
    </w:p>
    <w:p w14:paraId="2E89850E" w14:textId="77777777" w:rsidR="00DE275B" w:rsidRDefault="00DE275B" w:rsidP="145F9BE7">
      <w:pPr>
        <w:spacing w:after="210"/>
        <w:jc w:val="both"/>
        <w:rPr>
          <w:rFonts w:ascii="Arial" w:eastAsia="Arial" w:hAnsi="Arial" w:cs="Arial"/>
          <w:color w:val="000000" w:themeColor="text1"/>
          <w:lang w:val="en-US"/>
        </w:rPr>
      </w:pPr>
    </w:p>
    <w:p w14:paraId="2EF83E55" w14:textId="77777777" w:rsidR="00DE275B" w:rsidRDefault="00DE275B" w:rsidP="145F9BE7">
      <w:pPr>
        <w:spacing w:after="210"/>
        <w:jc w:val="both"/>
        <w:rPr>
          <w:rFonts w:ascii="Arial" w:eastAsia="Arial" w:hAnsi="Arial" w:cs="Arial"/>
          <w:color w:val="000000" w:themeColor="text1"/>
          <w:lang w:val="en-US"/>
        </w:rPr>
      </w:pPr>
    </w:p>
    <w:p w14:paraId="60E02925" w14:textId="77777777" w:rsidR="00DE275B" w:rsidRDefault="00DE275B" w:rsidP="145F9BE7">
      <w:pPr>
        <w:spacing w:after="210"/>
        <w:jc w:val="both"/>
        <w:rPr>
          <w:rFonts w:ascii="Arial" w:eastAsia="Arial" w:hAnsi="Arial" w:cs="Arial"/>
          <w:color w:val="000000" w:themeColor="text1"/>
          <w:lang w:val="en-US"/>
        </w:rPr>
      </w:pPr>
    </w:p>
    <w:p w14:paraId="73AA8D91" w14:textId="2D95094E" w:rsidR="00DE275B" w:rsidRDefault="00DE275B" w:rsidP="00DE275B">
      <w:pPr>
        <w:spacing w:after="210"/>
        <w:jc w:val="center"/>
        <w:rPr>
          <w:rFonts w:ascii="Arial" w:eastAsia="Arial" w:hAnsi="Arial" w:cs="Arial"/>
          <w:color w:val="000000" w:themeColor="text1"/>
          <w:lang w:val="en-US"/>
        </w:rPr>
      </w:pPr>
      <w:r>
        <w:rPr>
          <w:noProof/>
          <w:lang w:eastAsia="en-GB"/>
        </w:rPr>
        <w:lastRenderedPageBreak/>
        <w:drawing>
          <wp:inline distT="0" distB="0" distL="0" distR="0" wp14:anchorId="4992C79B" wp14:editId="090DC55E">
            <wp:extent cx="3419392" cy="914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54335" cy="923744"/>
                    </a:xfrm>
                    <a:prstGeom prst="rect">
                      <a:avLst/>
                    </a:prstGeom>
                  </pic:spPr>
                </pic:pic>
              </a:graphicData>
            </a:graphic>
          </wp:inline>
        </w:drawing>
      </w:r>
    </w:p>
    <w:p w14:paraId="7D1DC341" w14:textId="4048A60A" w:rsidR="00B0590B" w:rsidRDefault="00B0590B" w:rsidP="00B0590B">
      <w:pPr>
        <w:jc w:val="center"/>
        <w:rPr>
          <w:rFonts w:ascii="Gill Sans MT" w:eastAsia="Times New Roman" w:hAnsi="Gill Sans MT" w:cs="Arial"/>
          <w:b/>
          <w:bCs/>
          <w:color w:val="222A35" w:themeColor="text2" w:themeShade="80"/>
          <w:sz w:val="44"/>
          <w:szCs w:val="44"/>
        </w:rPr>
      </w:pPr>
      <w:r>
        <w:rPr>
          <w:rFonts w:ascii="Gill Sans MT" w:eastAsia="Times New Roman" w:hAnsi="Gill Sans MT" w:cs="Arial"/>
          <w:b/>
          <w:bCs/>
          <w:color w:val="222A35" w:themeColor="text2" w:themeShade="80"/>
          <w:sz w:val="44"/>
          <w:szCs w:val="44"/>
        </w:rPr>
        <w:t>Emerging technologies for organisational growth at Dimensions</w:t>
      </w:r>
    </w:p>
    <w:p w14:paraId="3E16B230" w14:textId="77777777" w:rsidR="00B0590B" w:rsidRDefault="00B0590B" w:rsidP="00B0590B">
      <w:pPr>
        <w:jc w:val="center"/>
        <w:rPr>
          <w:rFonts w:ascii="Gill Sans MT" w:eastAsia="Times New Roman" w:hAnsi="Gill Sans MT" w:cs="Arial"/>
          <w:b/>
          <w:bCs/>
          <w:color w:val="222A35" w:themeColor="text2" w:themeShade="80"/>
          <w:sz w:val="44"/>
          <w:szCs w:val="44"/>
        </w:rPr>
      </w:pPr>
    </w:p>
    <w:p w14:paraId="26BE1AF1" w14:textId="55B316AE" w:rsidR="1C376DC1" w:rsidRDefault="1C376DC1" w:rsidP="1C376DC1">
      <w:pPr>
        <w:jc w:val="center"/>
        <w:rPr>
          <w:rFonts w:ascii="Gill Sans MT" w:eastAsia="Times New Roman" w:hAnsi="Gill Sans MT" w:cs="Arial"/>
          <w:i/>
          <w:iCs/>
          <w:color w:val="222A35" w:themeColor="text2" w:themeShade="80"/>
          <w:sz w:val="36"/>
          <w:szCs w:val="36"/>
        </w:rPr>
      </w:pPr>
      <w:r w:rsidRPr="1C376DC1">
        <w:rPr>
          <w:rFonts w:eastAsiaTheme="minorEastAsia"/>
          <w:i/>
          <w:iCs/>
          <w:color w:val="222A35" w:themeColor="text2" w:themeShade="80"/>
          <w:sz w:val="36"/>
          <w:szCs w:val="36"/>
        </w:rPr>
        <w:t>"Learning is not just a necessity; it’s serves as the cornerstone of organisational growth. By nurturing a culture of continuous learning, we not only empower our employees with the skills they need to succeed but</w:t>
      </w:r>
      <w:r w:rsidR="000C5CB2">
        <w:rPr>
          <w:rFonts w:eastAsiaTheme="minorEastAsia"/>
          <w:i/>
          <w:iCs/>
          <w:color w:val="222A35" w:themeColor="text2" w:themeShade="80"/>
          <w:sz w:val="36"/>
          <w:szCs w:val="36"/>
        </w:rPr>
        <w:t xml:space="preserve"> to</w:t>
      </w:r>
      <w:r w:rsidRPr="1C376DC1">
        <w:rPr>
          <w:rFonts w:eastAsiaTheme="minorEastAsia"/>
          <w:i/>
          <w:iCs/>
          <w:color w:val="222A35" w:themeColor="text2" w:themeShade="80"/>
          <w:sz w:val="36"/>
          <w:szCs w:val="36"/>
        </w:rPr>
        <w:t xml:space="preserve"> also ensure Dimensions remains agile and competitive in an ever-evolving landscape.”</w:t>
      </w:r>
    </w:p>
    <w:p w14:paraId="624E5A80" w14:textId="5C04FA7A" w:rsidR="1C376DC1" w:rsidRDefault="1C376DC1" w:rsidP="1C376DC1">
      <w:pPr>
        <w:jc w:val="center"/>
        <w:rPr>
          <w:rFonts w:ascii="Gill Sans MT" w:eastAsia="Times New Roman" w:hAnsi="Gill Sans MT" w:cs="Arial"/>
          <w:b/>
          <w:bCs/>
          <w:i/>
          <w:iCs/>
          <w:color w:val="222A35" w:themeColor="text2" w:themeShade="80"/>
          <w:sz w:val="36"/>
          <w:szCs w:val="36"/>
        </w:rPr>
      </w:pPr>
      <w:r w:rsidRPr="1C376DC1">
        <w:rPr>
          <w:rFonts w:ascii="Gill Sans MT" w:eastAsia="Times New Roman" w:hAnsi="Gill Sans MT" w:cs="Arial"/>
          <w:b/>
          <w:bCs/>
          <w:i/>
          <w:iCs/>
          <w:color w:val="222A35" w:themeColor="text2" w:themeShade="80"/>
          <w:sz w:val="36"/>
          <w:szCs w:val="36"/>
        </w:rPr>
        <w:t>Stella Cheetham, Executive Director for HR</w:t>
      </w:r>
    </w:p>
    <w:p w14:paraId="6F08ABD0" w14:textId="17EF6751" w:rsidR="1C376DC1" w:rsidRDefault="000C5CB2" w:rsidP="6DBB35F7">
      <w:pPr>
        <w:spacing w:after="210"/>
        <w:jc w:val="center"/>
      </w:pPr>
      <w:r>
        <w:rPr>
          <w:noProof/>
          <w:lang w:eastAsia="en-GB"/>
        </w:rPr>
        <w:drawing>
          <wp:anchor distT="0" distB="0" distL="114300" distR="114300" simplePos="0" relativeHeight="251660288" behindDoc="0" locked="0" layoutInCell="1" allowOverlap="1" wp14:anchorId="236A54DA" wp14:editId="7C460188">
            <wp:simplePos x="0" y="0"/>
            <wp:positionH relativeFrom="margin">
              <wp:align>center</wp:align>
            </wp:positionH>
            <wp:positionV relativeFrom="paragraph">
              <wp:posOffset>1950357</wp:posOffset>
            </wp:positionV>
            <wp:extent cx="5723890" cy="847725"/>
            <wp:effectExtent l="0" t="0" r="0" b="9525"/>
            <wp:wrapNone/>
            <wp:docPr id="2092223273" name="Picture 2092223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723890" cy="847725"/>
                    </a:xfrm>
                    <a:prstGeom prst="rect">
                      <a:avLst/>
                    </a:prstGeom>
                  </pic:spPr>
                </pic:pic>
              </a:graphicData>
            </a:graphic>
          </wp:anchor>
        </w:drawing>
      </w:r>
      <w:r w:rsidR="1C376DC1">
        <w:rPr>
          <w:noProof/>
          <w:lang w:eastAsia="en-GB"/>
        </w:rPr>
        <w:drawing>
          <wp:inline distT="0" distB="0" distL="0" distR="0" wp14:anchorId="013A7BA3" wp14:editId="6DBB35F7">
            <wp:extent cx="1889862" cy="1808285"/>
            <wp:effectExtent l="0" t="0" r="0" b="0"/>
            <wp:docPr id="680083908" name="Picture 6800839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1889862" cy="1808285"/>
                    </a:xfrm>
                    <a:prstGeom prst="rect">
                      <a:avLst/>
                    </a:prstGeom>
                  </pic:spPr>
                </pic:pic>
              </a:graphicData>
            </a:graphic>
          </wp:inline>
        </w:drawing>
      </w:r>
    </w:p>
    <w:p w14:paraId="04E42FE2" w14:textId="28386E62" w:rsidR="6DBB35F7" w:rsidRDefault="000C5CB2" w:rsidP="6DBB35F7">
      <w:pPr>
        <w:spacing w:after="210"/>
      </w:pPr>
      <w:r>
        <w:rPr>
          <w:noProof/>
          <w:lang w:eastAsia="en-GB"/>
        </w:rPr>
        <w:drawing>
          <wp:anchor distT="0" distB="0" distL="114300" distR="114300" simplePos="0" relativeHeight="251658240" behindDoc="0" locked="0" layoutInCell="1" allowOverlap="1" wp14:anchorId="0E78112F" wp14:editId="565B4D5D">
            <wp:simplePos x="0" y="0"/>
            <wp:positionH relativeFrom="column">
              <wp:posOffset>288471</wp:posOffset>
            </wp:positionH>
            <wp:positionV relativeFrom="paragraph">
              <wp:posOffset>994509</wp:posOffset>
            </wp:positionV>
            <wp:extent cx="5724524" cy="895350"/>
            <wp:effectExtent l="0" t="0" r="0" b="0"/>
            <wp:wrapNone/>
            <wp:docPr id="1658859246" name="Picture 1658859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24524" cy="895350"/>
                    </a:xfrm>
                    <a:prstGeom prst="rect">
                      <a:avLst/>
                    </a:prstGeom>
                  </pic:spPr>
                </pic:pic>
              </a:graphicData>
            </a:graphic>
            <wp14:sizeRelH relativeFrom="page">
              <wp14:pctWidth>0</wp14:pctWidth>
            </wp14:sizeRelH>
            <wp14:sizeRelV relativeFrom="page">
              <wp14:pctHeight>0</wp14:pctHeight>
            </wp14:sizeRelV>
          </wp:anchor>
        </w:drawing>
      </w:r>
    </w:p>
    <w:p w14:paraId="085A82CC" w14:textId="0244E927" w:rsidR="1C376DC1" w:rsidRDefault="1C376DC1" w:rsidP="1C376DC1">
      <w:pPr>
        <w:spacing w:after="210"/>
        <w:ind w:left="7200"/>
        <w:jc w:val="center"/>
      </w:pPr>
    </w:p>
    <w:p w14:paraId="5FDE651D" w14:textId="2828F780" w:rsidR="1C376DC1" w:rsidRDefault="1C376DC1" w:rsidP="1C376DC1">
      <w:pPr>
        <w:spacing w:after="210"/>
        <w:ind w:left="7200"/>
        <w:jc w:val="center"/>
        <w:rPr>
          <w:rFonts w:ascii="Arial" w:eastAsia="Arial" w:hAnsi="Arial" w:cs="Arial"/>
          <w:color w:val="000000" w:themeColor="text1"/>
          <w:lang w:val="en-US"/>
        </w:rPr>
      </w:pPr>
    </w:p>
    <w:p w14:paraId="65069F55" w14:textId="77777777" w:rsidR="000C5CB2" w:rsidRDefault="000C5CB2" w:rsidP="1C376DC1">
      <w:pPr>
        <w:spacing w:after="210"/>
        <w:ind w:left="7200"/>
        <w:jc w:val="center"/>
        <w:rPr>
          <w:rFonts w:ascii="Arial" w:eastAsia="Arial" w:hAnsi="Arial" w:cs="Arial"/>
          <w:color w:val="000000" w:themeColor="text1"/>
          <w:lang w:val="en-US"/>
        </w:rPr>
      </w:pPr>
    </w:p>
    <w:p w14:paraId="7368E158" w14:textId="77777777" w:rsidR="000C5CB2" w:rsidRDefault="000C5CB2" w:rsidP="1C376DC1">
      <w:pPr>
        <w:spacing w:after="210"/>
        <w:ind w:left="7200"/>
        <w:jc w:val="center"/>
        <w:rPr>
          <w:rFonts w:ascii="Arial" w:eastAsia="Arial" w:hAnsi="Arial" w:cs="Arial"/>
          <w:color w:val="000000" w:themeColor="text1"/>
          <w:lang w:val="en-US"/>
        </w:rPr>
      </w:pPr>
    </w:p>
    <w:p w14:paraId="4252125A" w14:textId="77777777" w:rsidR="000C5CB2" w:rsidRDefault="000C5CB2" w:rsidP="1C376DC1">
      <w:pPr>
        <w:spacing w:after="210"/>
        <w:ind w:left="7200"/>
        <w:jc w:val="center"/>
        <w:rPr>
          <w:rFonts w:ascii="Arial" w:eastAsia="Arial" w:hAnsi="Arial" w:cs="Arial"/>
          <w:color w:val="000000" w:themeColor="text1"/>
          <w:lang w:val="en-US"/>
        </w:rPr>
      </w:pPr>
    </w:p>
    <w:p w14:paraId="044C811B" w14:textId="77C94259" w:rsidR="00DE275B" w:rsidRDefault="1C376DC1" w:rsidP="1C376DC1">
      <w:pPr>
        <w:spacing w:after="210"/>
        <w:ind w:left="7200"/>
        <w:jc w:val="center"/>
        <w:rPr>
          <w:rFonts w:ascii="Arial" w:eastAsia="Arial" w:hAnsi="Arial" w:cs="Arial"/>
          <w:color w:val="000000" w:themeColor="text1"/>
          <w:lang w:val="en-US"/>
        </w:rPr>
      </w:pPr>
      <w:r w:rsidRPr="1C376DC1">
        <w:rPr>
          <w:rFonts w:ascii="Arial" w:eastAsia="Arial" w:hAnsi="Arial" w:cs="Arial"/>
          <w:color w:val="000000" w:themeColor="text1"/>
          <w:lang w:val="en-US"/>
        </w:rPr>
        <w:t>(Baldwin, 2020).</w:t>
      </w:r>
    </w:p>
    <w:p w14:paraId="24B5AC41" w14:textId="77777777" w:rsidR="000C5CB2" w:rsidRDefault="000C5CB2" w:rsidP="145F9BE7">
      <w:pPr>
        <w:rPr>
          <w:rFonts w:ascii="Arial" w:hAnsi="Arial" w:cs="Arial"/>
          <w:b/>
          <w:bCs/>
        </w:rPr>
      </w:pPr>
    </w:p>
    <w:p w14:paraId="29BBE6C1" w14:textId="77777777" w:rsidR="000C5CB2" w:rsidRDefault="000C5CB2" w:rsidP="145F9BE7">
      <w:pPr>
        <w:rPr>
          <w:rFonts w:ascii="Arial" w:hAnsi="Arial" w:cs="Arial"/>
          <w:b/>
          <w:bCs/>
        </w:rPr>
      </w:pPr>
    </w:p>
    <w:p w14:paraId="096E0574" w14:textId="77777777" w:rsidR="000C5CB2" w:rsidRDefault="000C5CB2" w:rsidP="145F9BE7">
      <w:pPr>
        <w:rPr>
          <w:rFonts w:ascii="Arial" w:hAnsi="Arial" w:cs="Arial"/>
          <w:b/>
          <w:bCs/>
        </w:rPr>
      </w:pPr>
    </w:p>
    <w:p w14:paraId="451C21F8" w14:textId="77777777" w:rsidR="000C5CB2" w:rsidRDefault="000C5CB2" w:rsidP="145F9BE7">
      <w:pPr>
        <w:rPr>
          <w:rFonts w:ascii="Arial" w:hAnsi="Arial" w:cs="Arial"/>
          <w:b/>
          <w:bCs/>
        </w:rPr>
      </w:pPr>
    </w:p>
    <w:p w14:paraId="2C2B5FA2" w14:textId="77777777" w:rsidR="000C5CB2" w:rsidRDefault="000C5CB2" w:rsidP="145F9BE7">
      <w:pPr>
        <w:rPr>
          <w:rFonts w:ascii="Arial" w:hAnsi="Arial" w:cs="Arial"/>
          <w:b/>
          <w:bCs/>
        </w:rPr>
      </w:pPr>
    </w:p>
    <w:p w14:paraId="5F6C0B18" w14:textId="19C7A040" w:rsidR="00584076" w:rsidRDefault="00B0590B" w:rsidP="145F9BE7">
      <w:pPr>
        <w:rPr>
          <w:rFonts w:ascii="Arial" w:hAnsi="Arial" w:cs="Arial"/>
          <w:b/>
          <w:bCs/>
        </w:rPr>
      </w:pPr>
      <w:r w:rsidRPr="00B0590B">
        <w:rPr>
          <w:rFonts w:ascii="Arial" w:hAnsi="Arial" w:cs="Arial"/>
          <w:b/>
          <w:bCs/>
        </w:rPr>
        <w:t>Organisation Overview</w:t>
      </w:r>
    </w:p>
    <w:p w14:paraId="53C35FBA" w14:textId="77777777" w:rsidR="000C5CB2" w:rsidRPr="00B0590B" w:rsidRDefault="000C5CB2" w:rsidP="145F9BE7">
      <w:pPr>
        <w:rPr>
          <w:rFonts w:ascii="Arial" w:hAnsi="Arial" w:cs="Arial"/>
        </w:rPr>
      </w:pPr>
    </w:p>
    <w:p w14:paraId="051FCDEB" w14:textId="41ED9D96" w:rsidR="00D13F86" w:rsidRPr="00B0590B" w:rsidRDefault="1C376DC1" w:rsidP="000C5CB2">
      <w:pPr>
        <w:spacing w:after="0" w:line="480" w:lineRule="auto"/>
        <w:jc w:val="both"/>
        <w:rPr>
          <w:rFonts w:ascii="Arial" w:hAnsi="Arial" w:cs="Arial"/>
        </w:rPr>
      </w:pPr>
      <w:r w:rsidRPr="1C376DC1">
        <w:rPr>
          <w:rFonts w:ascii="Arial" w:hAnsi="Arial" w:cs="Arial"/>
        </w:rPr>
        <w:t xml:space="preserve">Dimensions Ltd is a not-for-profit social care organisation that offers support services for individuals with learning disabilities, autism, behaviours of distress and those with complex health needs (Dimensions Ltd, 2022). Dimensions Ltd is a values-led organisation, employing around 7000 people who provide personalised and person-centred support to around </w:t>
      </w:r>
      <w:r w:rsidR="000C5CB2">
        <w:rPr>
          <w:rFonts w:ascii="Arial" w:hAnsi="Arial" w:cs="Arial"/>
        </w:rPr>
        <w:t>4000</w:t>
      </w:r>
      <w:r w:rsidRPr="1C376DC1">
        <w:rPr>
          <w:rFonts w:ascii="Arial" w:hAnsi="Arial" w:cs="Arial"/>
        </w:rPr>
        <w:t xml:space="preserve"> people across the UK (Dimensions Ltd, 2022). </w:t>
      </w:r>
      <w:r w:rsidR="000C5CB2" w:rsidRPr="1C376DC1">
        <w:rPr>
          <w:rFonts w:ascii="Arial" w:eastAsia="Arial" w:hAnsi="Arial" w:cs="Arial"/>
        </w:rPr>
        <w:t xml:space="preserve">Dimensions </w:t>
      </w:r>
      <w:r w:rsidR="000C5CB2">
        <w:rPr>
          <w:rFonts w:ascii="Arial" w:eastAsia="Arial" w:hAnsi="Arial" w:cs="Arial"/>
        </w:rPr>
        <w:t>is also</w:t>
      </w:r>
      <w:r w:rsidR="000C5CB2" w:rsidRPr="1C376DC1">
        <w:rPr>
          <w:rFonts w:ascii="Arial" w:eastAsia="Arial" w:hAnsi="Arial" w:cs="Arial"/>
        </w:rPr>
        <w:t xml:space="preserve"> a registered provider of social housing providing accommodation with </w:t>
      </w:r>
      <w:r w:rsidR="000C5CB2">
        <w:rPr>
          <w:rFonts w:ascii="Arial" w:eastAsia="Arial" w:hAnsi="Arial" w:cs="Arial"/>
        </w:rPr>
        <w:t>around</w:t>
      </w:r>
      <w:r w:rsidR="000C5CB2" w:rsidRPr="1C376DC1">
        <w:rPr>
          <w:rFonts w:ascii="Arial" w:eastAsia="Arial" w:hAnsi="Arial" w:cs="Arial"/>
        </w:rPr>
        <w:t xml:space="preserve"> 825 supported living properties and 400 care homes, widespread across England and Wales (Baldwin &amp; Scown, 2019). Since the pandemic, the workforce works remotely, bar the operational support staff, offices have closed and colleagues are recruited from various locations across the UK, resulting in a widely dispersed workforce (Baldwin &amp; Scown, 2019)</w:t>
      </w:r>
      <w:r w:rsidR="000C5CB2">
        <w:rPr>
          <w:rFonts w:ascii="Arial" w:eastAsia="Arial" w:hAnsi="Arial" w:cs="Arial"/>
        </w:rPr>
        <w:t xml:space="preserve">. </w:t>
      </w:r>
      <w:r w:rsidRPr="1C376DC1">
        <w:rPr>
          <w:rFonts w:ascii="Arial" w:hAnsi="Arial" w:cs="Arial"/>
        </w:rPr>
        <w:t xml:space="preserve">Employees undergo regular training to ensure they are equipped with the necessary skills and knowledge to provide high-quality care, that meets the needs of the people supported (Dimensions Ltd, 2022). </w:t>
      </w:r>
    </w:p>
    <w:p w14:paraId="1C97F111" w14:textId="77777777" w:rsidR="00D13F86" w:rsidRDefault="00D13F86" w:rsidP="1C376DC1">
      <w:pPr>
        <w:jc w:val="both"/>
      </w:pPr>
    </w:p>
    <w:p w14:paraId="7C8B1063" w14:textId="71453896" w:rsidR="00BF37D4" w:rsidRDefault="00BF37D4" w:rsidP="00584076"/>
    <w:p w14:paraId="3FB3D6D3" w14:textId="77777777" w:rsidR="00BF37D4" w:rsidRDefault="00BF37D4" w:rsidP="00584076"/>
    <w:p w14:paraId="67A6DFAD" w14:textId="77777777" w:rsidR="00BF37D4" w:rsidRDefault="00BF37D4" w:rsidP="00584076"/>
    <w:p w14:paraId="5B58775B" w14:textId="77777777" w:rsidR="00BF37D4" w:rsidRDefault="00BF37D4" w:rsidP="00584076"/>
    <w:p w14:paraId="486D5619" w14:textId="77777777" w:rsidR="00BF37D4" w:rsidRDefault="00BF37D4" w:rsidP="00584076"/>
    <w:p w14:paraId="77CE651A" w14:textId="77777777" w:rsidR="00BF37D4" w:rsidRDefault="00BF37D4" w:rsidP="00584076"/>
    <w:p w14:paraId="5D54C3E6" w14:textId="77777777" w:rsidR="00BF37D4" w:rsidRDefault="00BF37D4" w:rsidP="00584076"/>
    <w:p w14:paraId="2BAD8B6E" w14:textId="77777777" w:rsidR="00BF37D4" w:rsidRDefault="00BF37D4" w:rsidP="00584076"/>
    <w:p w14:paraId="334BAE37" w14:textId="77777777" w:rsidR="00BF37D4" w:rsidRDefault="00BF37D4" w:rsidP="00584076"/>
    <w:p w14:paraId="149B49D4" w14:textId="77777777" w:rsidR="00BF37D4" w:rsidRDefault="00BF37D4" w:rsidP="00584076"/>
    <w:p w14:paraId="5B453D9A" w14:textId="77777777" w:rsidR="00BF37D4" w:rsidRDefault="00BF37D4" w:rsidP="00584076"/>
    <w:p w14:paraId="5E175A5D" w14:textId="77777777" w:rsidR="00BF37D4" w:rsidRDefault="00BF37D4" w:rsidP="00584076"/>
    <w:p w14:paraId="095A4F0E" w14:textId="77777777" w:rsidR="00BF37D4" w:rsidRDefault="00BF37D4" w:rsidP="00584076"/>
    <w:p w14:paraId="678EAF9B" w14:textId="509CC7AC" w:rsidR="00FD309F" w:rsidRDefault="00FD309F" w:rsidP="00584076"/>
    <w:p w14:paraId="7AE57A96" w14:textId="77777777" w:rsidR="00FD309F" w:rsidRDefault="00FD309F" w:rsidP="00584076"/>
    <w:p w14:paraId="69DAAC4B" w14:textId="77777777" w:rsidR="00FD309F" w:rsidRDefault="00FD309F" w:rsidP="00584076"/>
    <w:p w14:paraId="253899EB" w14:textId="77777777" w:rsidR="00FD309F" w:rsidRDefault="00FD309F" w:rsidP="00584076"/>
    <w:p w14:paraId="5E9588F7" w14:textId="77777777" w:rsidR="000C5CB2" w:rsidRDefault="000C5CB2" w:rsidP="00584076"/>
    <w:sdt>
      <w:sdtPr>
        <w:rPr>
          <w:rFonts w:asciiTheme="minorHAnsi" w:eastAsiaTheme="minorEastAsia" w:hAnsiTheme="minorHAnsi" w:cs="Times New Roman"/>
          <w:color w:val="auto"/>
          <w:sz w:val="22"/>
          <w:szCs w:val="22"/>
        </w:rPr>
        <w:id w:val="220728988"/>
        <w:docPartObj>
          <w:docPartGallery w:val="Table of Contents"/>
          <w:docPartUnique/>
        </w:docPartObj>
      </w:sdtPr>
      <w:sdtContent>
        <w:p w14:paraId="5A01391C" w14:textId="552FBEB4" w:rsidR="00FD309F" w:rsidRPr="00E614E6" w:rsidRDefault="00FD309F" w:rsidP="00E44FAB">
          <w:pPr>
            <w:pStyle w:val="TOCHeading"/>
            <w:jc w:val="center"/>
            <w:rPr>
              <w:rFonts w:ascii="Arial" w:hAnsi="Arial" w:cs="Arial"/>
              <w:b/>
              <w:color w:val="auto"/>
              <w:sz w:val="22"/>
              <w:szCs w:val="22"/>
              <w:u w:val="single"/>
            </w:rPr>
          </w:pPr>
          <w:r w:rsidRPr="00E614E6">
            <w:rPr>
              <w:rFonts w:ascii="Arial" w:hAnsi="Arial" w:cs="Arial"/>
              <w:b/>
              <w:color w:val="auto"/>
              <w:sz w:val="22"/>
              <w:szCs w:val="22"/>
              <w:u w:val="single"/>
            </w:rPr>
            <w:t>Contents</w:t>
          </w:r>
        </w:p>
        <w:p w14:paraId="7746C6A4" w14:textId="77777777" w:rsidR="00FD309F" w:rsidRPr="00FD309F" w:rsidRDefault="00FD309F" w:rsidP="00FD309F">
          <w:pPr>
            <w:rPr>
              <w:lang w:val="en-US"/>
            </w:rPr>
          </w:pPr>
        </w:p>
        <w:p w14:paraId="7BF8C25B" w14:textId="425906FC" w:rsidR="00FD309F" w:rsidRPr="00FD309F" w:rsidRDefault="00FD309F" w:rsidP="00FD309F">
          <w:pPr>
            <w:pStyle w:val="TOC1"/>
          </w:pPr>
          <w:r w:rsidRPr="00FD309F">
            <w:t>Introduction</w:t>
          </w:r>
          <w:r w:rsidRPr="00FD309F">
            <w:ptab w:relativeTo="margin" w:alignment="right" w:leader="dot"/>
          </w:r>
          <w:r w:rsidRPr="00FD309F">
            <w:t>5</w:t>
          </w:r>
        </w:p>
        <w:p w14:paraId="79AF33B3" w14:textId="77777777" w:rsidR="00000520" w:rsidRDefault="00000520" w:rsidP="00FD309F">
          <w:pPr>
            <w:pStyle w:val="TOC1"/>
          </w:pPr>
        </w:p>
        <w:p w14:paraId="0DA9FC50" w14:textId="4F1E5580" w:rsidR="00FD309F" w:rsidRPr="00FD309F" w:rsidRDefault="00FD309F" w:rsidP="00FD309F">
          <w:pPr>
            <w:pStyle w:val="TOC1"/>
          </w:pPr>
          <w:r w:rsidRPr="00FD309F">
            <w:t>External and Internal Factors Shaping Learning and Development</w:t>
          </w:r>
          <w:r w:rsidRPr="00FD309F">
            <w:ptab w:relativeTo="margin" w:alignment="right" w:leader="dot"/>
          </w:r>
          <w:r w:rsidR="00E614E6">
            <w:t>7</w:t>
          </w:r>
        </w:p>
        <w:p w14:paraId="4D413BCA" w14:textId="0FACBE4E" w:rsidR="00FD309F" w:rsidRPr="00FD309F" w:rsidRDefault="00FD309F">
          <w:pPr>
            <w:pStyle w:val="TOC2"/>
            <w:ind w:left="216"/>
            <w:rPr>
              <w:rFonts w:ascii="Arial" w:hAnsi="Arial" w:cs="Arial"/>
            </w:rPr>
          </w:pPr>
          <w:r w:rsidRPr="00FD309F">
            <w:rPr>
              <w:rFonts w:ascii="Arial" w:eastAsia="Arial" w:hAnsi="Arial" w:cs="Arial"/>
              <w:b/>
              <w:bCs/>
            </w:rPr>
            <w:t>External Factors (PESTLE)</w:t>
          </w:r>
          <w:r>
            <w:rPr>
              <w:rFonts w:ascii="Arial" w:eastAsia="Arial" w:hAnsi="Arial" w:cs="Arial"/>
              <w:b/>
              <w:bCs/>
              <w:u w:val="single"/>
            </w:rPr>
            <w:t xml:space="preserve"> </w:t>
          </w:r>
          <w:r w:rsidRPr="00FD309F">
            <w:rPr>
              <w:rFonts w:ascii="Arial" w:hAnsi="Arial" w:cs="Arial"/>
            </w:rPr>
            <w:ptab w:relativeTo="margin" w:alignment="right" w:leader="dot"/>
          </w:r>
          <w:r w:rsidR="00E614E6">
            <w:rPr>
              <w:rFonts w:ascii="Arial" w:hAnsi="Arial" w:cs="Arial"/>
            </w:rPr>
            <w:t>7</w:t>
          </w:r>
        </w:p>
        <w:p w14:paraId="1E8F0C36" w14:textId="1B050F10" w:rsidR="00FD309F" w:rsidRDefault="00FD309F">
          <w:pPr>
            <w:pStyle w:val="TOC3"/>
            <w:ind w:left="446"/>
          </w:pPr>
          <w:r>
            <w:rPr>
              <w:rFonts w:ascii="Arial" w:hAnsi="Arial" w:cs="Arial"/>
            </w:rPr>
            <w:t>Economic – Funding and Budget Constraints</w:t>
          </w:r>
          <w:r w:rsidRPr="00FD309F">
            <w:ptab w:relativeTo="margin" w:alignment="right" w:leader="dot"/>
          </w:r>
          <w:r w:rsidR="00E614E6">
            <w:t>7</w:t>
          </w:r>
        </w:p>
        <w:p w14:paraId="0CEE3B72" w14:textId="2CC06CB2" w:rsidR="00FD309F" w:rsidRPr="00FD309F" w:rsidRDefault="00FD309F" w:rsidP="00FD309F">
          <w:pPr>
            <w:pStyle w:val="TOC3"/>
            <w:ind w:left="446"/>
          </w:pPr>
          <w:r w:rsidRPr="00FD309F">
            <w:rPr>
              <w:rFonts w:ascii="Arial" w:hAnsi="Arial" w:cs="Arial"/>
            </w:rPr>
            <w:t>Social - Demographics</w:t>
          </w:r>
          <w:r w:rsidRPr="00FD309F">
            <w:ptab w:relativeTo="margin" w:alignment="right" w:leader="dot"/>
          </w:r>
          <w:r w:rsidR="00E614E6">
            <w:t>7</w:t>
          </w:r>
        </w:p>
        <w:p w14:paraId="1A3B651E" w14:textId="7AEBAE17" w:rsidR="00FD309F" w:rsidRPr="00FD309F" w:rsidRDefault="00FD309F" w:rsidP="00FD309F">
          <w:pPr>
            <w:pStyle w:val="TOC2"/>
            <w:ind w:left="216"/>
            <w:rPr>
              <w:rFonts w:ascii="Arial" w:hAnsi="Arial" w:cs="Arial"/>
            </w:rPr>
          </w:pPr>
          <w:r w:rsidRPr="00FD309F">
            <w:rPr>
              <w:rFonts w:ascii="Arial" w:eastAsia="Arial" w:hAnsi="Arial" w:cs="Arial"/>
              <w:b/>
              <w:bCs/>
            </w:rPr>
            <w:t>Internal Factors (SWOT)</w:t>
          </w:r>
          <w:r w:rsidRPr="00FD309F">
            <w:rPr>
              <w:rFonts w:ascii="Arial" w:hAnsi="Arial" w:cs="Arial"/>
            </w:rPr>
            <w:ptab w:relativeTo="margin" w:alignment="right" w:leader="dot"/>
          </w:r>
          <w:r w:rsidR="00E614E6">
            <w:rPr>
              <w:rFonts w:ascii="Arial" w:hAnsi="Arial" w:cs="Arial"/>
            </w:rPr>
            <w:t>8</w:t>
          </w:r>
        </w:p>
        <w:p w14:paraId="1DE4B381" w14:textId="3BFD99A6" w:rsidR="00FD309F" w:rsidRPr="00000520" w:rsidRDefault="00FD309F" w:rsidP="00FD309F">
          <w:pPr>
            <w:pStyle w:val="TOC3"/>
            <w:ind w:left="446"/>
            <w:rPr>
              <w:rFonts w:ascii="Arial" w:hAnsi="Arial" w:cs="Arial"/>
            </w:rPr>
          </w:pPr>
          <w:r w:rsidRPr="00000520">
            <w:rPr>
              <w:rFonts w:ascii="Arial" w:hAnsi="Arial" w:cs="Arial"/>
            </w:rPr>
            <w:t>Weaknesses – Staff Turnover and Retention</w:t>
          </w:r>
          <w:r w:rsidRPr="00000520">
            <w:rPr>
              <w:rFonts w:ascii="Arial" w:hAnsi="Arial" w:cs="Arial"/>
            </w:rPr>
            <w:ptab w:relativeTo="margin" w:alignment="right" w:leader="dot"/>
          </w:r>
          <w:r w:rsidR="00E614E6">
            <w:rPr>
              <w:rFonts w:ascii="Arial" w:hAnsi="Arial" w:cs="Arial"/>
            </w:rPr>
            <w:t>8</w:t>
          </w:r>
        </w:p>
        <w:p w14:paraId="14056BF4" w14:textId="062B85FB" w:rsidR="00FD309F" w:rsidRPr="00000520" w:rsidRDefault="00FD309F" w:rsidP="00FD309F">
          <w:pPr>
            <w:pStyle w:val="TOC3"/>
            <w:ind w:left="446"/>
            <w:rPr>
              <w:rFonts w:ascii="Arial" w:hAnsi="Arial" w:cs="Arial"/>
            </w:rPr>
          </w:pPr>
          <w:r w:rsidRPr="00000520">
            <w:rPr>
              <w:rFonts w:ascii="Arial" w:hAnsi="Arial" w:cs="Arial"/>
            </w:rPr>
            <w:t>Opportunity – Expansion of Technology and Remote Learning</w:t>
          </w:r>
          <w:r w:rsidRPr="00000520">
            <w:rPr>
              <w:rFonts w:ascii="Arial" w:hAnsi="Arial" w:cs="Arial"/>
            </w:rPr>
            <w:ptab w:relativeTo="margin" w:alignment="right" w:leader="dot"/>
          </w:r>
          <w:r w:rsidR="00E614E6">
            <w:rPr>
              <w:rFonts w:ascii="Arial" w:hAnsi="Arial" w:cs="Arial"/>
            </w:rPr>
            <w:t>8</w:t>
          </w:r>
        </w:p>
        <w:p w14:paraId="515F4C38" w14:textId="77777777" w:rsidR="00000520" w:rsidRDefault="00000520" w:rsidP="00FD309F">
          <w:pPr>
            <w:pStyle w:val="TOC1"/>
          </w:pPr>
        </w:p>
        <w:p w14:paraId="2EA1B4AA" w14:textId="75E7A70D" w:rsidR="00FD309F" w:rsidRPr="00E44FAB" w:rsidRDefault="00FD309F" w:rsidP="00FD309F">
          <w:pPr>
            <w:pStyle w:val="TOC1"/>
            <w:rPr>
              <w:lang w:val="en-GB"/>
            </w:rPr>
          </w:pPr>
          <w:r w:rsidRPr="00FD309F">
            <w:t>Training Needs Analysis: Spotlight on a Learning Need Within Dimensions</w:t>
          </w:r>
          <w:r w:rsidRPr="00FD309F">
            <w:ptab w:relativeTo="margin" w:alignment="right" w:leader="dot"/>
          </w:r>
          <w:r w:rsidR="00E614E6">
            <w:rPr>
              <w:bCs/>
            </w:rPr>
            <w:t>9</w:t>
          </w:r>
        </w:p>
        <w:p w14:paraId="0FEB89B3" w14:textId="54F691D2" w:rsidR="00000520" w:rsidRPr="00000520" w:rsidRDefault="00000520" w:rsidP="00000520">
          <w:pPr>
            <w:pStyle w:val="TOC3"/>
            <w:ind w:left="446"/>
            <w:rPr>
              <w:rFonts w:ascii="Arial" w:hAnsi="Arial" w:cs="Arial"/>
            </w:rPr>
          </w:pPr>
          <w:r w:rsidRPr="00E44FAB">
            <w:rPr>
              <w:rFonts w:ascii="Arial" w:hAnsi="Arial" w:cs="Arial"/>
              <w:lang w:val="en-GB"/>
            </w:rPr>
            <w:t>Organisation</w:t>
          </w:r>
          <w:r>
            <w:rPr>
              <w:rFonts w:ascii="Arial" w:hAnsi="Arial" w:cs="Arial"/>
            </w:rPr>
            <w:t xml:space="preserve"> Level</w:t>
          </w:r>
          <w:r w:rsidRPr="00000520">
            <w:rPr>
              <w:rFonts w:ascii="Arial" w:hAnsi="Arial" w:cs="Arial"/>
            </w:rPr>
            <w:ptab w:relativeTo="margin" w:alignment="right" w:leader="dot"/>
          </w:r>
          <w:r w:rsidR="00E614E6">
            <w:rPr>
              <w:rFonts w:ascii="Arial" w:hAnsi="Arial" w:cs="Arial"/>
            </w:rPr>
            <w:t>9</w:t>
          </w:r>
        </w:p>
        <w:p w14:paraId="5A0E4356" w14:textId="5593985B" w:rsidR="00000520" w:rsidRPr="00000520" w:rsidRDefault="00000520" w:rsidP="00000520">
          <w:pPr>
            <w:pStyle w:val="TOC3"/>
            <w:ind w:left="446"/>
            <w:rPr>
              <w:rFonts w:ascii="Arial" w:hAnsi="Arial" w:cs="Arial"/>
            </w:rPr>
          </w:pPr>
          <w:r>
            <w:rPr>
              <w:rFonts w:ascii="Arial" w:hAnsi="Arial" w:cs="Arial"/>
            </w:rPr>
            <w:t>Job Level</w:t>
          </w:r>
          <w:r w:rsidRPr="00000520">
            <w:rPr>
              <w:rFonts w:ascii="Arial" w:hAnsi="Arial" w:cs="Arial"/>
            </w:rPr>
            <w:ptab w:relativeTo="margin" w:alignment="right" w:leader="dot"/>
          </w:r>
          <w:r w:rsidR="00411ADF">
            <w:rPr>
              <w:rFonts w:ascii="Arial" w:hAnsi="Arial" w:cs="Arial"/>
            </w:rPr>
            <w:t>9</w:t>
          </w:r>
        </w:p>
        <w:p w14:paraId="2434781B" w14:textId="44FD7C07" w:rsidR="00000520" w:rsidRPr="00000520" w:rsidRDefault="00000520" w:rsidP="00000520">
          <w:pPr>
            <w:pStyle w:val="TOC3"/>
            <w:ind w:left="446"/>
            <w:rPr>
              <w:rFonts w:ascii="Arial" w:hAnsi="Arial" w:cs="Arial"/>
            </w:rPr>
          </w:pPr>
          <w:r>
            <w:rPr>
              <w:rFonts w:ascii="Arial" w:hAnsi="Arial" w:cs="Arial"/>
            </w:rPr>
            <w:t>Individual Level</w:t>
          </w:r>
          <w:r w:rsidRPr="00000520">
            <w:rPr>
              <w:rFonts w:ascii="Arial" w:hAnsi="Arial" w:cs="Arial"/>
            </w:rPr>
            <w:ptab w:relativeTo="margin" w:alignment="right" w:leader="dot"/>
          </w:r>
          <w:r w:rsidR="00E614E6">
            <w:rPr>
              <w:rFonts w:ascii="Arial" w:hAnsi="Arial" w:cs="Arial"/>
            </w:rPr>
            <w:t>10</w:t>
          </w:r>
        </w:p>
        <w:p w14:paraId="4FFBD34A" w14:textId="77777777" w:rsidR="00000520" w:rsidRDefault="00000520" w:rsidP="00000520">
          <w:pPr>
            <w:pStyle w:val="TOC1"/>
          </w:pPr>
        </w:p>
        <w:p w14:paraId="616771E8" w14:textId="0F7639FF" w:rsidR="00000520" w:rsidRPr="00FD309F" w:rsidRDefault="00000520" w:rsidP="00000520">
          <w:pPr>
            <w:pStyle w:val="TOC1"/>
          </w:pPr>
          <w:r>
            <w:t>Technology Driven Learning Solutions</w:t>
          </w:r>
          <w:r w:rsidRPr="00FD309F">
            <w:ptab w:relativeTo="margin" w:alignment="right" w:leader="dot"/>
          </w:r>
          <w:r w:rsidR="00E614E6">
            <w:t>10</w:t>
          </w:r>
        </w:p>
        <w:p w14:paraId="040EF69A" w14:textId="6B8DDC6A" w:rsidR="00000520" w:rsidRPr="00000520" w:rsidRDefault="00000520" w:rsidP="00000520">
          <w:pPr>
            <w:pStyle w:val="TOC3"/>
            <w:ind w:left="446"/>
            <w:rPr>
              <w:rFonts w:ascii="Arial" w:hAnsi="Arial" w:cs="Arial"/>
            </w:rPr>
          </w:pPr>
          <w:r>
            <w:rPr>
              <w:rFonts w:ascii="Arial" w:hAnsi="Arial" w:cs="Arial"/>
            </w:rPr>
            <w:t>Simulation</w:t>
          </w:r>
          <w:r w:rsidRPr="00000520">
            <w:rPr>
              <w:rFonts w:ascii="Arial" w:hAnsi="Arial" w:cs="Arial"/>
            </w:rPr>
            <w:ptab w:relativeTo="margin" w:alignment="right" w:leader="dot"/>
          </w:r>
          <w:r w:rsidR="00E614E6">
            <w:rPr>
              <w:rFonts w:ascii="Arial" w:hAnsi="Arial" w:cs="Arial"/>
            </w:rPr>
            <w:t>10</w:t>
          </w:r>
        </w:p>
        <w:p w14:paraId="18E9E968" w14:textId="52705AFE" w:rsidR="00000520" w:rsidRPr="00000520" w:rsidRDefault="00E44FAB" w:rsidP="00000520">
          <w:pPr>
            <w:pStyle w:val="TOC3"/>
            <w:ind w:left="446"/>
            <w:rPr>
              <w:rFonts w:ascii="Arial" w:hAnsi="Arial" w:cs="Arial"/>
            </w:rPr>
          </w:pPr>
          <w:r>
            <w:rPr>
              <w:rFonts w:ascii="Arial" w:hAnsi="Arial" w:cs="Arial"/>
            </w:rPr>
            <w:t>Micro learning</w:t>
          </w:r>
          <w:r w:rsidR="00000520" w:rsidRPr="00000520">
            <w:rPr>
              <w:rFonts w:ascii="Arial" w:hAnsi="Arial" w:cs="Arial"/>
            </w:rPr>
            <w:ptab w:relativeTo="margin" w:alignment="right" w:leader="dot"/>
          </w:r>
          <w:r w:rsidR="00E614E6">
            <w:rPr>
              <w:rFonts w:ascii="Arial" w:hAnsi="Arial" w:cs="Arial"/>
            </w:rPr>
            <w:t>11</w:t>
          </w:r>
        </w:p>
        <w:p w14:paraId="0C3ECC36" w14:textId="4AD24D76" w:rsidR="00000520" w:rsidRPr="00000520" w:rsidRDefault="00000520" w:rsidP="00000520">
          <w:pPr>
            <w:pStyle w:val="TOC3"/>
            <w:ind w:left="446"/>
            <w:rPr>
              <w:rFonts w:ascii="Arial" w:hAnsi="Arial" w:cs="Arial"/>
            </w:rPr>
          </w:pPr>
          <w:r>
            <w:rPr>
              <w:rFonts w:ascii="Arial" w:hAnsi="Arial" w:cs="Arial"/>
            </w:rPr>
            <w:t>Social and Collaborative Learning Technologies</w:t>
          </w:r>
          <w:r w:rsidRPr="00000520">
            <w:rPr>
              <w:rFonts w:ascii="Arial" w:hAnsi="Arial" w:cs="Arial"/>
            </w:rPr>
            <w:ptab w:relativeTo="margin" w:alignment="right" w:leader="dot"/>
          </w:r>
          <w:r w:rsidR="00E614E6">
            <w:rPr>
              <w:rFonts w:ascii="Arial" w:hAnsi="Arial" w:cs="Arial"/>
            </w:rPr>
            <w:t>11</w:t>
          </w:r>
        </w:p>
        <w:p w14:paraId="0AE59AA6" w14:textId="77777777" w:rsidR="00000520" w:rsidRDefault="00000520" w:rsidP="00000520">
          <w:pPr>
            <w:pStyle w:val="TOC1"/>
          </w:pPr>
        </w:p>
        <w:p w14:paraId="05B27582" w14:textId="7CB9DB41" w:rsidR="00000520" w:rsidRPr="00FD309F" w:rsidRDefault="00000520" w:rsidP="00000520">
          <w:pPr>
            <w:pStyle w:val="TOC1"/>
          </w:pPr>
          <w:r>
            <w:t>Recommendations</w:t>
          </w:r>
          <w:r w:rsidRPr="00FD309F">
            <w:ptab w:relativeTo="margin" w:alignment="right" w:leader="dot"/>
          </w:r>
          <w:r w:rsidR="00E614E6">
            <w:t>12</w:t>
          </w:r>
        </w:p>
        <w:p w14:paraId="2727030C" w14:textId="79CFFC7B" w:rsidR="00000520" w:rsidRPr="00000520" w:rsidRDefault="00000520" w:rsidP="00000520">
          <w:pPr>
            <w:pStyle w:val="TOC3"/>
            <w:ind w:left="446"/>
            <w:rPr>
              <w:rFonts w:ascii="Arial" w:hAnsi="Arial" w:cs="Arial"/>
            </w:rPr>
          </w:pPr>
          <w:r>
            <w:rPr>
              <w:rFonts w:ascii="Arial" w:hAnsi="Arial" w:cs="Arial"/>
            </w:rPr>
            <w:t>Proposed Digital Solution: Solution Learning through MS Teams</w:t>
          </w:r>
          <w:r w:rsidRPr="00000520">
            <w:rPr>
              <w:rFonts w:ascii="Arial" w:hAnsi="Arial" w:cs="Arial"/>
            </w:rPr>
            <w:ptab w:relativeTo="margin" w:alignment="right" w:leader="dot"/>
          </w:r>
          <w:r w:rsidR="00E614E6">
            <w:rPr>
              <w:rFonts w:ascii="Arial" w:hAnsi="Arial" w:cs="Arial"/>
            </w:rPr>
            <w:t>12</w:t>
          </w:r>
        </w:p>
        <w:p w14:paraId="390C8B93" w14:textId="5299E545" w:rsidR="00000520" w:rsidRPr="00000520" w:rsidRDefault="00000520" w:rsidP="00000520">
          <w:pPr>
            <w:pStyle w:val="TOC3"/>
            <w:ind w:left="446"/>
            <w:rPr>
              <w:rFonts w:ascii="Arial" w:hAnsi="Arial" w:cs="Arial"/>
            </w:rPr>
          </w:pPr>
          <w:r>
            <w:rPr>
              <w:rFonts w:ascii="Arial" w:hAnsi="Arial" w:cs="Arial"/>
            </w:rPr>
            <w:t>Engagement with Stakeholders</w:t>
          </w:r>
          <w:r w:rsidRPr="00000520">
            <w:rPr>
              <w:rFonts w:ascii="Arial" w:hAnsi="Arial" w:cs="Arial"/>
            </w:rPr>
            <w:ptab w:relativeTo="margin" w:alignment="right" w:leader="dot"/>
          </w:r>
          <w:r w:rsidR="00E614E6">
            <w:rPr>
              <w:rFonts w:ascii="Arial" w:hAnsi="Arial" w:cs="Arial"/>
            </w:rPr>
            <w:t>13</w:t>
          </w:r>
        </w:p>
        <w:p w14:paraId="554C4B35" w14:textId="2BF2BDF0" w:rsidR="00000520" w:rsidRPr="00000520" w:rsidRDefault="00000520" w:rsidP="00000520">
          <w:pPr>
            <w:pStyle w:val="TOC3"/>
            <w:ind w:left="446"/>
            <w:rPr>
              <w:rFonts w:ascii="Arial" w:hAnsi="Arial" w:cs="Arial"/>
            </w:rPr>
          </w:pPr>
          <w:r>
            <w:rPr>
              <w:rFonts w:ascii="Arial" w:hAnsi="Arial" w:cs="Arial"/>
            </w:rPr>
            <w:t>Designing Learning: Using the “Forgetting Curve” and Social Learning Theory</w:t>
          </w:r>
          <w:r w:rsidRPr="00000520">
            <w:rPr>
              <w:rFonts w:ascii="Arial" w:hAnsi="Arial" w:cs="Arial"/>
            </w:rPr>
            <w:ptab w:relativeTo="margin" w:alignment="right" w:leader="dot"/>
          </w:r>
          <w:r w:rsidR="00E614E6">
            <w:rPr>
              <w:rFonts w:ascii="Arial" w:hAnsi="Arial" w:cs="Arial"/>
            </w:rPr>
            <w:t>13</w:t>
          </w:r>
        </w:p>
        <w:p w14:paraId="1D39CFEC" w14:textId="05D24DB7" w:rsidR="00000520" w:rsidRPr="00000520" w:rsidRDefault="00000520" w:rsidP="00000520">
          <w:pPr>
            <w:pStyle w:val="TOC3"/>
            <w:ind w:left="446"/>
            <w:rPr>
              <w:rFonts w:ascii="Arial" w:hAnsi="Arial" w:cs="Arial"/>
            </w:rPr>
          </w:pPr>
          <w:r>
            <w:rPr>
              <w:rFonts w:ascii="Arial" w:hAnsi="Arial" w:cs="Arial"/>
            </w:rPr>
            <w:t>Evaluating the Learning</w:t>
          </w:r>
          <w:r w:rsidRPr="00000520">
            <w:rPr>
              <w:rFonts w:ascii="Arial" w:hAnsi="Arial" w:cs="Arial"/>
            </w:rPr>
            <w:ptab w:relativeTo="margin" w:alignment="right" w:leader="dot"/>
          </w:r>
          <w:r w:rsidR="00E614E6">
            <w:rPr>
              <w:rFonts w:ascii="Arial" w:hAnsi="Arial" w:cs="Arial"/>
            </w:rPr>
            <w:t>14</w:t>
          </w:r>
        </w:p>
        <w:p w14:paraId="3FFB917C" w14:textId="5FBA6EBD" w:rsidR="00000520" w:rsidRPr="00000520" w:rsidRDefault="00000520" w:rsidP="00000520">
          <w:pPr>
            <w:pStyle w:val="TOC3"/>
            <w:ind w:left="446"/>
            <w:rPr>
              <w:rFonts w:ascii="Arial" w:hAnsi="Arial" w:cs="Arial"/>
            </w:rPr>
          </w:pPr>
          <w:r>
            <w:rPr>
              <w:rFonts w:ascii="Arial" w:hAnsi="Arial" w:cs="Arial"/>
            </w:rPr>
            <w:t>Legal and Ethical Considerations</w:t>
          </w:r>
          <w:r w:rsidRPr="00000520">
            <w:rPr>
              <w:rFonts w:ascii="Arial" w:hAnsi="Arial" w:cs="Arial"/>
            </w:rPr>
            <w:ptab w:relativeTo="margin" w:alignment="right" w:leader="dot"/>
          </w:r>
          <w:r w:rsidR="00E614E6">
            <w:rPr>
              <w:rFonts w:ascii="Arial" w:hAnsi="Arial" w:cs="Arial"/>
            </w:rPr>
            <w:t>15</w:t>
          </w:r>
        </w:p>
        <w:p w14:paraId="3E9531DE" w14:textId="5E1C22E0" w:rsidR="00000520" w:rsidRPr="00000520" w:rsidRDefault="00000520" w:rsidP="00000520">
          <w:pPr>
            <w:pStyle w:val="TOC3"/>
            <w:ind w:left="446"/>
            <w:rPr>
              <w:rFonts w:ascii="Arial" w:hAnsi="Arial" w:cs="Arial"/>
            </w:rPr>
          </w:pPr>
          <w:r>
            <w:rPr>
              <w:rFonts w:ascii="Arial" w:hAnsi="Arial" w:cs="Arial"/>
            </w:rPr>
            <w:t>Implementation Plan</w:t>
          </w:r>
          <w:r w:rsidRPr="00000520">
            <w:rPr>
              <w:rFonts w:ascii="Arial" w:hAnsi="Arial" w:cs="Arial"/>
            </w:rPr>
            <w:ptab w:relativeTo="margin" w:alignment="right" w:leader="dot"/>
          </w:r>
          <w:r w:rsidR="00E614E6">
            <w:rPr>
              <w:rFonts w:ascii="Arial" w:hAnsi="Arial" w:cs="Arial"/>
            </w:rPr>
            <w:t>16</w:t>
          </w:r>
        </w:p>
        <w:p w14:paraId="256A80D6" w14:textId="77777777" w:rsidR="00000520" w:rsidRDefault="00000520" w:rsidP="00000520">
          <w:pPr>
            <w:pStyle w:val="TOC1"/>
          </w:pPr>
        </w:p>
        <w:p w14:paraId="1331D748" w14:textId="66DCFC30" w:rsidR="00000520" w:rsidRPr="00FD309F" w:rsidRDefault="00000520" w:rsidP="00000520">
          <w:pPr>
            <w:pStyle w:val="TOC1"/>
          </w:pPr>
          <w:r>
            <w:t>Conclusion</w:t>
          </w:r>
          <w:r w:rsidRPr="00FD309F">
            <w:ptab w:relativeTo="margin" w:alignment="right" w:leader="dot"/>
          </w:r>
          <w:r w:rsidR="00E614E6">
            <w:t>18</w:t>
          </w:r>
        </w:p>
        <w:p w14:paraId="5F4E0E7B" w14:textId="77777777" w:rsidR="00E44FAB" w:rsidRDefault="00E44FAB" w:rsidP="00E44FAB">
          <w:pPr>
            <w:pStyle w:val="TOC1"/>
          </w:pPr>
        </w:p>
        <w:p w14:paraId="5B3E4BC2" w14:textId="2D5024D4" w:rsidR="00E44FAB" w:rsidRPr="00FD309F" w:rsidRDefault="00E44FAB" w:rsidP="00E44FAB">
          <w:pPr>
            <w:pStyle w:val="TOC1"/>
          </w:pPr>
          <w:r>
            <w:t>References</w:t>
          </w:r>
          <w:r w:rsidRPr="00FD309F">
            <w:ptab w:relativeTo="margin" w:alignment="right" w:leader="dot"/>
          </w:r>
          <w:r w:rsidR="00E614E6">
            <w:t>19</w:t>
          </w:r>
        </w:p>
        <w:p w14:paraId="01DD63DE" w14:textId="77777777" w:rsidR="00000520" w:rsidRDefault="00000520" w:rsidP="00000520">
          <w:pPr>
            <w:pStyle w:val="TOC1"/>
          </w:pPr>
        </w:p>
        <w:p w14:paraId="0B2E2F94" w14:textId="69FDD19D" w:rsidR="00000520" w:rsidRPr="00FD309F" w:rsidRDefault="00000520" w:rsidP="00000520">
          <w:pPr>
            <w:pStyle w:val="TOC1"/>
          </w:pPr>
          <w:r>
            <w:t>Appendices</w:t>
          </w:r>
          <w:r w:rsidRPr="00FD309F">
            <w:ptab w:relativeTo="margin" w:alignment="right" w:leader="dot"/>
          </w:r>
          <w:r w:rsidR="00E614E6">
            <w:t>23</w:t>
          </w:r>
        </w:p>
        <w:p w14:paraId="31A34000" w14:textId="69BFE0B4" w:rsidR="00000520" w:rsidRPr="00000520" w:rsidRDefault="00000520" w:rsidP="00000520">
          <w:pPr>
            <w:pStyle w:val="TOC3"/>
            <w:ind w:left="446"/>
            <w:rPr>
              <w:rFonts w:ascii="Arial" w:hAnsi="Arial" w:cs="Arial"/>
            </w:rPr>
          </w:pPr>
          <w:r>
            <w:rPr>
              <w:rFonts w:ascii="Arial" w:hAnsi="Arial" w:cs="Arial"/>
            </w:rPr>
            <w:t>(i) PESTLE Analysis</w:t>
          </w:r>
          <w:r w:rsidRPr="00000520">
            <w:rPr>
              <w:rFonts w:ascii="Arial" w:hAnsi="Arial" w:cs="Arial"/>
            </w:rPr>
            <w:ptab w:relativeTo="margin" w:alignment="right" w:leader="dot"/>
          </w:r>
          <w:r w:rsidR="00E614E6">
            <w:rPr>
              <w:rFonts w:ascii="Arial" w:hAnsi="Arial" w:cs="Arial"/>
            </w:rPr>
            <w:t>23</w:t>
          </w:r>
        </w:p>
        <w:p w14:paraId="5A9F8D19" w14:textId="4E1F0FC0" w:rsidR="00FD309F" w:rsidRPr="00E44FAB" w:rsidRDefault="00000520" w:rsidP="00E44FAB">
          <w:pPr>
            <w:pStyle w:val="TOC3"/>
            <w:ind w:left="446"/>
            <w:rPr>
              <w:rFonts w:ascii="Arial" w:hAnsi="Arial" w:cs="Arial"/>
            </w:rPr>
          </w:pPr>
          <w:r>
            <w:rPr>
              <w:rFonts w:ascii="Arial" w:hAnsi="Arial" w:cs="Arial"/>
            </w:rPr>
            <w:t>(ii) SWOT Analysis</w:t>
          </w:r>
          <w:r w:rsidRPr="00000520">
            <w:rPr>
              <w:rFonts w:ascii="Arial" w:hAnsi="Arial" w:cs="Arial"/>
            </w:rPr>
            <w:ptab w:relativeTo="margin" w:alignment="right" w:leader="dot"/>
          </w:r>
          <w:r w:rsidR="00E614E6">
            <w:rPr>
              <w:rFonts w:ascii="Arial" w:hAnsi="Arial" w:cs="Arial"/>
            </w:rPr>
            <w:t>24</w:t>
          </w:r>
        </w:p>
      </w:sdtContent>
    </w:sdt>
    <w:p w14:paraId="1E8653BA" w14:textId="77777777" w:rsidR="001D53C5" w:rsidRDefault="001D53C5" w:rsidP="1C376DC1">
      <w:pPr>
        <w:spacing w:after="0" w:line="480" w:lineRule="auto"/>
        <w:rPr>
          <w:rFonts w:ascii="Arial" w:eastAsia="Arial" w:hAnsi="Arial" w:cs="Arial"/>
          <w:b/>
          <w:bCs/>
          <w:color w:val="000000" w:themeColor="text1"/>
          <w:u w:val="single"/>
          <w:lang w:val="en-US"/>
        </w:rPr>
      </w:pPr>
    </w:p>
    <w:p w14:paraId="4D3A5789" w14:textId="0216506F" w:rsidR="0060114A" w:rsidRDefault="1C376DC1" w:rsidP="1C376DC1">
      <w:pPr>
        <w:spacing w:after="0" w:line="480" w:lineRule="auto"/>
        <w:rPr>
          <w:rFonts w:ascii="Arial" w:eastAsia="Arial" w:hAnsi="Arial" w:cs="Arial"/>
          <w:b/>
          <w:bCs/>
          <w:color w:val="000000" w:themeColor="text1"/>
          <w:u w:val="single"/>
          <w:lang w:val="en-US"/>
        </w:rPr>
      </w:pPr>
      <w:r w:rsidRPr="1C376DC1">
        <w:rPr>
          <w:rFonts w:ascii="Arial" w:eastAsia="Arial" w:hAnsi="Arial" w:cs="Arial"/>
          <w:b/>
          <w:bCs/>
          <w:color w:val="000000" w:themeColor="text1"/>
          <w:u w:val="single"/>
          <w:lang w:val="en-US"/>
        </w:rPr>
        <w:lastRenderedPageBreak/>
        <w:t>Introduction</w:t>
      </w:r>
    </w:p>
    <w:p w14:paraId="1B5F78CB" w14:textId="77777777" w:rsidR="00BF37D4" w:rsidRDefault="00BF37D4" w:rsidP="1C376DC1">
      <w:pPr>
        <w:spacing w:after="0" w:line="480" w:lineRule="auto"/>
        <w:rPr>
          <w:rFonts w:ascii="Arial" w:eastAsia="Arial" w:hAnsi="Arial" w:cs="Arial"/>
          <w:b/>
          <w:bCs/>
          <w:color w:val="000000" w:themeColor="text1"/>
          <w:u w:val="single"/>
          <w:lang w:val="en-US"/>
        </w:rPr>
      </w:pPr>
    </w:p>
    <w:p w14:paraId="34F3ED96" w14:textId="2663CBEF" w:rsidR="00BF37D4" w:rsidRDefault="1C376DC1" w:rsidP="1C376DC1">
      <w:pPr>
        <w:spacing w:after="0" w:line="480" w:lineRule="auto"/>
        <w:jc w:val="both"/>
        <w:rPr>
          <w:rFonts w:ascii="Arial" w:eastAsia="Arial" w:hAnsi="Arial" w:cs="Arial"/>
          <w:color w:val="000000" w:themeColor="text1"/>
          <w:lang w:val="en-US"/>
        </w:rPr>
      </w:pPr>
      <w:r w:rsidRPr="1C376DC1">
        <w:rPr>
          <w:rFonts w:ascii="Arial" w:eastAsia="Arial" w:hAnsi="Arial" w:cs="Arial"/>
          <w:color w:val="000000" w:themeColor="text1"/>
        </w:rPr>
        <w:t xml:space="preserve">In </w:t>
      </w:r>
      <w:r w:rsidR="00E44FAB" w:rsidRPr="1C376DC1">
        <w:rPr>
          <w:rFonts w:ascii="Arial" w:eastAsia="Arial" w:hAnsi="Arial" w:cs="Arial"/>
          <w:color w:val="000000" w:themeColor="text1"/>
        </w:rPr>
        <w:t>today’s</w:t>
      </w:r>
      <w:r w:rsidRPr="1C376DC1">
        <w:rPr>
          <w:rFonts w:ascii="Arial" w:eastAsia="Arial" w:hAnsi="Arial" w:cs="Arial"/>
          <w:color w:val="000000" w:themeColor="text1"/>
        </w:rPr>
        <w:t xml:space="preserve"> rapidly evolving business landscape, the quest for skilled talent emerges as key for organisational vitality and competitiveness (Hall, 2023). As highlighted by Hall (2023), the strategic adoption of upskilling and reskilling initiatives stands pivotal in nurturing talent, enabling businesses to navigate the ever-shifting demands of the industry while maintaining a competitive edge. Failure to invest in robust learning opportunities, as urged by Hall (2023), poses a dual risk of a dated workforce and organisational stagnation, emphasising the criticality of continuous talent development efforts.</w:t>
      </w:r>
    </w:p>
    <w:p w14:paraId="78FCB085" w14:textId="50C73D9A" w:rsidR="1C376DC1" w:rsidRDefault="1C376DC1" w:rsidP="1C376DC1">
      <w:pPr>
        <w:spacing w:after="0" w:line="480" w:lineRule="auto"/>
        <w:jc w:val="both"/>
        <w:rPr>
          <w:rFonts w:ascii="Arial" w:eastAsia="Arial" w:hAnsi="Arial" w:cs="Arial"/>
          <w:color w:val="000000" w:themeColor="text1"/>
          <w:lang w:val="en-US"/>
        </w:rPr>
      </w:pPr>
    </w:p>
    <w:p w14:paraId="71D2F677" w14:textId="41D5CC08" w:rsidR="1C376DC1" w:rsidRDefault="1C376DC1" w:rsidP="1C376DC1">
      <w:pPr>
        <w:spacing w:after="0" w:line="480" w:lineRule="auto"/>
        <w:jc w:val="both"/>
        <w:rPr>
          <w:rFonts w:ascii="Arial" w:eastAsia="Arial" w:hAnsi="Arial" w:cs="Arial"/>
          <w:color w:val="000000" w:themeColor="text1"/>
        </w:rPr>
      </w:pPr>
      <w:r w:rsidRPr="1C376DC1">
        <w:rPr>
          <w:rFonts w:ascii="Arial" w:eastAsia="Arial" w:hAnsi="Arial" w:cs="Arial"/>
          <w:color w:val="000000" w:themeColor="text1"/>
        </w:rPr>
        <w:t xml:space="preserve">When creating learning and development strategies, Dimensions must navigate a complex adaptability of internal and external factors that shape the success of such interventions (Steward &amp; Cureton, 2014). </w:t>
      </w:r>
      <w:r w:rsidR="00E44FAB">
        <w:rPr>
          <w:rFonts w:ascii="Arial" w:eastAsia="Arial" w:hAnsi="Arial" w:cs="Arial"/>
          <w:color w:val="000000" w:themeColor="text1"/>
        </w:rPr>
        <w:t xml:space="preserve">Steward </w:t>
      </w:r>
      <w:r w:rsidR="00E44FAB" w:rsidRPr="1C376DC1">
        <w:rPr>
          <w:rFonts w:ascii="Arial" w:eastAsia="Arial" w:hAnsi="Arial" w:cs="Arial"/>
          <w:color w:val="000000" w:themeColor="text1"/>
        </w:rPr>
        <w:t>&amp;</w:t>
      </w:r>
      <w:r w:rsidRPr="1C376DC1">
        <w:rPr>
          <w:rFonts w:ascii="Arial" w:eastAsia="Arial" w:hAnsi="Arial" w:cs="Arial"/>
          <w:color w:val="000000" w:themeColor="text1"/>
        </w:rPr>
        <w:t xml:space="preserve"> Cureton (2014) highlight the significance of understanding these influences, which can either amplify the importance of learning investments or impede their effectiveness. Tools such as PESTLE analysis offer valuable insights into external economic constraints and demographic shifts that inform strategic decision making (Battista, 2023; CIPD, 2015). Similarly, SWOT analysis pin points internal weaknesses and opportunities, guiding Dimensions in optimising the learning and development interventions (Haan, 2024). However, as Steward &amp; Cureton (2014) caution, economic downturns often influence budget constraints, challenging Dimensions to maintain strategic focus on learning initiatives amidst competing organisational priorities.</w:t>
      </w:r>
    </w:p>
    <w:p w14:paraId="6DE5637A" w14:textId="1F84CFEF" w:rsidR="1C376DC1" w:rsidRDefault="1C376DC1" w:rsidP="1C376DC1">
      <w:pPr>
        <w:spacing w:after="0" w:line="480" w:lineRule="auto"/>
        <w:jc w:val="both"/>
        <w:rPr>
          <w:rFonts w:ascii="Arial" w:eastAsia="Arial" w:hAnsi="Arial" w:cs="Arial"/>
          <w:color w:val="000000" w:themeColor="text1"/>
          <w:lang w:val="en-US"/>
        </w:rPr>
      </w:pPr>
    </w:p>
    <w:p w14:paraId="760CC798" w14:textId="4F492664" w:rsidR="1C376DC1" w:rsidRDefault="1C376DC1" w:rsidP="1C376DC1">
      <w:pPr>
        <w:spacing w:after="0" w:line="480" w:lineRule="auto"/>
        <w:jc w:val="both"/>
        <w:rPr>
          <w:rFonts w:ascii="Arial" w:eastAsia="Arial" w:hAnsi="Arial" w:cs="Arial"/>
          <w:color w:val="000000" w:themeColor="text1"/>
          <w:lang w:val="en-US"/>
        </w:rPr>
      </w:pPr>
      <w:r w:rsidRPr="1C376DC1">
        <w:rPr>
          <w:rFonts w:ascii="Arial" w:eastAsia="Arial" w:hAnsi="Arial" w:cs="Arial"/>
          <w:color w:val="000000" w:themeColor="text1"/>
        </w:rPr>
        <w:t xml:space="preserve">In light of external factors such as economic constraints and demographic shifts, Dimensions face formidable challenges in talent development (Hoddinott et al., 2023; CIPD, 2015). The social care sector, reliant on government funding, struggles with insufficient resources to meet the escalating demand for services (Hoddinott et al., 2023). </w:t>
      </w:r>
      <w:r w:rsidR="00411ADF" w:rsidRPr="1C376DC1">
        <w:rPr>
          <w:rFonts w:ascii="Arial" w:eastAsia="Arial" w:hAnsi="Arial" w:cs="Arial"/>
          <w:color w:val="000000" w:themeColor="text1"/>
        </w:rPr>
        <w:t>Additionally</w:t>
      </w:r>
      <w:r w:rsidRPr="1C376DC1">
        <w:rPr>
          <w:rFonts w:ascii="Arial" w:eastAsia="Arial" w:hAnsi="Arial" w:cs="Arial"/>
          <w:color w:val="000000" w:themeColor="text1"/>
        </w:rPr>
        <w:t xml:space="preserve">, demographic trends, such as the impending retirement of a significant portion of the workforce exacerbate talent shortages, necessitating a strategic shift towards attracting and retaining younger workers (CIPD, 2015; Skills for Care, </w:t>
      </w:r>
      <w:r w:rsidR="00E47482">
        <w:rPr>
          <w:rFonts w:ascii="Arial" w:eastAsia="Arial" w:hAnsi="Arial" w:cs="Arial"/>
          <w:color w:val="000000" w:themeColor="text1"/>
        </w:rPr>
        <w:t>2023</w:t>
      </w:r>
      <w:r w:rsidRPr="1C376DC1">
        <w:rPr>
          <w:rFonts w:ascii="Arial" w:eastAsia="Arial" w:hAnsi="Arial" w:cs="Arial"/>
          <w:color w:val="000000" w:themeColor="text1"/>
        </w:rPr>
        <w:t xml:space="preserve">). </w:t>
      </w:r>
    </w:p>
    <w:p w14:paraId="78E00A4D" w14:textId="1CD6C07D" w:rsidR="1C376DC1" w:rsidRDefault="1C376DC1" w:rsidP="1C376DC1">
      <w:pPr>
        <w:spacing w:after="0" w:line="480" w:lineRule="auto"/>
        <w:jc w:val="both"/>
        <w:rPr>
          <w:rFonts w:ascii="Arial" w:eastAsia="Arial" w:hAnsi="Arial" w:cs="Arial"/>
          <w:color w:val="000000" w:themeColor="text1"/>
          <w:lang w:val="en-US"/>
        </w:rPr>
      </w:pPr>
    </w:p>
    <w:p w14:paraId="542CB76C" w14:textId="0821FD73" w:rsidR="1C376DC1" w:rsidRDefault="1C376DC1" w:rsidP="1C376DC1">
      <w:pPr>
        <w:spacing w:after="0" w:line="480" w:lineRule="auto"/>
        <w:jc w:val="both"/>
        <w:rPr>
          <w:rFonts w:ascii="Arial" w:eastAsia="Arial" w:hAnsi="Arial" w:cs="Arial"/>
          <w:color w:val="000000" w:themeColor="text1"/>
          <w:lang w:val="en-US"/>
        </w:rPr>
      </w:pPr>
      <w:r w:rsidRPr="1C376DC1">
        <w:rPr>
          <w:rFonts w:ascii="Arial" w:eastAsia="Arial" w:hAnsi="Arial" w:cs="Arial"/>
          <w:color w:val="000000" w:themeColor="text1"/>
        </w:rPr>
        <w:t xml:space="preserve">Internal factors including high staff turnover rates and escalating costs, further compound the challenges of talent development within Dimensions (Allen, 2023; Foster, 2024). Amidst these complexities, the emergence </w:t>
      </w:r>
      <w:r w:rsidRPr="1C376DC1">
        <w:rPr>
          <w:rFonts w:ascii="Arial" w:eastAsia="Arial" w:hAnsi="Arial" w:cs="Arial"/>
          <w:color w:val="000000" w:themeColor="text1"/>
        </w:rPr>
        <w:lastRenderedPageBreak/>
        <w:t xml:space="preserve">of technology </w:t>
      </w:r>
      <w:r w:rsidR="00E47482">
        <w:rPr>
          <w:rFonts w:ascii="Arial" w:eastAsia="Arial" w:hAnsi="Arial" w:cs="Arial"/>
          <w:color w:val="000000" w:themeColor="text1"/>
        </w:rPr>
        <w:t>driven learning solutions offer</w:t>
      </w:r>
      <w:r w:rsidRPr="1C376DC1">
        <w:rPr>
          <w:rFonts w:ascii="Arial" w:eastAsia="Arial" w:hAnsi="Arial" w:cs="Arial"/>
          <w:color w:val="000000" w:themeColor="text1"/>
        </w:rPr>
        <w:t xml:space="preserve"> a glimmer of hope, revolutionising traditional approaches to talent development (CIPD, 2023). Simulation training, </w:t>
      </w:r>
      <w:r w:rsidR="00E44FAB" w:rsidRPr="1C376DC1">
        <w:rPr>
          <w:rFonts w:ascii="Arial" w:eastAsia="Arial" w:hAnsi="Arial" w:cs="Arial"/>
          <w:color w:val="000000" w:themeColor="text1"/>
        </w:rPr>
        <w:t>micro learning</w:t>
      </w:r>
      <w:r w:rsidRPr="1C376DC1">
        <w:rPr>
          <w:rFonts w:ascii="Arial" w:eastAsia="Arial" w:hAnsi="Arial" w:cs="Arial"/>
          <w:color w:val="000000" w:themeColor="text1"/>
        </w:rPr>
        <w:t xml:space="preserve"> and social collaborative platforms present innovative avenues for enhancing learning experiences and addressing the diverse needs of the workforce (Cespedes et al., 2022; Thillainadesan, 2022; Reed et al., 2010).</w:t>
      </w:r>
    </w:p>
    <w:p w14:paraId="62C2CC5C" w14:textId="0BD5B61D" w:rsidR="1C376DC1" w:rsidRDefault="1C376DC1" w:rsidP="1C376DC1">
      <w:pPr>
        <w:spacing w:after="0" w:line="480" w:lineRule="auto"/>
        <w:jc w:val="both"/>
        <w:rPr>
          <w:rFonts w:ascii="Arial" w:eastAsia="Arial" w:hAnsi="Arial" w:cs="Arial"/>
          <w:color w:val="000000" w:themeColor="text1"/>
          <w:lang w:val="en-US"/>
        </w:rPr>
      </w:pPr>
    </w:p>
    <w:p w14:paraId="3DEDBB73" w14:textId="4BF0D003" w:rsidR="1C376DC1" w:rsidRDefault="1C376DC1" w:rsidP="1C376DC1">
      <w:pPr>
        <w:spacing w:after="0" w:line="480" w:lineRule="auto"/>
        <w:jc w:val="both"/>
        <w:rPr>
          <w:rFonts w:ascii="Arial" w:eastAsia="Arial" w:hAnsi="Arial" w:cs="Arial"/>
          <w:color w:val="000000" w:themeColor="text1"/>
        </w:rPr>
      </w:pPr>
      <w:r w:rsidRPr="1C376DC1">
        <w:rPr>
          <w:rFonts w:ascii="Arial" w:eastAsia="Arial" w:hAnsi="Arial" w:cs="Arial"/>
          <w:color w:val="000000" w:themeColor="text1"/>
        </w:rPr>
        <w:t xml:space="preserve">This briefing paper explores the factors influencing learning and development </w:t>
      </w:r>
      <w:r w:rsidR="00E44FAB" w:rsidRPr="1C376DC1">
        <w:rPr>
          <w:rFonts w:ascii="Arial" w:eastAsia="Arial" w:hAnsi="Arial" w:cs="Arial"/>
          <w:color w:val="000000" w:themeColor="text1"/>
        </w:rPr>
        <w:t>initiatives</w:t>
      </w:r>
      <w:r w:rsidRPr="1C376DC1">
        <w:rPr>
          <w:rFonts w:ascii="Arial" w:eastAsia="Arial" w:hAnsi="Arial" w:cs="Arial"/>
          <w:color w:val="000000" w:themeColor="text1"/>
        </w:rPr>
        <w:t xml:space="preserve"> within Dimensions, examining both external pressures and internal dynamics. Through a critical analysis of emerging digital solutions, this paper aims to provide actionable insights for Dimensions to navigate the complexities of talent development in </w:t>
      </w:r>
      <w:r w:rsidR="00E44FAB" w:rsidRPr="1C376DC1">
        <w:rPr>
          <w:rFonts w:ascii="Arial" w:eastAsia="Arial" w:hAnsi="Arial" w:cs="Arial"/>
          <w:color w:val="000000" w:themeColor="text1"/>
        </w:rPr>
        <w:t>today’s</w:t>
      </w:r>
      <w:r w:rsidRPr="1C376DC1">
        <w:rPr>
          <w:rFonts w:ascii="Arial" w:eastAsia="Arial" w:hAnsi="Arial" w:cs="Arial"/>
          <w:color w:val="000000" w:themeColor="text1"/>
        </w:rPr>
        <w:t xml:space="preserve"> dynamic business environment. </w:t>
      </w:r>
    </w:p>
    <w:p w14:paraId="27AC6562" w14:textId="77777777" w:rsidR="00BF37D4" w:rsidRDefault="00BF37D4" w:rsidP="1C376DC1">
      <w:pPr>
        <w:spacing w:after="0" w:line="480" w:lineRule="auto"/>
        <w:jc w:val="both"/>
        <w:rPr>
          <w:rFonts w:ascii="Arial" w:eastAsia="Arial" w:hAnsi="Arial" w:cs="Arial"/>
          <w:b/>
          <w:bCs/>
          <w:color w:val="000000" w:themeColor="text1"/>
          <w:u w:val="single"/>
          <w:lang w:val="en-US"/>
        </w:rPr>
      </w:pPr>
    </w:p>
    <w:p w14:paraId="7FF76385" w14:textId="77777777" w:rsidR="00BF37D4" w:rsidRDefault="00BF37D4" w:rsidP="1C376DC1">
      <w:pPr>
        <w:spacing w:after="0" w:line="480" w:lineRule="auto"/>
        <w:jc w:val="both"/>
        <w:rPr>
          <w:rFonts w:ascii="Arial" w:eastAsia="Arial" w:hAnsi="Arial" w:cs="Arial"/>
          <w:b/>
          <w:bCs/>
          <w:color w:val="000000" w:themeColor="text1"/>
          <w:u w:val="single"/>
          <w:lang w:val="en-US"/>
        </w:rPr>
      </w:pPr>
    </w:p>
    <w:p w14:paraId="55A4AB07" w14:textId="7016873A" w:rsidR="1C376DC1" w:rsidRDefault="1C376DC1" w:rsidP="1C376DC1">
      <w:pPr>
        <w:spacing w:after="0" w:line="480" w:lineRule="auto"/>
        <w:jc w:val="both"/>
        <w:rPr>
          <w:rFonts w:ascii="Arial" w:eastAsia="Arial" w:hAnsi="Arial" w:cs="Arial"/>
          <w:b/>
          <w:bCs/>
          <w:color w:val="000000" w:themeColor="text1"/>
          <w:u w:val="single"/>
          <w:lang w:val="en-US"/>
        </w:rPr>
      </w:pPr>
    </w:p>
    <w:p w14:paraId="47F26B51" w14:textId="0D07037F" w:rsidR="1C376DC1" w:rsidRDefault="1C376DC1" w:rsidP="1C376DC1">
      <w:pPr>
        <w:spacing w:after="0" w:line="480" w:lineRule="auto"/>
        <w:jc w:val="both"/>
        <w:rPr>
          <w:rFonts w:ascii="Arial" w:eastAsia="Arial" w:hAnsi="Arial" w:cs="Arial"/>
          <w:b/>
          <w:bCs/>
          <w:color w:val="000000" w:themeColor="text1"/>
          <w:u w:val="single"/>
          <w:lang w:val="en-US"/>
        </w:rPr>
      </w:pPr>
    </w:p>
    <w:p w14:paraId="40DDAEA6" w14:textId="393C3170" w:rsidR="1C376DC1" w:rsidRDefault="1C376DC1" w:rsidP="1C376DC1">
      <w:pPr>
        <w:spacing w:after="0" w:line="480" w:lineRule="auto"/>
        <w:jc w:val="both"/>
        <w:rPr>
          <w:rFonts w:ascii="Arial" w:eastAsia="Arial" w:hAnsi="Arial" w:cs="Arial"/>
          <w:b/>
          <w:bCs/>
          <w:color w:val="000000" w:themeColor="text1"/>
          <w:u w:val="single"/>
          <w:lang w:val="en-US"/>
        </w:rPr>
      </w:pPr>
    </w:p>
    <w:p w14:paraId="23A6008E" w14:textId="77777777" w:rsidR="00BF37D4" w:rsidRDefault="00BF37D4" w:rsidP="1C376DC1">
      <w:pPr>
        <w:spacing w:after="0" w:line="480" w:lineRule="auto"/>
        <w:rPr>
          <w:rFonts w:ascii="Arial" w:eastAsia="Arial" w:hAnsi="Arial" w:cs="Arial"/>
          <w:b/>
          <w:bCs/>
          <w:color w:val="000000" w:themeColor="text1"/>
          <w:u w:val="single"/>
          <w:lang w:val="en-US"/>
        </w:rPr>
      </w:pPr>
    </w:p>
    <w:p w14:paraId="71373C81" w14:textId="7B80146A" w:rsidR="000A5790" w:rsidRDefault="000A5790" w:rsidP="1C376DC1">
      <w:pPr>
        <w:spacing w:after="0" w:line="480" w:lineRule="auto"/>
        <w:rPr>
          <w:rFonts w:ascii="Arial" w:eastAsia="Arial" w:hAnsi="Arial" w:cs="Arial"/>
          <w:b/>
          <w:bCs/>
          <w:color w:val="000000" w:themeColor="text1"/>
          <w:u w:val="single"/>
          <w:lang w:val="en-US"/>
        </w:rPr>
      </w:pPr>
    </w:p>
    <w:p w14:paraId="4C7D3C53" w14:textId="77777777" w:rsidR="000A5790" w:rsidRDefault="000A5790" w:rsidP="1C376DC1">
      <w:pPr>
        <w:spacing w:after="0" w:line="480" w:lineRule="auto"/>
        <w:rPr>
          <w:rFonts w:ascii="Arial" w:eastAsia="Arial" w:hAnsi="Arial" w:cs="Arial"/>
          <w:b/>
          <w:bCs/>
          <w:color w:val="000000" w:themeColor="text1"/>
          <w:u w:val="single"/>
          <w:lang w:val="en-US"/>
        </w:rPr>
      </w:pPr>
    </w:p>
    <w:p w14:paraId="6E971413" w14:textId="77777777" w:rsidR="000A5790" w:rsidRDefault="000A5790" w:rsidP="1C376DC1">
      <w:pPr>
        <w:spacing w:after="0" w:line="480" w:lineRule="auto"/>
        <w:rPr>
          <w:rFonts w:ascii="Arial" w:eastAsia="Arial" w:hAnsi="Arial" w:cs="Arial"/>
          <w:b/>
          <w:bCs/>
          <w:color w:val="000000" w:themeColor="text1"/>
          <w:u w:val="single"/>
          <w:lang w:val="en-US"/>
        </w:rPr>
      </w:pPr>
    </w:p>
    <w:p w14:paraId="2858E76A" w14:textId="698831EC" w:rsidR="000C5CB2" w:rsidRDefault="000C5CB2" w:rsidP="1C376DC1">
      <w:pPr>
        <w:spacing w:after="0" w:line="480" w:lineRule="auto"/>
        <w:rPr>
          <w:rFonts w:ascii="Arial" w:eastAsia="Arial" w:hAnsi="Arial" w:cs="Arial"/>
          <w:b/>
          <w:bCs/>
          <w:color w:val="000000" w:themeColor="text1"/>
          <w:u w:val="single"/>
          <w:lang w:val="en-US"/>
        </w:rPr>
      </w:pPr>
    </w:p>
    <w:p w14:paraId="6286D437" w14:textId="77777777" w:rsidR="000C5CB2" w:rsidRDefault="000C5CB2" w:rsidP="1C376DC1">
      <w:pPr>
        <w:spacing w:after="0" w:line="480" w:lineRule="auto"/>
        <w:rPr>
          <w:rFonts w:ascii="Arial" w:eastAsia="Arial" w:hAnsi="Arial" w:cs="Arial"/>
          <w:b/>
          <w:bCs/>
          <w:color w:val="000000" w:themeColor="text1"/>
          <w:u w:val="single"/>
          <w:lang w:val="en-US"/>
        </w:rPr>
      </w:pPr>
    </w:p>
    <w:p w14:paraId="423CB0FF" w14:textId="77777777" w:rsidR="000C5CB2" w:rsidRDefault="000C5CB2" w:rsidP="1C376DC1">
      <w:pPr>
        <w:spacing w:after="0" w:line="480" w:lineRule="auto"/>
        <w:rPr>
          <w:rFonts w:ascii="Arial" w:eastAsia="Arial" w:hAnsi="Arial" w:cs="Arial"/>
          <w:b/>
          <w:bCs/>
          <w:color w:val="000000" w:themeColor="text1"/>
          <w:u w:val="single"/>
          <w:lang w:val="en-US"/>
        </w:rPr>
      </w:pPr>
    </w:p>
    <w:p w14:paraId="29E73A76" w14:textId="77777777" w:rsidR="000C5CB2" w:rsidRDefault="000C5CB2" w:rsidP="1C376DC1">
      <w:pPr>
        <w:spacing w:after="0" w:line="480" w:lineRule="auto"/>
        <w:rPr>
          <w:rFonts w:ascii="Arial" w:eastAsia="Arial" w:hAnsi="Arial" w:cs="Arial"/>
          <w:b/>
          <w:bCs/>
          <w:color w:val="000000" w:themeColor="text1"/>
          <w:u w:val="single"/>
          <w:lang w:val="en-US"/>
        </w:rPr>
      </w:pPr>
    </w:p>
    <w:p w14:paraId="02AC46D7" w14:textId="77777777" w:rsidR="000C5CB2" w:rsidRDefault="000C5CB2" w:rsidP="1C376DC1">
      <w:pPr>
        <w:spacing w:after="0" w:line="480" w:lineRule="auto"/>
        <w:rPr>
          <w:rFonts w:ascii="Arial" w:eastAsia="Arial" w:hAnsi="Arial" w:cs="Arial"/>
          <w:b/>
          <w:bCs/>
          <w:color w:val="000000" w:themeColor="text1"/>
          <w:u w:val="single"/>
          <w:lang w:val="en-US"/>
        </w:rPr>
      </w:pPr>
    </w:p>
    <w:p w14:paraId="3FEB1FF7" w14:textId="77777777" w:rsidR="000C5CB2" w:rsidRDefault="000C5CB2" w:rsidP="1C376DC1">
      <w:pPr>
        <w:spacing w:after="0" w:line="480" w:lineRule="auto"/>
        <w:rPr>
          <w:rFonts w:ascii="Arial" w:eastAsia="Arial" w:hAnsi="Arial" w:cs="Arial"/>
          <w:b/>
          <w:bCs/>
          <w:color w:val="000000" w:themeColor="text1"/>
          <w:u w:val="single"/>
          <w:lang w:val="en-US"/>
        </w:rPr>
      </w:pPr>
    </w:p>
    <w:p w14:paraId="16A1728C" w14:textId="77777777" w:rsidR="000C5CB2" w:rsidRDefault="000C5CB2" w:rsidP="1C376DC1">
      <w:pPr>
        <w:spacing w:after="0" w:line="480" w:lineRule="auto"/>
        <w:rPr>
          <w:rFonts w:ascii="Arial" w:eastAsia="Arial" w:hAnsi="Arial" w:cs="Arial"/>
          <w:b/>
          <w:bCs/>
          <w:color w:val="000000" w:themeColor="text1"/>
          <w:u w:val="single"/>
          <w:lang w:val="en-US"/>
        </w:rPr>
      </w:pPr>
    </w:p>
    <w:p w14:paraId="10E4DC66" w14:textId="77777777" w:rsidR="000C5CB2" w:rsidRDefault="000C5CB2" w:rsidP="1C376DC1">
      <w:pPr>
        <w:spacing w:after="0" w:line="480" w:lineRule="auto"/>
        <w:rPr>
          <w:rFonts w:ascii="Arial" w:eastAsia="Arial" w:hAnsi="Arial" w:cs="Arial"/>
          <w:b/>
          <w:bCs/>
          <w:color w:val="000000" w:themeColor="text1"/>
          <w:u w:val="single"/>
          <w:lang w:val="en-US"/>
        </w:rPr>
      </w:pPr>
    </w:p>
    <w:p w14:paraId="5F8AD8FF" w14:textId="77777777" w:rsidR="000A5790" w:rsidRDefault="000A5790" w:rsidP="1C376DC1">
      <w:pPr>
        <w:spacing w:after="0" w:line="480" w:lineRule="auto"/>
        <w:rPr>
          <w:rFonts w:ascii="Arial" w:eastAsia="Arial" w:hAnsi="Arial" w:cs="Arial"/>
          <w:b/>
          <w:bCs/>
          <w:color w:val="000000" w:themeColor="text1"/>
          <w:u w:val="single"/>
          <w:lang w:val="en-US"/>
        </w:rPr>
      </w:pPr>
    </w:p>
    <w:p w14:paraId="2F0BD0B4" w14:textId="77777777" w:rsidR="000A5790" w:rsidRDefault="000A5790" w:rsidP="1C376DC1">
      <w:pPr>
        <w:spacing w:after="0" w:line="480" w:lineRule="auto"/>
        <w:rPr>
          <w:rFonts w:ascii="Arial" w:eastAsia="Arial" w:hAnsi="Arial" w:cs="Arial"/>
          <w:b/>
          <w:bCs/>
          <w:color w:val="000000" w:themeColor="text1"/>
          <w:u w:val="single"/>
          <w:lang w:val="en-US"/>
        </w:rPr>
      </w:pPr>
    </w:p>
    <w:p w14:paraId="095E82A9" w14:textId="77777777" w:rsidR="00BF37D4" w:rsidRDefault="00BF37D4" w:rsidP="1C376DC1">
      <w:pPr>
        <w:spacing w:after="0" w:line="480" w:lineRule="auto"/>
        <w:rPr>
          <w:rFonts w:ascii="Arial" w:eastAsia="Arial" w:hAnsi="Arial" w:cs="Arial"/>
          <w:b/>
          <w:bCs/>
          <w:color w:val="000000" w:themeColor="text1"/>
          <w:u w:val="single"/>
          <w:lang w:val="en-US"/>
        </w:rPr>
      </w:pPr>
    </w:p>
    <w:p w14:paraId="68523734" w14:textId="173BFA72" w:rsidR="00BF37D4" w:rsidRPr="00BF37D4" w:rsidRDefault="00BF37D4" w:rsidP="1C376DC1">
      <w:pPr>
        <w:spacing w:after="0" w:line="480" w:lineRule="auto"/>
        <w:jc w:val="both"/>
        <w:rPr>
          <w:rFonts w:ascii="Arial" w:eastAsia="Arial" w:hAnsi="Arial" w:cs="Arial"/>
          <w:b/>
          <w:bCs/>
          <w:u w:val="single"/>
        </w:rPr>
      </w:pPr>
      <w:r w:rsidRPr="1C376DC1">
        <w:rPr>
          <w:rFonts w:ascii="Arial" w:eastAsia="Arial" w:hAnsi="Arial" w:cs="Arial"/>
          <w:b/>
          <w:bCs/>
          <w:color w:val="0D0D0D"/>
          <w:u w:val="single"/>
          <w:shd w:val="clear" w:color="auto" w:fill="FFFFFF"/>
        </w:rPr>
        <w:lastRenderedPageBreak/>
        <w:t>External and Internal Factors Shaping Learning and Development</w:t>
      </w:r>
    </w:p>
    <w:p w14:paraId="1B667FC4" w14:textId="77777777" w:rsidR="00BF37D4" w:rsidRDefault="00BF37D4" w:rsidP="1C376DC1">
      <w:pPr>
        <w:spacing w:after="0" w:line="480" w:lineRule="auto"/>
        <w:jc w:val="both"/>
        <w:rPr>
          <w:rFonts w:ascii="Arial" w:eastAsia="Arial" w:hAnsi="Arial" w:cs="Arial"/>
        </w:rPr>
      </w:pPr>
    </w:p>
    <w:p w14:paraId="5F4C940A" w14:textId="7B24FACB" w:rsidR="332FFD74" w:rsidRDefault="1C376DC1" w:rsidP="1C376DC1">
      <w:pPr>
        <w:spacing w:after="0" w:line="480" w:lineRule="auto"/>
        <w:jc w:val="both"/>
        <w:rPr>
          <w:rFonts w:ascii="Arial" w:eastAsia="Arial" w:hAnsi="Arial" w:cs="Arial"/>
        </w:rPr>
      </w:pPr>
      <w:r w:rsidRPr="1C376DC1">
        <w:rPr>
          <w:rFonts w:ascii="Arial" w:eastAsia="Arial" w:hAnsi="Arial" w:cs="Arial"/>
        </w:rPr>
        <w:t xml:space="preserve">Businesses must continually seek skilled talent to remain competitive, utilising upskilling and reskilling as crucial tools for talent development (Hall, 2023). Hall (2023) continues that failure to invest in adequate learning opportunities for employees may result in both workers and their employers becoming outdated in an evolving business landscape. </w:t>
      </w:r>
    </w:p>
    <w:p w14:paraId="3F49FE12" w14:textId="1F4F41BE" w:rsidR="00EF2531" w:rsidRPr="00BF37D4" w:rsidRDefault="00EF2531" w:rsidP="1C376DC1">
      <w:pPr>
        <w:spacing w:after="0" w:line="480" w:lineRule="auto"/>
        <w:jc w:val="both"/>
        <w:rPr>
          <w:rFonts w:ascii="Arial" w:eastAsia="Arial" w:hAnsi="Arial" w:cs="Arial"/>
        </w:rPr>
      </w:pPr>
    </w:p>
    <w:p w14:paraId="2B884146" w14:textId="5C0B6DC7" w:rsidR="4F3082E7" w:rsidRPr="00BF37D4" w:rsidRDefault="1C376DC1" w:rsidP="1C376DC1">
      <w:pPr>
        <w:spacing w:after="0" w:line="480" w:lineRule="auto"/>
        <w:jc w:val="both"/>
        <w:rPr>
          <w:rFonts w:ascii="Arial" w:eastAsia="Arial" w:hAnsi="Arial" w:cs="Arial"/>
        </w:rPr>
      </w:pPr>
      <w:r w:rsidRPr="1C376DC1">
        <w:rPr>
          <w:rFonts w:ascii="Arial" w:eastAsia="Arial" w:hAnsi="Arial" w:cs="Arial"/>
        </w:rPr>
        <w:t>Upon considering learning interventions, it is essential for organisations to understand the internal and external factors which may have an impact (Stewart &amp; Cureton, 2014). Stewart &amp; Cureton (2014) continues that the learning and development function is influenced by various factors that could either discourage investment or magni</w:t>
      </w:r>
      <w:r w:rsidR="009B2DBA">
        <w:rPr>
          <w:rFonts w:ascii="Arial" w:eastAsia="Arial" w:hAnsi="Arial" w:cs="Arial"/>
        </w:rPr>
        <w:t>fy its importance. A useful tool</w:t>
      </w:r>
      <w:r w:rsidRPr="1C376DC1">
        <w:rPr>
          <w:rFonts w:ascii="Arial" w:eastAsia="Arial" w:hAnsi="Arial" w:cs="Arial"/>
        </w:rPr>
        <w:t xml:space="preserve"> for an understanding of the external factors which may impact decision making and strategic direction, is a PESTLE analysis (Battista, 2023). Another useful planning tool is a SWOT analysis, often used for internal evaluation to understand key factors impacting the organisation or project (Haan, 2024).</w:t>
      </w:r>
    </w:p>
    <w:p w14:paraId="3A68FD8D" w14:textId="3D7F5744" w:rsidR="332FFD74" w:rsidRDefault="1C376DC1" w:rsidP="1C376DC1">
      <w:pPr>
        <w:spacing w:after="0" w:line="480" w:lineRule="auto"/>
        <w:jc w:val="both"/>
        <w:rPr>
          <w:rFonts w:ascii="Arial" w:eastAsia="Arial" w:hAnsi="Arial" w:cs="Arial"/>
        </w:rPr>
      </w:pPr>
      <w:r w:rsidRPr="1C376DC1">
        <w:rPr>
          <w:rFonts w:ascii="Arial" w:eastAsia="Arial" w:hAnsi="Arial" w:cs="Arial"/>
        </w:rPr>
        <w:t>A full PESTLE (Appendix i) and SWOT (Appendix ii) can be found in the appendices, however for the relevance of this briefing paper, the following elements have been extracted</w:t>
      </w:r>
      <w:r w:rsidR="00E47482">
        <w:rPr>
          <w:rFonts w:ascii="Arial" w:eastAsia="Arial" w:hAnsi="Arial" w:cs="Arial"/>
        </w:rPr>
        <w:t xml:space="preserve"> and expanded</w:t>
      </w:r>
      <w:r w:rsidRPr="1C376DC1">
        <w:rPr>
          <w:rFonts w:ascii="Arial" w:eastAsia="Arial" w:hAnsi="Arial" w:cs="Arial"/>
        </w:rPr>
        <w:t>:</w:t>
      </w:r>
    </w:p>
    <w:p w14:paraId="6A7EE83B" w14:textId="77777777" w:rsidR="00EF2531" w:rsidRPr="00BF37D4" w:rsidRDefault="00EF2531" w:rsidP="1C376DC1">
      <w:pPr>
        <w:spacing w:after="0" w:line="480" w:lineRule="auto"/>
        <w:jc w:val="both"/>
        <w:rPr>
          <w:rFonts w:ascii="Arial" w:eastAsia="Arial" w:hAnsi="Arial" w:cs="Arial"/>
        </w:rPr>
      </w:pPr>
    </w:p>
    <w:p w14:paraId="66449969" w14:textId="3029E8D2" w:rsidR="00EF2531" w:rsidRPr="00BF37D4" w:rsidRDefault="1C376DC1" w:rsidP="1C376DC1">
      <w:pPr>
        <w:spacing w:after="0" w:line="480" w:lineRule="auto"/>
        <w:jc w:val="both"/>
        <w:rPr>
          <w:rFonts w:ascii="Arial" w:eastAsia="Arial" w:hAnsi="Arial" w:cs="Arial"/>
          <w:b/>
          <w:bCs/>
          <w:u w:val="single"/>
        </w:rPr>
      </w:pPr>
      <w:r w:rsidRPr="1C376DC1">
        <w:rPr>
          <w:rFonts w:ascii="Arial" w:eastAsia="Arial" w:hAnsi="Arial" w:cs="Arial"/>
          <w:b/>
          <w:bCs/>
          <w:u w:val="single"/>
        </w:rPr>
        <w:t>External Factors (PESTLE)</w:t>
      </w:r>
    </w:p>
    <w:p w14:paraId="286323C7" w14:textId="34079A38" w:rsidR="007D56E2" w:rsidRPr="00BF37D4" w:rsidRDefault="1C376DC1" w:rsidP="1C376DC1">
      <w:pPr>
        <w:spacing w:after="0" w:line="480" w:lineRule="auto"/>
        <w:ind w:firstLine="720"/>
        <w:jc w:val="both"/>
        <w:rPr>
          <w:rFonts w:ascii="Arial" w:eastAsia="Arial" w:hAnsi="Arial" w:cs="Arial"/>
          <w:b/>
          <w:bCs/>
          <w:i/>
          <w:iCs/>
        </w:rPr>
      </w:pPr>
      <w:r w:rsidRPr="1C376DC1">
        <w:rPr>
          <w:rFonts w:ascii="Arial" w:eastAsia="Arial" w:hAnsi="Arial" w:cs="Arial"/>
          <w:b/>
          <w:bCs/>
          <w:i/>
          <w:iCs/>
        </w:rPr>
        <w:t xml:space="preserve">Economic - Funding and Budget Constraints </w:t>
      </w:r>
    </w:p>
    <w:p w14:paraId="1E218603" w14:textId="483E0BBD" w:rsidR="4F3082E7" w:rsidRPr="00BF37D4" w:rsidRDefault="1C376DC1" w:rsidP="1C376DC1">
      <w:pPr>
        <w:spacing w:after="0" w:line="480" w:lineRule="auto"/>
        <w:jc w:val="both"/>
        <w:rPr>
          <w:rFonts w:ascii="Arial" w:eastAsia="Arial" w:hAnsi="Arial" w:cs="Arial"/>
        </w:rPr>
      </w:pPr>
      <w:r w:rsidRPr="1C376DC1">
        <w:rPr>
          <w:rFonts w:ascii="Arial" w:eastAsia="Arial" w:hAnsi="Arial" w:cs="Arial"/>
        </w:rPr>
        <w:t>Social care is reliant on central Government and conse</w:t>
      </w:r>
      <w:r w:rsidR="00E47482">
        <w:rPr>
          <w:rFonts w:ascii="Arial" w:eastAsia="Arial" w:hAnsi="Arial" w:cs="Arial"/>
        </w:rPr>
        <w:t xml:space="preserve">quently Local Authority funding, however, it has been </w:t>
      </w:r>
      <w:r w:rsidRPr="1C376DC1">
        <w:rPr>
          <w:rFonts w:ascii="Arial" w:eastAsia="Arial" w:hAnsi="Arial" w:cs="Arial"/>
        </w:rPr>
        <w:t xml:space="preserve">acknowledged by the Government that the funding available has been insufficient in meeting the needs of people who require care and support (Hoddinott et al., 2023). In addition, the industry faces further challenges as a result of a national skills shortage, rising costs of delivering services and pressures on local authority finances (Hoddinott et al., 2023). During economic declines, organisations often prioritise budget cuts for learning initiatives, posing a challenge in maintaining the strategic focus on learning and development (Stewart &amp; Cureton, 2014). </w:t>
      </w:r>
    </w:p>
    <w:p w14:paraId="6045F5FA" w14:textId="77777777" w:rsidR="00E44FAB" w:rsidRDefault="1C376DC1" w:rsidP="00E44FAB">
      <w:pPr>
        <w:spacing w:after="0" w:line="480" w:lineRule="auto"/>
        <w:ind w:firstLine="720"/>
        <w:jc w:val="both"/>
        <w:rPr>
          <w:rFonts w:ascii="Arial" w:eastAsia="Arial" w:hAnsi="Arial" w:cs="Arial"/>
          <w:b/>
          <w:bCs/>
          <w:i/>
          <w:iCs/>
        </w:rPr>
      </w:pPr>
      <w:r w:rsidRPr="1C376DC1">
        <w:rPr>
          <w:rFonts w:ascii="Arial" w:eastAsia="Arial" w:hAnsi="Arial" w:cs="Arial"/>
          <w:b/>
          <w:bCs/>
          <w:i/>
          <w:iCs/>
        </w:rPr>
        <w:t>Social – Demographics</w:t>
      </w:r>
    </w:p>
    <w:p w14:paraId="587BFC03" w14:textId="2DCA5BC6" w:rsidR="4F3082E7" w:rsidRPr="00BF37D4" w:rsidRDefault="1C376DC1" w:rsidP="1C376DC1">
      <w:pPr>
        <w:spacing w:after="0" w:line="480" w:lineRule="auto"/>
        <w:jc w:val="both"/>
        <w:rPr>
          <w:rFonts w:ascii="Arial" w:eastAsia="Arial" w:hAnsi="Arial" w:cs="Arial"/>
        </w:rPr>
      </w:pPr>
      <w:r w:rsidRPr="1C376DC1">
        <w:rPr>
          <w:rFonts w:ascii="Arial" w:eastAsia="Arial" w:hAnsi="Arial" w:cs="Arial"/>
        </w:rPr>
        <w:t xml:space="preserve">As at 2015, over 50’s made up 50% of the UK workforce, with the ongoing impending retirement of this demographic posing significant workforce challenges (CIPD, 2015). Furthermore, the ageing populating, </w:t>
      </w:r>
      <w:r w:rsidRPr="1C376DC1">
        <w:rPr>
          <w:rFonts w:ascii="Arial" w:eastAsia="Arial" w:hAnsi="Arial" w:cs="Arial"/>
        </w:rPr>
        <w:lastRenderedPageBreak/>
        <w:t>coupled with reduced migration levels, suggests a shortage of younger replacements (CIPD, 2015).</w:t>
      </w:r>
      <w:r w:rsidR="00411ADF">
        <w:rPr>
          <w:rFonts w:ascii="Arial" w:eastAsia="Arial" w:hAnsi="Arial" w:cs="Arial"/>
        </w:rPr>
        <w:t xml:space="preserve"> </w:t>
      </w:r>
      <w:r w:rsidRPr="1C376DC1">
        <w:rPr>
          <w:rFonts w:ascii="Arial" w:eastAsia="Arial" w:hAnsi="Arial" w:cs="Arial"/>
        </w:rPr>
        <w:t xml:space="preserve">Whilst there is a call for social care to target younger workers, there is a noticeable disparity in the number of young people opting for careers in social care, and the current workforce compromises a smaller proportion of under 25’s compared to their representation in other industries (Skills for Care, </w:t>
      </w:r>
      <w:r w:rsidR="00E47482">
        <w:rPr>
          <w:rFonts w:ascii="Arial" w:eastAsia="Arial" w:hAnsi="Arial" w:cs="Arial"/>
        </w:rPr>
        <w:t>2023</w:t>
      </w:r>
      <w:r w:rsidRPr="1C376DC1">
        <w:rPr>
          <w:rFonts w:ascii="Arial" w:eastAsia="Arial" w:hAnsi="Arial" w:cs="Arial"/>
        </w:rPr>
        <w:t xml:space="preserve">). Furthermore, a significant percentage of younger people leave social care jobs, influenced by factors such as employer reluctance to hire them due to concerns about experience and maturity, as well as competition from other industries like retail and hospitality (Skills for Care, </w:t>
      </w:r>
      <w:r w:rsidR="00E47482">
        <w:rPr>
          <w:rFonts w:ascii="Arial" w:eastAsia="Arial" w:hAnsi="Arial" w:cs="Arial"/>
        </w:rPr>
        <w:t>2023</w:t>
      </w:r>
      <w:r w:rsidRPr="1C376DC1">
        <w:rPr>
          <w:rFonts w:ascii="Arial" w:eastAsia="Arial" w:hAnsi="Arial" w:cs="Arial"/>
        </w:rPr>
        <w:t>).</w:t>
      </w:r>
    </w:p>
    <w:p w14:paraId="41189EBF" w14:textId="324DCFC5" w:rsidR="4F3082E7" w:rsidRDefault="4F3082E7" w:rsidP="1C376DC1">
      <w:pPr>
        <w:spacing w:after="0" w:line="480" w:lineRule="auto"/>
        <w:jc w:val="both"/>
        <w:rPr>
          <w:rFonts w:ascii="Arial" w:eastAsia="Arial" w:hAnsi="Arial" w:cs="Arial"/>
        </w:rPr>
      </w:pPr>
    </w:p>
    <w:p w14:paraId="7934841B" w14:textId="14E928F5" w:rsidR="007D56E2" w:rsidRPr="00BF37D4" w:rsidRDefault="1C376DC1" w:rsidP="1C376DC1">
      <w:pPr>
        <w:spacing w:after="0" w:line="480" w:lineRule="auto"/>
        <w:jc w:val="both"/>
        <w:rPr>
          <w:rFonts w:ascii="Arial" w:eastAsia="Arial" w:hAnsi="Arial" w:cs="Arial"/>
          <w:b/>
          <w:bCs/>
          <w:u w:val="single"/>
        </w:rPr>
      </w:pPr>
      <w:r w:rsidRPr="1C376DC1">
        <w:rPr>
          <w:rFonts w:ascii="Arial" w:eastAsia="Arial" w:hAnsi="Arial" w:cs="Arial"/>
          <w:b/>
          <w:bCs/>
          <w:u w:val="single"/>
        </w:rPr>
        <w:t>Internal Factors (SWOT)</w:t>
      </w:r>
    </w:p>
    <w:p w14:paraId="5988B312" w14:textId="46E19EFA" w:rsidR="007D56E2" w:rsidRPr="000A5790" w:rsidRDefault="00E47482" w:rsidP="1C376DC1">
      <w:pPr>
        <w:spacing w:after="0" w:line="480" w:lineRule="auto"/>
        <w:ind w:firstLine="720"/>
        <w:jc w:val="both"/>
        <w:rPr>
          <w:rFonts w:ascii="Arial" w:eastAsia="Arial" w:hAnsi="Arial" w:cs="Arial"/>
          <w:b/>
          <w:bCs/>
          <w:i/>
          <w:iCs/>
        </w:rPr>
      </w:pPr>
      <w:r>
        <w:rPr>
          <w:rFonts w:ascii="Arial" w:eastAsia="Arial" w:hAnsi="Arial" w:cs="Arial"/>
          <w:b/>
          <w:bCs/>
          <w:i/>
          <w:iCs/>
        </w:rPr>
        <w:t>Weaknesses - Staff T</w:t>
      </w:r>
      <w:r w:rsidR="1C376DC1" w:rsidRPr="000A5790">
        <w:rPr>
          <w:rFonts w:ascii="Arial" w:eastAsia="Arial" w:hAnsi="Arial" w:cs="Arial"/>
          <w:b/>
          <w:bCs/>
          <w:i/>
          <w:iCs/>
        </w:rPr>
        <w:t>urnover and Retention</w:t>
      </w:r>
    </w:p>
    <w:p w14:paraId="4902A5A1" w14:textId="198942CC" w:rsidR="4F3082E7" w:rsidRDefault="1C376DC1" w:rsidP="1C376DC1">
      <w:pPr>
        <w:spacing w:after="0" w:line="480" w:lineRule="auto"/>
        <w:jc w:val="both"/>
        <w:rPr>
          <w:rFonts w:ascii="Arial" w:eastAsia="Arial" w:hAnsi="Arial" w:cs="Arial"/>
        </w:rPr>
      </w:pPr>
      <w:r w:rsidRPr="1C376DC1">
        <w:rPr>
          <w:rFonts w:ascii="Arial" w:eastAsia="Arial" w:hAnsi="Arial" w:cs="Arial"/>
        </w:rPr>
        <w:t xml:space="preserve">The 2022/2023 turnover rate for social care was around 28% (Allen, 2023), which is equivalent to around 390,000 leavers in the year (Foster, 2024). Turnover rates for 2021/2022 for care workers specifically were around 36% (Skills for Care, </w:t>
      </w:r>
      <w:r w:rsidR="00E47482">
        <w:rPr>
          <w:rFonts w:ascii="Arial" w:eastAsia="Arial" w:hAnsi="Arial" w:cs="Arial"/>
        </w:rPr>
        <w:t>2023</w:t>
      </w:r>
      <w:r w:rsidRPr="1C376DC1">
        <w:rPr>
          <w:rFonts w:ascii="Arial" w:eastAsia="Arial" w:hAnsi="Arial" w:cs="Arial"/>
        </w:rPr>
        <w:t xml:space="preserve">). Over 50’s are contributing, leaving the workforce with their invaluable </w:t>
      </w:r>
      <w:r w:rsidR="00E44FAB" w:rsidRPr="1C376DC1">
        <w:rPr>
          <w:rFonts w:ascii="Arial" w:eastAsia="Arial" w:hAnsi="Arial" w:cs="Arial"/>
        </w:rPr>
        <w:t>expertise departing</w:t>
      </w:r>
      <w:r w:rsidRPr="1C376DC1">
        <w:rPr>
          <w:rFonts w:ascii="Arial" w:eastAsia="Arial" w:hAnsi="Arial" w:cs="Arial"/>
        </w:rPr>
        <w:t xml:space="preserve"> with them, meaning focus should be shifted to the younger workforce</w:t>
      </w:r>
      <w:r w:rsidR="000A5790">
        <w:rPr>
          <w:rFonts w:ascii="Arial" w:eastAsia="Arial" w:hAnsi="Arial" w:cs="Arial"/>
        </w:rPr>
        <w:t xml:space="preserve"> </w:t>
      </w:r>
      <w:r w:rsidRPr="1C376DC1">
        <w:rPr>
          <w:rFonts w:ascii="Arial" w:eastAsia="Arial" w:hAnsi="Arial" w:cs="Arial"/>
        </w:rPr>
        <w:t>(CIPD, 2015).</w:t>
      </w:r>
      <w:r w:rsidR="000A5790">
        <w:rPr>
          <w:rFonts w:ascii="Arial" w:eastAsia="Arial" w:hAnsi="Arial" w:cs="Arial"/>
        </w:rPr>
        <w:t xml:space="preserve"> </w:t>
      </w:r>
      <w:r w:rsidRPr="1C376DC1">
        <w:rPr>
          <w:rFonts w:ascii="Arial" w:eastAsia="Arial" w:hAnsi="Arial" w:cs="Arial"/>
        </w:rPr>
        <w:t>According to research conducted by Skills for Care (</w:t>
      </w:r>
      <w:r w:rsidR="00E47482">
        <w:rPr>
          <w:rFonts w:ascii="Arial" w:eastAsia="Arial" w:hAnsi="Arial" w:cs="Arial"/>
        </w:rPr>
        <w:t>2023</w:t>
      </w:r>
      <w:r w:rsidRPr="1C376DC1">
        <w:rPr>
          <w:rFonts w:ascii="Arial" w:eastAsia="Arial" w:hAnsi="Arial" w:cs="Arial"/>
        </w:rPr>
        <w:t>), 94% of employers experiencing turnover rates of less than 10% attributed a portion of their success to their investment in learning and development initiatives.</w:t>
      </w:r>
    </w:p>
    <w:p w14:paraId="0EF35061" w14:textId="56238961" w:rsidR="007D56E2" w:rsidRDefault="00AC1232" w:rsidP="1C376DC1">
      <w:pPr>
        <w:spacing w:after="0" w:line="480" w:lineRule="auto"/>
        <w:jc w:val="both"/>
        <w:rPr>
          <w:rFonts w:ascii="Arial" w:eastAsia="Arial" w:hAnsi="Arial" w:cs="Arial"/>
        </w:rPr>
      </w:pPr>
      <w:r>
        <w:rPr>
          <w:rFonts w:ascii="Arial" w:eastAsia="Arial" w:hAnsi="Arial" w:cs="Arial"/>
        </w:rPr>
        <w:t>In addition, o</w:t>
      </w:r>
      <w:r w:rsidR="000A5790">
        <w:rPr>
          <w:rFonts w:ascii="Arial" w:eastAsia="Arial" w:hAnsi="Arial" w:cs="Arial"/>
        </w:rPr>
        <w:t>ngoing turnover accrues costs in training</w:t>
      </w:r>
      <w:r>
        <w:rPr>
          <w:rFonts w:ascii="Arial" w:eastAsia="Arial" w:hAnsi="Arial" w:cs="Arial"/>
        </w:rPr>
        <w:t xml:space="preserve">, impacting </w:t>
      </w:r>
      <w:r w:rsidR="000A5790">
        <w:rPr>
          <w:rFonts w:ascii="Arial" w:eastAsia="Arial" w:hAnsi="Arial" w:cs="Arial"/>
        </w:rPr>
        <w:t>available budget</w:t>
      </w:r>
      <w:r>
        <w:rPr>
          <w:rFonts w:ascii="Arial" w:eastAsia="Arial" w:hAnsi="Arial" w:cs="Arial"/>
        </w:rPr>
        <w:t>s</w:t>
      </w:r>
      <w:r w:rsidR="000A5790">
        <w:rPr>
          <w:rFonts w:ascii="Arial" w:eastAsia="Arial" w:hAnsi="Arial" w:cs="Arial"/>
        </w:rPr>
        <w:t xml:space="preserve"> and organisational willingness to invest in learning initiatives</w:t>
      </w:r>
      <w:r>
        <w:rPr>
          <w:rFonts w:ascii="Arial" w:eastAsia="Arial" w:hAnsi="Arial" w:cs="Arial"/>
        </w:rPr>
        <w:t xml:space="preserve"> (Hall, 2022). Hall (2022) adds it</w:t>
      </w:r>
      <w:r w:rsidR="000A5790">
        <w:rPr>
          <w:rFonts w:ascii="Arial" w:eastAsia="Arial" w:hAnsi="Arial" w:cs="Arial"/>
        </w:rPr>
        <w:t xml:space="preserve"> typically takes 8-12 weeks to replace a knowledgeable worker, followed by an additional month or two before the replacement attains full productivity,</w:t>
      </w:r>
      <w:r>
        <w:rPr>
          <w:rFonts w:ascii="Arial" w:eastAsia="Arial" w:hAnsi="Arial" w:cs="Arial"/>
        </w:rPr>
        <w:t xml:space="preserve"> requiring investment throughout this period.</w:t>
      </w:r>
    </w:p>
    <w:p w14:paraId="36E2CAD5" w14:textId="706ACF0A" w:rsidR="4F3082E7" w:rsidRPr="00BF37D4" w:rsidRDefault="00E47482" w:rsidP="1C376DC1">
      <w:pPr>
        <w:spacing w:after="0" w:line="480" w:lineRule="auto"/>
        <w:ind w:firstLine="720"/>
        <w:jc w:val="both"/>
        <w:rPr>
          <w:rFonts w:ascii="Arial" w:eastAsia="Arial" w:hAnsi="Arial" w:cs="Arial"/>
          <w:b/>
          <w:bCs/>
          <w:i/>
          <w:iCs/>
        </w:rPr>
      </w:pPr>
      <w:r>
        <w:rPr>
          <w:rFonts w:ascii="Arial" w:eastAsia="Arial" w:hAnsi="Arial" w:cs="Arial"/>
          <w:b/>
          <w:bCs/>
          <w:i/>
          <w:iCs/>
        </w:rPr>
        <w:t>Opportunity – Expansion of Technology and R</w:t>
      </w:r>
      <w:r w:rsidR="1C376DC1" w:rsidRPr="1C376DC1">
        <w:rPr>
          <w:rFonts w:ascii="Arial" w:eastAsia="Arial" w:hAnsi="Arial" w:cs="Arial"/>
          <w:b/>
          <w:bCs/>
          <w:i/>
          <w:iCs/>
        </w:rPr>
        <w:t>emote Learning</w:t>
      </w:r>
    </w:p>
    <w:p w14:paraId="4A5A8379" w14:textId="7AA02A5D" w:rsidR="4F3082E7" w:rsidRDefault="1C376DC1" w:rsidP="1C376DC1">
      <w:pPr>
        <w:spacing w:after="0" w:line="480" w:lineRule="auto"/>
        <w:jc w:val="both"/>
        <w:rPr>
          <w:rFonts w:ascii="Arial" w:eastAsia="Arial" w:hAnsi="Arial" w:cs="Arial"/>
        </w:rPr>
      </w:pPr>
      <w:r w:rsidRPr="1C376DC1">
        <w:rPr>
          <w:rFonts w:ascii="Arial" w:eastAsia="Arial" w:hAnsi="Arial" w:cs="Arial"/>
        </w:rPr>
        <w:t>A significant obstacle for learning involves delivering diverse educational content to a varied audience of learners across a broad learning environment (Sandars et al., 2012). Dimensions supports over 4000 people and a registered provider of social housing providing accommodation with over 825 supported living properties and 400 care homes, widespread across England and Wales (Baldwin &amp; Scown, 2019). Since the pandemic, the</w:t>
      </w:r>
      <w:r w:rsidR="00E47482">
        <w:rPr>
          <w:rFonts w:ascii="Arial" w:eastAsia="Arial" w:hAnsi="Arial" w:cs="Arial"/>
        </w:rPr>
        <w:t xml:space="preserve"> business support</w:t>
      </w:r>
      <w:r w:rsidRPr="1C376DC1">
        <w:rPr>
          <w:rFonts w:ascii="Arial" w:eastAsia="Arial" w:hAnsi="Arial" w:cs="Arial"/>
        </w:rPr>
        <w:t xml:space="preserve"> workforce works remotely, offices have closed and colleagues are recruited from various locations across the UK, resulting in a widely dispersed workforce </w:t>
      </w:r>
      <w:r w:rsidR="00AC1232" w:rsidRPr="1C376DC1">
        <w:rPr>
          <w:rFonts w:ascii="Arial" w:eastAsia="Arial" w:hAnsi="Arial" w:cs="Arial"/>
        </w:rPr>
        <w:t>(Baldwin &amp; Scown, 2019)</w:t>
      </w:r>
      <w:r w:rsidR="00AC1232">
        <w:rPr>
          <w:rFonts w:ascii="Arial" w:eastAsia="Arial" w:hAnsi="Arial" w:cs="Arial"/>
        </w:rPr>
        <w:t>.</w:t>
      </w:r>
    </w:p>
    <w:p w14:paraId="201BF4DC" w14:textId="09C7ECE2" w:rsidR="4F3082E7" w:rsidRDefault="4F3082E7" w:rsidP="1C376DC1">
      <w:pPr>
        <w:spacing w:after="0" w:line="480" w:lineRule="auto"/>
        <w:jc w:val="both"/>
        <w:rPr>
          <w:rFonts w:ascii="Arial" w:eastAsia="Arial" w:hAnsi="Arial" w:cs="Arial"/>
        </w:rPr>
      </w:pPr>
    </w:p>
    <w:p w14:paraId="447B4EF1" w14:textId="590A434C" w:rsidR="00BF37D4" w:rsidRDefault="1C376DC1" w:rsidP="1C376DC1">
      <w:pPr>
        <w:spacing w:after="0" w:line="480" w:lineRule="auto"/>
        <w:jc w:val="both"/>
        <w:rPr>
          <w:rFonts w:ascii="Arial" w:eastAsia="Arial" w:hAnsi="Arial" w:cs="Arial"/>
        </w:rPr>
      </w:pPr>
      <w:r w:rsidRPr="1C376DC1">
        <w:rPr>
          <w:rFonts w:ascii="Arial" w:eastAsia="Arial" w:hAnsi="Arial" w:cs="Arial"/>
        </w:rPr>
        <w:lastRenderedPageBreak/>
        <w:t xml:space="preserve">However, the shift to widespread remote work and learning spurred by the pandemic has accelerated trends in educational activity, offering new opportunities for tech-enabled learning experiences (Parisi-Amon, 2022). Digital tools enable seamless collaboration, ensure consistent delivery and accessibility of information, provide equitable access to all employees, and enable measurement for analysis and improvement, ultimately leading to better outcomes in the future of work (Parisi-Amon, 2022). </w:t>
      </w:r>
    </w:p>
    <w:p w14:paraId="547CCAC3" w14:textId="67BF94E7" w:rsidR="332FFD74" w:rsidRDefault="332FFD74" w:rsidP="1C376DC1">
      <w:pPr>
        <w:spacing w:after="0" w:line="480" w:lineRule="auto"/>
        <w:jc w:val="both"/>
        <w:rPr>
          <w:rFonts w:ascii="Arial" w:eastAsia="Arial" w:hAnsi="Arial" w:cs="Arial"/>
          <w:b/>
          <w:bCs/>
          <w:u w:val="single"/>
        </w:rPr>
      </w:pPr>
    </w:p>
    <w:p w14:paraId="31ADD5EE" w14:textId="51B5211E" w:rsidR="4F3082E7" w:rsidRDefault="00AC1232" w:rsidP="1C376DC1">
      <w:pPr>
        <w:spacing w:after="0" w:line="480" w:lineRule="auto"/>
        <w:jc w:val="both"/>
        <w:rPr>
          <w:rFonts w:ascii="Arial" w:eastAsia="Arial" w:hAnsi="Arial" w:cs="Arial"/>
          <w:b/>
          <w:bCs/>
          <w:u w:val="single"/>
        </w:rPr>
      </w:pPr>
      <w:r>
        <w:rPr>
          <w:rFonts w:ascii="Arial" w:eastAsia="Arial" w:hAnsi="Arial" w:cs="Arial"/>
          <w:b/>
          <w:bCs/>
          <w:u w:val="single"/>
        </w:rPr>
        <w:t>Training Needs Analysis (TNA): Spotlight on a Learning N</w:t>
      </w:r>
      <w:r w:rsidR="1C376DC1" w:rsidRPr="1C376DC1">
        <w:rPr>
          <w:rFonts w:ascii="Arial" w:eastAsia="Arial" w:hAnsi="Arial" w:cs="Arial"/>
          <w:b/>
          <w:bCs/>
          <w:u w:val="single"/>
        </w:rPr>
        <w:t>eed within Dimensions</w:t>
      </w:r>
    </w:p>
    <w:p w14:paraId="33C46BF8" w14:textId="77777777" w:rsidR="00AC1232" w:rsidRDefault="00AC1232" w:rsidP="1C376DC1">
      <w:pPr>
        <w:spacing w:after="0" w:line="480" w:lineRule="auto"/>
        <w:jc w:val="both"/>
        <w:rPr>
          <w:rFonts w:ascii="Arial" w:eastAsia="Arial" w:hAnsi="Arial" w:cs="Arial"/>
          <w:b/>
          <w:bCs/>
          <w:u w:val="single"/>
        </w:rPr>
      </w:pPr>
    </w:p>
    <w:p w14:paraId="685AAF63" w14:textId="63D25791" w:rsidR="1C376DC1" w:rsidRDefault="1C376DC1" w:rsidP="1C376DC1">
      <w:pPr>
        <w:spacing w:after="0" w:line="480" w:lineRule="auto"/>
        <w:jc w:val="both"/>
        <w:rPr>
          <w:rFonts w:ascii="Arial" w:eastAsia="Arial" w:hAnsi="Arial" w:cs="Arial"/>
          <w:highlight w:val="yellow"/>
        </w:rPr>
      </w:pPr>
      <w:r w:rsidRPr="1C376DC1">
        <w:rPr>
          <w:rFonts w:ascii="Arial" w:eastAsia="Arial" w:hAnsi="Arial" w:cs="Arial"/>
        </w:rPr>
        <w:t xml:space="preserve">Conducting </w:t>
      </w:r>
      <w:r w:rsidR="00AC1232">
        <w:rPr>
          <w:rFonts w:ascii="Arial" w:eastAsia="Arial" w:hAnsi="Arial" w:cs="Arial"/>
        </w:rPr>
        <w:t xml:space="preserve">a </w:t>
      </w:r>
      <w:r w:rsidRPr="1C376DC1">
        <w:rPr>
          <w:rFonts w:ascii="Arial" w:eastAsia="Arial" w:hAnsi="Arial" w:cs="Arial"/>
        </w:rPr>
        <w:t>TNA enables Dimensions to pinpoint the disparity between current and desired knowledge, skills and abilities, identifying deficiencies to enable targeted learning solutions</w:t>
      </w:r>
      <w:r w:rsidRPr="1C376DC1">
        <w:rPr>
          <w:rFonts w:ascii="Arial" w:eastAsia="Arial" w:hAnsi="Arial" w:cs="Arial"/>
          <w:color w:val="333333"/>
        </w:rPr>
        <w:t xml:space="preserve"> </w:t>
      </w:r>
      <w:r w:rsidRPr="1C376DC1">
        <w:rPr>
          <w:rFonts w:ascii="Arial" w:eastAsia="Arial" w:hAnsi="Arial" w:cs="Arial"/>
        </w:rPr>
        <w:t xml:space="preserve">(Vulpen &amp; Nemcova, 2024). Vulpen &amp; Nemcova (2024) </w:t>
      </w:r>
      <w:r w:rsidR="00E47482">
        <w:rPr>
          <w:rFonts w:ascii="Arial" w:eastAsia="Arial" w:hAnsi="Arial" w:cs="Arial"/>
        </w:rPr>
        <w:t>suggests</w:t>
      </w:r>
      <w:r w:rsidRPr="1C376DC1">
        <w:rPr>
          <w:rFonts w:ascii="Arial" w:eastAsia="Arial" w:hAnsi="Arial" w:cs="Arial"/>
        </w:rPr>
        <w:t xml:space="preserve"> that a </w:t>
      </w:r>
      <w:r w:rsidR="00E47482">
        <w:rPr>
          <w:rFonts w:ascii="Arial" w:eastAsia="Arial" w:hAnsi="Arial" w:cs="Arial"/>
        </w:rPr>
        <w:t>TNA</w:t>
      </w:r>
      <w:r w:rsidRPr="1C376DC1">
        <w:rPr>
          <w:rFonts w:ascii="Arial" w:eastAsia="Arial" w:hAnsi="Arial" w:cs="Arial"/>
        </w:rPr>
        <w:t xml:space="preserve"> can be categorised into three levels: organisational, group/job role and individual. Organisation level focuses on addressing company-wide performance metrics and addressing external changes, while job level targets specific skills gaps in teams, and individual level tailors training to individual </w:t>
      </w:r>
      <w:r w:rsidR="00E44FAB" w:rsidRPr="1C376DC1">
        <w:rPr>
          <w:rFonts w:ascii="Arial" w:eastAsia="Arial" w:hAnsi="Arial" w:cs="Arial"/>
        </w:rPr>
        <w:t>employee’s</w:t>
      </w:r>
      <w:r w:rsidRPr="1C376DC1">
        <w:rPr>
          <w:rFonts w:ascii="Arial" w:eastAsia="Arial" w:hAnsi="Arial" w:cs="Arial"/>
        </w:rPr>
        <w:t xml:space="preserve"> needs (Vulpen &amp; Nemcova, 2024). The following analysis will utilise this model.</w:t>
      </w:r>
    </w:p>
    <w:p w14:paraId="46E956E2" w14:textId="589CD600" w:rsidR="1C376DC1" w:rsidRDefault="1C376DC1" w:rsidP="1C376DC1">
      <w:pPr>
        <w:spacing w:after="0" w:line="480" w:lineRule="auto"/>
        <w:ind w:firstLine="720"/>
        <w:jc w:val="both"/>
        <w:rPr>
          <w:rFonts w:ascii="Arial" w:eastAsia="Arial" w:hAnsi="Arial" w:cs="Arial"/>
          <w:b/>
          <w:bCs/>
          <w:i/>
          <w:iCs/>
        </w:rPr>
      </w:pPr>
      <w:r w:rsidRPr="1C376DC1">
        <w:rPr>
          <w:rFonts w:ascii="Arial" w:eastAsia="Arial" w:hAnsi="Arial" w:cs="Arial"/>
          <w:b/>
          <w:bCs/>
          <w:i/>
          <w:iCs/>
        </w:rPr>
        <w:t>Organisation Level</w:t>
      </w:r>
    </w:p>
    <w:p w14:paraId="42614873" w14:textId="3CAD524F" w:rsidR="1C376DC1" w:rsidRDefault="1C376DC1" w:rsidP="1C376DC1">
      <w:pPr>
        <w:spacing w:after="0" w:line="480" w:lineRule="auto"/>
        <w:jc w:val="both"/>
        <w:rPr>
          <w:rFonts w:ascii="Arial" w:eastAsia="Arial" w:hAnsi="Arial" w:cs="Arial"/>
        </w:rPr>
      </w:pPr>
      <w:r w:rsidRPr="1C376DC1">
        <w:rPr>
          <w:rFonts w:ascii="Arial" w:eastAsia="Arial" w:hAnsi="Arial" w:cs="Arial"/>
        </w:rPr>
        <w:t xml:space="preserve">An organisations capability and ability to </w:t>
      </w:r>
      <w:r w:rsidR="009B3A50" w:rsidRPr="1C376DC1">
        <w:rPr>
          <w:rFonts w:ascii="Arial" w:eastAsia="Arial" w:hAnsi="Arial" w:cs="Arial"/>
        </w:rPr>
        <w:t xml:space="preserve">address </w:t>
      </w:r>
      <w:r w:rsidR="009B3A50">
        <w:rPr>
          <w:rFonts w:ascii="Arial" w:eastAsia="Arial" w:hAnsi="Arial" w:cs="Arial"/>
        </w:rPr>
        <w:t>both</w:t>
      </w:r>
      <w:r w:rsidR="00AC1232">
        <w:rPr>
          <w:rFonts w:ascii="Arial" w:eastAsia="Arial" w:hAnsi="Arial" w:cs="Arial"/>
        </w:rPr>
        <w:t xml:space="preserve"> in</w:t>
      </w:r>
      <w:r w:rsidR="009B3A50">
        <w:rPr>
          <w:rFonts w:ascii="Arial" w:eastAsia="Arial" w:hAnsi="Arial" w:cs="Arial"/>
        </w:rPr>
        <w:t xml:space="preserve">ternal and external </w:t>
      </w:r>
      <w:r w:rsidRPr="1C376DC1">
        <w:rPr>
          <w:rFonts w:ascii="Arial" w:eastAsia="Arial" w:hAnsi="Arial" w:cs="Arial"/>
        </w:rPr>
        <w:t>factors and prosper, depends highly on the skills and abilities of its employees (Ambrosini</w:t>
      </w:r>
      <w:r w:rsidR="00AC1232">
        <w:rPr>
          <w:rFonts w:ascii="Arial" w:eastAsia="Arial" w:hAnsi="Arial" w:cs="Arial"/>
        </w:rPr>
        <w:t xml:space="preserve"> et al.,</w:t>
      </w:r>
      <w:r w:rsidRPr="1C376DC1">
        <w:rPr>
          <w:rFonts w:ascii="Arial" w:eastAsia="Arial" w:hAnsi="Arial" w:cs="Arial"/>
        </w:rPr>
        <w:t xml:space="preserve"> 2009). Despite this, a study confirmed that 75% of senior business leaders are not satisfied with their L&amp;D provision</w:t>
      </w:r>
      <w:r w:rsidR="00AC1232">
        <w:rPr>
          <w:rFonts w:ascii="Arial" w:eastAsia="Arial" w:hAnsi="Arial" w:cs="Arial"/>
        </w:rPr>
        <w:t>,</w:t>
      </w:r>
      <w:r w:rsidRPr="1C376DC1">
        <w:rPr>
          <w:rFonts w:ascii="Arial" w:eastAsia="Arial" w:hAnsi="Arial" w:cs="Arial"/>
        </w:rPr>
        <w:t xml:space="preserve"> alongside 70% of employees feeling they do not have the skills they need (Cespedes et al., 2022). Cespedes et al., </w:t>
      </w:r>
      <w:r w:rsidR="009B2DBA">
        <w:rPr>
          <w:rFonts w:ascii="Arial" w:eastAsia="Arial" w:hAnsi="Arial" w:cs="Arial"/>
        </w:rPr>
        <w:t>(</w:t>
      </w:r>
      <w:r w:rsidRPr="1C376DC1">
        <w:rPr>
          <w:rFonts w:ascii="Arial" w:eastAsia="Arial" w:hAnsi="Arial" w:cs="Arial"/>
        </w:rPr>
        <w:t>2022</w:t>
      </w:r>
      <w:r w:rsidR="009B2DBA">
        <w:rPr>
          <w:rFonts w:ascii="Arial" w:eastAsia="Arial" w:hAnsi="Arial" w:cs="Arial"/>
        </w:rPr>
        <w:t>)</w:t>
      </w:r>
      <w:r w:rsidRPr="1C376DC1">
        <w:rPr>
          <w:rFonts w:ascii="Arial" w:eastAsia="Arial" w:hAnsi="Arial" w:cs="Arial"/>
        </w:rPr>
        <w:t xml:space="preserve"> suggests reasons for this include over relying on formal classroom-based training and not recognising peer learning, where technologies could support L&amp;D provisions to address this shortfall.</w:t>
      </w:r>
      <w:r w:rsidR="00AC1232">
        <w:rPr>
          <w:rFonts w:ascii="Arial" w:eastAsia="Arial" w:hAnsi="Arial" w:cs="Arial"/>
        </w:rPr>
        <w:t xml:space="preserve"> </w:t>
      </w:r>
      <w:r w:rsidRPr="1C376DC1">
        <w:rPr>
          <w:rFonts w:ascii="Arial" w:eastAsia="Arial" w:hAnsi="Arial" w:cs="Arial"/>
        </w:rPr>
        <w:t>Dimensions’ strategic ambition to care for people with very complex needs requires continuous development to broaden that range of skills within the workforce (Baldwin, 2020). Dimensions strategic commitment by 2025, is to professionalise the operational support workforce and provide learning that is above the minimum requirements (Baldwin, 2020).</w:t>
      </w:r>
    </w:p>
    <w:p w14:paraId="461B41CA" w14:textId="090B8C8A" w:rsidR="1C376DC1" w:rsidRDefault="1C376DC1" w:rsidP="1C376DC1">
      <w:pPr>
        <w:spacing w:after="0" w:line="480" w:lineRule="auto"/>
        <w:ind w:firstLine="720"/>
        <w:jc w:val="both"/>
        <w:rPr>
          <w:rFonts w:ascii="Arial" w:eastAsia="Arial" w:hAnsi="Arial" w:cs="Arial"/>
          <w:b/>
          <w:bCs/>
          <w:i/>
          <w:iCs/>
        </w:rPr>
      </w:pPr>
      <w:r w:rsidRPr="1C376DC1">
        <w:rPr>
          <w:rFonts w:ascii="Arial" w:eastAsia="Arial" w:hAnsi="Arial" w:cs="Arial"/>
          <w:b/>
          <w:bCs/>
          <w:i/>
          <w:iCs/>
        </w:rPr>
        <w:t>Job Level</w:t>
      </w:r>
    </w:p>
    <w:p w14:paraId="721A3463" w14:textId="5EFF3EFA" w:rsidR="1C376DC1" w:rsidRDefault="1C376DC1" w:rsidP="1C376DC1">
      <w:pPr>
        <w:spacing w:after="0" w:line="480" w:lineRule="auto"/>
        <w:jc w:val="both"/>
        <w:rPr>
          <w:rFonts w:ascii="Arial" w:eastAsia="Arial" w:hAnsi="Arial" w:cs="Arial"/>
        </w:rPr>
      </w:pPr>
      <w:r w:rsidRPr="1C376DC1">
        <w:rPr>
          <w:rFonts w:ascii="Arial" w:eastAsia="Arial" w:hAnsi="Arial" w:cs="Arial"/>
        </w:rPr>
        <w:t>Investment is often made in formal training options and due to compliance requirements, Dimensions is no exception, with mandatory and essential training well embedded in the support worker role</w:t>
      </w:r>
      <w:r w:rsidR="00AC1232">
        <w:rPr>
          <w:rFonts w:ascii="Arial" w:eastAsia="Arial" w:hAnsi="Arial" w:cs="Arial"/>
        </w:rPr>
        <w:t xml:space="preserve"> overall</w:t>
      </w:r>
      <w:r w:rsidRPr="1C376DC1">
        <w:rPr>
          <w:rFonts w:ascii="Arial" w:eastAsia="Arial" w:hAnsi="Arial" w:cs="Arial"/>
        </w:rPr>
        <w:t xml:space="preserve"> (Enos</w:t>
      </w:r>
      <w:r w:rsidR="000A5790">
        <w:rPr>
          <w:rFonts w:ascii="Arial" w:eastAsia="Arial" w:hAnsi="Arial" w:cs="Arial"/>
        </w:rPr>
        <w:t xml:space="preserve"> et al,</w:t>
      </w:r>
      <w:r w:rsidRPr="1C376DC1">
        <w:rPr>
          <w:rFonts w:ascii="Arial" w:eastAsia="Arial" w:hAnsi="Arial" w:cs="Arial"/>
        </w:rPr>
        <w:t xml:space="preserve">. 2003; Dimensions 2024). However, the widely adopted “70:20:10” framework in HR practice, highlights </w:t>
      </w:r>
      <w:r w:rsidRPr="1C376DC1">
        <w:rPr>
          <w:rFonts w:ascii="Arial" w:eastAsia="Arial" w:hAnsi="Arial" w:cs="Arial"/>
        </w:rPr>
        <w:lastRenderedPageBreak/>
        <w:t>that 70% of learning is by experience, 20% by exposure and only 10% is through formal learning (Mind Tools, 2024). This makes 90% of an individual’s learning, informal (Hoyle, 2015).</w:t>
      </w:r>
    </w:p>
    <w:p w14:paraId="409C6F63" w14:textId="77CE1BCA" w:rsidR="1C376DC1" w:rsidRDefault="1C376DC1" w:rsidP="1C376DC1">
      <w:pPr>
        <w:spacing w:after="0" w:line="480" w:lineRule="auto"/>
        <w:ind w:firstLine="720"/>
        <w:jc w:val="both"/>
        <w:rPr>
          <w:rFonts w:ascii="Arial" w:eastAsia="Arial" w:hAnsi="Arial" w:cs="Arial"/>
          <w:b/>
          <w:bCs/>
          <w:i/>
          <w:iCs/>
        </w:rPr>
      </w:pPr>
      <w:r w:rsidRPr="1C376DC1">
        <w:rPr>
          <w:rFonts w:ascii="Arial" w:eastAsia="Arial" w:hAnsi="Arial" w:cs="Arial"/>
          <w:b/>
          <w:bCs/>
          <w:i/>
          <w:iCs/>
        </w:rPr>
        <w:t>Individual Level</w:t>
      </w:r>
    </w:p>
    <w:p w14:paraId="3B3EF866" w14:textId="317A6EDB" w:rsidR="007D56E2" w:rsidRDefault="1C376DC1" w:rsidP="1C376DC1">
      <w:pPr>
        <w:spacing w:after="0" w:line="480" w:lineRule="auto"/>
        <w:jc w:val="both"/>
        <w:rPr>
          <w:rFonts w:ascii="Arial" w:eastAsia="Arial" w:hAnsi="Arial" w:cs="Arial"/>
        </w:rPr>
      </w:pPr>
      <w:r w:rsidRPr="1C376DC1">
        <w:rPr>
          <w:rFonts w:ascii="Arial" w:eastAsia="Arial" w:hAnsi="Arial" w:cs="Arial"/>
        </w:rPr>
        <w:t xml:space="preserve">Following initial and ongoing compliance training, due to the unique requirements of each service </w:t>
      </w:r>
      <w:r w:rsidR="00E47482">
        <w:rPr>
          <w:rFonts w:ascii="Arial" w:eastAsia="Arial" w:hAnsi="Arial" w:cs="Arial"/>
        </w:rPr>
        <w:t>derived from</w:t>
      </w:r>
      <w:r w:rsidRPr="1C376DC1">
        <w:rPr>
          <w:rFonts w:ascii="Arial" w:eastAsia="Arial" w:hAnsi="Arial" w:cs="Arial"/>
        </w:rPr>
        <w:t xml:space="preserve"> the needs of the people supported</w:t>
      </w:r>
      <w:r w:rsidR="00E47482">
        <w:rPr>
          <w:rFonts w:ascii="Arial" w:eastAsia="Arial" w:hAnsi="Arial" w:cs="Arial"/>
        </w:rPr>
        <w:t xml:space="preserve"> within that service</w:t>
      </w:r>
      <w:r w:rsidRPr="1C376DC1">
        <w:rPr>
          <w:rFonts w:ascii="Arial" w:eastAsia="Arial" w:hAnsi="Arial" w:cs="Arial"/>
        </w:rPr>
        <w:t>, individuals are required to learn “on the job” through shadow shifts and peer learning i.e. they learn informally (Dimensions, 2024). However, building connections with fellow learners can be challenging in environments where they are not physically co-located or participating simultaneously (Poth, 2018). Given Dimensions’ logistics, individual services and teams, working arrangements i.e. shift patterns, this informal peer learning could be supported by technological advances given that social platforms as a means of information is now a feature of working lives (</w:t>
      </w:r>
      <w:r w:rsidR="00247299">
        <w:rPr>
          <w:rFonts w:ascii="Arial" w:eastAsia="Arial" w:hAnsi="Arial" w:cs="Arial"/>
        </w:rPr>
        <w:t>Baldwin &amp; Scott, 2019</w:t>
      </w:r>
      <w:r w:rsidR="00AC1232">
        <w:rPr>
          <w:rFonts w:ascii="Arial" w:eastAsia="Arial" w:hAnsi="Arial" w:cs="Arial"/>
        </w:rPr>
        <w:t xml:space="preserve">; </w:t>
      </w:r>
      <w:r w:rsidRPr="1C376DC1">
        <w:rPr>
          <w:rFonts w:ascii="Arial" w:eastAsia="Arial" w:hAnsi="Arial" w:cs="Arial"/>
        </w:rPr>
        <w:t xml:space="preserve">Hoyle, 2015). </w:t>
      </w:r>
    </w:p>
    <w:p w14:paraId="5EAC4083" w14:textId="7AB4A947" w:rsidR="007D56E2" w:rsidRDefault="007D56E2" w:rsidP="1C376DC1">
      <w:pPr>
        <w:spacing w:after="0" w:line="480" w:lineRule="auto"/>
        <w:jc w:val="both"/>
        <w:rPr>
          <w:rFonts w:ascii="Arial" w:eastAsia="Arial" w:hAnsi="Arial" w:cs="Arial"/>
        </w:rPr>
      </w:pPr>
    </w:p>
    <w:p w14:paraId="0E83D609" w14:textId="7F0F3FF7" w:rsidR="007D56E2" w:rsidRPr="000C5CB2" w:rsidRDefault="1C376DC1" w:rsidP="1C376DC1">
      <w:pPr>
        <w:spacing w:line="480" w:lineRule="auto"/>
        <w:jc w:val="both"/>
        <w:rPr>
          <w:rFonts w:ascii="Arial" w:eastAsia="Arial" w:hAnsi="Arial" w:cs="Arial"/>
          <w:b/>
          <w:bCs/>
          <w:u w:val="single"/>
        </w:rPr>
      </w:pPr>
      <w:r w:rsidRPr="000C5CB2">
        <w:rPr>
          <w:rFonts w:ascii="Arial" w:eastAsia="Arial" w:hAnsi="Arial" w:cs="Arial"/>
          <w:b/>
          <w:bCs/>
          <w:u w:val="single"/>
        </w:rPr>
        <w:t>Technology Driven Learning Solutions</w:t>
      </w:r>
    </w:p>
    <w:p w14:paraId="53667989" w14:textId="5C5F5205" w:rsidR="41E369A0" w:rsidRPr="001E208B" w:rsidRDefault="1C376DC1" w:rsidP="1C376DC1">
      <w:pPr>
        <w:spacing w:line="480" w:lineRule="auto"/>
        <w:jc w:val="both"/>
        <w:rPr>
          <w:rFonts w:ascii="Arial" w:eastAsia="Arial" w:hAnsi="Arial" w:cs="Arial"/>
        </w:rPr>
      </w:pPr>
      <w:r w:rsidRPr="1C376DC1">
        <w:rPr>
          <w:rFonts w:ascii="Arial" w:eastAsia="Arial" w:hAnsi="Arial" w:cs="Arial"/>
        </w:rPr>
        <w:t>The utilisation of digital learning, online collaboration tools, and augmented reality has improved the methods through which HR professionals create, deliver, transfer, and assess learning initiatives (CIPD, 2023). CIPD (2023) continues that these</w:t>
      </w:r>
      <w:r w:rsidR="00A333F7">
        <w:rPr>
          <w:rFonts w:ascii="Arial" w:eastAsia="Arial" w:hAnsi="Arial" w:cs="Arial"/>
        </w:rPr>
        <w:t>,</w:t>
      </w:r>
      <w:r w:rsidRPr="1C376DC1">
        <w:rPr>
          <w:rFonts w:ascii="Arial" w:eastAsia="Arial" w:hAnsi="Arial" w:cs="Arial"/>
        </w:rPr>
        <w:t xml:space="preserve"> among other technological advancements</w:t>
      </w:r>
      <w:r w:rsidR="00A333F7">
        <w:rPr>
          <w:rFonts w:ascii="Arial" w:eastAsia="Arial" w:hAnsi="Arial" w:cs="Arial"/>
        </w:rPr>
        <w:t>,</w:t>
      </w:r>
      <w:r w:rsidRPr="1C376DC1">
        <w:rPr>
          <w:rFonts w:ascii="Arial" w:eastAsia="Arial" w:hAnsi="Arial" w:cs="Arial"/>
        </w:rPr>
        <w:t xml:space="preserve"> enable the business to promptly address evolving organisational requirements, offering personalised learning experiences for employees, and derive data-driven insights to optimise development efforts and investments. </w:t>
      </w:r>
    </w:p>
    <w:p w14:paraId="2AB45262" w14:textId="5725C2AE" w:rsidR="007D56E2" w:rsidRPr="00247299" w:rsidRDefault="1C376DC1" w:rsidP="00247299">
      <w:pPr>
        <w:spacing w:line="480" w:lineRule="auto"/>
        <w:ind w:firstLine="720"/>
        <w:jc w:val="both"/>
        <w:rPr>
          <w:rFonts w:ascii="Arial" w:eastAsia="Arial" w:hAnsi="Arial" w:cs="Arial"/>
          <w:b/>
          <w:bCs/>
          <w:i/>
        </w:rPr>
      </w:pPr>
      <w:r w:rsidRPr="00247299">
        <w:rPr>
          <w:rFonts w:ascii="Arial" w:eastAsia="Arial" w:hAnsi="Arial" w:cs="Arial"/>
          <w:b/>
          <w:bCs/>
          <w:i/>
        </w:rPr>
        <w:t>Simul</w:t>
      </w:r>
      <w:r w:rsidR="00247299" w:rsidRPr="00247299">
        <w:rPr>
          <w:rFonts w:ascii="Arial" w:eastAsia="Arial" w:hAnsi="Arial" w:cs="Arial"/>
          <w:b/>
          <w:bCs/>
          <w:i/>
        </w:rPr>
        <w:t xml:space="preserve">ation </w:t>
      </w:r>
    </w:p>
    <w:p w14:paraId="7C08B923" w14:textId="3257CFF3" w:rsidR="4F3082E7" w:rsidRDefault="1C376DC1" w:rsidP="1C376DC1">
      <w:pPr>
        <w:spacing w:line="480" w:lineRule="auto"/>
        <w:jc w:val="both"/>
        <w:rPr>
          <w:rFonts w:ascii="Arial" w:eastAsia="Arial" w:hAnsi="Arial" w:cs="Arial"/>
          <w:b/>
          <w:bCs/>
        </w:rPr>
      </w:pPr>
      <w:r w:rsidRPr="1C376DC1">
        <w:rPr>
          <w:rFonts w:ascii="Arial" w:eastAsia="Arial" w:hAnsi="Arial" w:cs="Arial"/>
        </w:rPr>
        <w:t>Simulation training is one approach</w:t>
      </w:r>
      <w:r w:rsidR="00A333F7">
        <w:rPr>
          <w:rFonts w:ascii="Arial" w:eastAsia="Arial" w:hAnsi="Arial" w:cs="Arial"/>
        </w:rPr>
        <w:t xml:space="preserve"> aiming to provide</w:t>
      </w:r>
      <w:r w:rsidRPr="1C376DC1">
        <w:rPr>
          <w:rFonts w:ascii="Arial" w:eastAsia="Arial" w:hAnsi="Arial" w:cs="Arial"/>
        </w:rPr>
        <w:t xml:space="preserve"> true-to-life, immersive experiences relative to a job role for the purpose of acquiring practical skills (Cespedes et al., 2022). Experiences often include gaming aspects which impact motivation and therefore learning (Cespedes et al., 2022). Simulation is able to provide consistency, repetition and context to training to develop customised practical skills based on desired outcomes, as well as immediate feedback (Standen, 2022). However, Meurer (2017) argues that despite being realistic, simulations are not real and do not prepare </w:t>
      </w:r>
      <w:r w:rsidR="00247299">
        <w:rPr>
          <w:rFonts w:ascii="Arial" w:eastAsia="Arial" w:hAnsi="Arial" w:cs="Arial"/>
        </w:rPr>
        <w:t>learners</w:t>
      </w:r>
      <w:r w:rsidRPr="1C376DC1">
        <w:rPr>
          <w:rFonts w:ascii="Arial" w:eastAsia="Arial" w:hAnsi="Arial" w:cs="Arial"/>
        </w:rPr>
        <w:t xml:space="preserve"> for real situations. Meurer (2017) also adds that simulation training is an expensive and high maintenance intervention, with many educators inexperienced in its delivery, making it out of reach for many employers who may opt for real training experiences in its place.</w:t>
      </w:r>
    </w:p>
    <w:p w14:paraId="3B2C5722" w14:textId="565A387F" w:rsidR="005C52E8" w:rsidRPr="00247299" w:rsidRDefault="000A5790" w:rsidP="00247299">
      <w:pPr>
        <w:pStyle w:val="ListParagraph"/>
        <w:spacing w:line="480" w:lineRule="auto"/>
        <w:jc w:val="both"/>
        <w:rPr>
          <w:rFonts w:ascii="Arial" w:eastAsia="Arial" w:hAnsi="Arial" w:cs="Arial"/>
          <w:b/>
          <w:bCs/>
          <w:i/>
        </w:rPr>
      </w:pPr>
      <w:r w:rsidRPr="00247299">
        <w:rPr>
          <w:rFonts w:ascii="Arial" w:eastAsia="Arial" w:hAnsi="Arial" w:cs="Arial"/>
          <w:b/>
          <w:bCs/>
          <w:i/>
        </w:rPr>
        <w:lastRenderedPageBreak/>
        <w:t>Micro learning</w:t>
      </w:r>
      <w:r w:rsidR="00247299" w:rsidRPr="00247299">
        <w:rPr>
          <w:rFonts w:ascii="Arial" w:eastAsia="Arial" w:hAnsi="Arial" w:cs="Arial"/>
          <w:b/>
          <w:bCs/>
          <w:i/>
        </w:rPr>
        <w:t xml:space="preserve"> </w:t>
      </w:r>
    </w:p>
    <w:p w14:paraId="548BD5C5" w14:textId="2DF208D0" w:rsidR="4F3082E7" w:rsidRPr="00583FB1" w:rsidRDefault="000A5790" w:rsidP="1C376DC1">
      <w:pPr>
        <w:spacing w:line="480" w:lineRule="auto"/>
        <w:jc w:val="both"/>
        <w:rPr>
          <w:rFonts w:ascii="Arial" w:eastAsia="Arial" w:hAnsi="Arial" w:cs="Arial"/>
        </w:rPr>
      </w:pPr>
      <w:r w:rsidRPr="1C376DC1">
        <w:rPr>
          <w:rFonts w:ascii="Arial" w:eastAsia="Arial" w:hAnsi="Arial" w:cs="Arial"/>
        </w:rPr>
        <w:t>Micro learning</w:t>
      </w:r>
      <w:r w:rsidR="1C376DC1" w:rsidRPr="1C376DC1">
        <w:rPr>
          <w:rFonts w:ascii="Arial" w:eastAsia="Arial" w:hAnsi="Arial" w:cs="Arial"/>
        </w:rPr>
        <w:t xml:space="preserve"> is the concept of short, </w:t>
      </w:r>
      <w:r w:rsidR="00A333F7">
        <w:rPr>
          <w:rFonts w:ascii="Arial" w:eastAsia="Arial" w:hAnsi="Arial" w:cs="Arial"/>
        </w:rPr>
        <w:t>“</w:t>
      </w:r>
      <w:r w:rsidR="1C376DC1" w:rsidRPr="1C376DC1">
        <w:rPr>
          <w:rFonts w:ascii="Arial" w:eastAsia="Arial" w:hAnsi="Arial" w:cs="Arial"/>
        </w:rPr>
        <w:t>on the go</w:t>
      </w:r>
      <w:r w:rsidR="00A333F7">
        <w:rPr>
          <w:rFonts w:ascii="Arial" w:eastAsia="Arial" w:hAnsi="Arial" w:cs="Arial"/>
        </w:rPr>
        <w:t>”</w:t>
      </w:r>
      <w:r w:rsidR="1C376DC1" w:rsidRPr="1C376DC1">
        <w:rPr>
          <w:rFonts w:ascii="Arial" w:eastAsia="Arial" w:hAnsi="Arial" w:cs="Arial"/>
        </w:rPr>
        <w:t xml:space="preserve"> learning in smaller steps, focussing on a single learning objective, and generally delivered via digital means (Thillainadesan, 2022).  It is often an attractive option given that resources and time required for delivery lessens compared to more traditional learning options, alongside being particularly appealing to the younger generations making up the workforce (Thillainadesan, 2022). </w:t>
      </w:r>
      <w:r w:rsidRPr="1C376DC1">
        <w:rPr>
          <w:rFonts w:ascii="Arial" w:eastAsia="Arial" w:hAnsi="Arial" w:cs="Arial"/>
        </w:rPr>
        <w:t>Micro learning</w:t>
      </w:r>
      <w:r w:rsidR="1C376DC1" w:rsidRPr="1C376DC1">
        <w:rPr>
          <w:rFonts w:ascii="Arial" w:eastAsia="Arial" w:hAnsi="Arial" w:cs="Arial"/>
        </w:rPr>
        <w:t xml:space="preserve"> also presents challenges as traditionalists may struggle with adapting to emerging technologies presenting additional training needs (Gagne et al., 2019). </w:t>
      </w:r>
      <w:r w:rsidR="00A333F7">
        <w:rPr>
          <w:rFonts w:ascii="Arial" w:eastAsia="Arial" w:hAnsi="Arial" w:cs="Arial"/>
        </w:rPr>
        <w:t>Equally, d</w:t>
      </w:r>
      <w:r w:rsidR="1C376DC1" w:rsidRPr="1C376DC1">
        <w:rPr>
          <w:rFonts w:ascii="Arial" w:eastAsia="Arial" w:hAnsi="Arial" w:cs="Arial"/>
        </w:rPr>
        <w:t xml:space="preserve">eveloping content may be time-consuming running the risk of outdated content and complex subject areas may not be suitable for </w:t>
      </w:r>
      <w:r w:rsidRPr="1C376DC1">
        <w:rPr>
          <w:rFonts w:ascii="Arial" w:eastAsia="Arial" w:hAnsi="Arial" w:cs="Arial"/>
        </w:rPr>
        <w:t>micro learning</w:t>
      </w:r>
      <w:r w:rsidR="1C376DC1" w:rsidRPr="1C376DC1">
        <w:rPr>
          <w:rFonts w:ascii="Arial" w:eastAsia="Arial" w:hAnsi="Arial" w:cs="Arial"/>
        </w:rPr>
        <w:t xml:space="preserve"> alone (Gagne et al., 2019).</w:t>
      </w:r>
    </w:p>
    <w:p w14:paraId="0EF14765" w14:textId="7F6AEE95" w:rsidR="005C52E8" w:rsidRPr="00247299" w:rsidRDefault="1C376DC1" w:rsidP="00247299">
      <w:pPr>
        <w:pStyle w:val="ListParagraph"/>
        <w:spacing w:line="480" w:lineRule="auto"/>
        <w:jc w:val="both"/>
        <w:rPr>
          <w:rFonts w:ascii="Arial" w:eastAsia="Arial" w:hAnsi="Arial" w:cs="Arial"/>
          <w:b/>
          <w:bCs/>
          <w:i/>
        </w:rPr>
      </w:pPr>
      <w:r w:rsidRPr="00247299">
        <w:rPr>
          <w:rFonts w:ascii="Arial" w:eastAsia="Arial" w:hAnsi="Arial" w:cs="Arial"/>
          <w:b/>
          <w:bCs/>
          <w:i/>
        </w:rPr>
        <w:t>Social and collabo</w:t>
      </w:r>
      <w:r w:rsidR="00247299" w:rsidRPr="00247299">
        <w:rPr>
          <w:rFonts w:ascii="Arial" w:eastAsia="Arial" w:hAnsi="Arial" w:cs="Arial"/>
          <w:b/>
          <w:bCs/>
          <w:i/>
        </w:rPr>
        <w:t xml:space="preserve">rative learning technologies </w:t>
      </w:r>
    </w:p>
    <w:p w14:paraId="0A14D765" w14:textId="1CDEB09D" w:rsidR="000446A3" w:rsidRDefault="1C376DC1" w:rsidP="1C376DC1">
      <w:pPr>
        <w:spacing w:line="480" w:lineRule="auto"/>
        <w:jc w:val="both"/>
        <w:rPr>
          <w:rFonts w:ascii="Arial" w:eastAsia="Arial" w:hAnsi="Arial" w:cs="Arial"/>
        </w:rPr>
      </w:pPr>
      <w:r w:rsidRPr="1C376DC1">
        <w:rPr>
          <w:rFonts w:ascii="Arial" w:eastAsia="Arial" w:hAnsi="Arial" w:cs="Arial"/>
        </w:rPr>
        <w:t>Social learning takes place through peer-to-peer interactions within social networks (Reed et al., 2010). Fernandez-Gimenez et al., (2008) characterises it as a purposeful collective self-reflection process achieved through</w:t>
      </w:r>
      <w:r w:rsidR="00A333F7">
        <w:rPr>
          <w:rFonts w:ascii="Arial" w:eastAsia="Arial" w:hAnsi="Arial" w:cs="Arial"/>
        </w:rPr>
        <w:t xml:space="preserve"> interaction and dialogue amongst stakeholders</w:t>
      </w:r>
      <w:r w:rsidRPr="1C376DC1">
        <w:rPr>
          <w:rFonts w:ascii="Arial" w:eastAsia="Arial" w:hAnsi="Arial" w:cs="Arial"/>
        </w:rPr>
        <w:t>. Pahl-Wostl et al., (2008) define</w:t>
      </w:r>
      <w:r w:rsidR="00A333F7">
        <w:rPr>
          <w:rFonts w:ascii="Arial" w:eastAsia="Arial" w:hAnsi="Arial" w:cs="Arial"/>
        </w:rPr>
        <w:t>s</w:t>
      </w:r>
      <w:r w:rsidRPr="1C376DC1">
        <w:rPr>
          <w:rFonts w:ascii="Arial" w:eastAsia="Arial" w:hAnsi="Arial" w:cs="Arial"/>
        </w:rPr>
        <w:t xml:space="preserve"> social learning as the acquisition of collaborative skills i.e. learning how to collaborate and perceive others’ roles and capacities differently. Similarly to </w:t>
      </w:r>
      <w:r w:rsidR="000A5790" w:rsidRPr="1C376DC1">
        <w:rPr>
          <w:rFonts w:ascii="Arial" w:eastAsia="Arial" w:hAnsi="Arial" w:cs="Arial"/>
        </w:rPr>
        <w:t>micro learning</w:t>
      </w:r>
      <w:r w:rsidRPr="1C376DC1">
        <w:rPr>
          <w:rFonts w:ascii="Arial" w:eastAsia="Arial" w:hAnsi="Arial" w:cs="Arial"/>
        </w:rPr>
        <w:t>, it is attractive to the learning styles of the younger workforce and considered a cost-effective method through use of existing resources, user-generated content and existing technology (Newham, 2023). In addition, it supports diverse perspectives and a sense of community, encouraging a supporting environment and engagement (Newham, 2023).</w:t>
      </w:r>
      <w:r w:rsidR="00A333F7">
        <w:rPr>
          <w:rFonts w:ascii="Arial" w:eastAsia="Arial" w:hAnsi="Arial" w:cs="Arial"/>
        </w:rPr>
        <w:t xml:space="preserve"> </w:t>
      </w:r>
      <w:r w:rsidRPr="1C376DC1">
        <w:rPr>
          <w:rFonts w:ascii="Arial" w:eastAsia="Arial" w:hAnsi="Arial" w:cs="Arial"/>
        </w:rPr>
        <w:t>Reed et al., (2010) argues that there are many examples of social learning having taken place that are merely stakeholder participation without evidence that learning has occurred. Reed et al., (2010) also argues that the concept and potential outcomes are often confused.</w:t>
      </w:r>
    </w:p>
    <w:p w14:paraId="063596E7" w14:textId="77777777" w:rsidR="00247299" w:rsidRDefault="00247299" w:rsidP="1C376DC1">
      <w:pPr>
        <w:spacing w:line="480" w:lineRule="auto"/>
        <w:jc w:val="both"/>
        <w:rPr>
          <w:rFonts w:ascii="Arial" w:eastAsia="Arial" w:hAnsi="Arial" w:cs="Arial"/>
          <w:b/>
          <w:bCs/>
          <w:u w:val="single"/>
        </w:rPr>
      </w:pPr>
    </w:p>
    <w:p w14:paraId="7F666DF8" w14:textId="0322718E" w:rsidR="00A333F7" w:rsidRDefault="00A333F7" w:rsidP="1C376DC1">
      <w:pPr>
        <w:spacing w:line="480" w:lineRule="auto"/>
        <w:jc w:val="both"/>
        <w:rPr>
          <w:rFonts w:ascii="Arial" w:eastAsia="Arial" w:hAnsi="Arial" w:cs="Arial"/>
          <w:b/>
          <w:bCs/>
          <w:u w:val="single"/>
        </w:rPr>
      </w:pPr>
    </w:p>
    <w:p w14:paraId="32B9208C" w14:textId="77777777" w:rsidR="00A333F7" w:rsidRDefault="00A333F7" w:rsidP="1C376DC1">
      <w:pPr>
        <w:spacing w:line="480" w:lineRule="auto"/>
        <w:jc w:val="both"/>
        <w:rPr>
          <w:rFonts w:ascii="Arial" w:eastAsia="Arial" w:hAnsi="Arial" w:cs="Arial"/>
          <w:b/>
          <w:bCs/>
          <w:u w:val="single"/>
        </w:rPr>
      </w:pPr>
    </w:p>
    <w:p w14:paraId="67E6AFF2" w14:textId="51705D90" w:rsidR="00411ADF" w:rsidRDefault="00411ADF" w:rsidP="1C376DC1">
      <w:pPr>
        <w:spacing w:line="480" w:lineRule="auto"/>
        <w:jc w:val="both"/>
        <w:rPr>
          <w:rFonts w:ascii="Arial" w:eastAsia="Arial" w:hAnsi="Arial" w:cs="Arial"/>
          <w:b/>
          <w:bCs/>
          <w:u w:val="single"/>
        </w:rPr>
      </w:pPr>
    </w:p>
    <w:p w14:paraId="45B40EB9" w14:textId="77777777" w:rsidR="00A333F7" w:rsidRDefault="00A333F7" w:rsidP="1C376DC1">
      <w:pPr>
        <w:spacing w:line="480" w:lineRule="auto"/>
        <w:jc w:val="both"/>
        <w:rPr>
          <w:rFonts w:ascii="Arial" w:eastAsia="Arial" w:hAnsi="Arial" w:cs="Arial"/>
          <w:b/>
          <w:bCs/>
          <w:u w:val="single"/>
        </w:rPr>
      </w:pPr>
    </w:p>
    <w:p w14:paraId="02354A4F" w14:textId="77777777" w:rsidR="00411ADF" w:rsidRDefault="00411ADF" w:rsidP="1C376DC1">
      <w:pPr>
        <w:spacing w:line="480" w:lineRule="auto"/>
        <w:jc w:val="both"/>
        <w:rPr>
          <w:rFonts w:ascii="Arial" w:eastAsia="Arial" w:hAnsi="Arial" w:cs="Arial"/>
          <w:b/>
          <w:bCs/>
          <w:u w:val="single"/>
        </w:rPr>
      </w:pPr>
    </w:p>
    <w:p w14:paraId="246BB2FE" w14:textId="51C5D116" w:rsidR="00247299" w:rsidRDefault="00247299" w:rsidP="1C376DC1">
      <w:pPr>
        <w:spacing w:line="480" w:lineRule="auto"/>
        <w:jc w:val="both"/>
        <w:rPr>
          <w:rFonts w:ascii="Arial" w:eastAsia="Arial" w:hAnsi="Arial" w:cs="Arial"/>
          <w:b/>
          <w:bCs/>
          <w:u w:val="single"/>
        </w:rPr>
      </w:pPr>
      <w:r>
        <w:rPr>
          <w:rFonts w:ascii="Arial" w:eastAsia="Arial" w:hAnsi="Arial" w:cs="Arial"/>
          <w:b/>
          <w:bCs/>
          <w:u w:val="single"/>
        </w:rPr>
        <w:lastRenderedPageBreak/>
        <w:t>Recommendations for Dimensions</w:t>
      </w:r>
    </w:p>
    <w:p w14:paraId="0475FED2" w14:textId="59173779" w:rsidR="332FFD74" w:rsidRPr="000C5CB2" w:rsidRDefault="1C376DC1" w:rsidP="1C376DC1">
      <w:pPr>
        <w:spacing w:line="480" w:lineRule="auto"/>
        <w:jc w:val="both"/>
        <w:rPr>
          <w:rFonts w:ascii="Arial" w:eastAsia="Arial" w:hAnsi="Arial" w:cs="Arial"/>
          <w:b/>
          <w:bCs/>
          <w:i/>
        </w:rPr>
      </w:pPr>
      <w:r w:rsidRPr="000C5CB2">
        <w:rPr>
          <w:rFonts w:ascii="Arial" w:eastAsia="Arial" w:hAnsi="Arial" w:cs="Arial"/>
          <w:b/>
          <w:bCs/>
          <w:i/>
        </w:rPr>
        <w:t>Proposed digital solution: Social learning through Microsoft Teams</w:t>
      </w:r>
    </w:p>
    <w:p w14:paraId="577E88A7" w14:textId="46E894DB" w:rsidR="00247299" w:rsidRDefault="1C376DC1" w:rsidP="00247299">
      <w:pPr>
        <w:spacing w:after="0" w:line="480" w:lineRule="auto"/>
        <w:jc w:val="both"/>
        <w:rPr>
          <w:rFonts w:ascii="Arial" w:eastAsia="Arial" w:hAnsi="Arial" w:cs="Arial"/>
        </w:rPr>
      </w:pPr>
      <w:r w:rsidRPr="1C376DC1">
        <w:rPr>
          <w:rFonts w:ascii="Arial" w:eastAsia="Arial" w:hAnsi="Arial" w:cs="Arial"/>
        </w:rPr>
        <w:t xml:space="preserve">The foundation of the 70:20:10 framework, underscores the necessity of combining social and experiential support with formal learning for effective learning transfer (McCall, 2010). A number of challenges can impact the process of learning transfer, such as lack of workplace support from line managers and peers, and a lack of supportive resources (Brown et al., 2016). Therefore, social support must encompass collaborating with peers and receiving </w:t>
      </w:r>
      <w:r w:rsidR="00247299">
        <w:rPr>
          <w:rFonts w:ascii="Arial" w:eastAsia="Arial" w:hAnsi="Arial" w:cs="Arial"/>
        </w:rPr>
        <w:t>guidance</w:t>
      </w:r>
      <w:r w:rsidRPr="1C376DC1">
        <w:rPr>
          <w:rFonts w:ascii="Arial" w:eastAsia="Arial" w:hAnsi="Arial" w:cs="Arial"/>
        </w:rPr>
        <w:t xml:space="preserve"> through coa</w:t>
      </w:r>
      <w:r w:rsidR="00247299">
        <w:rPr>
          <w:rFonts w:ascii="Arial" w:eastAsia="Arial" w:hAnsi="Arial" w:cs="Arial"/>
        </w:rPr>
        <w:t xml:space="preserve">ching (Burke &amp; Hutchins, 2008). </w:t>
      </w:r>
      <w:r w:rsidRPr="1C376DC1">
        <w:rPr>
          <w:rFonts w:ascii="Arial" w:eastAsia="Arial" w:hAnsi="Arial" w:cs="Arial"/>
        </w:rPr>
        <w:t>Whether learning takes place physically or virtually, establishing a learning community is essential (Poth, 2018). Supported by Reed e</w:t>
      </w:r>
      <w:r w:rsidR="00247299">
        <w:rPr>
          <w:rFonts w:ascii="Arial" w:eastAsia="Arial" w:hAnsi="Arial" w:cs="Arial"/>
        </w:rPr>
        <w:t>t al., (2010), who argues that i</w:t>
      </w:r>
      <w:r w:rsidRPr="1C376DC1">
        <w:rPr>
          <w:rFonts w:ascii="Arial" w:eastAsia="Arial" w:hAnsi="Arial" w:cs="Arial"/>
        </w:rPr>
        <w:t xml:space="preserve">ndividual learning primarily occurs through social interaction with others and/or facilitative mechanisms like information sharing. Bromer (2021) adds that learning is enriched through interactions with individuals possessing greater knowledge. </w:t>
      </w:r>
    </w:p>
    <w:p w14:paraId="3AF6B075" w14:textId="29BCE30D" w:rsidR="00A333F7" w:rsidRDefault="00A333F7" w:rsidP="1C376DC1">
      <w:pPr>
        <w:spacing w:line="480" w:lineRule="auto"/>
        <w:jc w:val="both"/>
        <w:rPr>
          <w:rFonts w:ascii="Arial" w:eastAsia="Arial" w:hAnsi="Arial" w:cs="Arial"/>
        </w:rPr>
      </w:pPr>
      <w:r>
        <w:rPr>
          <w:rFonts w:ascii="Arial" w:eastAsia="Arial" w:hAnsi="Arial" w:cs="Arial"/>
        </w:rPr>
        <w:br/>
      </w:r>
      <w:r w:rsidR="00247299" w:rsidRPr="1C376DC1">
        <w:rPr>
          <w:rFonts w:ascii="Arial" w:eastAsia="Arial" w:hAnsi="Arial" w:cs="Arial"/>
        </w:rPr>
        <w:t>CIPD</w:t>
      </w:r>
      <w:r w:rsidR="00C0421D">
        <w:rPr>
          <w:rFonts w:ascii="Arial" w:eastAsia="Arial" w:hAnsi="Arial" w:cs="Arial"/>
        </w:rPr>
        <w:t xml:space="preserve"> research</w:t>
      </w:r>
      <w:r w:rsidR="00247299" w:rsidRPr="1C376DC1">
        <w:rPr>
          <w:rFonts w:ascii="Arial" w:eastAsia="Arial" w:hAnsi="Arial" w:cs="Arial"/>
        </w:rPr>
        <w:t xml:space="preserve"> highlights a transition from traditional instruction to interactive learning methods, facilitated by collaborative tools that enable employees to learn seamlessly within their work environment (CIPD, 2023). </w:t>
      </w:r>
      <w:r w:rsidR="1C376DC1" w:rsidRPr="1C376DC1">
        <w:rPr>
          <w:rFonts w:ascii="Arial" w:eastAsia="Arial" w:hAnsi="Arial" w:cs="Arial"/>
        </w:rPr>
        <w:t>Bromer (2021) continues that within an online learning environment, employees can collaboratively contribute, allowing each member to share their individual expertise within the group (Bromer, 2021).</w:t>
      </w:r>
      <w:r w:rsidR="00247299">
        <w:rPr>
          <w:rFonts w:ascii="Arial" w:eastAsia="Arial" w:hAnsi="Arial" w:cs="Arial"/>
        </w:rPr>
        <w:t xml:space="preserve"> </w:t>
      </w:r>
      <w:r w:rsidR="1C376DC1" w:rsidRPr="1C376DC1">
        <w:rPr>
          <w:rFonts w:ascii="Arial" w:eastAsia="Arial" w:hAnsi="Arial" w:cs="Arial"/>
        </w:rPr>
        <w:t xml:space="preserve">The integration of digital learning and online collaboration platforms has revolutionised the approach in creating, delivering, transferring and assessing learning experiences (CIPD, 2023). The presence of online tools </w:t>
      </w:r>
      <w:r w:rsidR="00C0421D">
        <w:rPr>
          <w:rFonts w:ascii="Arial" w:eastAsia="Arial" w:hAnsi="Arial" w:cs="Arial"/>
        </w:rPr>
        <w:t>enables</w:t>
      </w:r>
      <w:r w:rsidR="1C376DC1" w:rsidRPr="1C376DC1">
        <w:rPr>
          <w:rFonts w:ascii="Arial" w:eastAsia="Arial" w:hAnsi="Arial" w:cs="Arial"/>
        </w:rPr>
        <w:t xml:space="preserve"> the enhancement of social interaction in similar ways to those achieved within a traditional training setting (Poth, 2018). Learners engage actively with colleagues rather than passively receiving content, fostering teaching presence through reciprocal and shared learning processes (Bromer, 2021).</w:t>
      </w:r>
    </w:p>
    <w:p w14:paraId="398843CF" w14:textId="5ED4A270" w:rsidR="00944BB9" w:rsidRPr="0064380E" w:rsidRDefault="1C376DC1" w:rsidP="1C376DC1">
      <w:pPr>
        <w:spacing w:line="480" w:lineRule="auto"/>
        <w:jc w:val="both"/>
        <w:rPr>
          <w:rFonts w:ascii="Arial" w:eastAsia="Arial" w:hAnsi="Arial" w:cs="Arial"/>
        </w:rPr>
      </w:pPr>
      <w:r w:rsidRPr="1C376DC1">
        <w:rPr>
          <w:rFonts w:ascii="Arial" w:eastAsia="Arial" w:hAnsi="Arial" w:cs="Arial"/>
        </w:rPr>
        <w:t xml:space="preserve">Utilising Microsoft Teams, already well embedded </w:t>
      </w:r>
      <w:r w:rsidR="00A333F7">
        <w:rPr>
          <w:rFonts w:ascii="Arial" w:eastAsia="Arial" w:hAnsi="Arial" w:cs="Arial"/>
        </w:rPr>
        <w:t>within the business to create</w:t>
      </w:r>
      <w:r w:rsidRPr="1C376DC1">
        <w:rPr>
          <w:rFonts w:ascii="Arial" w:eastAsia="Arial" w:hAnsi="Arial" w:cs="Arial"/>
        </w:rPr>
        <w:t xml:space="preserve"> a Learning Hub, </w:t>
      </w:r>
      <w:r w:rsidR="00D17FD3">
        <w:rPr>
          <w:rFonts w:ascii="Arial" w:eastAsia="Arial" w:hAnsi="Arial" w:cs="Arial"/>
        </w:rPr>
        <w:t>provides</w:t>
      </w:r>
      <w:r w:rsidRPr="1C376DC1">
        <w:rPr>
          <w:rFonts w:ascii="Arial" w:eastAsia="Arial" w:hAnsi="Arial" w:cs="Arial"/>
        </w:rPr>
        <w:t xml:space="preserve"> a platform to find, curate and pin content chosen from the organisations learning materials, enabling specific content to be highlighted relevant with</w:t>
      </w:r>
      <w:r w:rsidR="00D17FD3">
        <w:rPr>
          <w:rFonts w:ascii="Arial" w:eastAsia="Arial" w:hAnsi="Arial" w:cs="Arial"/>
        </w:rPr>
        <w:t>in</w:t>
      </w:r>
      <w:r w:rsidRPr="1C376DC1">
        <w:rPr>
          <w:rFonts w:ascii="Arial" w:eastAsia="Arial" w:hAnsi="Arial" w:cs="Arial"/>
        </w:rPr>
        <w:t xml:space="preserve"> the specific service and team, alongside the ability to pin new content (Bromer, 2021; Microsoft, 2024). </w:t>
      </w:r>
    </w:p>
    <w:p w14:paraId="346CD01A" w14:textId="77777777" w:rsidR="00A333F7" w:rsidRDefault="00A333F7" w:rsidP="1C376DC1">
      <w:pPr>
        <w:spacing w:line="480" w:lineRule="auto"/>
        <w:ind w:firstLine="720"/>
        <w:jc w:val="both"/>
        <w:rPr>
          <w:rFonts w:ascii="Arial" w:eastAsia="Arial" w:hAnsi="Arial" w:cs="Arial"/>
          <w:b/>
          <w:bCs/>
          <w:i/>
          <w:iCs/>
        </w:rPr>
      </w:pPr>
    </w:p>
    <w:p w14:paraId="5D23F108" w14:textId="77777777" w:rsidR="00A333F7" w:rsidRDefault="00A333F7" w:rsidP="1C376DC1">
      <w:pPr>
        <w:spacing w:line="480" w:lineRule="auto"/>
        <w:ind w:firstLine="720"/>
        <w:jc w:val="both"/>
        <w:rPr>
          <w:rFonts w:ascii="Arial" w:eastAsia="Arial" w:hAnsi="Arial" w:cs="Arial"/>
          <w:b/>
          <w:bCs/>
          <w:i/>
          <w:iCs/>
        </w:rPr>
      </w:pPr>
    </w:p>
    <w:p w14:paraId="408643CF" w14:textId="7AE55C5F" w:rsidR="000446A3" w:rsidRDefault="1C376DC1" w:rsidP="1C376DC1">
      <w:pPr>
        <w:spacing w:line="480" w:lineRule="auto"/>
        <w:ind w:firstLine="720"/>
        <w:jc w:val="both"/>
        <w:rPr>
          <w:rFonts w:ascii="Arial" w:eastAsia="Arial" w:hAnsi="Arial" w:cs="Arial"/>
          <w:b/>
          <w:bCs/>
          <w:i/>
          <w:iCs/>
        </w:rPr>
      </w:pPr>
      <w:r w:rsidRPr="1C376DC1">
        <w:rPr>
          <w:rFonts w:ascii="Arial" w:eastAsia="Arial" w:hAnsi="Arial" w:cs="Arial"/>
          <w:b/>
          <w:bCs/>
          <w:i/>
          <w:iCs/>
        </w:rPr>
        <w:lastRenderedPageBreak/>
        <w:t xml:space="preserve">Engagement with Stakeholders </w:t>
      </w:r>
    </w:p>
    <w:p w14:paraId="724D9702" w14:textId="5296A883" w:rsidR="000446A3" w:rsidRDefault="1C376DC1" w:rsidP="1C376DC1">
      <w:pPr>
        <w:spacing w:line="480" w:lineRule="auto"/>
        <w:jc w:val="both"/>
        <w:rPr>
          <w:rFonts w:ascii="Arial" w:eastAsia="Arial" w:hAnsi="Arial" w:cs="Arial"/>
        </w:rPr>
      </w:pPr>
      <w:r w:rsidRPr="1C376DC1">
        <w:rPr>
          <w:rFonts w:ascii="Arial" w:eastAsia="Arial" w:hAnsi="Arial" w:cs="Arial"/>
        </w:rPr>
        <w:t xml:space="preserve">The key stakeholders within this proposal, are the service locality managers, and the operational staff members within each service (Baldwin, 2020). To engage with stakeholders for the purpose of defining capability needs, stakeholder consultations and workshops should be carried out with locality managers, to gather insights on current skills gaps and desired competencies within their particular services (Stewart, J. and Cureton, P, 2014). This involves collaboration between HR and locality managers, </w:t>
      </w:r>
      <w:r w:rsidR="000A5790" w:rsidRPr="1C376DC1">
        <w:rPr>
          <w:rFonts w:ascii="Arial" w:eastAsia="Arial" w:hAnsi="Arial" w:cs="Arial"/>
        </w:rPr>
        <w:t>incorporating</w:t>
      </w:r>
      <w:r w:rsidRPr="1C376DC1">
        <w:rPr>
          <w:rFonts w:ascii="Arial" w:eastAsia="Arial" w:hAnsi="Arial" w:cs="Arial"/>
        </w:rPr>
        <w:t xml:space="preserve"> their views to enable advice and guidance on a tailored approach based on service needs (Baldwin, 2020; Stewart, J. and Cureton, P, 2014). In addition, enabling the operational workforce to participate in feedback as part of the evaluation process, </w:t>
      </w:r>
      <w:r w:rsidR="00D17FD3">
        <w:rPr>
          <w:rFonts w:ascii="Arial" w:eastAsia="Arial" w:hAnsi="Arial" w:cs="Arial"/>
        </w:rPr>
        <w:t>alongside</w:t>
      </w:r>
      <w:r w:rsidRPr="1C376DC1">
        <w:rPr>
          <w:rFonts w:ascii="Arial" w:eastAsia="Arial" w:hAnsi="Arial" w:cs="Arial"/>
        </w:rPr>
        <w:t xml:space="preserve"> input</w:t>
      </w:r>
      <w:r w:rsidR="00D17FD3">
        <w:rPr>
          <w:rFonts w:ascii="Arial" w:eastAsia="Arial" w:hAnsi="Arial" w:cs="Arial"/>
        </w:rPr>
        <w:t>ting</w:t>
      </w:r>
      <w:r w:rsidRPr="1C376DC1">
        <w:rPr>
          <w:rFonts w:ascii="Arial" w:eastAsia="Arial" w:hAnsi="Arial" w:cs="Arial"/>
        </w:rPr>
        <w:t xml:space="preserve"> in the content delivery (Stewart, J. and Cureton, P, 2014).</w:t>
      </w:r>
    </w:p>
    <w:p w14:paraId="2EB026D0" w14:textId="77777777" w:rsidR="00E614E6" w:rsidRDefault="00E614E6" w:rsidP="1C376DC1">
      <w:pPr>
        <w:spacing w:line="480" w:lineRule="auto"/>
        <w:ind w:firstLine="720"/>
        <w:jc w:val="both"/>
        <w:rPr>
          <w:rFonts w:ascii="Arial" w:eastAsia="Arial" w:hAnsi="Arial" w:cs="Arial"/>
          <w:b/>
          <w:bCs/>
          <w:i/>
          <w:iCs/>
        </w:rPr>
      </w:pPr>
    </w:p>
    <w:p w14:paraId="4347DBED" w14:textId="5A5891D0" w:rsidR="1C376DC1" w:rsidRDefault="00E614E6" w:rsidP="1C376DC1">
      <w:pPr>
        <w:spacing w:line="480" w:lineRule="auto"/>
        <w:ind w:firstLine="720"/>
        <w:jc w:val="both"/>
        <w:rPr>
          <w:rFonts w:ascii="Arial" w:eastAsia="Arial" w:hAnsi="Arial" w:cs="Arial"/>
          <w:b/>
          <w:bCs/>
          <w:i/>
          <w:iCs/>
        </w:rPr>
      </w:pPr>
      <w:r w:rsidRPr="000C5CB2">
        <w:rPr>
          <w:rFonts w:ascii="Arial" w:eastAsia="Arial" w:hAnsi="Arial" w:cs="Arial"/>
          <w:noProof/>
          <w:lang w:eastAsia="en-GB"/>
        </w:rPr>
        <mc:AlternateContent>
          <mc:Choice Requires="wps">
            <w:drawing>
              <wp:anchor distT="45720" distB="45720" distL="114300" distR="114300" simplePos="0" relativeHeight="251662336" behindDoc="0" locked="0" layoutInCell="1" allowOverlap="1" wp14:anchorId="026B0947" wp14:editId="09BCE371">
                <wp:simplePos x="0" y="0"/>
                <wp:positionH relativeFrom="column">
                  <wp:posOffset>4767942</wp:posOffset>
                </wp:positionH>
                <wp:positionV relativeFrom="paragraph">
                  <wp:posOffset>198755</wp:posOffset>
                </wp:positionV>
                <wp:extent cx="2024289" cy="26670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4289" cy="266700"/>
                        </a:xfrm>
                        <a:prstGeom prst="rect">
                          <a:avLst/>
                        </a:prstGeom>
                        <a:solidFill>
                          <a:srgbClr val="FFFFFF"/>
                        </a:solidFill>
                        <a:ln w="9525">
                          <a:noFill/>
                          <a:miter lim="800000"/>
                          <a:headEnd/>
                          <a:tailEnd/>
                        </a:ln>
                      </wps:spPr>
                      <wps:txbx>
                        <w:txbxContent>
                          <w:p w14:paraId="655D50CB" w14:textId="728B7213" w:rsidR="008723D3" w:rsidRDefault="008723D3">
                            <w:r>
                              <w:t>Figure 1: The “forgetting curve”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6B0947" id="_x0000_t202" coordsize="21600,21600" o:spt="202" path="m,l,21600r21600,l21600,xe">
                <v:stroke joinstyle="miter"/>
                <v:path gradientshapeok="t" o:connecttype="rect"/>
              </v:shapetype>
              <v:shape id="Text Box 2" o:spid="_x0000_s1026" type="#_x0000_t202" style="position:absolute;left:0;text-align:left;margin-left:375.45pt;margin-top:15.65pt;width:159.4pt;height:21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" stroked="f">
                <v:textbox>
                  <w:txbxContent>
                    <w:p w14:paraId="655D50CB" w14:textId="728B7213" w:rsidR="008723D3" w:rsidRDefault="008723D3">
                      <w:r>
                        <w:t>Figure 1: The “forgetting curve”</w:t>
                      </w:r>
                    </w:p>
                  </w:txbxContent>
                </v:textbox>
              </v:shape>
            </w:pict>
          </mc:Fallback>
        </mc:AlternateContent>
      </w:r>
      <w:r w:rsidR="1C376DC1" w:rsidRPr="1C376DC1">
        <w:rPr>
          <w:rFonts w:ascii="Arial" w:eastAsia="Arial" w:hAnsi="Arial" w:cs="Arial"/>
          <w:b/>
          <w:bCs/>
          <w:i/>
          <w:iCs/>
        </w:rPr>
        <w:t>Designing Leaning: Using the “forgetting curve” and social learning theory</w:t>
      </w:r>
    </w:p>
    <w:p w14:paraId="4B0D1BA8" w14:textId="789E3830" w:rsidR="1C376DC1" w:rsidRDefault="000C5CB2" w:rsidP="1C376DC1">
      <w:pPr>
        <w:spacing w:line="480" w:lineRule="auto"/>
        <w:jc w:val="both"/>
        <w:rPr>
          <w:rFonts w:ascii="Arial" w:eastAsia="Arial" w:hAnsi="Arial" w:cs="Arial"/>
          <w:b/>
          <w:bCs/>
        </w:rPr>
      </w:pPr>
      <w:r>
        <w:rPr>
          <w:noProof/>
          <w:lang w:eastAsia="en-GB"/>
        </w:rPr>
        <w:drawing>
          <wp:anchor distT="0" distB="0" distL="114300" distR="114300" simplePos="0" relativeHeight="251659264" behindDoc="1" locked="0" layoutInCell="1" allowOverlap="1" wp14:anchorId="7515EBA7" wp14:editId="25F0EAE4">
            <wp:simplePos x="0" y="0"/>
            <wp:positionH relativeFrom="margin">
              <wp:align>right</wp:align>
            </wp:positionH>
            <wp:positionV relativeFrom="paragraph">
              <wp:posOffset>6622</wp:posOffset>
            </wp:positionV>
            <wp:extent cx="2185670" cy="1796415"/>
            <wp:effectExtent l="0" t="0" r="5080" b="0"/>
            <wp:wrapTight wrapText="bothSides">
              <wp:wrapPolygon edited="0">
                <wp:start x="0" y="0"/>
                <wp:lineTo x="0" y="21302"/>
                <wp:lineTo x="21462" y="21302"/>
                <wp:lineTo x="21462" y="0"/>
                <wp:lineTo x="0" y="0"/>
              </wp:wrapPolygon>
            </wp:wrapTight>
            <wp:docPr id="134983044" name="Picture 1349830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85670" cy="1796415"/>
                    </a:xfrm>
                    <a:prstGeom prst="rect">
                      <a:avLst/>
                    </a:prstGeom>
                  </pic:spPr>
                </pic:pic>
              </a:graphicData>
            </a:graphic>
            <wp14:sizeRelH relativeFrom="page">
              <wp14:pctWidth>0</wp14:pctWidth>
            </wp14:sizeRelH>
            <wp14:sizeRelV relativeFrom="page">
              <wp14:pctHeight>0</wp14:pctHeight>
            </wp14:sizeRelV>
          </wp:anchor>
        </w:drawing>
      </w:r>
      <w:r w:rsidR="1C376DC1" w:rsidRPr="1C376DC1">
        <w:rPr>
          <w:rFonts w:ascii="Arial" w:eastAsia="Arial" w:hAnsi="Arial" w:cs="Arial"/>
        </w:rPr>
        <w:t xml:space="preserve">The “Forgetting Curve”, visually depicts the gradual reduction of learned information over time (Figure 1), a concept from Ebbinghaus (MindTools, 2023). According to the curve, approximately 50% of all newly acquired information is forgotten within a day, while around 90% of this information is forgotten within a week (Cloke, 2024). Cloke (2024) continues that off-the-shelf resources lack the effectiveness of custom-made, as each piece of content should align with the core purpose, and active involvement enhances learning outcomes compared to passive observation, as learners are more likely to engage and retain information when able to interact. In today’s landscape, there’s a shift towards delivering pertinent information precisely when it is required, minimising both cost and time, thereby moving away from traditional courses towards accessible resources (Shackleton-Jones, 2019). </w:t>
      </w:r>
      <w:r w:rsidR="00D17FD3">
        <w:rPr>
          <w:rFonts w:ascii="Arial" w:eastAsia="Arial" w:hAnsi="Arial" w:cs="Arial"/>
        </w:rPr>
        <w:t>The model highlights that m</w:t>
      </w:r>
      <w:r w:rsidR="1C376DC1" w:rsidRPr="1C376DC1">
        <w:rPr>
          <w:rFonts w:ascii="Arial" w:eastAsia="Arial" w:hAnsi="Arial" w:cs="Arial"/>
        </w:rPr>
        <w:t>aking training content accessible and convenient, such as through mobile learning, increases the likelihood of engagement and retention</w:t>
      </w:r>
      <w:r w:rsidR="00A333F7">
        <w:rPr>
          <w:rFonts w:ascii="Arial" w:eastAsia="Arial" w:hAnsi="Arial" w:cs="Arial"/>
        </w:rPr>
        <w:t xml:space="preserve"> of information</w:t>
      </w:r>
      <w:r w:rsidR="1C376DC1" w:rsidRPr="1C376DC1">
        <w:rPr>
          <w:rFonts w:ascii="Arial" w:eastAsia="Arial" w:hAnsi="Arial" w:cs="Arial"/>
        </w:rPr>
        <w:t xml:space="preserve">, allowing learners to refresh their knowledge independently at the point of need (Cloke, 2024). Point-of-need performance support proves more impactful in altering behaviour compared to conventional training methods, reducing the necessity for continuous learning as knowledge becomes readily available through technology, enabling individuals to quickly attain high levels of capability through tailored resources and guidance for each job role (Shackleton-Jones, 2019). </w:t>
      </w:r>
    </w:p>
    <w:p w14:paraId="388F12DA" w14:textId="5AD73A21" w:rsidR="1C376DC1" w:rsidRDefault="1C376DC1" w:rsidP="1C376DC1">
      <w:pPr>
        <w:spacing w:line="480" w:lineRule="auto"/>
        <w:jc w:val="both"/>
        <w:rPr>
          <w:rFonts w:ascii="Arial" w:eastAsia="Arial" w:hAnsi="Arial" w:cs="Arial"/>
        </w:rPr>
      </w:pPr>
      <w:r w:rsidRPr="1C376DC1">
        <w:rPr>
          <w:rFonts w:ascii="Arial" w:eastAsia="Arial" w:hAnsi="Arial" w:cs="Arial"/>
        </w:rPr>
        <w:lastRenderedPageBreak/>
        <w:t>Social learning theory, by Bandura, suggests that individuals learn both correct and incorrect behaviours through direct experience and by observing the actions</w:t>
      </w:r>
      <w:r w:rsidR="00D17FD3">
        <w:rPr>
          <w:rFonts w:ascii="Arial" w:eastAsia="Arial" w:hAnsi="Arial" w:cs="Arial"/>
        </w:rPr>
        <w:t xml:space="preserve"> of</w:t>
      </w:r>
      <w:r w:rsidRPr="1C376DC1">
        <w:rPr>
          <w:rFonts w:ascii="Arial" w:eastAsia="Arial" w:hAnsi="Arial" w:cs="Arial"/>
        </w:rPr>
        <w:t xml:space="preserve"> others (Stewart, J. and Cureton, P, 2014). This model </w:t>
      </w:r>
      <w:r w:rsidR="00D17FD3" w:rsidRPr="1C376DC1">
        <w:rPr>
          <w:rFonts w:ascii="Arial" w:eastAsia="Arial" w:hAnsi="Arial" w:cs="Arial"/>
        </w:rPr>
        <w:t>highlights</w:t>
      </w:r>
      <w:r w:rsidRPr="1C376DC1">
        <w:rPr>
          <w:rFonts w:ascii="Arial" w:eastAsia="Arial" w:hAnsi="Arial" w:cs="Arial"/>
        </w:rPr>
        <w:t xml:space="preserve"> the significance of social interactions in shaping behaviours and learning outcomes, and in organisational settings, social learning is crucial in fostering a culture of collaboration and </w:t>
      </w:r>
      <w:r w:rsidR="000A5790" w:rsidRPr="1C376DC1">
        <w:rPr>
          <w:rFonts w:ascii="Arial" w:eastAsia="Arial" w:hAnsi="Arial" w:cs="Arial"/>
        </w:rPr>
        <w:t>knowledge</w:t>
      </w:r>
      <w:r w:rsidRPr="1C376DC1">
        <w:rPr>
          <w:rFonts w:ascii="Arial" w:eastAsia="Arial" w:hAnsi="Arial" w:cs="Arial"/>
        </w:rPr>
        <w:t xml:space="preserve"> sharing, enabling employees to learn from each other (Midha, 2021). By leveraging online collaboration tools, considering the disperse nature of Dimensions, the organisation can facilitate social learning environments promoting a culture of </w:t>
      </w:r>
      <w:r w:rsidR="000A5790" w:rsidRPr="1C376DC1">
        <w:rPr>
          <w:rFonts w:ascii="Arial" w:eastAsia="Arial" w:hAnsi="Arial" w:cs="Arial"/>
        </w:rPr>
        <w:t>continuous</w:t>
      </w:r>
      <w:r w:rsidRPr="1C376DC1">
        <w:rPr>
          <w:rFonts w:ascii="Arial" w:eastAsia="Arial" w:hAnsi="Arial" w:cs="Arial"/>
        </w:rPr>
        <w:t xml:space="preserve"> learning and skills-development aligned with business needs, ultimately </w:t>
      </w:r>
      <w:r w:rsidR="000A5790" w:rsidRPr="1C376DC1">
        <w:rPr>
          <w:rFonts w:ascii="Arial" w:eastAsia="Arial" w:hAnsi="Arial" w:cs="Arial"/>
        </w:rPr>
        <w:t>enhancing</w:t>
      </w:r>
      <w:r w:rsidRPr="1C376DC1">
        <w:rPr>
          <w:rFonts w:ascii="Arial" w:eastAsia="Arial" w:hAnsi="Arial" w:cs="Arial"/>
        </w:rPr>
        <w:t xml:space="preserve"> employee engagement and long-term business success (Midha, 2021). </w:t>
      </w:r>
    </w:p>
    <w:p w14:paraId="796F4CFE" w14:textId="01F40E62" w:rsidR="000446A3" w:rsidRPr="000446A3" w:rsidRDefault="1C376DC1" w:rsidP="1C376DC1">
      <w:pPr>
        <w:spacing w:line="480" w:lineRule="auto"/>
        <w:ind w:firstLine="720"/>
        <w:jc w:val="both"/>
        <w:rPr>
          <w:rFonts w:ascii="Arial" w:eastAsia="Arial" w:hAnsi="Arial" w:cs="Arial"/>
          <w:b/>
          <w:bCs/>
          <w:i/>
          <w:iCs/>
        </w:rPr>
      </w:pPr>
      <w:r w:rsidRPr="1C376DC1">
        <w:rPr>
          <w:rFonts w:ascii="Arial" w:eastAsia="Arial" w:hAnsi="Arial" w:cs="Arial"/>
          <w:b/>
          <w:bCs/>
          <w:i/>
          <w:iCs/>
        </w:rPr>
        <w:t xml:space="preserve">Evaluating the learning </w:t>
      </w:r>
    </w:p>
    <w:p w14:paraId="005F10BD" w14:textId="795739ED" w:rsidR="1C376DC1" w:rsidRDefault="1C376DC1" w:rsidP="1C376DC1">
      <w:pPr>
        <w:spacing w:line="480" w:lineRule="auto"/>
        <w:jc w:val="both"/>
        <w:rPr>
          <w:rFonts w:ascii="Arial" w:eastAsia="Arial" w:hAnsi="Arial" w:cs="Arial"/>
        </w:rPr>
      </w:pPr>
      <w:r w:rsidRPr="1C376DC1">
        <w:rPr>
          <w:rFonts w:ascii="Arial" w:eastAsia="Arial" w:hAnsi="Arial" w:cs="Arial"/>
        </w:rPr>
        <w:t>Demonstrating that learning has taken place will be where individuals have experienced a shift in comprehension, which can manifest superficially through the recollection of new information or more profoundly through changes in attitudes, perspectives or beliefs about knowledge (Reed et al., 2010). Capability development is only achieved through the successful transfer of learning, wherein newly acquired behaviours are effectively applied and sustained within the workplace environment over time (Ford &amp; Weissbein, 1997). Thus, the key measure of the impact of the informal learning is organisational performance i.e. the quality in how well things are done, quantity of what is being produced, the cost and time (Hoyle, 2015)</w:t>
      </w:r>
      <w:r w:rsidR="00A333F7">
        <w:rPr>
          <w:rFonts w:ascii="Arial" w:eastAsia="Arial" w:hAnsi="Arial" w:cs="Arial"/>
        </w:rPr>
        <w:t>.</w:t>
      </w:r>
      <w:r w:rsidRPr="1C376DC1">
        <w:rPr>
          <w:rFonts w:ascii="Arial" w:eastAsia="Arial" w:hAnsi="Arial" w:cs="Arial"/>
        </w:rPr>
        <w:t xml:space="preserve"> Hoyle (2015) continues, on a more individual level, success can be measured based on employee motivation, the recruitment of motivated people, and a culture of ongoing improvement and innovation. Some examples of data </w:t>
      </w:r>
      <w:r w:rsidR="00C0421D">
        <w:rPr>
          <w:rFonts w:ascii="Arial" w:eastAsia="Arial" w:hAnsi="Arial" w:cs="Arial"/>
        </w:rPr>
        <w:t>include</w:t>
      </w:r>
      <w:r w:rsidRPr="1C376DC1">
        <w:rPr>
          <w:rFonts w:ascii="Arial" w:eastAsia="Arial" w:hAnsi="Arial" w:cs="Arial"/>
        </w:rPr>
        <w:t xml:space="preserve"> knowledge acquisition, skill application and impact on job performance through performance appraisals and assessments, </w:t>
      </w:r>
      <w:r w:rsidR="00912FED">
        <w:rPr>
          <w:rFonts w:ascii="Arial" w:eastAsia="Arial" w:hAnsi="Arial" w:cs="Arial"/>
        </w:rPr>
        <w:t xml:space="preserve">plus </w:t>
      </w:r>
      <w:r w:rsidRPr="1C376DC1">
        <w:rPr>
          <w:rFonts w:ascii="Arial" w:eastAsia="Arial" w:hAnsi="Arial" w:cs="Arial"/>
        </w:rPr>
        <w:t>surveys – both colleague and customer (Kirkpatrick &amp; Kirkpatrick, 2012).</w:t>
      </w:r>
    </w:p>
    <w:p w14:paraId="73C2485F" w14:textId="4E7EA2FC" w:rsidR="1C376DC1" w:rsidRDefault="1C376DC1" w:rsidP="1C376DC1">
      <w:pPr>
        <w:spacing w:line="480" w:lineRule="auto"/>
        <w:jc w:val="both"/>
        <w:rPr>
          <w:rFonts w:ascii="Arial" w:eastAsia="Arial" w:hAnsi="Arial" w:cs="Arial"/>
        </w:rPr>
      </w:pPr>
      <w:r w:rsidRPr="1C376DC1">
        <w:rPr>
          <w:rFonts w:ascii="Arial" w:eastAsia="Arial" w:hAnsi="Arial" w:cs="Arial"/>
        </w:rPr>
        <w:t xml:space="preserve">The underpinning evaluating </w:t>
      </w:r>
      <w:r w:rsidR="00D17FD3">
        <w:rPr>
          <w:rFonts w:ascii="Arial" w:eastAsia="Arial" w:hAnsi="Arial" w:cs="Arial"/>
        </w:rPr>
        <w:t>approach</w:t>
      </w:r>
      <w:r w:rsidRPr="1C376DC1">
        <w:rPr>
          <w:rFonts w:ascii="Arial" w:eastAsia="Arial" w:hAnsi="Arial" w:cs="Arial"/>
        </w:rPr>
        <w:t xml:space="preserve"> to this is the widely recognised and adopted Kirkpatrick model, compromising four levels: reaction, learning, behaviour and results (Tampkin et al., 2002). Tampkin et al., (2002), continues that the model assesses </w:t>
      </w:r>
      <w:r w:rsidR="00D17FD3" w:rsidRPr="1C376DC1">
        <w:rPr>
          <w:rFonts w:ascii="Arial" w:eastAsia="Arial" w:hAnsi="Arial" w:cs="Arial"/>
        </w:rPr>
        <w:t>participant’s</w:t>
      </w:r>
      <w:r w:rsidR="00D17FD3">
        <w:rPr>
          <w:rFonts w:ascii="Arial" w:eastAsia="Arial" w:hAnsi="Arial" w:cs="Arial"/>
        </w:rPr>
        <w:t xml:space="preserve"> perceptions, knowledge/skill</w:t>
      </w:r>
      <w:r w:rsidRPr="1C376DC1">
        <w:rPr>
          <w:rFonts w:ascii="Arial" w:eastAsia="Arial" w:hAnsi="Arial" w:cs="Arial"/>
        </w:rPr>
        <w:t xml:space="preserve"> acquisition, behaviour changes and bottom-line impact, providing a simple and practical framework. </w:t>
      </w:r>
    </w:p>
    <w:p w14:paraId="6D34D1AF" w14:textId="7DBBDB0F" w:rsidR="000446A3" w:rsidRPr="000446A3" w:rsidRDefault="1C376DC1" w:rsidP="1C376DC1">
      <w:pPr>
        <w:spacing w:line="480" w:lineRule="auto"/>
        <w:ind w:firstLine="720"/>
        <w:jc w:val="both"/>
        <w:rPr>
          <w:rFonts w:ascii="Arial" w:eastAsia="Arial" w:hAnsi="Arial" w:cs="Arial"/>
          <w:b/>
          <w:bCs/>
          <w:i/>
          <w:iCs/>
        </w:rPr>
      </w:pPr>
      <w:r w:rsidRPr="1C376DC1">
        <w:rPr>
          <w:rFonts w:ascii="Arial" w:eastAsia="Arial" w:hAnsi="Arial" w:cs="Arial"/>
          <w:b/>
          <w:bCs/>
          <w:i/>
          <w:iCs/>
        </w:rPr>
        <w:t xml:space="preserve">Legal and ethical considerations </w:t>
      </w:r>
    </w:p>
    <w:p w14:paraId="5B75D0E3" w14:textId="1BF801A1" w:rsidR="001E2E0A" w:rsidRDefault="1C376DC1" w:rsidP="1C376DC1">
      <w:pPr>
        <w:spacing w:line="480" w:lineRule="auto"/>
        <w:jc w:val="both"/>
        <w:rPr>
          <w:rFonts w:ascii="Arial" w:eastAsia="Arial" w:hAnsi="Arial" w:cs="Arial"/>
        </w:rPr>
      </w:pPr>
      <w:r w:rsidRPr="1C376DC1">
        <w:rPr>
          <w:rFonts w:ascii="Arial" w:eastAsia="Arial" w:hAnsi="Arial" w:cs="Arial"/>
        </w:rPr>
        <w:t xml:space="preserve">Ethical considerations for this proposal include reviewing digital competency and equity issues, alongside plagiarism, maintaining discipline and consent, and the assessment of learning outcomes (Uunona &amp; </w:t>
      </w:r>
      <w:r w:rsidRPr="1C376DC1">
        <w:rPr>
          <w:rFonts w:ascii="Arial" w:eastAsia="Arial" w:hAnsi="Arial" w:cs="Arial"/>
        </w:rPr>
        <w:lastRenderedPageBreak/>
        <w:t xml:space="preserve">Goosen, 2023). Legal perspectives raise further </w:t>
      </w:r>
      <w:r w:rsidR="00912FED">
        <w:rPr>
          <w:rFonts w:ascii="Arial" w:eastAsia="Arial" w:hAnsi="Arial" w:cs="Arial"/>
        </w:rPr>
        <w:t>consideration</w:t>
      </w:r>
      <w:r w:rsidRPr="1C376DC1">
        <w:rPr>
          <w:rFonts w:ascii="Arial" w:eastAsia="Arial" w:hAnsi="Arial" w:cs="Arial"/>
        </w:rPr>
        <w:t xml:space="preserve">, emphasising the importance of data privacy, compliance with GDPR, and the safeguarding of sensitive information such as that of employees and people supported by Dimensions (Uunona &amp; Goosen, 2023; Dimensions, 2023).  </w:t>
      </w:r>
    </w:p>
    <w:p w14:paraId="38551AED" w14:textId="09A66336" w:rsidR="001E2E0A" w:rsidRDefault="001E2E0A" w:rsidP="1C376DC1">
      <w:pPr>
        <w:spacing w:line="480" w:lineRule="auto"/>
        <w:jc w:val="both"/>
        <w:rPr>
          <w:rFonts w:ascii="Arial" w:eastAsia="Arial" w:hAnsi="Arial" w:cs="Arial"/>
        </w:rPr>
      </w:pPr>
      <w:r w:rsidRPr="1C376DC1">
        <w:rPr>
          <w:rFonts w:ascii="Arial" w:eastAsia="Arial" w:hAnsi="Arial" w:cs="Arial"/>
        </w:rPr>
        <w:br w:type="page"/>
      </w:r>
    </w:p>
    <w:p w14:paraId="14C027C4" w14:textId="61015044" w:rsidR="001E2E0A" w:rsidRDefault="1C376DC1" w:rsidP="1C376DC1">
      <w:pPr>
        <w:rPr>
          <w:rFonts w:ascii="Arial" w:eastAsia="Arial" w:hAnsi="Arial" w:cs="Arial"/>
          <w:b/>
          <w:bCs/>
          <w:u w:val="single"/>
        </w:rPr>
      </w:pPr>
      <w:r w:rsidRPr="1C376DC1">
        <w:rPr>
          <w:b/>
          <w:bCs/>
          <w:u w:val="single"/>
        </w:rPr>
        <w:lastRenderedPageBreak/>
        <w:t>I</w:t>
      </w:r>
      <w:r w:rsidRPr="1C376DC1">
        <w:rPr>
          <w:rFonts w:ascii="Arial" w:eastAsia="Arial" w:hAnsi="Arial" w:cs="Arial"/>
          <w:b/>
          <w:bCs/>
          <w:u w:val="single"/>
        </w:rPr>
        <w:t xml:space="preserve">mplementation Plan </w:t>
      </w:r>
    </w:p>
    <w:p w14:paraId="1463438D" w14:textId="22562DB0" w:rsidR="00912FED" w:rsidRPr="00912FED" w:rsidRDefault="00912FED" w:rsidP="00912FED">
      <w:pPr>
        <w:jc w:val="both"/>
        <w:rPr>
          <w:rFonts w:ascii="Arial" w:eastAsia="Arial" w:hAnsi="Arial" w:cs="Arial"/>
          <w:bCs/>
        </w:rPr>
      </w:pPr>
      <w:r>
        <w:rPr>
          <w:rFonts w:ascii="Arial" w:eastAsia="Arial" w:hAnsi="Arial" w:cs="Arial"/>
          <w:bCs/>
        </w:rPr>
        <w:t>Collated</w:t>
      </w:r>
      <w:r w:rsidRPr="00912FED">
        <w:rPr>
          <w:rFonts w:ascii="Arial" w:eastAsia="Arial" w:hAnsi="Arial" w:cs="Arial"/>
          <w:bCs/>
        </w:rPr>
        <w:t xml:space="preserve"> from the findings outlined in the briefing paper, this implementation plan outlines the </w:t>
      </w:r>
      <w:r>
        <w:rPr>
          <w:rFonts w:ascii="Arial" w:eastAsia="Arial" w:hAnsi="Arial" w:cs="Arial"/>
          <w:bCs/>
        </w:rPr>
        <w:t xml:space="preserve">proposal </w:t>
      </w:r>
      <w:r w:rsidRPr="00912FED">
        <w:rPr>
          <w:rFonts w:ascii="Arial" w:eastAsia="Arial" w:hAnsi="Arial" w:cs="Arial"/>
          <w:bCs/>
        </w:rPr>
        <w:t xml:space="preserve">into actionable steps, summarising the necessary tasks, resources and timelines required to effectively </w:t>
      </w:r>
      <w:r>
        <w:rPr>
          <w:rFonts w:ascii="Arial" w:eastAsia="Arial" w:hAnsi="Arial" w:cs="Arial"/>
          <w:bCs/>
        </w:rPr>
        <w:t>implement</w:t>
      </w:r>
      <w:r w:rsidRPr="00912FED">
        <w:rPr>
          <w:rFonts w:ascii="Arial" w:eastAsia="Arial" w:hAnsi="Arial" w:cs="Arial"/>
          <w:bCs/>
        </w:rPr>
        <w:t xml:space="preserve"> the learning resource.</w:t>
      </w:r>
    </w:p>
    <w:tbl>
      <w:tblPr>
        <w:tblStyle w:val="TableGrid"/>
        <w:tblW w:w="0" w:type="auto"/>
        <w:tblLayout w:type="fixed"/>
        <w:tblLook w:val="06A0" w:firstRow="1" w:lastRow="0" w:firstColumn="1" w:lastColumn="0" w:noHBand="1" w:noVBand="1"/>
      </w:tblPr>
      <w:tblGrid>
        <w:gridCol w:w="1749"/>
        <w:gridCol w:w="4909"/>
        <w:gridCol w:w="2409"/>
        <w:gridCol w:w="1308"/>
      </w:tblGrid>
      <w:tr w:rsidR="1C376DC1" w14:paraId="05F3FD4A" w14:textId="77777777" w:rsidTr="00912FED">
        <w:trPr>
          <w:trHeight w:val="299"/>
        </w:trPr>
        <w:tc>
          <w:tcPr>
            <w:tcW w:w="1749" w:type="dxa"/>
            <w:shd w:val="clear" w:color="auto" w:fill="D0CECE" w:themeFill="background2" w:themeFillShade="E6"/>
          </w:tcPr>
          <w:p w14:paraId="47A57E9B" w14:textId="13EBAAAF" w:rsidR="1C376DC1" w:rsidRPr="008723D3" w:rsidRDefault="1C376DC1" w:rsidP="1C376DC1">
            <w:pPr>
              <w:spacing w:line="480" w:lineRule="auto"/>
              <w:jc w:val="both"/>
              <w:rPr>
                <w:rFonts w:ascii="Arial" w:eastAsia="Arial" w:hAnsi="Arial" w:cs="Arial"/>
                <w:b/>
                <w:bCs/>
                <w:i/>
              </w:rPr>
            </w:pPr>
            <w:r w:rsidRPr="008723D3">
              <w:rPr>
                <w:rFonts w:ascii="Arial" w:eastAsia="Arial" w:hAnsi="Arial" w:cs="Arial"/>
                <w:b/>
                <w:bCs/>
                <w:i/>
              </w:rPr>
              <w:t>Task</w:t>
            </w:r>
          </w:p>
        </w:tc>
        <w:tc>
          <w:tcPr>
            <w:tcW w:w="4909" w:type="dxa"/>
            <w:shd w:val="clear" w:color="auto" w:fill="D0CECE" w:themeFill="background2" w:themeFillShade="E6"/>
          </w:tcPr>
          <w:p w14:paraId="302EB559" w14:textId="3C959C63" w:rsidR="1C376DC1" w:rsidRPr="008723D3" w:rsidRDefault="1C376DC1" w:rsidP="1C376DC1">
            <w:pPr>
              <w:spacing w:line="480" w:lineRule="auto"/>
              <w:jc w:val="both"/>
              <w:rPr>
                <w:rFonts w:ascii="Arial" w:eastAsia="Arial" w:hAnsi="Arial" w:cs="Arial"/>
                <w:b/>
                <w:bCs/>
                <w:i/>
              </w:rPr>
            </w:pPr>
            <w:r w:rsidRPr="008723D3">
              <w:rPr>
                <w:rFonts w:ascii="Arial" w:eastAsia="Arial" w:hAnsi="Arial" w:cs="Arial"/>
                <w:b/>
                <w:bCs/>
                <w:i/>
              </w:rPr>
              <w:t>Description</w:t>
            </w:r>
          </w:p>
        </w:tc>
        <w:tc>
          <w:tcPr>
            <w:tcW w:w="2409" w:type="dxa"/>
            <w:shd w:val="clear" w:color="auto" w:fill="D0CECE" w:themeFill="background2" w:themeFillShade="E6"/>
          </w:tcPr>
          <w:p w14:paraId="5054386B" w14:textId="122636D6" w:rsidR="1C376DC1" w:rsidRPr="008723D3" w:rsidRDefault="1C376DC1" w:rsidP="1C376DC1">
            <w:pPr>
              <w:spacing w:line="480" w:lineRule="auto"/>
              <w:jc w:val="both"/>
              <w:rPr>
                <w:rFonts w:ascii="Arial" w:eastAsia="Arial" w:hAnsi="Arial" w:cs="Arial"/>
                <w:b/>
                <w:bCs/>
                <w:i/>
              </w:rPr>
            </w:pPr>
            <w:r w:rsidRPr="008723D3">
              <w:rPr>
                <w:rFonts w:ascii="Arial" w:eastAsia="Arial" w:hAnsi="Arial" w:cs="Arial"/>
                <w:b/>
                <w:bCs/>
                <w:i/>
              </w:rPr>
              <w:t>Cost</w:t>
            </w:r>
          </w:p>
        </w:tc>
        <w:tc>
          <w:tcPr>
            <w:tcW w:w="1308" w:type="dxa"/>
            <w:shd w:val="clear" w:color="auto" w:fill="D0CECE" w:themeFill="background2" w:themeFillShade="E6"/>
          </w:tcPr>
          <w:p w14:paraId="4905454D" w14:textId="23CA3660" w:rsidR="1C376DC1" w:rsidRPr="008723D3" w:rsidRDefault="1C376DC1" w:rsidP="1C376DC1">
            <w:pPr>
              <w:spacing w:line="480" w:lineRule="auto"/>
              <w:jc w:val="both"/>
              <w:rPr>
                <w:rFonts w:ascii="Arial" w:eastAsia="Arial" w:hAnsi="Arial" w:cs="Arial"/>
                <w:b/>
                <w:bCs/>
                <w:i/>
              </w:rPr>
            </w:pPr>
            <w:r w:rsidRPr="008723D3">
              <w:rPr>
                <w:rFonts w:ascii="Arial" w:eastAsia="Arial" w:hAnsi="Arial" w:cs="Arial"/>
                <w:b/>
                <w:bCs/>
                <w:i/>
              </w:rPr>
              <w:t>Timescale</w:t>
            </w:r>
          </w:p>
        </w:tc>
      </w:tr>
      <w:tr w:rsidR="1C376DC1" w14:paraId="008975FB" w14:textId="77777777" w:rsidTr="008723D3">
        <w:trPr>
          <w:trHeight w:val="3285"/>
        </w:trPr>
        <w:tc>
          <w:tcPr>
            <w:tcW w:w="1749" w:type="dxa"/>
          </w:tcPr>
          <w:p w14:paraId="11E477FB" w14:textId="5F3668FC" w:rsidR="1C376DC1" w:rsidRPr="008723D3" w:rsidRDefault="1C376DC1" w:rsidP="008723D3">
            <w:pPr>
              <w:spacing w:line="480" w:lineRule="auto"/>
              <w:rPr>
                <w:rFonts w:ascii="Arial" w:eastAsia="Arial" w:hAnsi="Arial" w:cs="Arial"/>
                <w:b/>
                <w:bCs/>
                <w:u w:val="single"/>
              </w:rPr>
            </w:pPr>
            <w:r w:rsidRPr="008723D3">
              <w:rPr>
                <w:rFonts w:ascii="Arial" w:eastAsia="Arial" w:hAnsi="Arial" w:cs="Arial"/>
                <w:b/>
              </w:rPr>
              <w:t>Conduct stakeholder consultations</w:t>
            </w:r>
          </w:p>
          <w:p w14:paraId="31B53BEA" w14:textId="5ACF07F2" w:rsidR="1C376DC1" w:rsidRPr="008723D3" w:rsidRDefault="1C376DC1" w:rsidP="008723D3">
            <w:pPr>
              <w:spacing w:line="480" w:lineRule="auto"/>
              <w:rPr>
                <w:rFonts w:ascii="Arial" w:eastAsia="Arial" w:hAnsi="Arial" w:cs="Arial"/>
                <w:b/>
                <w:bCs/>
                <w:u w:val="single"/>
              </w:rPr>
            </w:pPr>
          </w:p>
        </w:tc>
        <w:tc>
          <w:tcPr>
            <w:tcW w:w="4909" w:type="dxa"/>
          </w:tcPr>
          <w:p w14:paraId="7BCBE388" w14:textId="55251679" w:rsidR="1C376DC1" w:rsidRDefault="1C376DC1" w:rsidP="1C376DC1">
            <w:pPr>
              <w:spacing w:line="480" w:lineRule="auto"/>
              <w:jc w:val="both"/>
              <w:rPr>
                <w:rFonts w:ascii="Arial" w:eastAsia="Arial" w:hAnsi="Arial" w:cs="Arial"/>
              </w:rPr>
            </w:pPr>
            <w:r w:rsidRPr="1C376DC1">
              <w:rPr>
                <w:rFonts w:ascii="Arial" w:eastAsia="Arial" w:hAnsi="Arial" w:cs="Arial"/>
              </w:rPr>
              <w:t xml:space="preserve">Engage with service locality managers and operational staff members to define capability needs through consultations and workshops (Stewart &amp; Cureton, 2014). Incorporate insights gathered to tailor the approach in line with individual service needs and overall strategy (Baldwin, 2020). </w:t>
            </w:r>
          </w:p>
        </w:tc>
        <w:tc>
          <w:tcPr>
            <w:tcW w:w="2409" w:type="dxa"/>
          </w:tcPr>
          <w:p w14:paraId="431AE961" w14:textId="34470536" w:rsidR="1C376DC1" w:rsidRDefault="1C376DC1" w:rsidP="000C5CB2">
            <w:pPr>
              <w:spacing w:line="480" w:lineRule="auto"/>
              <w:rPr>
                <w:rFonts w:ascii="Arial" w:eastAsia="Arial" w:hAnsi="Arial" w:cs="Arial"/>
              </w:rPr>
            </w:pPr>
            <w:r w:rsidRPr="000C5CB2">
              <w:rPr>
                <w:rFonts w:ascii="Arial" w:eastAsia="Arial" w:hAnsi="Arial" w:cs="Arial"/>
                <w:b/>
              </w:rPr>
              <w:t>£300</w:t>
            </w:r>
            <w:r w:rsidRPr="1C376DC1">
              <w:rPr>
                <w:rFonts w:ascii="Arial" w:eastAsia="Arial" w:hAnsi="Arial" w:cs="Arial"/>
              </w:rPr>
              <w:t xml:space="preserve"> for workshop facilitation</w:t>
            </w:r>
          </w:p>
          <w:p w14:paraId="29462A0E" w14:textId="239FB9B1" w:rsidR="1C376DC1" w:rsidRDefault="1C376DC1" w:rsidP="000C5CB2">
            <w:pPr>
              <w:spacing w:line="480" w:lineRule="auto"/>
              <w:rPr>
                <w:rFonts w:ascii="Arial" w:eastAsia="Arial" w:hAnsi="Arial" w:cs="Arial"/>
              </w:rPr>
            </w:pPr>
            <w:r w:rsidRPr="000C5CB2">
              <w:rPr>
                <w:rFonts w:ascii="Arial" w:eastAsia="Arial" w:hAnsi="Arial" w:cs="Arial"/>
                <w:b/>
              </w:rPr>
              <w:t xml:space="preserve">£200 </w:t>
            </w:r>
            <w:r w:rsidRPr="1C376DC1">
              <w:rPr>
                <w:rFonts w:ascii="Arial" w:eastAsia="Arial" w:hAnsi="Arial" w:cs="Arial"/>
              </w:rPr>
              <w:t>travel expenses</w:t>
            </w:r>
          </w:p>
        </w:tc>
        <w:tc>
          <w:tcPr>
            <w:tcW w:w="1308" w:type="dxa"/>
          </w:tcPr>
          <w:p w14:paraId="6C381BF7" w14:textId="7D30B087" w:rsidR="1C376DC1" w:rsidRDefault="1C376DC1" w:rsidP="1C376DC1">
            <w:pPr>
              <w:spacing w:line="480" w:lineRule="auto"/>
              <w:jc w:val="both"/>
              <w:rPr>
                <w:rFonts w:ascii="Arial" w:eastAsia="Arial" w:hAnsi="Arial" w:cs="Arial"/>
              </w:rPr>
            </w:pPr>
            <w:r w:rsidRPr="1C376DC1">
              <w:rPr>
                <w:rFonts w:ascii="Arial" w:eastAsia="Arial" w:hAnsi="Arial" w:cs="Arial"/>
              </w:rPr>
              <w:t>2 weeks</w:t>
            </w:r>
          </w:p>
        </w:tc>
      </w:tr>
      <w:tr w:rsidR="1C376DC1" w14:paraId="1A45B120" w14:textId="77777777" w:rsidTr="008723D3">
        <w:trPr>
          <w:trHeight w:val="1847"/>
        </w:trPr>
        <w:tc>
          <w:tcPr>
            <w:tcW w:w="1749" w:type="dxa"/>
          </w:tcPr>
          <w:p w14:paraId="74FAF35B" w14:textId="46BC84B6" w:rsidR="1C376DC1" w:rsidRPr="008723D3" w:rsidRDefault="1C376DC1" w:rsidP="008723D3">
            <w:pPr>
              <w:spacing w:line="480" w:lineRule="auto"/>
              <w:rPr>
                <w:rFonts w:ascii="Arial" w:eastAsia="Arial" w:hAnsi="Arial" w:cs="Arial"/>
                <w:b/>
              </w:rPr>
            </w:pPr>
            <w:r w:rsidRPr="008723D3">
              <w:rPr>
                <w:rFonts w:ascii="Arial" w:eastAsia="Arial" w:hAnsi="Arial" w:cs="Arial"/>
                <w:b/>
              </w:rPr>
              <w:t xml:space="preserve">Training Needs Analysis </w:t>
            </w:r>
          </w:p>
        </w:tc>
        <w:tc>
          <w:tcPr>
            <w:tcW w:w="4909" w:type="dxa"/>
          </w:tcPr>
          <w:p w14:paraId="1433B844" w14:textId="5F2384B0" w:rsidR="1C376DC1" w:rsidRDefault="1C376DC1" w:rsidP="00C0421D">
            <w:pPr>
              <w:spacing w:line="480" w:lineRule="auto"/>
              <w:jc w:val="both"/>
              <w:rPr>
                <w:rFonts w:ascii="Arial" w:eastAsia="Arial" w:hAnsi="Arial" w:cs="Arial"/>
              </w:rPr>
            </w:pPr>
            <w:r w:rsidRPr="1C376DC1">
              <w:rPr>
                <w:rFonts w:ascii="Arial" w:eastAsia="Arial" w:hAnsi="Arial" w:cs="Arial"/>
              </w:rPr>
              <w:t>Conduct a TNA with each locality manager to identify gaps within each individual service (Vulpen &amp; Nemcova, 2024).</w:t>
            </w:r>
          </w:p>
        </w:tc>
        <w:tc>
          <w:tcPr>
            <w:tcW w:w="2409" w:type="dxa"/>
          </w:tcPr>
          <w:p w14:paraId="41E9783E" w14:textId="6CB93611" w:rsidR="1C376DC1" w:rsidRDefault="1C376DC1" w:rsidP="008723D3">
            <w:pPr>
              <w:spacing w:line="480" w:lineRule="auto"/>
              <w:rPr>
                <w:rFonts w:ascii="Arial" w:eastAsia="Arial" w:hAnsi="Arial" w:cs="Arial"/>
              </w:rPr>
            </w:pPr>
            <w:r w:rsidRPr="008723D3">
              <w:rPr>
                <w:rFonts w:ascii="Arial" w:eastAsia="Arial" w:hAnsi="Arial" w:cs="Arial"/>
                <w:b/>
              </w:rPr>
              <w:t>£500</w:t>
            </w:r>
            <w:r w:rsidRPr="1C376DC1">
              <w:rPr>
                <w:rFonts w:ascii="Arial" w:eastAsia="Arial" w:hAnsi="Arial" w:cs="Arial"/>
              </w:rPr>
              <w:t xml:space="preserve"> for consultancy fees</w:t>
            </w:r>
          </w:p>
          <w:p w14:paraId="480C1DB6" w14:textId="3A1FE62C" w:rsidR="1C376DC1" w:rsidRDefault="1C376DC1" w:rsidP="008723D3">
            <w:pPr>
              <w:spacing w:line="480" w:lineRule="auto"/>
              <w:rPr>
                <w:rFonts w:ascii="Arial" w:eastAsia="Arial" w:hAnsi="Arial" w:cs="Arial"/>
              </w:rPr>
            </w:pPr>
            <w:r w:rsidRPr="008723D3">
              <w:rPr>
                <w:rFonts w:ascii="Arial" w:eastAsia="Arial" w:hAnsi="Arial" w:cs="Arial"/>
                <w:b/>
              </w:rPr>
              <w:t>£200</w:t>
            </w:r>
            <w:r w:rsidRPr="1C376DC1">
              <w:rPr>
                <w:rFonts w:ascii="Arial" w:eastAsia="Arial" w:hAnsi="Arial" w:cs="Arial"/>
              </w:rPr>
              <w:t xml:space="preserve"> for data analysis</w:t>
            </w:r>
          </w:p>
        </w:tc>
        <w:tc>
          <w:tcPr>
            <w:tcW w:w="1308" w:type="dxa"/>
          </w:tcPr>
          <w:p w14:paraId="5597B7ED" w14:textId="2F32BC13" w:rsidR="1C376DC1" w:rsidRDefault="1C376DC1" w:rsidP="1C376DC1">
            <w:pPr>
              <w:spacing w:line="480" w:lineRule="auto"/>
              <w:jc w:val="both"/>
              <w:rPr>
                <w:rFonts w:ascii="Arial" w:eastAsia="Arial" w:hAnsi="Arial" w:cs="Arial"/>
              </w:rPr>
            </w:pPr>
            <w:r w:rsidRPr="1C376DC1">
              <w:rPr>
                <w:rFonts w:ascii="Arial" w:eastAsia="Arial" w:hAnsi="Arial" w:cs="Arial"/>
              </w:rPr>
              <w:t>6 weeks</w:t>
            </w:r>
          </w:p>
        </w:tc>
      </w:tr>
      <w:tr w:rsidR="1C376DC1" w14:paraId="7F77B4A4" w14:textId="77777777" w:rsidTr="008723D3">
        <w:trPr>
          <w:trHeight w:val="299"/>
        </w:trPr>
        <w:tc>
          <w:tcPr>
            <w:tcW w:w="1749" w:type="dxa"/>
          </w:tcPr>
          <w:p w14:paraId="69CCF06C" w14:textId="7F8CAD26" w:rsidR="1C376DC1" w:rsidRPr="008723D3" w:rsidRDefault="1C376DC1" w:rsidP="008723D3">
            <w:pPr>
              <w:spacing w:line="480" w:lineRule="auto"/>
              <w:rPr>
                <w:rFonts w:ascii="Arial" w:eastAsia="Arial" w:hAnsi="Arial" w:cs="Arial"/>
                <w:b/>
              </w:rPr>
            </w:pPr>
            <w:r w:rsidRPr="008723D3">
              <w:rPr>
                <w:rFonts w:ascii="Arial" w:eastAsia="Arial" w:hAnsi="Arial" w:cs="Arial"/>
                <w:b/>
              </w:rPr>
              <w:t>Design Learning</w:t>
            </w:r>
          </w:p>
        </w:tc>
        <w:tc>
          <w:tcPr>
            <w:tcW w:w="4909" w:type="dxa"/>
          </w:tcPr>
          <w:p w14:paraId="68067A9A" w14:textId="441093E5" w:rsidR="1C376DC1" w:rsidRDefault="1C376DC1" w:rsidP="1C376DC1">
            <w:pPr>
              <w:spacing w:line="480" w:lineRule="auto"/>
              <w:jc w:val="both"/>
              <w:rPr>
                <w:rFonts w:ascii="Arial" w:eastAsia="Arial" w:hAnsi="Arial" w:cs="Arial"/>
              </w:rPr>
            </w:pPr>
            <w:r w:rsidRPr="1C376DC1">
              <w:rPr>
                <w:rFonts w:ascii="Arial" w:eastAsia="Arial" w:hAnsi="Arial" w:cs="Arial"/>
              </w:rPr>
              <w:t>Develop custom learning content aligned with the core purpose of the organisation</w:t>
            </w:r>
            <w:r w:rsidR="00912FED">
              <w:rPr>
                <w:rFonts w:ascii="Arial" w:eastAsia="Arial" w:hAnsi="Arial" w:cs="Arial"/>
              </w:rPr>
              <w:t xml:space="preserve"> and specific service needs</w:t>
            </w:r>
            <w:r w:rsidRPr="1C376DC1">
              <w:rPr>
                <w:rFonts w:ascii="Arial" w:eastAsia="Arial" w:hAnsi="Arial" w:cs="Arial"/>
              </w:rPr>
              <w:t xml:space="preserve"> (Bromer, 2021). Utilise the principles of the forgetting curve and social learning theory to create engaging and interactive content (MindTools, 2023; Midha, 2021). </w:t>
            </w:r>
          </w:p>
        </w:tc>
        <w:tc>
          <w:tcPr>
            <w:tcW w:w="2409" w:type="dxa"/>
          </w:tcPr>
          <w:p w14:paraId="1C52AA93" w14:textId="44516E1F" w:rsidR="1C376DC1" w:rsidRDefault="1C376DC1" w:rsidP="008723D3">
            <w:pPr>
              <w:spacing w:line="480" w:lineRule="auto"/>
              <w:rPr>
                <w:rFonts w:ascii="Arial" w:eastAsia="Arial" w:hAnsi="Arial" w:cs="Arial"/>
              </w:rPr>
            </w:pPr>
            <w:r w:rsidRPr="008723D3">
              <w:rPr>
                <w:rFonts w:ascii="Arial" w:eastAsia="Arial" w:hAnsi="Arial" w:cs="Arial"/>
                <w:b/>
              </w:rPr>
              <w:t>£700</w:t>
            </w:r>
            <w:r w:rsidRPr="1C376DC1">
              <w:rPr>
                <w:rFonts w:ascii="Arial" w:eastAsia="Arial" w:hAnsi="Arial" w:cs="Arial"/>
              </w:rPr>
              <w:t xml:space="preserve"> for content creation</w:t>
            </w:r>
          </w:p>
          <w:p w14:paraId="2BB3ABF8" w14:textId="0F62964E" w:rsidR="1C376DC1" w:rsidRDefault="1C376DC1" w:rsidP="008723D3">
            <w:pPr>
              <w:spacing w:line="480" w:lineRule="auto"/>
              <w:rPr>
                <w:rFonts w:ascii="Arial" w:eastAsia="Arial" w:hAnsi="Arial" w:cs="Arial"/>
              </w:rPr>
            </w:pPr>
            <w:r w:rsidRPr="008723D3">
              <w:rPr>
                <w:rFonts w:ascii="Arial" w:eastAsia="Arial" w:hAnsi="Arial" w:cs="Arial"/>
                <w:b/>
              </w:rPr>
              <w:t>£200</w:t>
            </w:r>
            <w:r w:rsidRPr="1C376DC1">
              <w:rPr>
                <w:rFonts w:ascii="Arial" w:eastAsia="Arial" w:hAnsi="Arial" w:cs="Arial"/>
              </w:rPr>
              <w:t xml:space="preserve"> for graphic design software</w:t>
            </w:r>
          </w:p>
          <w:p w14:paraId="1088216D" w14:textId="53BEB9C5" w:rsidR="1C376DC1" w:rsidRDefault="1C376DC1" w:rsidP="008723D3">
            <w:pPr>
              <w:spacing w:line="480" w:lineRule="auto"/>
              <w:rPr>
                <w:rFonts w:ascii="Arial" w:eastAsia="Arial" w:hAnsi="Arial" w:cs="Arial"/>
              </w:rPr>
            </w:pPr>
            <w:r w:rsidRPr="008723D3">
              <w:rPr>
                <w:rFonts w:ascii="Arial" w:eastAsia="Arial" w:hAnsi="Arial" w:cs="Arial"/>
                <w:b/>
              </w:rPr>
              <w:t>£100</w:t>
            </w:r>
            <w:r w:rsidRPr="1C376DC1">
              <w:rPr>
                <w:rFonts w:ascii="Arial" w:eastAsia="Arial" w:hAnsi="Arial" w:cs="Arial"/>
              </w:rPr>
              <w:t xml:space="preserve"> time to source existing content</w:t>
            </w:r>
          </w:p>
          <w:p w14:paraId="6B9C4F16" w14:textId="4AD70794" w:rsidR="1C376DC1" w:rsidRDefault="1C376DC1" w:rsidP="1C376DC1">
            <w:pPr>
              <w:spacing w:line="480" w:lineRule="auto"/>
              <w:jc w:val="both"/>
              <w:rPr>
                <w:rFonts w:ascii="Arial" w:eastAsia="Arial" w:hAnsi="Arial" w:cs="Arial"/>
              </w:rPr>
            </w:pPr>
          </w:p>
        </w:tc>
        <w:tc>
          <w:tcPr>
            <w:tcW w:w="1308" w:type="dxa"/>
          </w:tcPr>
          <w:p w14:paraId="379C1756" w14:textId="4844D599" w:rsidR="1C376DC1" w:rsidRDefault="1C376DC1" w:rsidP="1C376DC1">
            <w:pPr>
              <w:spacing w:line="480" w:lineRule="auto"/>
              <w:jc w:val="both"/>
              <w:rPr>
                <w:rFonts w:ascii="Arial" w:eastAsia="Arial" w:hAnsi="Arial" w:cs="Arial"/>
              </w:rPr>
            </w:pPr>
            <w:r w:rsidRPr="1C376DC1">
              <w:rPr>
                <w:rFonts w:ascii="Arial" w:eastAsia="Arial" w:hAnsi="Arial" w:cs="Arial"/>
              </w:rPr>
              <w:t>4 weeks</w:t>
            </w:r>
          </w:p>
        </w:tc>
      </w:tr>
      <w:tr w:rsidR="1C376DC1" w14:paraId="180E9DFB" w14:textId="77777777" w:rsidTr="008723D3">
        <w:trPr>
          <w:trHeight w:val="299"/>
        </w:trPr>
        <w:tc>
          <w:tcPr>
            <w:tcW w:w="1749" w:type="dxa"/>
          </w:tcPr>
          <w:p w14:paraId="50491972" w14:textId="79E1DE08" w:rsidR="1C376DC1" w:rsidRPr="008723D3" w:rsidRDefault="1C376DC1" w:rsidP="008723D3">
            <w:pPr>
              <w:spacing w:line="480" w:lineRule="auto"/>
              <w:rPr>
                <w:rFonts w:ascii="Arial" w:eastAsia="Arial" w:hAnsi="Arial" w:cs="Arial"/>
                <w:b/>
              </w:rPr>
            </w:pPr>
            <w:r w:rsidRPr="008723D3">
              <w:rPr>
                <w:rFonts w:ascii="Arial" w:eastAsia="Arial" w:hAnsi="Arial" w:cs="Arial"/>
                <w:b/>
              </w:rPr>
              <w:t>Set up Learning Hub</w:t>
            </w:r>
          </w:p>
        </w:tc>
        <w:tc>
          <w:tcPr>
            <w:tcW w:w="4909" w:type="dxa"/>
          </w:tcPr>
          <w:p w14:paraId="000AB737" w14:textId="34874468" w:rsidR="1C376DC1" w:rsidRDefault="1C376DC1" w:rsidP="1C376DC1">
            <w:pPr>
              <w:spacing w:line="480" w:lineRule="auto"/>
              <w:jc w:val="both"/>
              <w:rPr>
                <w:rFonts w:ascii="Arial" w:eastAsia="Arial" w:hAnsi="Arial" w:cs="Arial"/>
              </w:rPr>
            </w:pPr>
            <w:r w:rsidRPr="1C376DC1">
              <w:rPr>
                <w:rFonts w:ascii="Arial" w:eastAsia="Arial" w:hAnsi="Arial" w:cs="Arial"/>
              </w:rPr>
              <w:t xml:space="preserve">Utilise Microsoft Teams to create a Learning Hub platform (Microsoft, 2024). This will provide a centralised platform for accessing curated learning materials, </w:t>
            </w:r>
            <w:r w:rsidR="00D17FD3">
              <w:rPr>
                <w:rFonts w:ascii="Arial" w:eastAsia="Arial" w:hAnsi="Arial" w:cs="Arial"/>
              </w:rPr>
              <w:t xml:space="preserve">encourage interaction, </w:t>
            </w:r>
            <w:r w:rsidRPr="1C376DC1">
              <w:rPr>
                <w:rFonts w:ascii="Arial" w:eastAsia="Arial" w:hAnsi="Arial" w:cs="Arial"/>
              </w:rPr>
              <w:t>relevant content highlighting, and the ability to pin new content as required (Bromer, 2021).</w:t>
            </w:r>
          </w:p>
        </w:tc>
        <w:tc>
          <w:tcPr>
            <w:tcW w:w="2409" w:type="dxa"/>
          </w:tcPr>
          <w:p w14:paraId="18F782F4" w14:textId="0C6694C7" w:rsidR="1C376DC1" w:rsidRDefault="1C376DC1" w:rsidP="008723D3">
            <w:pPr>
              <w:spacing w:line="480" w:lineRule="auto"/>
              <w:rPr>
                <w:rFonts w:ascii="Arial" w:eastAsia="Arial" w:hAnsi="Arial" w:cs="Arial"/>
              </w:rPr>
            </w:pPr>
            <w:r w:rsidRPr="008723D3">
              <w:rPr>
                <w:rFonts w:ascii="Arial" w:eastAsia="Arial" w:hAnsi="Arial" w:cs="Arial"/>
                <w:b/>
              </w:rPr>
              <w:t>£200</w:t>
            </w:r>
            <w:r w:rsidRPr="1C376DC1">
              <w:rPr>
                <w:rFonts w:ascii="Arial" w:eastAsia="Arial" w:hAnsi="Arial" w:cs="Arial"/>
              </w:rPr>
              <w:t xml:space="preserve"> for IT support</w:t>
            </w:r>
          </w:p>
          <w:p w14:paraId="3F9AE74B" w14:textId="4DE5B3DA" w:rsidR="1C376DC1" w:rsidRDefault="1C376DC1" w:rsidP="008723D3">
            <w:pPr>
              <w:spacing w:line="480" w:lineRule="auto"/>
              <w:rPr>
                <w:rFonts w:ascii="Arial" w:eastAsia="Arial" w:hAnsi="Arial" w:cs="Arial"/>
              </w:rPr>
            </w:pPr>
            <w:r w:rsidRPr="008723D3">
              <w:rPr>
                <w:rFonts w:ascii="Arial" w:eastAsia="Arial" w:hAnsi="Arial" w:cs="Arial"/>
                <w:b/>
              </w:rPr>
              <w:t>£100</w:t>
            </w:r>
            <w:r w:rsidRPr="1C376DC1">
              <w:rPr>
                <w:rFonts w:ascii="Arial" w:eastAsia="Arial" w:hAnsi="Arial" w:cs="Arial"/>
              </w:rPr>
              <w:t xml:space="preserve"> colleague communication and instruction</w:t>
            </w:r>
          </w:p>
          <w:p w14:paraId="0B378E2E" w14:textId="59BA70B8" w:rsidR="1C376DC1" w:rsidRDefault="1C376DC1" w:rsidP="1C376DC1">
            <w:pPr>
              <w:spacing w:line="480" w:lineRule="auto"/>
              <w:jc w:val="both"/>
              <w:rPr>
                <w:rFonts w:ascii="Arial" w:eastAsia="Arial" w:hAnsi="Arial" w:cs="Arial"/>
              </w:rPr>
            </w:pPr>
          </w:p>
          <w:p w14:paraId="7F402674" w14:textId="6B2BEE8F" w:rsidR="1C376DC1" w:rsidRDefault="1C376DC1" w:rsidP="1C376DC1">
            <w:pPr>
              <w:spacing w:line="480" w:lineRule="auto"/>
              <w:jc w:val="both"/>
              <w:rPr>
                <w:rFonts w:ascii="Arial" w:eastAsia="Arial" w:hAnsi="Arial" w:cs="Arial"/>
              </w:rPr>
            </w:pPr>
          </w:p>
        </w:tc>
        <w:tc>
          <w:tcPr>
            <w:tcW w:w="1308" w:type="dxa"/>
          </w:tcPr>
          <w:p w14:paraId="10D60AEF" w14:textId="16C3B3B6" w:rsidR="1C376DC1" w:rsidRDefault="1C376DC1" w:rsidP="1C376DC1">
            <w:pPr>
              <w:spacing w:line="480" w:lineRule="auto"/>
              <w:jc w:val="both"/>
              <w:rPr>
                <w:rFonts w:ascii="Arial" w:eastAsia="Arial" w:hAnsi="Arial" w:cs="Arial"/>
              </w:rPr>
            </w:pPr>
            <w:r w:rsidRPr="1C376DC1">
              <w:rPr>
                <w:rFonts w:ascii="Arial" w:eastAsia="Arial" w:hAnsi="Arial" w:cs="Arial"/>
              </w:rPr>
              <w:t>3 weeks</w:t>
            </w:r>
          </w:p>
        </w:tc>
      </w:tr>
      <w:tr w:rsidR="1C376DC1" w14:paraId="120792EB" w14:textId="77777777" w:rsidTr="008723D3">
        <w:trPr>
          <w:trHeight w:val="299"/>
        </w:trPr>
        <w:tc>
          <w:tcPr>
            <w:tcW w:w="1749" w:type="dxa"/>
          </w:tcPr>
          <w:p w14:paraId="399AAB22" w14:textId="0E59DA3C" w:rsidR="1C376DC1" w:rsidRPr="008723D3" w:rsidRDefault="1C376DC1" w:rsidP="008723D3">
            <w:pPr>
              <w:spacing w:line="480" w:lineRule="auto"/>
              <w:rPr>
                <w:rFonts w:ascii="Arial" w:eastAsia="Arial" w:hAnsi="Arial" w:cs="Arial"/>
                <w:b/>
              </w:rPr>
            </w:pPr>
            <w:r w:rsidRPr="008723D3">
              <w:rPr>
                <w:rFonts w:ascii="Arial" w:eastAsia="Arial" w:hAnsi="Arial" w:cs="Arial"/>
                <w:b/>
              </w:rPr>
              <w:lastRenderedPageBreak/>
              <w:t>Evaluation of Learning</w:t>
            </w:r>
          </w:p>
        </w:tc>
        <w:tc>
          <w:tcPr>
            <w:tcW w:w="4909" w:type="dxa"/>
          </w:tcPr>
          <w:p w14:paraId="08E535C6" w14:textId="615FDCFF" w:rsidR="1C376DC1" w:rsidRDefault="1C376DC1" w:rsidP="00912FED">
            <w:pPr>
              <w:spacing w:line="480" w:lineRule="auto"/>
              <w:jc w:val="both"/>
              <w:rPr>
                <w:rFonts w:ascii="Arial" w:eastAsia="Arial" w:hAnsi="Arial" w:cs="Arial"/>
              </w:rPr>
            </w:pPr>
            <w:r w:rsidRPr="1C376DC1">
              <w:rPr>
                <w:rFonts w:ascii="Arial" w:eastAsia="Arial" w:hAnsi="Arial" w:cs="Arial"/>
              </w:rPr>
              <w:t>Develop evaluation metrics to assess the impact of learning initiatives an</w:t>
            </w:r>
            <w:r w:rsidR="00912FED">
              <w:rPr>
                <w:rFonts w:ascii="Arial" w:eastAsia="Arial" w:hAnsi="Arial" w:cs="Arial"/>
              </w:rPr>
              <w:t>d</w:t>
            </w:r>
            <w:r w:rsidRPr="1C376DC1">
              <w:rPr>
                <w:rFonts w:ascii="Arial" w:eastAsia="Arial" w:hAnsi="Arial" w:cs="Arial"/>
              </w:rPr>
              <w:t xml:space="preserve"> organisation performance and individual success (Hoyle, 2015). Metrics may include knowledge acquisition, skill application, and impact on job performance through performance appraisals and assessments, surveys (colleague and </w:t>
            </w:r>
            <w:r w:rsidR="00912FED">
              <w:rPr>
                <w:rFonts w:ascii="Arial" w:eastAsia="Arial" w:hAnsi="Arial" w:cs="Arial"/>
              </w:rPr>
              <w:t>customer)</w:t>
            </w:r>
            <w:r w:rsidR="009B3A50" w:rsidRPr="1C376DC1">
              <w:rPr>
                <w:rFonts w:ascii="Arial" w:eastAsia="Arial" w:hAnsi="Arial" w:cs="Arial"/>
              </w:rPr>
              <w:t>.</w:t>
            </w:r>
            <w:r w:rsidRPr="1C376DC1">
              <w:rPr>
                <w:rFonts w:ascii="Arial" w:eastAsia="Arial" w:hAnsi="Arial" w:cs="Arial"/>
              </w:rPr>
              <w:t xml:space="preserve"> (Kirkpatrick &amp; Kirkpatrick, 2012).</w:t>
            </w:r>
          </w:p>
        </w:tc>
        <w:tc>
          <w:tcPr>
            <w:tcW w:w="2409" w:type="dxa"/>
          </w:tcPr>
          <w:p w14:paraId="57AF6183" w14:textId="25E6B516" w:rsidR="1C376DC1" w:rsidRDefault="1C376DC1" w:rsidP="008723D3">
            <w:pPr>
              <w:spacing w:line="480" w:lineRule="auto"/>
              <w:rPr>
                <w:rFonts w:ascii="Arial" w:eastAsia="Arial" w:hAnsi="Arial" w:cs="Arial"/>
              </w:rPr>
            </w:pPr>
            <w:r w:rsidRPr="008723D3">
              <w:rPr>
                <w:rFonts w:ascii="Arial" w:eastAsia="Arial" w:hAnsi="Arial" w:cs="Arial"/>
                <w:b/>
              </w:rPr>
              <w:t>£400</w:t>
            </w:r>
            <w:r w:rsidRPr="1C376DC1">
              <w:rPr>
                <w:rFonts w:ascii="Arial" w:eastAsia="Arial" w:hAnsi="Arial" w:cs="Arial"/>
              </w:rPr>
              <w:t xml:space="preserve"> for survey tools</w:t>
            </w:r>
          </w:p>
          <w:p w14:paraId="11C46651" w14:textId="6E40200C" w:rsidR="1C376DC1" w:rsidRDefault="1C376DC1" w:rsidP="008723D3">
            <w:pPr>
              <w:spacing w:line="480" w:lineRule="auto"/>
              <w:rPr>
                <w:rFonts w:ascii="Arial" w:eastAsia="Arial" w:hAnsi="Arial" w:cs="Arial"/>
              </w:rPr>
            </w:pPr>
            <w:r w:rsidRPr="008723D3">
              <w:rPr>
                <w:rFonts w:ascii="Arial" w:eastAsia="Arial" w:hAnsi="Arial" w:cs="Arial"/>
                <w:b/>
              </w:rPr>
              <w:t>£200</w:t>
            </w:r>
            <w:r w:rsidRPr="1C376DC1">
              <w:rPr>
                <w:rFonts w:ascii="Arial" w:eastAsia="Arial" w:hAnsi="Arial" w:cs="Arial"/>
              </w:rPr>
              <w:t xml:space="preserve"> for data analysis software</w:t>
            </w:r>
          </w:p>
        </w:tc>
        <w:tc>
          <w:tcPr>
            <w:tcW w:w="1308" w:type="dxa"/>
          </w:tcPr>
          <w:p w14:paraId="1012A638" w14:textId="698C3ADB" w:rsidR="1C376DC1" w:rsidRDefault="1C376DC1" w:rsidP="1C376DC1">
            <w:pPr>
              <w:spacing w:line="480" w:lineRule="auto"/>
              <w:jc w:val="both"/>
              <w:rPr>
                <w:rFonts w:ascii="Arial" w:eastAsia="Arial" w:hAnsi="Arial" w:cs="Arial"/>
              </w:rPr>
            </w:pPr>
            <w:r w:rsidRPr="1C376DC1">
              <w:rPr>
                <w:rFonts w:ascii="Arial" w:eastAsia="Arial" w:hAnsi="Arial" w:cs="Arial"/>
              </w:rPr>
              <w:t>5 weeks</w:t>
            </w:r>
          </w:p>
        </w:tc>
      </w:tr>
      <w:tr w:rsidR="1C376DC1" w14:paraId="2D6216D2" w14:textId="77777777" w:rsidTr="008723D3">
        <w:trPr>
          <w:trHeight w:val="299"/>
        </w:trPr>
        <w:tc>
          <w:tcPr>
            <w:tcW w:w="1749" w:type="dxa"/>
          </w:tcPr>
          <w:p w14:paraId="4F22FF85" w14:textId="6C3CC714" w:rsidR="1C376DC1" w:rsidRPr="008723D3" w:rsidRDefault="1C376DC1" w:rsidP="008723D3">
            <w:pPr>
              <w:spacing w:line="480" w:lineRule="auto"/>
              <w:rPr>
                <w:rFonts w:ascii="Arial" w:eastAsia="Arial" w:hAnsi="Arial" w:cs="Arial"/>
                <w:b/>
              </w:rPr>
            </w:pPr>
            <w:r w:rsidRPr="008723D3">
              <w:rPr>
                <w:rFonts w:ascii="Arial" w:eastAsia="Arial" w:hAnsi="Arial" w:cs="Arial"/>
                <w:b/>
              </w:rPr>
              <w:t>Legal and Ethical Compliance</w:t>
            </w:r>
          </w:p>
        </w:tc>
        <w:tc>
          <w:tcPr>
            <w:tcW w:w="4909" w:type="dxa"/>
          </w:tcPr>
          <w:p w14:paraId="0F2E6199" w14:textId="4D21C150" w:rsidR="1C376DC1" w:rsidRDefault="1C376DC1" w:rsidP="1C376DC1">
            <w:pPr>
              <w:spacing w:line="480" w:lineRule="auto"/>
              <w:jc w:val="both"/>
              <w:rPr>
                <w:rFonts w:ascii="Arial" w:eastAsia="Arial" w:hAnsi="Arial" w:cs="Arial"/>
              </w:rPr>
            </w:pPr>
            <w:r w:rsidRPr="1C376DC1">
              <w:rPr>
                <w:rFonts w:ascii="Arial" w:eastAsia="Arial" w:hAnsi="Arial" w:cs="Arial"/>
              </w:rPr>
              <w:t>Ensure legal and ethical compliance with GDPR, safeguarding sensitive information, and addressing digital competency and equity issues, plagiarism, maintaining discipline and consent, and assessment of learning outcomes (Uunona &amp; Goosen, 2023).</w:t>
            </w:r>
          </w:p>
        </w:tc>
        <w:tc>
          <w:tcPr>
            <w:tcW w:w="2409" w:type="dxa"/>
          </w:tcPr>
          <w:p w14:paraId="3421315C" w14:textId="1CA8CCBD" w:rsidR="1C376DC1" w:rsidRDefault="1C376DC1" w:rsidP="008723D3">
            <w:pPr>
              <w:spacing w:line="480" w:lineRule="auto"/>
              <w:rPr>
                <w:rFonts w:ascii="Arial" w:eastAsia="Arial" w:hAnsi="Arial" w:cs="Arial"/>
              </w:rPr>
            </w:pPr>
            <w:r w:rsidRPr="008723D3">
              <w:rPr>
                <w:rFonts w:ascii="Arial" w:eastAsia="Arial" w:hAnsi="Arial" w:cs="Arial"/>
                <w:b/>
              </w:rPr>
              <w:t>£300</w:t>
            </w:r>
            <w:r w:rsidRPr="1C376DC1">
              <w:rPr>
                <w:rFonts w:ascii="Arial" w:eastAsia="Arial" w:hAnsi="Arial" w:cs="Arial"/>
              </w:rPr>
              <w:t xml:space="preserve"> for legal consultation</w:t>
            </w:r>
          </w:p>
          <w:p w14:paraId="5B43C33A" w14:textId="3C59E9E7" w:rsidR="1C376DC1" w:rsidRDefault="1C376DC1" w:rsidP="008723D3">
            <w:pPr>
              <w:spacing w:line="480" w:lineRule="auto"/>
              <w:rPr>
                <w:rFonts w:ascii="Arial" w:eastAsia="Arial" w:hAnsi="Arial" w:cs="Arial"/>
              </w:rPr>
            </w:pPr>
            <w:r w:rsidRPr="008723D3">
              <w:rPr>
                <w:rFonts w:ascii="Arial" w:eastAsia="Arial" w:hAnsi="Arial" w:cs="Arial"/>
                <w:b/>
              </w:rPr>
              <w:t>£100</w:t>
            </w:r>
            <w:r w:rsidRPr="1C376DC1">
              <w:rPr>
                <w:rFonts w:ascii="Arial" w:eastAsia="Arial" w:hAnsi="Arial" w:cs="Arial"/>
              </w:rPr>
              <w:t xml:space="preserve"> for documentation</w:t>
            </w:r>
          </w:p>
        </w:tc>
        <w:tc>
          <w:tcPr>
            <w:tcW w:w="1308" w:type="dxa"/>
          </w:tcPr>
          <w:p w14:paraId="2B9FEFCF" w14:textId="48F6E152" w:rsidR="1C376DC1" w:rsidRDefault="1C376DC1" w:rsidP="1C376DC1">
            <w:pPr>
              <w:spacing w:line="480" w:lineRule="auto"/>
              <w:jc w:val="both"/>
              <w:rPr>
                <w:rFonts w:ascii="Arial" w:eastAsia="Arial" w:hAnsi="Arial" w:cs="Arial"/>
              </w:rPr>
            </w:pPr>
            <w:r w:rsidRPr="1C376DC1">
              <w:rPr>
                <w:rFonts w:ascii="Arial" w:eastAsia="Arial" w:hAnsi="Arial" w:cs="Arial"/>
              </w:rPr>
              <w:t xml:space="preserve">4 weeks </w:t>
            </w:r>
          </w:p>
        </w:tc>
      </w:tr>
      <w:tr w:rsidR="00D17FD3" w14:paraId="4437FA34" w14:textId="77777777" w:rsidTr="008723D3">
        <w:trPr>
          <w:trHeight w:val="502"/>
        </w:trPr>
        <w:tc>
          <w:tcPr>
            <w:tcW w:w="1749" w:type="dxa"/>
          </w:tcPr>
          <w:p w14:paraId="2F3E47D0" w14:textId="77777777" w:rsidR="00D17FD3" w:rsidRPr="1C376DC1" w:rsidRDefault="00D17FD3" w:rsidP="1C376DC1">
            <w:pPr>
              <w:spacing w:line="480" w:lineRule="auto"/>
              <w:jc w:val="both"/>
              <w:rPr>
                <w:rFonts w:ascii="Arial" w:eastAsia="Arial" w:hAnsi="Arial" w:cs="Arial"/>
              </w:rPr>
            </w:pPr>
          </w:p>
        </w:tc>
        <w:tc>
          <w:tcPr>
            <w:tcW w:w="4909" w:type="dxa"/>
          </w:tcPr>
          <w:p w14:paraId="0355BA74" w14:textId="77777777" w:rsidR="00D17FD3" w:rsidRPr="1C376DC1" w:rsidRDefault="00D17FD3" w:rsidP="1C376DC1">
            <w:pPr>
              <w:spacing w:line="480" w:lineRule="auto"/>
              <w:jc w:val="both"/>
              <w:rPr>
                <w:rFonts w:ascii="Arial" w:eastAsia="Arial" w:hAnsi="Arial" w:cs="Arial"/>
              </w:rPr>
            </w:pPr>
          </w:p>
        </w:tc>
        <w:tc>
          <w:tcPr>
            <w:tcW w:w="2409" w:type="dxa"/>
          </w:tcPr>
          <w:p w14:paraId="0ADE96FC" w14:textId="65FF7024" w:rsidR="00D17FD3" w:rsidRPr="008723D3" w:rsidRDefault="00D17FD3" w:rsidP="1C376DC1">
            <w:pPr>
              <w:spacing w:line="480" w:lineRule="auto"/>
              <w:jc w:val="both"/>
              <w:rPr>
                <w:rFonts w:ascii="Arial" w:eastAsia="Arial" w:hAnsi="Arial" w:cs="Arial"/>
                <w:b/>
              </w:rPr>
            </w:pPr>
            <w:r w:rsidRPr="008723D3">
              <w:rPr>
                <w:rFonts w:ascii="Arial" w:eastAsia="Arial" w:hAnsi="Arial" w:cs="Arial"/>
                <w:b/>
              </w:rPr>
              <w:t>Total cost:</w:t>
            </w:r>
            <w:r w:rsidR="008723D3" w:rsidRPr="008723D3">
              <w:rPr>
                <w:rFonts w:ascii="Arial" w:eastAsia="Arial" w:hAnsi="Arial" w:cs="Arial"/>
                <w:b/>
              </w:rPr>
              <w:t xml:space="preserve"> £3500</w:t>
            </w:r>
          </w:p>
        </w:tc>
        <w:tc>
          <w:tcPr>
            <w:tcW w:w="1308" w:type="dxa"/>
          </w:tcPr>
          <w:p w14:paraId="185306C9" w14:textId="77777777" w:rsidR="00D17FD3" w:rsidRPr="1C376DC1" w:rsidRDefault="00D17FD3" w:rsidP="1C376DC1">
            <w:pPr>
              <w:spacing w:line="480" w:lineRule="auto"/>
              <w:jc w:val="both"/>
              <w:rPr>
                <w:rFonts w:ascii="Arial" w:eastAsia="Arial" w:hAnsi="Arial" w:cs="Arial"/>
              </w:rPr>
            </w:pPr>
          </w:p>
        </w:tc>
      </w:tr>
    </w:tbl>
    <w:p w14:paraId="40768055" w14:textId="77777777" w:rsidR="001E2E0A" w:rsidRDefault="001E2E0A" w:rsidP="001E2E0A">
      <w:pPr>
        <w:rPr>
          <w:b/>
          <w:u w:val="single"/>
        </w:rPr>
      </w:pPr>
    </w:p>
    <w:p w14:paraId="29B493F6" w14:textId="77777777" w:rsidR="000446A3" w:rsidRDefault="000446A3" w:rsidP="001E2E0A">
      <w:pPr>
        <w:rPr>
          <w:b/>
          <w:u w:val="single"/>
        </w:rPr>
      </w:pPr>
    </w:p>
    <w:p w14:paraId="1653F4FB" w14:textId="77777777" w:rsidR="000446A3" w:rsidRDefault="000446A3" w:rsidP="001E2E0A">
      <w:pPr>
        <w:rPr>
          <w:b/>
          <w:u w:val="single"/>
        </w:rPr>
      </w:pPr>
    </w:p>
    <w:p w14:paraId="508E73B0" w14:textId="77777777" w:rsidR="000446A3" w:rsidRDefault="000446A3" w:rsidP="001E2E0A">
      <w:pPr>
        <w:rPr>
          <w:b/>
          <w:u w:val="single"/>
        </w:rPr>
      </w:pPr>
    </w:p>
    <w:p w14:paraId="5D757492" w14:textId="77777777" w:rsidR="000446A3" w:rsidRDefault="000446A3" w:rsidP="1C376DC1">
      <w:pPr>
        <w:rPr>
          <w:rFonts w:ascii="Arial" w:eastAsia="Arial" w:hAnsi="Arial" w:cs="Arial"/>
          <w:b/>
          <w:bCs/>
        </w:rPr>
      </w:pPr>
    </w:p>
    <w:p w14:paraId="4DBF4A51" w14:textId="77777777" w:rsidR="000446A3" w:rsidRDefault="000446A3" w:rsidP="1C376DC1">
      <w:pPr>
        <w:rPr>
          <w:rFonts w:ascii="Arial" w:eastAsia="Arial" w:hAnsi="Arial" w:cs="Arial"/>
          <w:b/>
          <w:bCs/>
        </w:rPr>
      </w:pPr>
    </w:p>
    <w:p w14:paraId="5070A61A" w14:textId="4F863B99" w:rsidR="000446A3" w:rsidRPr="001E2E0A" w:rsidRDefault="000446A3" w:rsidP="1C376DC1">
      <w:pPr>
        <w:rPr>
          <w:rFonts w:ascii="Arial" w:eastAsia="Arial" w:hAnsi="Arial" w:cs="Arial"/>
          <w:b/>
          <w:bCs/>
        </w:rPr>
      </w:pPr>
    </w:p>
    <w:p w14:paraId="56740A21" w14:textId="489AD1F0" w:rsidR="000446A3" w:rsidRPr="001E2E0A" w:rsidRDefault="000446A3" w:rsidP="1C376DC1">
      <w:pPr>
        <w:rPr>
          <w:rFonts w:ascii="Arial" w:eastAsia="Arial" w:hAnsi="Arial" w:cs="Arial"/>
          <w:b/>
          <w:bCs/>
        </w:rPr>
      </w:pPr>
    </w:p>
    <w:p w14:paraId="4D11B89B" w14:textId="63A08675" w:rsidR="000446A3" w:rsidRDefault="000446A3" w:rsidP="1C376DC1">
      <w:pPr>
        <w:rPr>
          <w:rFonts w:ascii="Arial" w:eastAsia="Arial" w:hAnsi="Arial" w:cs="Arial"/>
          <w:b/>
          <w:bCs/>
        </w:rPr>
      </w:pPr>
    </w:p>
    <w:p w14:paraId="30DE13B2" w14:textId="5901D12F" w:rsidR="008723D3" w:rsidRDefault="008723D3" w:rsidP="1C376DC1">
      <w:pPr>
        <w:rPr>
          <w:rFonts w:ascii="Arial" w:eastAsia="Arial" w:hAnsi="Arial" w:cs="Arial"/>
          <w:b/>
          <w:bCs/>
        </w:rPr>
      </w:pPr>
    </w:p>
    <w:p w14:paraId="3C6DBD3E" w14:textId="77777777" w:rsidR="008723D3" w:rsidRDefault="008723D3" w:rsidP="1C376DC1">
      <w:pPr>
        <w:rPr>
          <w:rFonts w:ascii="Arial" w:eastAsia="Arial" w:hAnsi="Arial" w:cs="Arial"/>
          <w:b/>
          <w:bCs/>
        </w:rPr>
      </w:pPr>
    </w:p>
    <w:p w14:paraId="68984A71" w14:textId="77777777" w:rsidR="008723D3" w:rsidRDefault="008723D3" w:rsidP="1C376DC1">
      <w:pPr>
        <w:rPr>
          <w:rFonts w:ascii="Arial" w:eastAsia="Arial" w:hAnsi="Arial" w:cs="Arial"/>
          <w:b/>
          <w:bCs/>
        </w:rPr>
      </w:pPr>
    </w:p>
    <w:p w14:paraId="68778F54" w14:textId="77777777" w:rsidR="008723D3" w:rsidRDefault="008723D3" w:rsidP="1C376DC1">
      <w:pPr>
        <w:rPr>
          <w:rFonts w:ascii="Arial" w:eastAsia="Arial" w:hAnsi="Arial" w:cs="Arial"/>
          <w:b/>
          <w:bCs/>
        </w:rPr>
      </w:pPr>
    </w:p>
    <w:p w14:paraId="3D40A146" w14:textId="77777777" w:rsidR="008723D3" w:rsidRDefault="008723D3" w:rsidP="1C376DC1">
      <w:pPr>
        <w:rPr>
          <w:rFonts w:ascii="Arial" w:eastAsia="Arial" w:hAnsi="Arial" w:cs="Arial"/>
          <w:b/>
          <w:bCs/>
        </w:rPr>
      </w:pPr>
    </w:p>
    <w:p w14:paraId="3D9ADCDA" w14:textId="77777777" w:rsidR="008723D3" w:rsidRDefault="008723D3" w:rsidP="1C376DC1">
      <w:pPr>
        <w:rPr>
          <w:rFonts w:ascii="Arial" w:eastAsia="Arial" w:hAnsi="Arial" w:cs="Arial"/>
          <w:b/>
          <w:bCs/>
        </w:rPr>
      </w:pPr>
    </w:p>
    <w:p w14:paraId="34DDDD4D" w14:textId="77777777" w:rsidR="008723D3" w:rsidRDefault="008723D3" w:rsidP="1C376DC1">
      <w:pPr>
        <w:rPr>
          <w:rFonts w:ascii="Arial" w:eastAsia="Arial" w:hAnsi="Arial" w:cs="Arial"/>
          <w:b/>
          <w:bCs/>
        </w:rPr>
      </w:pPr>
    </w:p>
    <w:p w14:paraId="6CC5C8DA" w14:textId="46AA406A" w:rsidR="000446A3" w:rsidRPr="001E2E0A" w:rsidRDefault="1C376DC1" w:rsidP="1C376DC1">
      <w:pPr>
        <w:spacing w:line="480" w:lineRule="auto"/>
        <w:jc w:val="both"/>
        <w:rPr>
          <w:rFonts w:ascii="Arial" w:eastAsia="Arial" w:hAnsi="Arial" w:cs="Arial"/>
          <w:b/>
          <w:bCs/>
        </w:rPr>
      </w:pPr>
      <w:r w:rsidRPr="1C376DC1">
        <w:rPr>
          <w:rFonts w:ascii="Arial" w:eastAsia="Arial" w:hAnsi="Arial" w:cs="Arial"/>
          <w:b/>
          <w:bCs/>
        </w:rPr>
        <w:lastRenderedPageBreak/>
        <w:t>Conclusion</w:t>
      </w:r>
    </w:p>
    <w:p w14:paraId="53A3B8E8" w14:textId="2BF5AFD4" w:rsidR="1C376DC1" w:rsidRDefault="1C376DC1" w:rsidP="1C376DC1">
      <w:pPr>
        <w:spacing w:line="480" w:lineRule="auto"/>
        <w:jc w:val="both"/>
        <w:rPr>
          <w:rFonts w:ascii="Arial" w:eastAsia="Arial" w:hAnsi="Arial" w:cs="Arial"/>
        </w:rPr>
      </w:pPr>
      <w:r w:rsidRPr="1C376DC1">
        <w:rPr>
          <w:rFonts w:ascii="Arial" w:eastAsia="Arial" w:hAnsi="Arial" w:cs="Arial"/>
        </w:rPr>
        <w:t xml:space="preserve">In conclusion, the search for skilled talent remains paramount in today's rapidly evolving business landscape, where upskilling and reskilling initiatives stand as pivotal strategies for organisational </w:t>
      </w:r>
      <w:r w:rsidR="00D17FD3" w:rsidRPr="1C376DC1">
        <w:rPr>
          <w:rFonts w:ascii="Arial" w:eastAsia="Arial" w:hAnsi="Arial" w:cs="Arial"/>
        </w:rPr>
        <w:t>strength</w:t>
      </w:r>
      <w:r w:rsidRPr="1C376DC1">
        <w:rPr>
          <w:rFonts w:ascii="Arial" w:eastAsia="Arial" w:hAnsi="Arial" w:cs="Arial"/>
        </w:rPr>
        <w:t xml:space="preserve"> and competitiveness (Hall, 2023).</w:t>
      </w:r>
      <w:r w:rsidR="00912FED">
        <w:rPr>
          <w:rFonts w:ascii="Arial" w:eastAsia="Arial" w:hAnsi="Arial" w:cs="Arial"/>
        </w:rPr>
        <w:t xml:space="preserve"> </w:t>
      </w:r>
      <w:r w:rsidRPr="1C376DC1">
        <w:rPr>
          <w:rFonts w:ascii="Arial" w:eastAsia="Arial" w:hAnsi="Arial" w:cs="Arial"/>
        </w:rPr>
        <w:t>The importance of investing in robust learning opportunities cannot be overstated, as failure to do so poses the risk of a dated workforce and organisational stagnation (Hall, 2023).</w:t>
      </w:r>
    </w:p>
    <w:p w14:paraId="42E47C6A" w14:textId="3F698F86" w:rsidR="1C376DC1" w:rsidRDefault="1C376DC1" w:rsidP="1C376DC1">
      <w:pPr>
        <w:spacing w:line="480" w:lineRule="auto"/>
        <w:jc w:val="both"/>
        <w:rPr>
          <w:rFonts w:ascii="Arial" w:eastAsia="Arial" w:hAnsi="Arial" w:cs="Arial"/>
        </w:rPr>
      </w:pPr>
      <w:r w:rsidRPr="1C376DC1">
        <w:rPr>
          <w:rFonts w:ascii="Arial" w:eastAsia="Arial" w:hAnsi="Arial" w:cs="Arial"/>
        </w:rPr>
        <w:t xml:space="preserve">Navigating the complexities of talent development requires a deep understanding of both internal and external factors that shape the success of learning interventions (Stewart &amp; Cureton, 2014). Tools like PESTLE and SWOT analysis offer valuable insights into economic constraints, demographic shifts, and internal weaknesses, guiding organisations like Dimensions in optimising the learning and development strategies (Battista, 2023; Haan, 2024). </w:t>
      </w:r>
    </w:p>
    <w:p w14:paraId="69ABDD8D" w14:textId="178F362C" w:rsidR="1C376DC1" w:rsidRDefault="1C376DC1" w:rsidP="1C376DC1">
      <w:pPr>
        <w:spacing w:line="480" w:lineRule="auto"/>
        <w:jc w:val="both"/>
        <w:rPr>
          <w:rFonts w:ascii="Arial" w:eastAsia="Arial" w:hAnsi="Arial" w:cs="Arial"/>
        </w:rPr>
      </w:pPr>
      <w:r w:rsidRPr="1C376DC1">
        <w:rPr>
          <w:rFonts w:ascii="Arial" w:eastAsia="Arial" w:hAnsi="Arial" w:cs="Arial"/>
        </w:rPr>
        <w:t xml:space="preserve">External challenges such as economic constraints and demographic shifts, coupled with internal factors like high staff turnover rates, present obstacles in talent development (Hoddinott et al., 2023; Allen, 2023). However, the emergence of technology driven learning solutions offer promising avenues for addressing these (CIPD, 2023). </w:t>
      </w:r>
    </w:p>
    <w:p w14:paraId="6F0499F0" w14:textId="714E8544" w:rsidR="1C376DC1" w:rsidRDefault="1C376DC1" w:rsidP="1C376DC1">
      <w:pPr>
        <w:spacing w:line="480" w:lineRule="auto"/>
        <w:jc w:val="both"/>
        <w:rPr>
          <w:rFonts w:ascii="Arial" w:eastAsia="Arial" w:hAnsi="Arial" w:cs="Arial"/>
        </w:rPr>
      </w:pPr>
      <w:r w:rsidRPr="1C376DC1">
        <w:rPr>
          <w:rFonts w:ascii="Arial" w:eastAsia="Arial" w:hAnsi="Arial" w:cs="Arial"/>
        </w:rPr>
        <w:t>Simulation training, micro</w:t>
      </w:r>
      <w:r w:rsidR="000A5790">
        <w:rPr>
          <w:rFonts w:ascii="Arial" w:eastAsia="Arial" w:hAnsi="Arial" w:cs="Arial"/>
        </w:rPr>
        <w:t xml:space="preserve"> </w:t>
      </w:r>
      <w:r w:rsidRPr="1C376DC1">
        <w:rPr>
          <w:rFonts w:ascii="Arial" w:eastAsia="Arial" w:hAnsi="Arial" w:cs="Arial"/>
        </w:rPr>
        <w:t xml:space="preserve">learning, and social collaborative platforms present innovative approaches to enhancing learning experiences and addressing the diverse needs of the workforce (Cespedes et al., 2022; Thillainadesan, 2022; Reed et al., 2010). Despite their potential, challenges such as cost and content development must be carefully considered (Meurer, 2017; Gagne et al., 2019). </w:t>
      </w:r>
    </w:p>
    <w:p w14:paraId="7EDA00E4" w14:textId="6FA682DD" w:rsidR="1C376DC1" w:rsidRDefault="1C376DC1" w:rsidP="1C376DC1">
      <w:pPr>
        <w:spacing w:line="480" w:lineRule="auto"/>
        <w:jc w:val="both"/>
        <w:rPr>
          <w:rFonts w:ascii="Arial" w:eastAsia="Arial" w:hAnsi="Arial" w:cs="Arial"/>
          <w:b/>
          <w:bCs/>
          <w:i/>
          <w:iCs/>
        </w:rPr>
      </w:pPr>
      <w:r w:rsidRPr="1C376DC1">
        <w:rPr>
          <w:rFonts w:ascii="Arial" w:eastAsia="Arial" w:hAnsi="Arial" w:cs="Arial"/>
        </w:rPr>
        <w:t xml:space="preserve">Among these solutions, social learning through Microsoft Teams, emerges as a practical and effective approach for Dimensions (Bromer, 2021; Microsoft, 2024). Underpinned by the “forgetting curve” model and social learning theory, leveraging existing tools to create an online dynamic social learning environment that promote continuous development, knowledge sharing, and point-of-need performance support, fostering a culture of collaboration (Shackleton-Jones, 2019; Bromer, 2021; Midha, 2021; Steward &amp; Cureton, 2014). </w:t>
      </w:r>
    </w:p>
    <w:p w14:paraId="4A37CE70" w14:textId="436EB4FC" w:rsidR="1C376DC1" w:rsidRDefault="1C376DC1" w:rsidP="1C376DC1">
      <w:pPr>
        <w:spacing w:line="480" w:lineRule="auto"/>
        <w:jc w:val="both"/>
        <w:rPr>
          <w:rFonts w:ascii="Arial" w:eastAsia="Arial" w:hAnsi="Arial" w:cs="Arial"/>
        </w:rPr>
      </w:pPr>
      <w:r w:rsidRPr="1C376DC1">
        <w:rPr>
          <w:rFonts w:ascii="Arial" w:eastAsia="Arial" w:hAnsi="Arial" w:cs="Arial"/>
        </w:rPr>
        <w:t xml:space="preserve">The implementation plan outlined provides a structured approach to integrating the digital learning solution into Dimensions talent development strategy (Steward &amp; Cureton, 2014). Through stakeholder engagement, training needs analysis by service, and careful design and evaluation, underpinned by the Kirkpatrick model, </w:t>
      </w:r>
      <w:r w:rsidRPr="1C376DC1">
        <w:rPr>
          <w:rFonts w:ascii="Arial" w:eastAsia="Arial" w:hAnsi="Arial" w:cs="Arial"/>
        </w:rPr>
        <w:lastRenderedPageBreak/>
        <w:t xml:space="preserve">Dimensions can ensure the effectiveness and sustainability of the learning initiatives (Vulpen &amp; Nemcova, 2024; Hoyle, 2015). </w:t>
      </w:r>
    </w:p>
    <w:p w14:paraId="6F4E330B" w14:textId="1205013B" w:rsidR="1C376DC1" w:rsidRDefault="1C376DC1" w:rsidP="1C376DC1">
      <w:pPr>
        <w:spacing w:line="480" w:lineRule="auto"/>
        <w:jc w:val="both"/>
        <w:rPr>
          <w:rFonts w:ascii="Arial" w:eastAsia="Arial" w:hAnsi="Arial" w:cs="Arial"/>
        </w:rPr>
      </w:pPr>
      <w:r w:rsidRPr="1C376DC1">
        <w:rPr>
          <w:rFonts w:ascii="Arial" w:eastAsia="Arial" w:hAnsi="Arial" w:cs="Arial"/>
        </w:rPr>
        <w:t xml:space="preserve">In summary, by embracing technology driven learning solutions and addressing both internal and external factors, Dimensions can navigate the complexities of talent development and position the organisation for success in </w:t>
      </w:r>
      <w:r w:rsidR="000A5790" w:rsidRPr="1C376DC1">
        <w:rPr>
          <w:rFonts w:ascii="Arial" w:eastAsia="Arial" w:hAnsi="Arial" w:cs="Arial"/>
        </w:rPr>
        <w:t>today’s</w:t>
      </w:r>
      <w:r w:rsidRPr="1C376DC1">
        <w:rPr>
          <w:rFonts w:ascii="Arial" w:eastAsia="Arial" w:hAnsi="Arial" w:cs="Arial"/>
        </w:rPr>
        <w:t xml:space="preserve"> dynamic business en</w:t>
      </w:r>
      <w:r w:rsidR="009B3A50">
        <w:rPr>
          <w:rFonts w:ascii="Arial" w:eastAsia="Arial" w:hAnsi="Arial" w:cs="Arial"/>
        </w:rPr>
        <w:t>vironment (Hall</w:t>
      </w:r>
      <w:r w:rsidRPr="1C376DC1">
        <w:rPr>
          <w:rFonts w:ascii="Arial" w:eastAsia="Arial" w:hAnsi="Arial" w:cs="Arial"/>
        </w:rPr>
        <w:t xml:space="preserve"> 2023; Hoddinott et al., 2023). </w:t>
      </w:r>
    </w:p>
    <w:p w14:paraId="1452E2FF" w14:textId="0F6536D1" w:rsidR="332FFD74" w:rsidRDefault="332FFD74" w:rsidP="1C376DC1">
      <w:pPr>
        <w:spacing w:line="480" w:lineRule="auto"/>
        <w:jc w:val="both"/>
        <w:rPr>
          <w:b/>
          <w:bCs/>
          <w:u w:val="single"/>
        </w:rPr>
      </w:pPr>
    </w:p>
    <w:p w14:paraId="73253DED" w14:textId="2C9B2DED" w:rsidR="332FFD74" w:rsidRDefault="332FFD74" w:rsidP="1C376DC1">
      <w:pPr>
        <w:spacing w:line="480" w:lineRule="auto"/>
        <w:jc w:val="both"/>
        <w:rPr>
          <w:b/>
          <w:bCs/>
          <w:u w:val="single"/>
        </w:rPr>
      </w:pPr>
    </w:p>
    <w:p w14:paraId="2BC81011" w14:textId="2EDDEBDE" w:rsidR="332FFD74" w:rsidRDefault="332FFD74" w:rsidP="1C376DC1">
      <w:pPr>
        <w:spacing w:line="480" w:lineRule="auto"/>
        <w:jc w:val="both"/>
        <w:rPr>
          <w:b/>
          <w:bCs/>
          <w:u w:val="single"/>
        </w:rPr>
      </w:pPr>
    </w:p>
    <w:p w14:paraId="6A54F601" w14:textId="30CD163D" w:rsidR="332FFD74" w:rsidRDefault="332FFD74" w:rsidP="332FFD74">
      <w:pPr>
        <w:rPr>
          <w:b/>
          <w:bCs/>
          <w:u w:val="single"/>
        </w:rPr>
      </w:pPr>
    </w:p>
    <w:p w14:paraId="53F928B3" w14:textId="718C54E0" w:rsidR="332FFD74" w:rsidRDefault="332FFD74" w:rsidP="332FFD74">
      <w:pPr>
        <w:rPr>
          <w:b/>
          <w:bCs/>
          <w:u w:val="single"/>
        </w:rPr>
      </w:pPr>
    </w:p>
    <w:p w14:paraId="08D62C7F" w14:textId="3516B1DE" w:rsidR="332FFD74" w:rsidRDefault="332FFD74" w:rsidP="332FFD74">
      <w:pPr>
        <w:rPr>
          <w:b/>
          <w:bCs/>
          <w:u w:val="single"/>
        </w:rPr>
      </w:pPr>
    </w:p>
    <w:p w14:paraId="309DC7AE" w14:textId="335576B9" w:rsidR="332FFD74" w:rsidRDefault="332FFD74" w:rsidP="332FFD74">
      <w:pPr>
        <w:rPr>
          <w:b/>
          <w:bCs/>
          <w:u w:val="single"/>
        </w:rPr>
      </w:pPr>
    </w:p>
    <w:p w14:paraId="1DFF9D17" w14:textId="0F84A51D" w:rsidR="332FFD74" w:rsidRDefault="332FFD74" w:rsidP="332FFD74">
      <w:pPr>
        <w:rPr>
          <w:b/>
          <w:bCs/>
          <w:u w:val="single"/>
        </w:rPr>
      </w:pPr>
    </w:p>
    <w:p w14:paraId="41F88371" w14:textId="77D7F878" w:rsidR="332FFD74" w:rsidRDefault="332FFD74" w:rsidP="332FFD74">
      <w:pPr>
        <w:rPr>
          <w:b/>
          <w:bCs/>
          <w:u w:val="single"/>
        </w:rPr>
      </w:pPr>
    </w:p>
    <w:p w14:paraId="5DA95691" w14:textId="21063E8D" w:rsidR="332FFD74" w:rsidRDefault="332FFD74" w:rsidP="332FFD74">
      <w:pPr>
        <w:rPr>
          <w:b/>
          <w:bCs/>
          <w:u w:val="single"/>
        </w:rPr>
      </w:pPr>
    </w:p>
    <w:p w14:paraId="63253AE5" w14:textId="5309DCAA" w:rsidR="001D53C5" w:rsidRDefault="001D53C5" w:rsidP="332FFD74">
      <w:pPr>
        <w:rPr>
          <w:b/>
          <w:bCs/>
          <w:u w:val="single"/>
        </w:rPr>
      </w:pPr>
    </w:p>
    <w:p w14:paraId="56BE0670" w14:textId="77777777" w:rsidR="001D53C5" w:rsidRDefault="001D53C5" w:rsidP="332FFD74">
      <w:pPr>
        <w:rPr>
          <w:b/>
          <w:bCs/>
          <w:u w:val="single"/>
        </w:rPr>
      </w:pPr>
    </w:p>
    <w:p w14:paraId="0C6627B2" w14:textId="77777777" w:rsidR="001D53C5" w:rsidRDefault="001D53C5" w:rsidP="332FFD74">
      <w:pPr>
        <w:rPr>
          <w:b/>
          <w:bCs/>
          <w:u w:val="single"/>
        </w:rPr>
      </w:pPr>
    </w:p>
    <w:p w14:paraId="28DDB39D" w14:textId="77777777" w:rsidR="001D53C5" w:rsidRDefault="001D53C5" w:rsidP="332FFD74">
      <w:pPr>
        <w:rPr>
          <w:b/>
          <w:bCs/>
          <w:u w:val="single"/>
        </w:rPr>
      </w:pPr>
    </w:p>
    <w:p w14:paraId="05E71674" w14:textId="77777777" w:rsidR="001D53C5" w:rsidRDefault="001D53C5" w:rsidP="332FFD74">
      <w:pPr>
        <w:rPr>
          <w:b/>
          <w:bCs/>
          <w:u w:val="single"/>
        </w:rPr>
      </w:pPr>
    </w:p>
    <w:p w14:paraId="447E9828" w14:textId="77777777" w:rsidR="001D53C5" w:rsidRDefault="001D53C5" w:rsidP="332FFD74">
      <w:pPr>
        <w:rPr>
          <w:b/>
          <w:bCs/>
          <w:u w:val="single"/>
        </w:rPr>
      </w:pPr>
    </w:p>
    <w:p w14:paraId="08461A99" w14:textId="77777777" w:rsidR="001D53C5" w:rsidRDefault="001D53C5" w:rsidP="332FFD74">
      <w:pPr>
        <w:rPr>
          <w:b/>
          <w:bCs/>
          <w:u w:val="single"/>
        </w:rPr>
      </w:pPr>
    </w:p>
    <w:p w14:paraId="3A0F0C14" w14:textId="77777777" w:rsidR="001D53C5" w:rsidRDefault="001D53C5" w:rsidP="332FFD74">
      <w:pPr>
        <w:rPr>
          <w:b/>
          <w:bCs/>
          <w:u w:val="single"/>
        </w:rPr>
      </w:pPr>
    </w:p>
    <w:p w14:paraId="1D64D939" w14:textId="77777777" w:rsidR="001D53C5" w:rsidRDefault="001D53C5" w:rsidP="332FFD74">
      <w:pPr>
        <w:rPr>
          <w:b/>
          <w:bCs/>
          <w:u w:val="single"/>
        </w:rPr>
      </w:pPr>
    </w:p>
    <w:p w14:paraId="7F732315" w14:textId="18BC601B" w:rsidR="332FFD74" w:rsidRDefault="332FFD74" w:rsidP="332FFD74">
      <w:pPr>
        <w:rPr>
          <w:b/>
          <w:bCs/>
          <w:u w:val="single"/>
        </w:rPr>
      </w:pPr>
    </w:p>
    <w:p w14:paraId="0EA06F89" w14:textId="77C1D42A" w:rsidR="1C376DC1" w:rsidRDefault="1C376DC1" w:rsidP="1C376DC1">
      <w:pPr>
        <w:rPr>
          <w:b/>
          <w:bCs/>
          <w:u w:val="single"/>
        </w:rPr>
      </w:pPr>
    </w:p>
    <w:p w14:paraId="64BE8A62" w14:textId="5F607683" w:rsidR="1C376DC1" w:rsidRDefault="1C376DC1" w:rsidP="1C376DC1">
      <w:pPr>
        <w:rPr>
          <w:b/>
          <w:bCs/>
          <w:u w:val="single"/>
        </w:rPr>
      </w:pPr>
    </w:p>
    <w:p w14:paraId="3E23AD91" w14:textId="1ED59E54" w:rsidR="1C376DC1" w:rsidRDefault="1C376DC1" w:rsidP="1C376DC1">
      <w:pPr>
        <w:rPr>
          <w:b/>
          <w:bCs/>
          <w:u w:val="single"/>
        </w:rPr>
      </w:pPr>
    </w:p>
    <w:p w14:paraId="2B427D81" w14:textId="1196DC73" w:rsidR="1C376DC1" w:rsidRDefault="1C376DC1" w:rsidP="1C376DC1">
      <w:pPr>
        <w:rPr>
          <w:b/>
          <w:bCs/>
          <w:u w:val="single"/>
        </w:rPr>
      </w:pPr>
    </w:p>
    <w:p w14:paraId="204E278A" w14:textId="5B40D6DA" w:rsidR="332FFD74" w:rsidRDefault="332FFD74" w:rsidP="332FFD74">
      <w:pPr>
        <w:rPr>
          <w:b/>
          <w:bCs/>
          <w:u w:val="single"/>
        </w:rPr>
      </w:pPr>
    </w:p>
    <w:p w14:paraId="707181E8" w14:textId="6CF917EA" w:rsidR="008723D3" w:rsidRDefault="008723D3" w:rsidP="332FFD74">
      <w:pPr>
        <w:rPr>
          <w:rFonts w:ascii="Arial" w:hAnsi="Arial" w:cs="Arial"/>
          <w:b/>
          <w:bCs/>
          <w:u w:val="single"/>
        </w:rPr>
      </w:pPr>
      <w:r w:rsidRPr="008723D3">
        <w:rPr>
          <w:rFonts w:ascii="Arial" w:hAnsi="Arial" w:cs="Arial"/>
          <w:b/>
          <w:bCs/>
          <w:u w:val="single"/>
        </w:rPr>
        <w:lastRenderedPageBreak/>
        <w:t>References</w:t>
      </w:r>
    </w:p>
    <w:p w14:paraId="2F04FA0A" w14:textId="77777777" w:rsidR="008723D3" w:rsidRPr="008723D3" w:rsidRDefault="008723D3" w:rsidP="332FFD74">
      <w:pPr>
        <w:rPr>
          <w:rFonts w:ascii="Arial" w:hAnsi="Arial" w:cs="Arial"/>
          <w:b/>
          <w:bCs/>
          <w:u w:val="single"/>
        </w:rPr>
      </w:pPr>
    </w:p>
    <w:p w14:paraId="2D4FBD61" w14:textId="77777777" w:rsidR="008723D3" w:rsidRDefault="008723D3" w:rsidP="008723D3">
      <w:pPr>
        <w:pStyle w:val="paragraph"/>
        <w:spacing w:before="0" w:beforeAutospacing="0" w:after="0" w:afterAutospacing="0"/>
        <w:ind w:left="-30" w:right="-30"/>
        <w:textAlignment w:val="baseline"/>
        <w:rPr>
          <w:rStyle w:val="eop"/>
          <w:rFonts w:ascii="Arial" w:hAnsi="Arial" w:cs="Arial"/>
          <w:sz w:val="22"/>
          <w:szCs w:val="22"/>
        </w:rPr>
      </w:pPr>
      <w:r w:rsidRPr="008723D3">
        <w:rPr>
          <w:rStyle w:val="normaltextrun"/>
          <w:rFonts w:ascii="Arial" w:hAnsi="Arial" w:cs="Arial"/>
          <w:sz w:val="22"/>
          <w:szCs w:val="22"/>
        </w:rPr>
        <w:t xml:space="preserve">Allen, L. (2023) </w:t>
      </w:r>
      <w:r w:rsidRPr="008723D3">
        <w:rPr>
          <w:rStyle w:val="normaltextrun"/>
          <w:rFonts w:ascii="Arial" w:hAnsi="Arial" w:cs="Arial"/>
          <w:i/>
          <w:iCs/>
          <w:sz w:val="22"/>
          <w:szCs w:val="22"/>
        </w:rPr>
        <w:t>Social Care Workforce Crisis</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The Health Foundation</w:t>
      </w:r>
      <w:r w:rsidRPr="008723D3">
        <w:rPr>
          <w:rStyle w:val="normaltextrun"/>
          <w:rFonts w:ascii="Arial" w:hAnsi="Arial" w:cs="Arial"/>
          <w:sz w:val="22"/>
          <w:szCs w:val="22"/>
        </w:rPr>
        <w:t xml:space="preserve">. Available at: </w:t>
      </w:r>
      <w:hyperlink r:id="rId13" w:anchor=":~:text=With%20the%202022%2F23%20social,the%20quality%20of%20care%20provision" w:tgtFrame="_blank" w:history="1">
        <w:r w:rsidRPr="008723D3">
          <w:rPr>
            <w:rStyle w:val="normaltextrun"/>
            <w:rFonts w:ascii="Arial" w:hAnsi="Arial" w:cs="Arial"/>
            <w:color w:val="467886"/>
            <w:sz w:val="22"/>
            <w:szCs w:val="22"/>
            <w:u w:val="single"/>
          </w:rPr>
          <w:t>https://www.health.org.uk/news-and-comment/blogs/social-care-workforce-crisis#:~:text=With%20the%202022%2F23%20social,the%20quality%20of%20care%20provision</w:t>
        </w:r>
      </w:hyperlink>
      <w:r w:rsidRPr="008723D3">
        <w:rPr>
          <w:rStyle w:val="normaltextrun"/>
          <w:rFonts w:ascii="Arial" w:hAnsi="Arial" w:cs="Arial"/>
          <w:sz w:val="22"/>
          <w:szCs w:val="22"/>
        </w:rPr>
        <w:t>. (Accessed: 10 March 2024).</w:t>
      </w:r>
      <w:r w:rsidRPr="008723D3">
        <w:rPr>
          <w:rStyle w:val="eop"/>
          <w:rFonts w:ascii="Arial" w:hAnsi="Arial" w:cs="Arial"/>
          <w:sz w:val="22"/>
          <w:szCs w:val="22"/>
        </w:rPr>
        <w:t> </w:t>
      </w:r>
    </w:p>
    <w:p w14:paraId="4FD0861E" w14:textId="77777777" w:rsidR="008723D3" w:rsidRPr="008723D3" w:rsidRDefault="008723D3" w:rsidP="008723D3">
      <w:pPr>
        <w:pStyle w:val="paragraph"/>
        <w:spacing w:before="0" w:beforeAutospacing="0" w:after="0" w:afterAutospacing="0"/>
        <w:ind w:left="-30" w:right="-30"/>
        <w:textAlignment w:val="baseline"/>
        <w:rPr>
          <w:rFonts w:ascii="Arial" w:hAnsi="Arial" w:cs="Arial"/>
          <w:sz w:val="22"/>
          <w:szCs w:val="22"/>
        </w:rPr>
      </w:pPr>
    </w:p>
    <w:p w14:paraId="6721101F" w14:textId="77777777" w:rsidR="008723D3" w:rsidRDefault="008723D3" w:rsidP="008723D3">
      <w:pPr>
        <w:pStyle w:val="paragraph"/>
        <w:spacing w:before="0" w:beforeAutospacing="0" w:after="0" w:afterAutospacing="0"/>
        <w:ind w:left="-30" w:right="-30"/>
        <w:textAlignment w:val="baseline"/>
        <w:rPr>
          <w:rStyle w:val="eop"/>
          <w:rFonts w:ascii="Arial" w:hAnsi="Arial" w:cs="Arial"/>
          <w:sz w:val="22"/>
          <w:szCs w:val="22"/>
        </w:rPr>
      </w:pPr>
      <w:r w:rsidRPr="008723D3">
        <w:rPr>
          <w:rStyle w:val="normaltextrun"/>
          <w:rFonts w:ascii="Arial" w:hAnsi="Arial" w:cs="Arial"/>
          <w:sz w:val="22"/>
          <w:szCs w:val="22"/>
        </w:rPr>
        <w:t xml:space="preserve">Ambrosini, V., Bowman, C. and Collier, N. (2009) ‘Dynamic Capabilities: An Exploration of How Firms Renew Their Resource Base’, </w:t>
      </w:r>
      <w:r w:rsidRPr="008723D3">
        <w:rPr>
          <w:rStyle w:val="normaltextrun"/>
          <w:rFonts w:ascii="Arial" w:hAnsi="Arial" w:cs="Arial"/>
          <w:i/>
          <w:iCs/>
          <w:sz w:val="22"/>
          <w:szCs w:val="22"/>
        </w:rPr>
        <w:t>British Journal of Management</w:t>
      </w:r>
      <w:r w:rsidRPr="008723D3">
        <w:rPr>
          <w:rStyle w:val="normaltextrun"/>
          <w:rFonts w:ascii="Arial" w:hAnsi="Arial" w:cs="Arial"/>
          <w:sz w:val="22"/>
          <w:szCs w:val="22"/>
        </w:rPr>
        <w:t>, 20(s1), pp. 9–24. doi:10.1111/j.1467-8551.2008.00610.x.</w:t>
      </w:r>
      <w:r w:rsidRPr="008723D3">
        <w:rPr>
          <w:rStyle w:val="eop"/>
          <w:rFonts w:ascii="Arial" w:hAnsi="Arial" w:cs="Arial"/>
          <w:sz w:val="22"/>
          <w:szCs w:val="22"/>
        </w:rPr>
        <w:t> </w:t>
      </w:r>
    </w:p>
    <w:p w14:paraId="0DA9CF26" w14:textId="77777777" w:rsidR="008723D3" w:rsidRPr="008723D3" w:rsidRDefault="008723D3" w:rsidP="008723D3">
      <w:pPr>
        <w:pStyle w:val="paragraph"/>
        <w:spacing w:before="0" w:beforeAutospacing="0" w:after="0" w:afterAutospacing="0"/>
        <w:ind w:left="-30" w:right="-30"/>
        <w:textAlignment w:val="baseline"/>
        <w:rPr>
          <w:rFonts w:ascii="Arial" w:hAnsi="Arial" w:cs="Arial"/>
          <w:sz w:val="22"/>
          <w:szCs w:val="22"/>
        </w:rPr>
      </w:pPr>
    </w:p>
    <w:p w14:paraId="7A7465F3" w14:textId="77777777" w:rsidR="008723D3" w:rsidRPr="008723D3" w:rsidRDefault="008723D3" w:rsidP="008723D3">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Awoniyi, E.A., Griego, O.V. and Morgan, G.A. (2002) ‘Person</w:t>
      </w:r>
      <w:r w:rsidRPr="008723D3">
        <w:rPr>
          <w:rStyle w:val="normaltextrun"/>
          <w:rFonts w:ascii="Cambria Math" w:hAnsi="Cambria Math" w:cs="Cambria Math"/>
          <w:sz w:val="22"/>
          <w:szCs w:val="22"/>
        </w:rPr>
        <w:t>‐</w:t>
      </w:r>
      <w:r w:rsidRPr="008723D3">
        <w:rPr>
          <w:rStyle w:val="normaltextrun"/>
          <w:rFonts w:ascii="Arial" w:hAnsi="Arial" w:cs="Arial"/>
          <w:sz w:val="22"/>
          <w:szCs w:val="22"/>
        </w:rPr>
        <w:t xml:space="preserve">environment fit and transfer of training’, </w:t>
      </w:r>
      <w:r w:rsidRPr="008723D3">
        <w:rPr>
          <w:rStyle w:val="normaltextrun"/>
          <w:rFonts w:ascii="Arial" w:hAnsi="Arial" w:cs="Arial"/>
          <w:i/>
          <w:iCs/>
          <w:sz w:val="22"/>
          <w:szCs w:val="22"/>
        </w:rPr>
        <w:t>International Journal of Training and Development</w:t>
      </w:r>
      <w:r w:rsidRPr="008723D3">
        <w:rPr>
          <w:rStyle w:val="normaltextrun"/>
          <w:rFonts w:ascii="Arial" w:hAnsi="Arial" w:cs="Arial"/>
          <w:sz w:val="22"/>
          <w:szCs w:val="22"/>
        </w:rPr>
        <w:t>, 6(1), pp. 25–35. doi:10.1111/1468-2419.00147.</w:t>
      </w:r>
      <w:r w:rsidRPr="008723D3">
        <w:rPr>
          <w:rStyle w:val="eop"/>
          <w:rFonts w:ascii="Arial" w:hAnsi="Arial" w:cs="Arial"/>
          <w:sz w:val="22"/>
          <w:szCs w:val="22"/>
        </w:rPr>
        <w:t> </w:t>
      </w:r>
    </w:p>
    <w:p w14:paraId="5E7822AC"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41D70304" w14:textId="77777777" w:rsidR="008723D3" w:rsidRPr="008723D3" w:rsidRDefault="008723D3" w:rsidP="008723D3">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Baldwin, N. (2020) </w:t>
      </w:r>
      <w:r w:rsidRPr="008723D3">
        <w:rPr>
          <w:rStyle w:val="normaltextrun"/>
          <w:rFonts w:ascii="Arial" w:hAnsi="Arial" w:cs="Arial"/>
          <w:i/>
          <w:iCs/>
          <w:sz w:val="22"/>
          <w:szCs w:val="22"/>
        </w:rPr>
        <w:t>Better Lives for More People: Our Group Strategy 2020-2025</w:t>
      </w:r>
      <w:r w:rsidRPr="008723D3">
        <w:rPr>
          <w:rStyle w:val="normaltextrun"/>
          <w:rFonts w:ascii="Arial" w:hAnsi="Arial" w:cs="Arial"/>
          <w:sz w:val="22"/>
          <w:szCs w:val="22"/>
        </w:rPr>
        <w:t>. Reading: Dimensions UK Ltd.</w:t>
      </w:r>
      <w:r w:rsidRPr="008723D3">
        <w:rPr>
          <w:rStyle w:val="eop"/>
          <w:rFonts w:ascii="Arial" w:hAnsi="Arial" w:cs="Arial"/>
          <w:sz w:val="22"/>
          <w:szCs w:val="22"/>
        </w:rPr>
        <w:t> </w:t>
      </w:r>
    </w:p>
    <w:p w14:paraId="709B84D2"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19435A5D" w14:textId="5D859803" w:rsidR="008723D3" w:rsidRPr="008723D3" w:rsidRDefault="008723D3" w:rsidP="008723D3">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Baldwin, N. and Scown, S. (2019) </w:t>
      </w:r>
      <w:r w:rsidRPr="008723D3">
        <w:rPr>
          <w:rStyle w:val="normaltextrun"/>
          <w:rFonts w:ascii="Arial" w:hAnsi="Arial" w:cs="Arial"/>
          <w:i/>
          <w:iCs/>
          <w:sz w:val="22"/>
          <w:szCs w:val="22"/>
        </w:rPr>
        <w:t>Dimensions (UK) Limited Report and Financial Statements for the year ended 31 March 2019</w:t>
      </w:r>
      <w:r w:rsidRPr="008723D3">
        <w:rPr>
          <w:rStyle w:val="normaltextrun"/>
          <w:rFonts w:ascii="Arial" w:hAnsi="Arial" w:cs="Arial"/>
          <w:sz w:val="22"/>
          <w:szCs w:val="22"/>
        </w:rPr>
        <w:t xml:space="preserve">, </w:t>
      </w:r>
      <w:r w:rsidR="009B3A50" w:rsidRPr="008723D3">
        <w:rPr>
          <w:rStyle w:val="normaltextrun"/>
          <w:rFonts w:ascii="Arial" w:hAnsi="Arial" w:cs="Arial"/>
          <w:i/>
          <w:iCs/>
          <w:sz w:val="22"/>
          <w:szCs w:val="22"/>
        </w:rPr>
        <w:t xml:space="preserve">Dimensions. </w:t>
      </w:r>
      <w:r w:rsidRPr="008723D3">
        <w:rPr>
          <w:rStyle w:val="normaltextrun"/>
          <w:rFonts w:ascii="Arial" w:hAnsi="Arial" w:cs="Arial"/>
          <w:sz w:val="22"/>
          <w:szCs w:val="22"/>
        </w:rPr>
        <w:t xml:space="preserve">Reading: Dimensions UK Ltd. Available at: </w:t>
      </w:r>
      <w:hyperlink r:id="rId14" w:tgtFrame="_blank" w:history="1">
        <w:r w:rsidRPr="008723D3">
          <w:rPr>
            <w:rStyle w:val="normaltextrun"/>
            <w:rFonts w:ascii="Arial" w:hAnsi="Arial" w:cs="Arial"/>
            <w:color w:val="467886"/>
            <w:sz w:val="22"/>
            <w:szCs w:val="22"/>
            <w:u w:val="single"/>
          </w:rPr>
          <w:t>https://dimensions-uk.org/wp-content/uploads/DimensionsUK2018-19-Statutory-Accounts.pdf</w:t>
        </w:r>
      </w:hyperlink>
      <w:r w:rsidRPr="008723D3">
        <w:rPr>
          <w:rStyle w:val="normaltextrun"/>
          <w:rFonts w:ascii="Arial" w:hAnsi="Arial" w:cs="Arial"/>
          <w:sz w:val="22"/>
          <w:szCs w:val="22"/>
        </w:rPr>
        <w:t>.</w:t>
      </w:r>
      <w:r w:rsidRPr="008723D3">
        <w:rPr>
          <w:rStyle w:val="eop"/>
          <w:rFonts w:ascii="Arial" w:hAnsi="Arial" w:cs="Arial"/>
          <w:sz w:val="22"/>
          <w:szCs w:val="22"/>
        </w:rPr>
        <w:t> </w:t>
      </w:r>
    </w:p>
    <w:p w14:paraId="47EE4ED1"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1C528823" w14:textId="77777777" w:rsidR="008723D3" w:rsidRPr="008723D3" w:rsidRDefault="008723D3" w:rsidP="008723D3">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Battista, M. (2023) </w:t>
      </w:r>
      <w:r w:rsidRPr="008723D3">
        <w:rPr>
          <w:rStyle w:val="normaltextrun"/>
          <w:rFonts w:ascii="Arial" w:hAnsi="Arial" w:cs="Arial"/>
          <w:i/>
          <w:iCs/>
          <w:sz w:val="22"/>
          <w:szCs w:val="22"/>
        </w:rPr>
        <w:t>Pestle analysis</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CIPD</w:t>
      </w:r>
      <w:r w:rsidRPr="008723D3">
        <w:rPr>
          <w:rStyle w:val="normaltextrun"/>
          <w:rFonts w:ascii="Arial" w:hAnsi="Arial" w:cs="Arial"/>
          <w:sz w:val="22"/>
          <w:szCs w:val="22"/>
        </w:rPr>
        <w:t xml:space="preserve">. Available at: </w:t>
      </w:r>
      <w:hyperlink r:id="rId15" w:anchor="what-is-a-pestle-analysis" w:tgtFrame="_blank" w:history="1">
        <w:r w:rsidRPr="008723D3">
          <w:rPr>
            <w:rStyle w:val="normaltextrun"/>
            <w:rFonts w:ascii="Arial" w:hAnsi="Arial" w:cs="Arial"/>
            <w:color w:val="467886"/>
            <w:sz w:val="22"/>
            <w:szCs w:val="22"/>
            <w:u w:val="single"/>
          </w:rPr>
          <w:t>https://www.cipd.org/uk/knowledge/factsheets/pestle-analysis-factsheet/#what-is-a-pestle-analysis</w:t>
        </w:r>
      </w:hyperlink>
      <w:r w:rsidRPr="008723D3">
        <w:rPr>
          <w:rStyle w:val="normaltextrun"/>
          <w:rFonts w:ascii="Arial" w:hAnsi="Arial" w:cs="Arial"/>
          <w:sz w:val="22"/>
          <w:szCs w:val="22"/>
        </w:rPr>
        <w:t xml:space="preserve"> (Accessed: 10 March 2024).</w:t>
      </w:r>
      <w:r w:rsidRPr="008723D3">
        <w:rPr>
          <w:rStyle w:val="eop"/>
          <w:rFonts w:ascii="Arial" w:hAnsi="Arial" w:cs="Arial"/>
          <w:sz w:val="22"/>
          <w:szCs w:val="22"/>
        </w:rPr>
        <w:t> </w:t>
      </w:r>
    </w:p>
    <w:p w14:paraId="253D62E2"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3F074C79" w14:textId="77777777" w:rsidR="008723D3" w:rsidRDefault="008723D3" w:rsidP="008723D3">
      <w:pPr>
        <w:pStyle w:val="paragraph"/>
        <w:spacing w:before="0" w:beforeAutospacing="0" w:after="0" w:afterAutospacing="0"/>
        <w:ind w:left="-30" w:right="-30"/>
        <w:textAlignment w:val="baseline"/>
        <w:rPr>
          <w:rStyle w:val="eop"/>
          <w:rFonts w:ascii="Arial" w:hAnsi="Arial" w:cs="Arial"/>
          <w:sz w:val="22"/>
          <w:szCs w:val="22"/>
        </w:rPr>
      </w:pPr>
      <w:r w:rsidRPr="008723D3">
        <w:rPr>
          <w:rStyle w:val="normaltextrun"/>
          <w:rFonts w:ascii="Arial" w:hAnsi="Arial" w:cs="Arial"/>
          <w:sz w:val="22"/>
          <w:szCs w:val="22"/>
        </w:rPr>
        <w:t xml:space="preserve">Bromer, B.L. (2021) ‘Social Presence in an Online Learning Environment’, in </w:t>
      </w:r>
      <w:r w:rsidRPr="008723D3">
        <w:rPr>
          <w:rStyle w:val="normaltextrun"/>
          <w:rFonts w:ascii="Arial" w:hAnsi="Arial" w:cs="Arial"/>
          <w:i/>
          <w:iCs/>
          <w:sz w:val="22"/>
          <w:szCs w:val="22"/>
        </w:rPr>
        <w:t>eLearning Engagement in a Transformative Social Learning Environment</w:t>
      </w:r>
      <w:r w:rsidRPr="008723D3">
        <w:rPr>
          <w:rStyle w:val="normaltextrun"/>
          <w:rFonts w:ascii="Arial" w:hAnsi="Arial" w:cs="Arial"/>
          <w:sz w:val="22"/>
          <w:szCs w:val="22"/>
        </w:rPr>
        <w:t xml:space="preserve">. IGI Global, pp. 1–21. Available at: </w:t>
      </w:r>
      <w:hyperlink r:id="rId16" w:tgtFrame="_blank" w:history="1">
        <w:r w:rsidRPr="008723D3">
          <w:rPr>
            <w:rStyle w:val="normaltextrun"/>
            <w:rFonts w:ascii="Arial" w:hAnsi="Arial" w:cs="Arial"/>
            <w:color w:val="467886"/>
            <w:sz w:val="22"/>
            <w:szCs w:val="22"/>
            <w:u w:val="single"/>
          </w:rPr>
          <w:t>https://www-igi-global-com.ezproxy.uwtsd.ac.uk/gateway/chapter/full-text-html/280613</w:t>
        </w:r>
      </w:hyperlink>
      <w:r w:rsidRPr="008723D3">
        <w:rPr>
          <w:rStyle w:val="normaltextrun"/>
          <w:rFonts w:ascii="Arial" w:hAnsi="Arial" w:cs="Arial"/>
          <w:sz w:val="22"/>
          <w:szCs w:val="22"/>
        </w:rPr>
        <w:t xml:space="preserve"> (Accessed: 17 March 2024).</w:t>
      </w:r>
      <w:r w:rsidRPr="008723D3">
        <w:rPr>
          <w:rStyle w:val="eop"/>
          <w:rFonts w:ascii="Arial" w:hAnsi="Arial" w:cs="Arial"/>
          <w:sz w:val="22"/>
          <w:szCs w:val="22"/>
        </w:rPr>
        <w:t> </w:t>
      </w:r>
    </w:p>
    <w:p w14:paraId="467C8B05" w14:textId="77777777" w:rsidR="008723D3" w:rsidRPr="008723D3" w:rsidRDefault="008723D3" w:rsidP="008723D3">
      <w:pPr>
        <w:pStyle w:val="paragraph"/>
        <w:spacing w:before="0" w:beforeAutospacing="0" w:after="0" w:afterAutospacing="0"/>
        <w:ind w:left="-30" w:right="-30"/>
        <w:textAlignment w:val="baseline"/>
        <w:rPr>
          <w:rFonts w:ascii="Arial" w:hAnsi="Arial" w:cs="Arial"/>
          <w:sz w:val="22"/>
          <w:szCs w:val="22"/>
        </w:rPr>
      </w:pPr>
    </w:p>
    <w:p w14:paraId="160D85AB" w14:textId="77777777" w:rsidR="008723D3" w:rsidRPr="008723D3" w:rsidRDefault="008723D3" w:rsidP="008723D3">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Brown, T.C., Warren, A.M. and Khattar, V. (2016) ‘The Effects of Different Behavioral Goals on Transfer from a Management Development Program’, </w:t>
      </w:r>
      <w:r w:rsidRPr="008723D3">
        <w:rPr>
          <w:rStyle w:val="normaltextrun"/>
          <w:rFonts w:ascii="Arial" w:hAnsi="Arial" w:cs="Arial"/>
          <w:i/>
          <w:iCs/>
          <w:sz w:val="22"/>
          <w:szCs w:val="22"/>
        </w:rPr>
        <w:t>Human Resource Development Quarterly</w:t>
      </w:r>
      <w:r w:rsidRPr="008723D3">
        <w:rPr>
          <w:rStyle w:val="normaltextrun"/>
          <w:rFonts w:ascii="Arial" w:hAnsi="Arial" w:cs="Arial"/>
          <w:sz w:val="22"/>
          <w:szCs w:val="22"/>
        </w:rPr>
        <w:t>, 27(3), pp. 349–372. doi:10.1002/hrdq.21257.</w:t>
      </w:r>
      <w:r w:rsidRPr="008723D3">
        <w:rPr>
          <w:rStyle w:val="eop"/>
          <w:rFonts w:ascii="Arial" w:hAnsi="Arial" w:cs="Arial"/>
          <w:sz w:val="22"/>
          <w:szCs w:val="22"/>
        </w:rPr>
        <w:t> </w:t>
      </w:r>
    </w:p>
    <w:p w14:paraId="1FCD9E15"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2E363E82" w14:textId="77777777" w:rsidR="008723D3" w:rsidRPr="008723D3" w:rsidRDefault="008723D3" w:rsidP="008723D3">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Burke, L.A. and Hutchins, H.M. (2008) ‘A Study of Best Practices in Training Transfer and Proposed Model of Transfer’, </w:t>
      </w:r>
      <w:r w:rsidRPr="008723D3">
        <w:rPr>
          <w:rStyle w:val="normaltextrun"/>
          <w:rFonts w:ascii="Arial" w:hAnsi="Arial" w:cs="Arial"/>
          <w:i/>
          <w:iCs/>
          <w:sz w:val="22"/>
          <w:szCs w:val="22"/>
        </w:rPr>
        <w:t>Human Resource Development Quarterly</w:t>
      </w:r>
      <w:r w:rsidRPr="008723D3">
        <w:rPr>
          <w:rStyle w:val="normaltextrun"/>
          <w:rFonts w:ascii="Arial" w:hAnsi="Arial" w:cs="Arial"/>
          <w:sz w:val="22"/>
          <w:szCs w:val="22"/>
        </w:rPr>
        <w:t>, 19(2), pp. 107–128. doi:10.1002/hrdq.1230.</w:t>
      </w:r>
      <w:r w:rsidRPr="008723D3">
        <w:rPr>
          <w:rStyle w:val="eop"/>
          <w:rFonts w:ascii="Arial" w:hAnsi="Arial" w:cs="Arial"/>
          <w:sz w:val="22"/>
          <w:szCs w:val="22"/>
        </w:rPr>
        <w:t> </w:t>
      </w:r>
    </w:p>
    <w:p w14:paraId="7208C183"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54F4B8F2" w14:textId="77777777" w:rsidR="008723D3" w:rsidRPr="008723D3" w:rsidRDefault="008723D3" w:rsidP="008723D3">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Cespedes, F. </w:t>
      </w:r>
      <w:r w:rsidRPr="008723D3">
        <w:rPr>
          <w:rStyle w:val="normaltextrun"/>
          <w:rFonts w:ascii="Arial" w:hAnsi="Arial" w:cs="Arial"/>
          <w:i/>
          <w:iCs/>
          <w:sz w:val="22"/>
          <w:szCs w:val="22"/>
        </w:rPr>
        <w:t>et al.</w:t>
      </w:r>
      <w:r w:rsidRPr="008723D3">
        <w:rPr>
          <w:rStyle w:val="normaltextrun"/>
          <w:rFonts w:ascii="Arial" w:hAnsi="Arial" w:cs="Arial"/>
          <w:sz w:val="22"/>
          <w:szCs w:val="22"/>
        </w:rPr>
        <w:t xml:space="preserve"> (2022) </w:t>
      </w:r>
      <w:r w:rsidRPr="008723D3">
        <w:rPr>
          <w:rStyle w:val="normaltextrun"/>
          <w:rFonts w:ascii="Arial" w:hAnsi="Arial" w:cs="Arial"/>
          <w:i/>
          <w:iCs/>
          <w:sz w:val="22"/>
          <w:szCs w:val="22"/>
        </w:rPr>
        <w:t>Using simulations to Upskill employees</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Harvard Business Review</w:t>
      </w:r>
      <w:r w:rsidRPr="008723D3">
        <w:rPr>
          <w:rStyle w:val="normaltextrun"/>
          <w:rFonts w:ascii="Arial" w:hAnsi="Arial" w:cs="Arial"/>
          <w:sz w:val="22"/>
          <w:szCs w:val="22"/>
        </w:rPr>
        <w:t xml:space="preserve">. Available at: </w:t>
      </w:r>
      <w:hyperlink r:id="rId17" w:tgtFrame="_blank" w:history="1">
        <w:r w:rsidRPr="008723D3">
          <w:rPr>
            <w:rStyle w:val="normaltextrun"/>
            <w:rFonts w:ascii="Arial" w:hAnsi="Arial" w:cs="Arial"/>
            <w:color w:val="467886"/>
            <w:sz w:val="22"/>
            <w:szCs w:val="22"/>
            <w:u w:val="single"/>
          </w:rPr>
          <w:t>https://hbr.org/2022/11/using-simulations-to-upskill-employees</w:t>
        </w:r>
      </w:hyperlink>
      <w:r w:rsidRPr="008723D3">
        <w:rPr>
          <w:rStyle w:val="normaltextrun"/>
          <w:rFonts w:ascii="Arial" w:hAnsi="Arial" w:cs="Arial"/>
          <w:sz w:val="22"/>
          <w:szCs w:val="22"/>
        </w:rPr>
        <w:t xml:space="preserve"> (Accessed: 09 March 2024).</w:t>
      </w:r>
      <w:r w:rsidRPr="008723D3">
        <w:rPr>
          <w:rStyle w:val="eop"/>
          <w:rFonts w:ascii="Arial" w:hAnsi="Arial" w:cs="Arial"/>
          <w:sz w:val="22"/>
          <w:szCs w:val="22"/>
        </w:rPr>
        <w:t> </w:t>
      </w:r>
    </w:p>
    <w:p w14:paraId="4B680D94"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71DDD5A8" w14:textId="77777777" w:rsidR="008723D3" w:rsidRPr="008723D3" w:rsidRDefault="008723D3" w:rsidP="008723D3">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CIPD (2015) </w:t>
      </w:r>
      <w:r w:rsidRPr="008723D3">
        <w:rPr>
          <w:rStyle w:val="normaltextrun"/>
          <w:rFonts w:ascii="Arial" w:hAnsi="Arial" w:cs="Arial"/>
          <w:i/>
          <w:iCs/>
          <w:sz w:val="22"/>
          <w:szCs w:val="22"/>
        </w:rPr>
        <w:t>Avoiding the demographic crunch: Labour supply and the ageing workforce</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CIPD</w:t>
      </w:r>
      <w:r w:rsidRPr="008723D3">
        <w:rPr>
          <w:rStyle w:val="normaltextrun"/>
          <w:rFonts w:ascii="Arial" w:hAnsi="Arial" w:cs="Arial"/>
          <w:sz w:val="22"/>
          <w:szCs w:val="22"/>
        </w:rPr>
        <w:t xml:space="preserve">. London: CIPD. Available at: </w:t>
      </w:r>
      <w:hyperlink r:id="rId18" w:tgtFrame="_blank" w:history="1">
        <w:r w:rsidRPr="008723D3">
          <w:rPr>
            <w:rStyle w:val="normaltextrun"/>
            <w:rFonts w:ascii="Arial" w:hAnsi="Arial" w:cs="Arial"/>
            <w:color w:val="467886"/>
            <w:sz w:val="22"/>
            <w:szCs w:val="22"/>
            <w:u w:val="single"/>
          </w:rPr>
          <w:t>https://www.cipd.org/globalassets/media/knowledge/knowledge-hub/reports/avoiding-the-demographic-crunch-labour-supply-and-ageing-workforce_tcm18-10235.pdf</w:t>
        </w:r>
      </w:hyperlink>
      <w:r w:rsidRPr="008723D3">
        <w:rPr>
          <w:rStyle w:val="normaltextrun"/>
          <w:rFonts w:ascii="Arial" w:hAnsi="Arial" w:cs="Arial"/>
          <w:sz w:val="22"/>
          <w:szCs w:val="22"/>
        </w:rPr>
        <w:t xml:space="preserve"> (Accessed: 08 March 2024).</w:t>
      </w:r>
      <w:r w:rsidRPr="008723D3">
        <w:rPr>
          <w:rStyle w:val="eop"/>
          <w:rFonts w:ascii="Arial" w:hAnsi="Arial" w:cs="Arial"/>
          <w:sz w:val="22"/>
          <w:szCs w:val="22"/>
        </w:rPr>
        <w:t> </w:t>
      </w:r>
    </w:p>
    <w:p w14:paraId="665A87A3"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3A1270ED" w14:textId="77777777" w:rsidR="008723D3" w:rsidRPr="008723D3" w:rsidRDefault="008723D3" w:rsidP="008723D3">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CIPD (2023) </w:t>
      </w:r>
      <w:r w:rsidRPr="008723D3">
        <w:rPr>
          <w:rStyle w:val="normaltextrun"/>
          <w:rFonts w:ascii="Arial" w:hAnsi="Arial" w:cs="Arial"/>
          <w:i/>
          <w:iCs/>
          <w:sz w:val="22"/>
          <w:szCs w:val="22"/>
        </w:rPr>
        <w:t>Technology use in learning and development</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CIPD</w:t>
      </w:r>
      <w:r w:rsidRPr="008723D3">
        <w:rPr>
          <w:rStyle w:val="normaltextrun"/>
          <w:rFonts w:ascii="Arial" w:hAnsi="Arial" w:cs="Arial"/>
          <w:sz w:val="22"/>
          <w:szCs w:val="22"/>
        </w:rPr>
        <w:t xml:space="preserve">. Available at: </w:t>
      </w:r>
      <w:hyperlink r:id="rId19" w:tgtFrame="_blank" w:history="1">
        <w:r w:rsidRPr="008723D3">
          <w:rPr>
            <w:rStyle w:val="normaltextrun"/>
            <w:rFonts w:ascii="Arial" w:hAnsi="Arial" w:cs="Arial"/>
            <w:color w:val="467886"/>
            <w:sz w:val="22"/>
            <w:szCs w:val="22"/>
            <w:u w:val="single"/>
          </w:rPr>
          <w:t>https://www.cipd.org/uk/knowledge/guides/technology-learning-development/</w:t>
        </w:r>
      </w:hyperlink>
      <w:r w:rsidRPr="008723D3">
        <w:rPr>
          <w:rStyle w:val="normaltextrun"/>
          <w:rFonts w:ascii="Arial" w:hAnsi="Arial" w:cs="Arial"/>
          <w:sz w:val="22"/>
          <w:szCs w:val="22"/>
        </w:rPr>
        <w:t xml:space="preserve"> (Accessed: 15 March 2024).</w:t>
      </w:r>
      <w:r w:rsidRPr="008723D3">
        <w:rPr>
          <w:rStyle w:val="eop"/>
          <w:rFonts w:ascii="Arial" w:hAnsi="Arial" w:cs="Arial"/>
          <w:sz w:val="22"/>
          <w:szCs w:val="22"/>
        </w:rPr>
        <w:t> </w:t>
      </w:r>
    </w:p>
    <w:p w14:paraId="7082FF79" w14:textId="60130880" w:rsidR="008723D3" w:rsidRPr="008723D3" w:rsidRDefault="008723D3" w:rsidP="008723D3">
      <w:pPr>
        <w:pStyle w:val="paragraph"/>
        <w:spacing w:before="0" w:beforeAutospacing="0" w:after="0" w:afterAutospacing="0"/>
        <w:ind w:left="555" w:hanging="555"/>
        <w:textAlignment w:val="baseline"/>
        <w:rPr>
          <w:rFonts w:ascii="Arial" w:hAnsi="Arial" w:cs="Arial"/>
          <w:sz w:val="22"/>
          <w:szCs w:val="22"/>
        </w:rPr>
      </w:pPr>
      <w:r w:rsidRPr="008723D3">
        <w:rPr>
          <w:rStyle w:val="normaltextrun"/>
          <w:rFonts w:ascii="Arial" w:hAnsi="Arial" w:cs="Arial"/>
          <w:sz w:val="22"/>
          <w:szCs w:val="22"/>
        </w:rPr>
        <w:t xml:space="preserve">Cloke, H. (2024) </w:t>
      </w:r>
      <w:r w:rsidRPr="008723D3">
        <w:rPr>
          <w:rStyle w:val="normaltextrun"/>
          <w:rFonts w:ascii="Arial" w:hAnsi="Arial" w:cs="Arial"/>
          <w:i/>
          <w:iCs/>
          <w:sz w:val="22"/>
          <w:szCs w:val="22"/>
        </w:rPr>
        <w:t>What is the forgetting curve and how can you combat it</w:t>
      </w:r>
      <w:r w:rsidR="009B3A50" w:rsidRPr="008723D3">
        <w:rPr>
          <w:rStyle w:val="normaltextrun"/>
          <w:rFonts w:ascii="Arial" w:hAnsi="Arial" w:cs="Arial"/>
          <w:i/>
          <w:iCs/>
          <w:sz w:val="22"/>
          <w:szCs w:val="22"/>
        </w:rPr>
        <w:t>?</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Growth Engineering</w:t>
      </w:r>
      <w:r w:rsidRPr="008723D3">
        <w:rPr>
          <w:rStyle w:val="normaltextrun"/>
          <w:rFonts w:ascii="Arial" w:hAnsi="Arial" w:cs="Arial"/>
          <w:sz w:val="22"/>
          <w:szCs w:val="22"/>
        </w:rPr>
        <w:t xml:space="preserve">. Available at: </w:t>
      </w:r>
      <w:hyperlink r:id="rId20" w:tgtFrame="_blank" w:history="1">
        <w:r w:rsidRPr="008723D3">
          <w:rPr>
            <w:rStyle w:val="normaltextrun"/>
            <w:rFonts w:ascii="Arial" w:hAnsi="Arial" w:cs="Arial"/>
            <w:color w:val="467886"/>
            <w:sz w:val="22"/>
            <w:szCs w:val="22"/>
            <w:u w:val="single"/>
          </w:rPr>
          <w:t>https://www.growthengineering.co.uk/forgetting-curve/</w:t>
        </w:r>
      </w:hyperlink>
      <w:r w:rsidRPr="008723D3">
        <w:rPr>
          <w:rStyle w:val="normaltextrun"/>
          <w:rFonts w:ascii="Arial" w:hAnsi="Arial" w:cs="Arial"/>
          <w:sz w:val="22"/>
          <w:szCs w:val="22"/>
        </w:rPr>
        <w:t xml:space="preserve"> (Accessed: 01 April 2024).</w:t>
      </w:r>
      <w:r w:rsidRPr="008723D3">
        <w:rPr>
          <w:rStyle w:val="eop"/>
          <w:rFonts w:ascii="Arial" w:hAnsi="Arial" w:cs="Arial"/>
          <w:sz w:val="22"/>
          <w:szCs w:val="22"/>
        </w:rPr>
        <w:t> </w:t>
      </w:r>
    </w:p>
    <w:p w14:paraId="6C8FBAD1"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60FED97D" w14:textId="01ECACAE" w:rsidR="008723D3" w:rsidRPr="008723D3" w:rsidRDefault="008723D3" w:rsidP="008723D3">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De Gagne, J.C. </w:t>
      </w:r>
      <w:r w:rsidRPr="008723D3">
        <w:rPr>
          <w:rStyle w:val="normaltextrun"/>
          <w:rFonts w:ascii="Arial" w:hAnsi="Arial" w:cs="Arial"/>
          <w:i/>
          <w:iCs/>
          <w:sz w:val="22"/>
          <w:szCs w:val="22"/>
        </w:rPr>
        <w:t>et al.</w:t>
      </w:r>
      <w:r w:rsidRPr="008723D3">
        <w:rPr>
          <w:rStyle w:val="normaltextrun"/>
          <w:rFonts w:ascii="Arial" w:hAnsi="Arial" w:cs="Arial"/>
          <w:sz w:val="22"/>
          <w:szCs w:val="22"/>
        </w:rPr>
        <w:t xml:space="preserve"> (2019) ‘</w:t>
      </w:r>
      <w:r w:rsidR="009B3A50" w:rsidRPr="008723D3">
        <w:rPr>
          <w:rStyle w:val="normaltextrun"/>
          <w:rFonts w:ascii="Arial" w:hAnsi="Arial" w:cs="Arial"/>
          <w:sz w:val="22"/>
          <w:szCs w:val="22"/>
        </w:rPr>
        <w:t>Micro learning</w:t>
      </w:r>
      <w:r w:rsidRPr="008723D3">
        <w:rPr>
          <w:rStyle w:val="normaltextrun"/>
          <w:rFonts w:ascii="Arial" w:hAnsi="Arial" w:cs="Arial"/>
          <w:sz w:val="22"/>
          <w:szCs w:val="22"/>
        </w:rPr>
        <w:t xml:space="preserve"> in Health Professions Education: Scoping review’, </w:t>
      </w:r>
      <w:r w:rsidRPr="008723D3">
        <w:rPr>
          <w:rStyle w:val="normaltextrun"/>
          <w:rFonts w:ascii="Arial" w:hAnsi="Arial" w:cs="Arial"/>
          <w:i/>
          <w:iCs/>
          <w:sz w:val="22"/>
          <w:szCs w:val="22"/>
        </w:rPr>
        <w:t>JMIR Medical Education</w:t>
      </w:r>
      <w:r w:rsidRPr="008723D3">
        <w:rPr>
          <w:rStyle w:val="normaltextrun"/>
          <w:rFonts w:ascii="Arial" w:hAnsi="Arial" w:cs="Arial"/>
          <w:sz w:val="22"/>
          <w:szCs w:val="22"/>
        </w:rPr>
        <w:t xml:space="preserve">, 5(2). </w:t>
      </w:r>
      <w:r w:rsidR="009B3A50" w:rsidRPr="008723D3">
        <w:rPr>
          <w:rStyle w:val="normaltextrun"/>
          <w:rFonts w:ascii="Arial" w:hAnsi="Arial" w:cs="Arial"/>
          <w:sz w:val="22"/>
          <w:szCs w:val="22"/>
        </w:rPr>
        <w:t>Doi:</w:t>
      </w:r>
      <w:r w:rsidRPr="008723D3">
        <w:rPr>
          <w:rStyle w:val="normaltextrun"/>
          <w:rFonts w:ascii="Arial" w:hAnsi="Arial" w:cs="Arial"/>
          <w:sz w:val="22"/>
          <w:szCs w:val="22"/>
        </w:rPr>
        <w:t>10.2196/13997.</w:t>
      </w:r>
      <w:r w:rsidRPr="008723D3">
        <w:rPr>
          <w:rStyle w:val="eop"/>
          <w:rFonts w:ascii="Arial" w:hAnsi="Arial" w:cs="Arial"/>
          <w:sz w:val="22"/>
          <w:szCs w:val="22"/>
        </w:rPr>
        <w:t> </w:t>
      </w:r>
    </w:p>
    <w:p w14:paraId="2BEA6A1A"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0A866559" w14:textId="711E0EC1"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r>
        <w:rPr>
          <w:rStyle w:val="eop"/>
          <w:rFonts w:ascii="Arial" w:hAnsi="Arial" w:cs="Arial"/>
          <w:sz w:val="22"/>
          <w:szCs w:val="22"/>
        </w:rPr>
        <w:tab/>
      </w:r>
      <w:r w:rsidRPr="008723D3">
        <w:rPr>
          <w:rStyle w:val="normaltextrun"/>
          <w:rFonts w:ascii="Arial" w:hAnsi="Arial" w:cs="Arial"/>
          <w:sz w:val="22"/>
          <w:szCs w:val="22"/>
        </w:rPr>
        <w:t xml:space="preserve">Dimensions (UK) Ltd (2022) </w:t>
      </w:r>
      <w:r w:rsidRPr="008723D3">
        <w:rPr>
          <w:rStyle w:val="normaltextrun"/>
          <w:rFonts w:ascii="Arial" w:hAnsi="Arial" w:cs="Arial"/>
          <w:i/>
          <w:iCs/>
          <w:sz w:val="22"/>
          <w:szCs w:val="22"/>
        </w:rPr>
        <w:t>About learning disability and autism support provider, Dimensions</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Dimensions</w:t>
      </w:r>
      <w:r w:rsidRPr="008723D3">
        <w:rPr>
          <w:rStyle w:val="normaltextrun"/>
          <w:rFonts w:ascii="Arial" w:hAnsi="Arial" w:cs="Arial"/>
          <w:sz w:val="22"/>
          <w:szCs w:val="22"/>
        </w:rPr>
        <w:t xml:space="preserve">. Available at: </w:t>
      </w:r>
      <w:hyperlink r:id="rId21" w:tgtFrame="_blank" w:history="1">
        <w:r w:rsidRPr="008723D3">
          <w:rPr>
            <w:rStyle w:val="normaltextrun"/>
            <w:rFonts w:ascii="Arial" w:hAnsi="Arial" w:cs="Arial"/>
            <w:color w:val="467886"/>
            <w:sz w:val="22"/>
            <w:szCs w:val="22"/>
            <w:u w:val="single"/>
          </w:rPr>
          <w:t>https://dimensions-uk.org/about/</w:t>
        </w:r>
      </w:hyperlink>
      <w:r w:rsidRPr="008723D3">
        <w:rPr>
          <w:rStyle w:val="normaltextrun"/>
          <w:rFonts w:ascii="Arial" w:hAnsi="Arial" w:cs="Arial"/>
          <w:sz w:val="22"/>
          <w:szCs w:val="22"/>
        </w:rPr>
        <w:t xml:space="preserve"> (Accessed: 09 March 2024).</w:t>
      </w:r>
      <w:r w:rsidRPr="008723D3">
        <w:rPr>
          <w:rStyle w:val="eop"/>
          <w:rFonts w:ascii="Arial" w:hAnsi="Arial" w:cs="Arial"/>
          <w:sz w:val="22"/>
          <w:szCs w:val="22"/>
        </w:rPr>
        <w:t> </w:t>
      </w:r>
    </w:p>
    <w:p w14:paraId="60EAAE71" w14:textId="77777777" w:rsidR="008723D3" w:rsidRPr="008723D3" w:rsidRDefault="008723D3" w:rsidP="008723D3">
      <w:pPr>
        <w:pStyle w:val="paragraph"/>
        <w:spacing w:before="0" w:beforeAutospacing="0" w:after="0" w:afterAutospacing="0"/>
        <w:ind w:left="555" w:hanging="555"/>
        <w:textAlignment w:val="baseline"/>
        <w:rPr>
          <w:rFonts w:ascii="Arial" w:hAnsi="Arial" w:cs="Arial"/>
          <w:sz w:val="22"/>
          <w:szCs w:val="22"/>
        </w:rPr>
      </w:pPr>
      <w:r w:rsidRPr="008723D3">
        <w:rPr>
          <w:rStyle w:val="normaltextrun"/>
          <w:rFonts w:ascii="Arial" w:hAnsi="Arial" w:cs="Arial"/>
          <w:sz w:val="22"/>
          <w:szCs w:val="22"/>
        </w:rPr>
        <w:t xml:space="preserve">Dimensions (2023) </w:t>
      </w:r>
      <w:r w:rsidRPr="008723D3">
        <w:rPr>
          <w:rStyle w:val="normaltextrun"/>
          <w:rFonts w:ascii="Arial" w:hAnsi="Arial" w:cs="Arial"/>
          <w:i/>
          <w:iCs/>
          <w:sz w:val="22"/>
          <w:szCs w:val="22"/>
        </w:rPr>
        <w:t>Dimensions Safeguarding Policy</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Internal Document</w:t>
      </w:r>
      <w:r w:rsidRPr="008723D3">
        <w:rPr>
          <w:rStyle w:val="normaltextrun"/>
          <w:rFonts w:ascii="Arial" w:hAnsi="Arial" w:cs="Arial"/>
          <w:sz w:val="22"/>
          <w:szCs w:val="22"/>
        </w:rPr>
        <w:t>.</w:t>
      </w:r>
      <w:r w:rsidRPr="008723D3">
        <w:rPr>
          <w:rStyle w:val="eop"/>
          <w:rFonts w:ascii="Arial" w:hAnsi="Arial" w:cs="Arial"/>
          <w:sz w:val="22"/>
          <w:szCs w:val="22"/>
        </w:rPr>
        <w:t> </w:t>
      </w:r>
    </w:p>
    <w:p w14:paraId="26331E36"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121ACC72" w14:textId="77777777" w:rsidR="008723D3" w:rsidRPr="008723D3" w:rsidRDefault="008723D3" w:rsidP="008723D3">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lastRenderedPageBreak/>
        <w:t xml:space="preserve">Dimensions (2024) </w:t>
      </w:r>
      <w:r w:rsidRPr="008723D3">
        <w:rPr>
          <w:rStyle w:val="normaltextrun"/>
          <w:rFonts w:ascii="Arial" w:hAnsi="Arial" w:cs="Arial"/>
          <w:i/>
          <w:iCs/>
          <w:sz w:val="22"/>
          <w:szCs w:val="22"/>
        </w:rPr>
        <w:t>Training for Social Care Careers</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Dimensions</w:t>
      </w:r>
      <w:r w:rsidRPr="008723D3">
        <w:rPr>
          <w:rStyle w:val="normaltextrun"/>
          <w:rFonts w:ascii="Arial" w:hAnsi="Arial" w:cs="Arial"/>
          <w:sz w:val="22"/>
          <w:szCs w:val="22"/>
        </w:rPr>
        <w:t xml:space="preserve">. Available at: </w:t>
      </w:r>
      <w:hyperlink r:id="rId22" w:tgtFrame="_blank" w:history="1">
        <w:r w:rsidRPr="008723D3">
          <w:rPr>
            <w:rStyle w:val="normaltextrun"/>
            <w:rFonts w:ascii="Arial" w:hAnsi="Arial" w:cs="Arial"/>
            <w:color w:val="467886"/>
            <w:sz w:val="22"/>
            <w:szCs w:val="22"/>
            <w:u w:val="single"/>
          </w:rPr>
          <w:t>https://www.dimensionscareers.co.uk/basic-training</w:t>
        </w:r>
      </w:hyperlink>
      <w:r w:rsidRPr="008723D3">
        <w:rPr>
          <w:rStyle w:val="normaltextrun"/>
          <w:rFonts w:ascii="Arial" w:hAnsi="Arial" w:cs="Arial"/>
          <w:sz w:val="22"/>
          <w:szCs w:val="22"/>
        </w:rPr>
        <w:t xml:space="preserve"> (Accessed: 10 March 2024).</w:t>
      </w:r>
      <w:r w:rsidRPr="008723D3">
        <w:rPr>
          <w:rStyle w:val="eop"/>
          <w:rFonts w:ascii="Arial" w:hAnsi="Arial" w:cs="Arial"/>
          <w:sz w:val="22"/>
          <w:szCs w:val="22"/>
        </w:rPr>
        <w:t> </w:t>
      </w:r>
    </w:p>
    <w:p w14:paraId="2921E830"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14D54AD0" w14:textId="77777777" w:rsidR="008723D3" w:rsidRPr="008723D3" w:rsidRDefault="008723D3" w:rsidP="008723D3">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Enos, M.D., Kehrhahn, M.T. and Bell, A. (2003) ‘Informal Learning and the Transfer of Learning: How Managers Develop Proficiency’, </w:t>
      </w:r>
      <w:r w:rsidRPr="008723D3">
        <w:rPr>
          <w:rStyle w:val="normaltextrun"/>
          <w:rFonts w:ascii="Arial" w:hAnsi="Arial" w:cs="Arial"/>
          <w:i/>
          <w:iCs/>
          <w:sz w:val="22"/>
          <w:szCs w:val="22"/>
        </w:rPr>
        <w:t>Human Resource Development Quarterly</w:t>
      </w:r>
      <w:r w:rsidRPr="008723D3">
        <w:rPr>
          <w:rStyle w:val="normaltextrun"/>
          <w:rFonts w:ascii="Arial" w:hAnsi="Arial" w:cs="Arial"/>
          <w:sz w:val="22"/>
          <w:szCs w:val="22"/>
        </w:rPr>
        <w:t>, 14(4), pp. 369–387. doi:10.1002/hrdq.1074.</w:t>
      </w:r>
      <w:r w:rsidRPr="008723D3">
        <w:rPr>
          <w:rStyle w:val="eop"/>
          <w:rFonts w:ascii="Arial" w:hAnsi="Arial" w:cs="Arial"/>
          <w:sz w:val="22"/>
          <w:szCs w:val="22"/>
        </w:rPr>
        <w:t> </w:t>
      </w:r>
    </w:p>
    <w:p w14:paraId="55A3CB14"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07B29CFB" w14:textId="7AAE8872" w:rsidR="008723D3" w:rsidRPr="008723D3" w:rsidRDefault="008723D3" w:rsidP="008723D3">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Fernandez-Gimenez, M.E., Ballard, H.L. and Sturtevant, V.E. (2008) ‘</w:t>
      </w:r>
      <w:r w:rsidR="009B3A50">
        <w:rPr>
          <w:rStyle w:val="normaltextrun"/>
          <w:rFonts w:ascii="Arial" w:hAnsi="Arial" w:cs="Arial"/>
          <w:sz w:val="22"/>
          <w:szCs w:val="22"/>
        </w:rPr>
        <w:t>A</w:t>
      </w:r>
      <w:r w:rsidRPr="008723D3">
        <w:rPr>
          <w:rStyle w:val="normaltextrun"/>
          <w:rFonts w:ascii="Arial" w:hAnsi="Arial" w:cs="Arial"/>
          <w:sz w:val="22"/>
          <w:szCs w:val="22"/>
        </w:rPr>
        <w:t xml:space="preserve">daptive management and social learning in collaborative and community- based monitoring: a study of five community-based forestry organizations in the western USA’, </w:t>
      </w:r>
      <w:r w:rsidRPr="008723D3">
        <w:rPr>
          <w:rStyle w:val="normaltextrun"/>
          <w:rFonts w:ascii="Arial" w:hAnsi="Arial" w:cs="Arial"/>
          <w:i/>
          <w:iCs/>
          <w:sz w:val="22"/>
          <w:szCs w:val="22"/>
        </w:rPr>
        <w:t xml:space="preserve">Ecology and </w:t>
      </w:r>
      <w:r w:rsidR="009B3A50" w:rsidRPr="008723D3">
        <w:rPr>
          <w:rStyle w:val="normaltextrun"/>
          <w:rFonts w:ascii="Arial" w:hAnsi="Arial" w:cs="Arial"/>
          <w:i/>
          <w:iCs/>
          <w:sz w:val="22"/>
          <w:szCs w:val="22"/>
        </w:rPr>
        <w:t>Society,</w:t>
      </w:r>
      <w:r w:rsidRPr="008723D3">
        <w:rPr>
          <w:rStyle w:val="normaltextrun"/>
          <w:rFonts w:ascii="Arial" w:hAnsi="Arial" w:cs="Arial"/>
          <w:sz w:val="22"/>
          <w:szCs w:val="22"/>
        </w:rPr>
        <w:t xml:space="preserve"> 13(2). Available at: </w:t>
      </w:r>
      <w:hyperlink r:id="rId23" w:tgtFrame="_blank" w:history="1">
        <w:r w:rsidRPr="008723D3">
          <w:rPr>
            <w:rStyle w:val="normaltextrun"/>
            <w:rFonts w:ascii="Arial" w:hAnsi="Arial" w:cs="Arial"/>
            <w:color w:val="467886"/>
            <w:sz w:val="22"/>
            <w:szCs w:val="22"/>
            <w:u w:val="single"/>
          </w:rPr>
          <w:t>http://www.ecologyandsociety.org/vol13/iss2/art4/</w:t>
        </w:r>
      </w:hyperlink>
      <w:r w:rsidRPr="008723D3">
        <w:rPr>
          <w:rStyle w:val="normaltextrun"/>
          <w:rFonts w:ascii="Arial" w:hAnsi="Arial" w:cs="Arial"/>
          <w:sz w:val="22"/>
          <w:szCs w:val="22"/>
        </w:rPr>
        <w:t xml:space="preserve"> (Accessed: 17 March 2024).</w:t>
      </w:r>
      <w:r w:rsidRPr="008723D3">
        <w:rPr>
          <w:rStyle w:val="eop"/>
          <w:rFonts w:ascii="Arial" w:hAnsi="Arial" w:cs="Arial"/>
          <w:sz w:val="22"/>
          <w:szCs w:val="22"/>
        </w:rPr>
        <w:t> </w:t>
      </w:r>
    </w:p>
    <w:p w14:paraId="6A3CED12"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3E5FCBF7" w14:textId="144FACD5" w:rsidR="008723D3" w:rsidRPr="008723D3" w:rsidRDefault="008723D3" w:rsidP="008723D3">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Foster, D. (2024) </w:t>
      </w:r>
      <w:r w:rsidRPr="008723D3">
        <w:rPr>
          <w:rStyle w:val="normaltextrun"/>
          <w:rFonts w:ascii="Arial" w:hAnsi="Arial" w:cs="Arial"/>
          <w:i/>
          <w:iCs/>
          <w:sz w:val="22"/>
          <w:szCs w:val="22"/>
        </w:rPr>
        <w:t>Adult Social Care Workforce in England</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 xml:space="preserve">UK </w:t>
      </w:r>
      <w:r w:rsidR="009B3A50" w:rsidRPr="008723D3">
        <w:rPr>
          <w:rStyle w:val="normaltextrun"/>
          <w:rFonts w:ascii="Arial" w:hAnsi="Arial" w:cs="Arial"/>
          <w:i/>
          <w:iCs/>
          <w:sz w:val="22"/>
          <w:szCs w:val="22"/>
        </w:rPr>
        <w:t>Parliament</w:t>
      </w:r>
      <w:r w:rsidRPr="008723D3">
        <w:rPr>
          <w:rStyle w:val="normaltextrun"/>
          <w:rFonts w:ascii="Arial" w:hAnsi="Arial" w:cs="Arial"/>
          <w:sz w:val="22"/>
          <w:szCs w:val="22"/>
        </w:rPr>
        <w:t xml:space="preserve">. Available at: </w:t>
      </w:r>
      <w:hyperlink r:id="rId24" w:tgtFrame="_blank" w:history="1">
        <w:r w:rsidRPr="008723D3">
          <w:rPr>
            <w:rStyle w:val="normaltextrun"/>
            <w:rFonts w:ascii="Arial" w:hAnsi="Arial" w:cs="Arial"/>
            <w:color w:val="467886"/>
            <w:sz w:val="22"/>
            <w:szCs w:val="22"/>
            <w:u w:val="single"/>
          </w:rPr>
          <w:t>https://commonslibrary.parliament.uk/research-briefings/cbp-9615</w:t>
        </w:r>
      </w:hyperlink>
      <w:r w:rsidRPr="008723D3">
        <w:rPr>
          <w:rStyle w:val="normaltextrun"/>
          <w:rFonts w:ascii="Arial" w:hAnsi="Arial" w:cs="Arial"/>
          <w:sz w:val="22"/>
          <w:szCs w:val="22"/>
        </w:rPr>
        <w:t xml:space="preserve"> (Accessed: 10 March 2024).</w:t>
      </w:r>
      <w:r w:rsidRPr="008723D3">
        <w:rPr>
          <w:rStyle w:val="eop"/>
          <w:rFonts w:ascii="Arial" w:hAnsi="Arial" w:cs="Arial"/>
          <w:sz w:val="22"/>
          <w:szCs w:val="22"/>
        </w:rPr>
        <w:t> </w:t>
      </w:r>
    </w:p>
    <w:p w14:paraId="2929011E" w14:textId="77777777" w:rsidR="008723D3" w:rsidRDefault="008723D3" w:rsidP="008723D3">
      <w:pPr>
        <w:pStyle w:val="paragraph"/>
        <w:spacing w:before="0" w:beforeAutospacing="0" w:after="0" w:afterAutospacing="0"/>
        <w:ind w:left="-30" w:right="-30"/>
        <w:textAlignment w:val="baseline"/>
        <w:rPr>
          <w:rStyle w:val="normaltextrun"/>
          <w:rFonts w:ascii="Arial" w:hAnsi="Arial" w:cs="Arial"/>
          <w:sz w:val="22"/>
          <w:szCs w:val="22"/>
        </w:rPr>
      </w:pPr>
    </w:p>
    <w:p w14:paraId="7C20A94E" w14:textId="77777777" w:rsidR="008723D3" w:rsidRPr="008723D3" w:rsidRDefault="008723D3" w:rsidP="008723D3">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Haan, S. (2024) </w:t>
      </w:r>
      <w:r w:rsidRPr="008723D3">
        <w:rPr>
          <w:rStyle w:val="normaltextrun"/>
          <w:rFonts w:ascii="Arial" w:hAnsi="Arial" w:cs="Arial"/>
          <w:i/>
          <w:iCs/>
          <w:sz w:val="22"/>
          <w:szCs w:val="22"/>
        </w:rPr>
        <w:t>SWOT analysis: Factsheets</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CIPD</w:t>
      </w:r>
      <w:r w:rsidRPr="008723D3">
        <w:rPr>
          <w:rStyle w:val="normaltextrun"/>
          <w:rFonts w:ascii="Arial" w:hAnsi="Arial" w:cs="Arial"/>
          <w:sz w:val="22"/>
          <w:szCs w:val="22"/>
        </w:rPr>
        <w:t xml:space="preserve">. Available at: </w:t>
      </w:r>
      <w:hyperlink r:id="rId25" w:anchor="what-is-a-swot-analysis" w:tgtFrame="_blank" w:history="1">
        <w:r w:rsidRPr="008723D3">
          <w:rPr>
            <w:rStyle w:val="normaltextrun"/>
            <w:rFonts w:ascii="Arial" w:hAnsi="Arial" w:cs="Arial"/>
            <w:color w:val="467886"/>
            <w:sz w:val="22"/>
            <w:szCs w:val="22"/>
            <w:u w:val="single"/>
          </w:rPr>
          <w:t>https://www.cipd.org/uk/knowledge/factsheets/swot-analysis-factsheet/#what-is-a-swot-analysis</w:t>
        </w:r>
      </w:hyperlink>
      <w:r w:rsidRPr="008723D3">
        <w:rPr>
          <w:rStyle w:val="normaltextrun"/>
          <w:rFonts w:ascii="Arial" w:hAnsi="Arial" w:cs="Arial"/>
          <w:sz w:val="22"/>
          <w:szCs w:val="22"/>
        </w:rPr>
        <w:t xml:space="preserve"> (Accessed: 24 March 2024).</w:t>
      </w:r>
      <w:r w:rsidRPr="008723D3">
        <w:rPr>
          <w:rStyle w:val="eop"/>
          <w:rFonts w:ascii="Arial" w:hAnsi="Arial" w:cs="Arial"/>
          <w:sz w:val="22"/>
          <w:szCs w:val="22"/>
        </w:rPr>
        <w:t> </w:t>
      </w:r>
    </w:p>
    <w:p w14:paraId="251CB13E" w14:textId="77777777" w:rsidR="008723D3" w:rsidRDefault="008723D3" w:rsidP="008723D3">
      <w:pPr>
        <w:pStyle w:val="paragraph"/>
        <w:spacing w:before="0" w:beforeAutospacing="0" w:after="0" w:afterAutospacing="0"/>
        <w:textAlignment w:val="baseline"/>
        <w:rPr>
          <w:rStyle w:val="normaltextrun"/>
          <w:rFonts w:ascii="Arial" w:hAnsi="Arial" w:cs="Arial"/>
          <w:sz w:val="22"/>
          <w:szCs w:val="22"/>
        </w:rPr>
      </w:pPr>
    </w:p>
    <w:p w14:paraId="0C0C08BB" w14:textId="77777777" w:rsidR="008723D3" w:rsidRPr="008723D3" w:rsidRDefault="008723D3" w:rsidP="008723D3">
      <w:pPr>
        <w:pStyle w:val="paragraph"/>
        <w:spacing w:before="0" w:beforeAutospacing="0" w:after="0" w:afterAutospacing="0"/>
        <w:textAlignment w:val="baseline"/>
        <w:rPr>
          <w:rFonts w:ascii="Arial" w:hAnsi="Arial" w:cs="Arial"/>
          <w:sz w:val="22"/>
          <w:szCs w:val="22"/>
        </w:rPr>
      </w:pPr>
      <w:r w:rsidRPr="008723D3">
        <w:rPr>
          <w:rStyle w:val="normaltextrun"/>
          <w:rFonts w:ascii="Arial" w:hAnsi="Arial" w:cs="Arial"/>
          <w:sz w:val="22"/>
          <w:szCs w:val="22"/>
        </w:rPr>
        <w:t xml:space="preserve">Hall, J. (2022) </w:t>
      </w:r>
      <w:r w:rsidRPr="008723D3">
        <w:rPr>
          <w:rStyle w:val="normaltextrun"/>
          <w:rFonts w:ascii="Arial" w:hAnsi="Arial" w:cs="Arial"/>
          <w:i/>
          <w:iCs/>
          <w:sz w:val="22"/>
          <w:szCs w:val="22"/>
        </w:rPr>
        <w:t>The cost of turnover can kill your business and make things less fun</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Forbes</w:t>
      </w:r>
      <w:r w:rsidRPr="008723D3">
        <w:rPr>
          <w:rStyle w:val="normaltextrun"/>
          <w:rFonts w:ascii="Arial" w:hAnsi="Arial" w:cs="Arial"/>
          <w:sz w:val="22"/>
          <w:szCs w:val="22"/>
        </w:rPr>
        <w:t xml:space="preserve">. Available at: </w:t>
      </w:r>
      <w:hyperlink r:id="rId26" w:tgtFrame="_blank" w:history="1">
        <w:r w:rsidRPr="008723D3">
          <w:rPr>
            <w:rStyle w:val="normaltextrun"/>
            <w:rFonts w:ascii="Arial" w:hAnsi="Arial" w:cs="Arial"/>
            <w:color w:val="467886"/>
            <w:sz w:val="22"/>
            <w:szCs w:val="22"/>
            <w:u w:val="single"/>
          </w:rPr>
          <w:t>https://www.forbes.com/sites/johnhall/2019/05/09/the-cost-of-turnover-can-kill-your-business-and-make-things-less-fun/</w:t>
        </w:r>
      </w:hyperlink>
      <w:r w:rsidRPr="008723D3">
        <w:rPr>
          <w:rStyle w:val="normaltextrun"/>
          <w:rFonts w:ascii="Arial" w:hAnsi="Arial" w:cs="Arial"/>
          <w:sz w:val="22"/>
          <w:szCs w:val="22"/>
        </w:rPr>
        <w:t xml:space="preserve"> (Accessed: 01 April 2024).</w:t>
      </w:r>
      <w:r w:rsidRPr="008723D3">
        <w:rPr>
          <w:rStyle w:val="eop"/>
          <w:rFonts w:ascii="Arial" w:hAnsi="Arial" w:cs="Arial"/>
          <w:sz w:val="22"/>
          <w:szCs w:val="22"/>
        </w:rPr>
        <w:t> </w:t>
      </w:r>
    </w:p>
    <w:p w14:paraId="44B796EB"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52259CEC" w14:textId="77777777" w:rsidR="008723D3" w:rsidRPr="008723D3" w:rsidRDefault="008723D3" w:rsidP="009B3A50">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Hall, J. (2023) </w:t>
      </w:r>
      <w:r w:rsidRPr="008723D3">
        <w:rPr>
          <w:rStyle w:val="normaltextrun"/>
          <w:rFonts w:ascii="Arial" w:hAnsi="Arial" w:cs="Arial"/>
          <w:i/>
          <w:iCs/>
          <w:sz w:val="22"/>
          <w:szCs w:val="22"/>
        </w:rPr>
        <w:t>Why upskilling and reskilling are essential in 2023</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Forbes</w:t>
      </w:r>
      <w:r w:rsidRPr="008723D3">
        <w:rPr>
          <w:rStyle w:val="normaltextrun"/>
          <w:rFonts w:ascii="Arial" w:hAnsi="Arial" w:cs="Arial"/>
          <w:sz w:val="22"/>
          <w:szCs w:val="22"/>
        </w:rPr>
        <w:t xml:space="preserve">. Available at: </w:t>
      </w:r>
      <w:hyperlink r:id="rId27" w:tgtFrame="_blank" w:history="1">
        <w:r w:rsidRPr="008723D3">
          <w:rPr>
            <w:rStyle w:val="normaltextrun"/>
            <w:rFonts w:ascii="Arial" w:hAnsi="Arial" w:cs="Arial"/>
            <w:color w:val="467886"/>
            <w:sz w:val="22"/>
            <w:szCs w:val="22"/>
            <w:u w:val="single"/>
          </w:rPr>
          <w:t>https://www.forbes.com/sites/johnhall/2023/02/24/why-upskilling-and-reskilling-are-essential-in-2023/</w:t>
        </w:r>
      </w:hyperlink>
      <w:r w:rsidRPr="008723D3">
        <w:rPr>
          <w:rStyle w:val="normaltextrun"/>
          <w:rFonts w:ascii="Arial" w:hAnsi="Arial" w:cs="Arial"/>
          <w:sz w:val="22"/>
          <w:szCs w:val="22"/>
        </w:rPr>
        <w:t xml:space="preserve"> (Accessed: 24 March 2024).</w:t>
      </w:r>
      <w:r w:rsidRPr="008723D3">
        <w:rPr>
          <w:rStyle w:val="eop"/>
          <w:rFonts w:ascii="Arial" w:hAnsi="Arial" w:cs="Arial"/>
          <w:sz w:val="22"/>
          <w:szCs w:val="22"/>
        </w:rPr>
        <w:t> </w:t>
      </w:r>
    </w:p>
    <w:p w14:paraId="0801E4A0"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4BAC8E43" w14:textId="77777777" w:rsidR="008723D3" w:rsidRPr="008723D3" w:rsidRDefault="008723D3" w:rsidP="009B3A50">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Hoddinott, S. </w:t>
      </w:r>
      <w:r w:rsidRPr="008723D3">
        <w:rPr>
          <w:rStyle w:val="normaltextrun"/>
          <w:rFonts w:ascii="Arial" w:hAnsi="Arial" w:cs="Arial"/>
          <w:i/>
          <w:iCs/>
          <w:sz w:val="22"/>
          <w:szCs w:val="22"/>
        </w:rPr>
        <w:t>et al.</w:t>
      </w:r>
      <w:r w:rsidRPr="008723D3">
        <w:rPr>
          <w:rStyle w:val="normaltextrun"/>
          <w:rFonts w:ascii="Arial" w:hAnsi="Arial" w:cs="Arial"/>
          <w:sz w:val="22"/>
          <w:szCs w:val="22"/>
        </w:rPr>
        <w:t xml:space="preserve"> (2023) </w:t>
      </w:r>
      <w:r w:rsidRPr="008723D3">
        <w:rPr>
          <w:rStyle w:val="normaltextrun"/>
          <w:rFonts w:ascii="Arial" w:hAnsi="Arial" w:cs="Arial"/>
          <w:i/>
          <w:iCs/>
          <w:sz w:val="22"/>
          <w:szCs w:val="22"/>
        </w:rPr>
        <w:t>Performance Tracker 2023 Public services as the UK approaches a general election</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Institute for Government</w:t>
      </w:r>
      <w:r w:rsidRPr="008723D3">
        <w:rPr>
          <w:rStyle w:val="normaltextrun"/>
          <w:rFonts w:ascii="Arial" w:hAnsi="Arial" w:cs="Arial"/>
          <w:sz w:val="22"/>
          <w:szCs w:val="22"/>
        </w:rPr>
        <w:t xml:space="preserve">. London: Institute for Government. Available at: </w:t>
      </w:r>
      <w:hyperlink r:id="rId28" w:tgtFrame="_blank" w:history="1">
        <w:r w:rsidRPr="008723D3">
          <w:rPr>
            <w:rStyle w:val="normaltextrun"/>
            <w:rFonts w:ascii="Arial" w:hAnsi="Arial" w:cs="Arial"/>
            <w:color w:val="467886"/>
            <w:sz w:val="22"/>
            <w:szCs w:val="22"/>
            <w:u w:val="single"/>
          </w:rPr>
          <w:t>https://www.instituteforgovernment.org.uk/publication/performance-tracker-2023/adult-social-care</w:t>
        </w:r>
      </w:hyperlink>
      <w:r w:rsidRPr="008723D3">
        <w:rPr>
          <w:rStyle w:val="normaltextrun"/>
          <w:rFonts w:ascii="Arial" w:hAnsi="Arial" w:cs="Arial"/>
          <w:sz w:val="22"/>
          <w:szCs w:val="22"/>
        </w:rPr>
        <w:t xml:space="preserve"> (Accessed: 10 March 2024).</w:t>
      </w:r>
      <w:r w:rsidRPr="008723D3">
        <w:rPr>
          <w:rStyle w:val="eop"/>
          <w:rFonts w:ascii="Arial" w:hAnsi="Arial" w:cs="Arial"/>
          <w:sz w:val="22"/>
          <w:szCs w:val="22"/>
        </w:rPr>
        <w:t> </w:t>
      </w:r>
    </w:p>
    <w:p w14:paraId="35DA8CC3"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1C56E850" w14:textId="77777777" w:rsidR="008723D3" w:rsidRPr="008723D3" w:rsidRDefault="008723D3" w:rsidP="009B3A50">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Hoyle, R. (2015) </w:t>
      </w:r>
      <w:r w:rsidRPr="008723D3">
        <w:rPr>
          <w:rStyle w:val="normaltextrun"/>
          <w:rFonts w:ascii="Arial" w:hAnsi="Arial" w:cs="Arial"/>
          <w:i/>
          <w:iCs/>
          <w:sz w:val="22"/>
          <w:szCs w:val="22"/>
        </w:rPr>
        <w:t>Informal Learning in Organizations: How to Create a Continuous Learning Culture</w:t>
      </w:r>
      <w:r w:rsidRPr="008723D3">
        <w:rPr>
          <w:rStyle w:val="normaltextrun"/>
          <w:rFonts w:ascii="Arial" w:hAnsi="Arial" w:cs="Arial"/>
          <w:sz w:val="22"/>
          <w:szCs w:val="22"/>
        </w:rPr>
        <w:t>. London: Kogan Page Ltd.</w:t>
      </w:r>
      <w:r w:rsidRPr="008723D3">
        <w:rPr>
          <w:rStyle w:val="eop"/>
          <w:rFonts w:ascii="Arial" w:hAnsi="Arial" w:cs="Arial"/>
          <w:sz w:val="22"/>
          <w:szCs w:val="22"/>
        </w:rPr>
        <w:t> </w:t>
      </w:r>
    </w:p>
    <w:p w14:paraId="50A510B5" w14:textId="77777777" w:rsidR="009B3A50" w:rsidRDefault="009B3A50" w:rsidP="008723D3">
      <w:pPr>
        <w:pStyle w:val="paragraph"/>
        <w:spacing w:before="0" w:beforeAutospacing="0" w:after="0" w:afterAutospacing="0"/>
        <w:ind w:left="555" w:hanging="555"/>
        <w:textAlignment w:val="baseline"/>
        <w:rPr>
          <w:rStyle w:val="normaltextrun"/>
          <w:rFonts w:ascii="Arial" w:hAnsi="Arial" w:cs="Arial"/>
          <w:sz w:val="22"/>
          <w:szCs w:val="22"/>
        </w:rPr>
      </w:pPr>
    </w:p>
    <w:p w14:paraId="4D1B05E0" w14:textId="77777777" w:rsidR="008723D3" w:rsidRPr="008723D3" w:rsidRDefault="008723D3" w:rsidP="008723D3">
      <w:pPr>
        <w:pStyle w:val="paragraph"/>
        <w:spacing w:before="0" w:beforeAutospacing="0" w:after="0" w:afterAutospacing="0"/>
        <w:ind w:left="555" w:hanging="555"/>
        <w:textAlignment w:val="baseline"/>
        <w:rPr>
          <w:rFonts w:ascii="Arial" w:hAnsi="Arial" w:cs="Arial"/>
          <w:sz w:val="22"/>
          <w:szCs w:val="22"/>
        </w:rPr>
      </w:pPr>
      <w:r w:rsidRPr="008723D3">
        <w:rPr>
          <w:rStyle w:val="normaltextrun"/>
          <w:rFonts w:ascii="Arial" w:hAnsi="Arial" w:cs="Arial"/>
          <w:sz w:val="22"/>
          <w:szCs w:val="22"/>
        </w:rPr>
        <w:t xml:space="preserve">Kirkpatrick, D.L. and Kirkpatrick, J.D. (2012) </w:t>
      </w:r>
      <w:r w:rsidRPr="008723D3">
        <w:rPr>
          <w:rStyle w:val="normaltextrun"/>
          <w:rFonts w:ascii="Arial" w:hAnsi="Arial" w:cs="Arial"/>
          <w:i/>
          <w:iCs/>
          <w:sz w:val="22"/>
          <w:szCs w:val="22"/>
        </w:rPr>
        <w:t>Evaluating training programs: The four levels</w:t>
      </w:r>
      <w:r w:rsidRPr="008723D3">
        <w:rPr>
          <w:rStyle w:val="normaltextrun"/>
          <w:rFonts w:ascii="Arial" w:hAnsi="Arial" w:cs="Arial"/>
          <w:sz w:val="22"/>
          <w:szCs w:val="22"/>
        </w:rPr>
        <w:t>. San Francisco: BK, Berrett-Koehler.</w:t>
      </w:r>
      <w:r w:rsidRPr="008723D3">
        <w:rPr>
          <w:rStyle w:val="eop"/>
          <w:rFonts w:ascii="Arial" w:hAnsi="Arial" w:cs="Arial"/>
          <w:sz w:val="22"/>
          <w:szCs w:val="22"/>
        </w:rPr>
        <w:t> </w:t>
      </w:r>
    </w:p>
    <w:p w14:paraId="20BD40C9"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176B33C4" w14:textId="77777777" w:rsidR="008723D3" w:rsidRPr="008723D3" w:rsidRDefault="008723D3" w:rsidP="009B3A50">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McCall, M.W. (2010) ‘Recasting Leadership Development’, </w:t>
      </w:r>
      <w:r w:rsidRPr="008723D3">
        <w:rPr>
          <w:rStyle w:val="normaltextrun"/>
          <w:rFonts w:ascii="Arial" w:hAnsi="Arial" w:cs="Arial"/>
          <w:i/>
          <w:iCs/>
          <w:sz w:val="22"/>
          <w:szCs w:val="22"/>
        </w:rPr>
        <w:t>Industrial and Organizational Psychology</w:t>
      </w:r>
      <w:r w:rsidRPr="008723D3">
        <w:rPr>
          <w:rStyle w:val="normaltextrun"/>
          <w:rFonts w:ascii="Arial" w:hAnsi="Arial" w:cs="Arial"/>
          <w:sz w:val="22"/>
          <w:szCs w:val="22"/>
        </w:rPr>
        <w:t>, 3(1), pp. 3–19. doi:10.1111/j.1754-9434.2009.01189.x.</w:t>
      </w:r>
      <w:r w:rsidRPr="008723D3">
        <w:rPr>
          <w:rStyle w:val="eop"/>
          <w:rFonts w:ascii="Arial" w:hAnsi="Arial" w:cs="Arial"/>
          <w:sz w:val="22"/>
          <w:szCs w:val="22"/>
        </w:rPr>
        <w:t> </w:t>
      </w:r>
    </w:p>
    <w:p w14:paraId="06ADAA64"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4F6E7D0B" w14:textId="77777777" w:rsidR="008723D3" w:rsidRPr="008723D3" w:rsidRDefault="008723D3" w:rsidP="009B3A50">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Meurer, J. (2021) </w:t>
      </w:r>
      <w:r w:rsidRPr="008723D3">
        <w:rPr>
          <w:rStyle w:val="normaltextrun"/>
          <w:rFonts w:ascii="Arial" w:hAnsi="Arial" w:cs="Arial"/>
          <w:i/>
          <w:iCs/>
          <w:sz w:val="22"/>
          <w:szCs w:val="22"/>
        </w:rPr>
        <w:t>The Disadvantages of Simulation in Nursing Programs</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LinkedIn</w:t>
      </w:r>
      <w:r w:rsidRPr="008723D3">
        <w:rPr>
          <w:rStyle w:val="normaltextrun"/>
          <w:rFonts w:ascii="Arial" w:hAnsi="Arial" w:cs="Arial"/>
          <w:sz w:val="22"/>
          <w:szCs w:val="22"/>
        </w:rPr>
        <w:t xml:space="preserve">. Available at: </w:t>
      </w:r>
      <w:hyperlink r:id="rId29" w:tgtFrame="_blank" w:history="1">
        <w:r w:rsidRPr="008723D3">
          <w:rPr>
            <w:rStyle w:val="normaltextrun"/>
            <w:rFonts w:ascii="Arial" w:hAnsi="Arial" w:cs="Arial"/>
            <w:color w:val="467886"/>
            <w:sz w:val="22"/>
            <w:szCs w:val="22"/>
            <w:u w:val="single"/>
          </w:rPr>
          <w:t>https://www.linkedin.com/pulse/disadvantages-simulation-nursing-programs-john-meurer-recruiter</w:t>
        </w:r>
      </w:hyperlink>
      <w:r w:rsidRPr="008723D3">
        <w:rPr>
          <w:rStyle w:val="normaltextrun"/>
          <w:rFonts w:ascii="Arial" w:hAnsi="Arial" w:cs="Arial"/>
          <w:sz w:val="22"/>
          <w:szCs w:val="22"/>
        </w:rPr>
        <w:t xml:space="preserve"> (Accessed: 17 March 2024).</w:t>
      </w:r>
      <w:r w:rsidRPr="008723D3">
        <w:rPr>
          <w:rStyle w:val="eop"/>
          <w:rFonts w:ascii="Arial" w:hAnsi="Arial" w:cs="Arial"/>
          <w:sz w:val="22"/>
          <w:szCs w:val="22"/>
        </w:rPr>
        <w:t> </w:t>
      </w:r>
    </w:p>
    <w:p w14:paraId="59E55297" w14:textId="77777777" w:rsidR="009B3A50" w:rsidRDefault="009B3A50" w:rsidP="008723D3">
      <w:pPr>
        <w:pStyle w:val="paragraph"/>
        <w:spacing w:before="0" w:beforeAutospacing="0" w:after="0" w:afterAutospacing="0"/>
        <w:ind w:left="555" w:hanging="555"/>
        <w:textAlignment w:val="baseline"/>
        <w:rPr>
          <w:rStyle w:val="normaltextrun"/>
          <w:rFonts w:ascii="Arial" w:hAnsi="Arial" w:cs="Arial"/>
          <w:sz w:val="22"/>
          <w:szCs w:val="22"/>
        </w:rPr>
      </w:pPr>
    </w:p>
    <w:p w14:paraId="5CBFEA1C" w14:textId="77777777" w:rsidR="008723D3" w:rsidRPr="008723D3" w:rsidRDefault="008723D3" w:rsidP="008723D3">
      <w:pPr>
        <w:pStyle w:val="paragraph"/>
        <w:spacing w:before="0" w:beforeAutospacing="0" w:after="0" w:afterAutospacing="0"/>
        <w:ind w:left="555" w:hanging="555"/>
        <w:textAlignment w:val="baseline"/>
        <w:rPr>
          <w:rFonts w:ascii="Arial" w:hAnsi="Arial" w:cs="Arial"/>
          <w:sz w:val="22"/>
          <w:szCs w:val="22"/>
        </w:rPr>
      </w:pPr>
      <w:r w:rsidRPr="008723D3">
        <w:rPr>
          <w:rStyle w:val="normaltextrun"/>
          <w:rFonts w:ascii="Arial" w:hAnsi="Arial" w:cs="Arial"/>
          <w:sz w:val="22"/>
          <w:szCs w:val="22"/>
        </w:rPr>
        <w:t xml:space="preserve">Microsoft (2024) </w:t>
      </w:r>
      <w:r w:rsidRPr="008723D3">
        <w:rPr>
          <w:rStyle w:val="normaltextrun"/>
          <w:rFonts w:ascii="Arial" w:hAnsi="Arial" w:cs="Arial"/>
          <w:i/>
          <w:iCs/>
          <w:sz w:val="22"/>
          <w:szCs w:val="22"/>
        </w:rPr>
        <w:t>Viva learning: Crowdsource your learning</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Microsoft Support</w:t>
      </w:r>
      <w:r w:rsidRPr="008723D3">
        <w:rPr>
          <w:rStyle w:val="normaltextrun"/>
          <w:rFonts w:ascii="Arial" w:hAnsi="Arial" w:cs="Arial"/>
          <w:sz w:val="22"/>
          <w:szCs w:val="22"/>
        </w:rPr>
        <w:t xml:space="preserve">. Available at: </w:t>
      </w:r>
      <w:hyperlink r:id="rId30" w:tgtFrame="_blank" w:history="1">
        <w:r w:rsidRPr="008723D3">
          <w:rPr>
            <w:rStyle w:val="normaltextrun"/>
            <w:rFonts w:ascii="Arial" w:hAnsi="Arial" w:cs="Arial"/>
            <w:color w:val="467886"/>
            <w:sz w:val="22"/>
            <w:szCs w:val="22"/>
            <w:u w:val="single"/>
          </w:rPr>
          <w:t>https://support.microsoft.com/en-gb/office/social-learning-with-viva-learning-6badc784-0948-4922-94cc-85cd987def0a</w:t>
        </w:r>
      </w:hyperlink>
      <w:r w:rsidRPr="008723D3">
        <w:rPr>
          <w:rStyle w:val="normaltextrun"/>
          <w:rFonts w:ascii="Arial" w:hAnsi="Arial" w:cs="Arial"/>
          <w:sz w:val="22"/>
          <w:szCs w:val="22"/>
        </w:rPr>
        <w:t xml:space="preserve"> (Accessed: 01 April 2024).</w:t>
      </w:r>
      <w:r w:rsidRPr="008723D3">
        <w:rPr>
          <w:rStyle w:val="eop"/>
          <w:rFonts w:ascii="Arial" w:hAnsi="Arial" w:cs="Arial"/>
          <w:sz w:val="22"/>
          <w:szCs w:val="22"/>
        </w:rPr>
        <w:t> </w:t>
      </w:r>
    </w:p>
    <w:p w14:paraId="08148E04" w14:textId="77777777" w:rsidR="009B3A50" w:rsidRDefault="009B3A50" w:rsidP="008723D3">
      <w:pPr>
        <w:pStyle w:val="paragraph"/>
        <w:spacing w:before="0" w:beforeAutospacing="0" w:after="0" w:afterAutospacing="0"/>
        <w:ind w:left="555" w:hanging="555"/>
        <w:textAlignment w:val="baseline"/>
        <w:rPr>
          <w:rStyle w:val="normaltextrun"/>
          <w:rFonts w:ascii="Arial" w:hAnsi="Arial" w:cs="Arial"/>
          <w:sz w:val="22"/>
          <w:szCs w:val="22"/>
        </w:rPr>
      </w:pPr>
    </w:p>
    <w:p w14:paraId="49850937" w14:textId="77777777" w:rsidR="008723D3" w:rsidRPr="008723D3" w:rsidRDefault="008723D3" w:rsidP="008723D3">
      <w:pPr>
        <w:pStyle w:val="paragraph"/>
        <w:spacing w:before="0" w:beforeAutospacing="0" w:after="0" w:afterAutospacing="0"/>
        <w:ind w:left="555" w:hanging="555"/>
        <w:textAlignment w:val="baseline"/>
        <w:rPr>
          <w:rFonts w:ascii="Arial" w:hAnsi="Arial" w:cs="Arial"/>
          <w:sz w:val="22"/>
          <w:szCs w:val="22"/>
        </w:rPr>
      </w:pPr>
      <w:r w:rsidRPr="008723D3">
        <w:rPr>
          <w:rStyle w:val="normaltextrun"/>
          <w:rFonts w:ascii="Arial" w:hAnsi="Arial" w:cs="Arial"/>
          <w:sz w:val="22"/>
          <w:szCs w:val="22"/>
        </w:rPr>
        <w:t xml:space="preserve">MindTools (2023) </w:t>
      </w:r>
      <w:r w:rsidRPr="008723D3">
        <w:rPr>
          <w:rStyle w:val="normaltextrun"/>
          <w:rFonts w:ascii="Arial" w:hAnsi="Arial" w:cs="Arial"/>
          <w:i/>
          <w:iCs/>
          <w:sz w:val="22"/>
          <w:szCs w:val="22"/>
        </w:rPr>
        <w:t>Home</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MindTools</w:t>
      </w:r>
      <w:r w:rsidRPr="008723D3">
        <w:rPr>
          <w:rStyle w:val="normaltextrun"/>
          <w:rFonts w:ascii="Arial" w:hAnsi="Arial" w:cs="Arial"/>
          <w:sz w:val="22"/>
          <w:szCs w:val="22"/>
        </w:rPr>
        <w:t xml:space="preserve">. Available at: </w:t>
      </w:r>
      <w:hyperlink r:id="rId31" w:tgtFrame="_blank" w:history="1">
        <w:r w:rsidRPr="008723D3">
          <w:rPr>
            <w:rStyle w:val="normaltextrun"/>
            <w:rFonts w:ascii="Arial" w:hAnsi="Arial" w:cs="Arial"/>
            <w:color w:val="467886"/>
            <w:sz w:val="22"/>
            <w:szCs w:val="22"/>
            <w:u w:val="single"/>
          </w:rPr>
          <w:t>https://www.mindtools.com/a9wjrjw/ebbinghauss-forgetting-curve</w:t>
        </w:r>
      </w:hyperlink>
      <w:r w:rsidRPr="008723D3">
        <w:rPr>
          <w:rStyle w:val="normaltextrun"/>
          <w:rFonts w:ascii="Arial" w:hAnsi="Arial" w:cs="Arial"/>
          <w:sz w:val="22"/>
          <w:szCs w:val="22"/>
        </w:rPr>
        <w:t xml:space="preserve"> (Accessed: 01 April 2024).</w:t>
      </w:r>
      <w:r w:rsidRPr="008723D3">
        <w:rPr>
          <w:rStyle w:val="eop"/>
          <w:rFonts w:ascii="Arial" w:hAnsi="Arial" w:cs="Arial"/>
          <w:sz w:val="22"/>
          <w:szCs w:val="22"/>
        </w:rPr>
        <w:t> </w:t>
      </w:r>
    </w:p>
    <w:p w14:paraId="1798DA17" w14:textId="77777777" w:rsidR="009B3A50" w:rsidRDefault="009B3A50" w:rsidP="008723D3">
      <w:pPr>
        <w:pStyle w:val="paragraph"/>
        <w:spacing w:before="0" w:beforeAutospacing="0" w:after="0" w:afterAutospacing="0"/>
        <w:ind w:left="555" w:hanging="555"/>
        <w:textAlignment w:val="baseline"/>
        <w:rPr>
          <w:rStyle w:val="normaltextrun"/>
          <w:rFonts w:ascii="Arial" w:hAnsi="Arial" w:cs="Arial"/>
          <w:sz w:val="22"/>
          <w:szCs w:val="22"/>
        </w:rPr>
      </w:pPr>
    </w:p>
    <w:p w14:paraId="0FBF630B" w14:textId="77777777" w:rsidR="008723D3" w:rsidRPr="008723D3" w:rsidRDefault="008723D3" w:rsidP="008723D3">
      <w:pPr>
        <w:pStyle w:val="paragraph"/>
        <w:spacing w:before="0" w:beforeAutospacing="0" w:after="0" w:afterAutospacing="0"/>
        <w:ind w:left="555" w:hanging="555"/>
        <w:textAlignment w:val="baseline"/>
        <w:rPr>
          <w:rFonts w:ascii="Arial" w:hAnsi="Arial" w:cs="Arial"/>
          <w:sz w:val="22"/>
          <w:szCs w:val="22"/>
        </w:rPr>
      </w:pPr>
      <w:r w:rsidRPr="008723D3">
        <w:rPr>
          <w:rStyle w:val="normaltextrun"/>
          <w:rFonts w:ascii="Arial" w:hAnsi="Arial" w:cs="Arial"/>
          <w:sz w:val="22"/>
          <w:szCs w:val="22"/>
        </w:rPr>
        <w:t xml:space="preserve">Midha, A. (2021) </w:t>
      </w:r>
      <w:r w:rsidRPr="008723D3">
        <w:rPr>
          <w:rStyle w:val="normaltextrun"/>
          <w:rFonts w:ascii="Arial" w:hAnsi="Arial" w:cs="Arial"/>
          <w:i/>
          <w:iCs/>
          <w:sz w:val="22"/>
          <w:szCs w:val="22"/>
        </w:rPr>
        <w:t>Council post: Why social learning could help Upskill technology’s workforce</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Forbes</w:t>
      </w:r>
      <w:r w:rsidRPr="008723D3">
        <w:rPr>
          <w:rStyle w:val="normaltextrun"/>
          <w:rFonts w:ascii="Arial" w:hAnsi="Arial" w:cs="Arial"/>
          <w:sz w:val="22"/>
          <w:szCs w:val="22"/>
        </w:rPr>
        <w:t xml:space="preserve">. Available at: </w:t>
      </w:r>
      <w:hyperlink r:id="rId32" w:tgtFrame="_blank" w:history="1">
        <w:r w:rsidRPr="008723D3">
          <w:rPr>
            <w:rStyle w:val="normaltextrun"/>
            <w:rFonts w:ascii="Arial" w:hAnsi="Arial" w:cs="Arial"/>
            <w:color w:val="467886"/>
            <w:sz w:val="22"/>
            <w:szCs w:val="22"/>
            <w:u w:val="single"/>
          </w:rPr>
          <w:t>https://www.forbes.com/sites/forbestechcouncil/2021/05/18/why-social-learning-could-help-upskill-technologys-workforce/</w:t>
        </w:r>
      </w:hyperlink>
      <w:r w:rsidRPr="008723D3">
        <w:rPr>
          <w:rStyle w:val="normaltextrun"/>
          <w:rFonts w:ascii="Arial" w:hAnsi="Arial" w:cs="Arial"/>
          <w:sz w:val="22"/>
          <w:szCs w:val="22"/>
        </w:rPr>
        <w:t xml:space="preserve"> (Accessed: 01 April 2024).</w:t>
      </w:r>
      <w:r w:rsidRPr="008723D3">
        <w:rPr>
          <w:rStyle w:val="eop"/>
          <w:rFonts w:ascii="Arial" w:hAnsi="Arial" w:cs="Arial"/>
          <w:sz w:val="22"/>
          <w:szCs w:val="22"/>
        </w:rPr>
        <w:t> </w:t>
      </w:r>
    </w:p>
    <w:p w14:paraId="3C474B3A"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161DCCAF" w14:textId="77777777" w:rsidR="008723D3" w:rsidRPr="008723D3" w:rsidRDefault="008723D3" w:rsidP="009B3A50">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Newham, T. (2023) </w:t>
      </w:r>
      <w:r w:rsidRPr="008723D3">
        <w:rPr>
          <w:rStyle w:val="normaltextrun"/>
          <w:rFonts w:ascii="Arial" w:hAnsi="Arial" w:cs="Arial"/>
          <w:i/>
          <w:iCs/>
          <w:sz w:val="22"/>
          <w:szCs w:val="22"/>
        </w:rPr>
        <w:t>5 key benefits of social learning in L&amp;D</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Think Learning</w:t>
      </w:r>
      <w:r w:rsidRPr="008723D3">
        <w:rPr>
          <w:rStyle w:val="normaltextrun"/>
          <w:rFonts w:ascii="Arial" w:hAnsi="Arial" w:cs="Arial"/>
          <w:sz w:val="22"/>
          <w:szCs w:val="22"/>
        </w:rPr>
        <w:t xml:space="preserve">. Available at: </w:t>
      </w:r>
      <w:hyperlink r:id="rId33" w:tgtFrame="_blank" w:history="1">
        <w:r w:rsidRPr="008723D3">
          <w:rPr>
            <w:rStyle w:val="normaltextrun"/>
            <w:rFonts w:ascii="Arial" w:hAnsi="Arial" w:cs="Arial"/>
            <w:color w:val="467886"/>
            <w:sz w:val="22"/>
            <w:szCs w:val="22"/>
            <w:u w:val="single"/>
          </w:rPr>
          <w:t>https://www.think-learning.com/employee-engagement/benefits-social-learning/</w:t>
        </w:r>
      </w:hyperlink>
      <w:r w:rsidRPr="008723D3">
        <w:rPr>
          <w:rStyle w:val="normaltextrun"/>
          <w:rFonts w:ascii="Arial" w:hAnsi="Arial" w:cs="Arial"/>
          <w:sz w:val="22"/>
          <w:szCs w:val="22"/>
        </w:rPr>
        <w:t xml:space="preserve"> (Accessed: 19 March 2024).</w:t>
      </w:r>
      <w:r w:rsidRPr="008723D3">
        <w:rPr>
          <w:rStyle w:val="eop"/>
          <w:rFonts w:ascii="Arial" w:hAnsi="Arial" w:cs="Arial"/>
          <w:sz w:val="22"/>
          <w:szCs w:val="22"/>
        </w:rPr>
        <w:t> </w:t>
      </w:r>
    </w:p>
    <w:p w14:paraId="10421C89"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lastRenderedPageBreak/>
        <w:t> </w:t>
      </w:r>
    </w:p>
    <w:p w14:paraId="534D67C5" w14:textId="77777777" w:rsidR="008723D3" w:rsidRPr="008723D3" w:rsidRDefault="008723D3" w:rsidP="009B3A50">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Pahl-Wostl, C., Mostert, E. and Tàbara, D. (2008) </w:t>
      </w:r>
      <w:r w:rsidRPr="008723D3">
        <w:rPr>
          <w:rStyle w:val="normaltextrun"/>
          <w:rFonts w:ascii="Arial" w:hAnsi="Arial" w:cs="Arial"/>
          <w:i/>
          <w:iCs/>
          <w:sz w:val="22"/>
          <w:szCs w:val="22"/>
        </w:rPr>
        <w:t>The growing importance of social learning in water resources management and sustainability science</w:t>
      </w:r>
      <w:r w:rsidRPr="008723D3">
        <w:rPr>
          <w:rStyle w:val="normaltextrun"/>
          <w:rFonts w:ascii="Arial" w:hAnsi="Arial" w:cs="Arial"/>
          <w:sz w:val="22"/>
          <w:szCs w:val="22"/>
        </w:rPr>
        <w:t xml:space="preserve"> [Preprint]. Available at: </w:t>
      </w:r>
      <w:hyperlink r:id="rId34" w:tgtFrame="_blank" w:history="1">
        <w:r w:rsidRPr="008723D3">
          <w:rPr>
            <w:rStyle w:val="normaltextrun"/>
            <w:rFonts w:ascii="Arial" w:hAnsi="Arial" w:cs="Arial"/>
            <w:color w:val="467886"/>
            <w:sz w:val="22"/>
            <w:szCs w:val="22"/>
            <w:u w:val="single"/>
          </w:rPr>
          <w:t>http://www.ecologyandsociety.org/vol13/iss1/art24/</w:t>
        </w:r>
      </w:hyperlink>
      <w:r w:rsidRPr="008723D3">
        <w:rPr>
          <w:rStyle w:val="normaltextrun"/>
          <w:rFonts w:ascii="Arial" w:hAnsi="Arial" w:cs="Arial"/>
          <w:sz w:val="22"/>
          <w:szCs w:val="22"/>
        </w:rPr>
        <w:t xml:space="preserve"> (Accessed: 08 March 2024).</w:t>
      </w:r>
      <w:r w:rsidRPr="008723D3">
        <w:rPr>
          <w:rStyle w:val="eop"/>
          <w:rFonts w:ascii="Arial" w:hAnsi="Arial" w:cs="Arial"/>
          <w:sz w:val="22"/>
          <w:szCs w:val="22"/>
        </w:rPr>
        <w:t> </w:t>
      </w:r>
    </w:p>
    <w:p w14:paraId="5B92CCA7"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29C20593" w14:textId="77777777" w:rsidR="008723D3" w:rsidRPr="008723D3" w:rsidRDefault="008723D3" w:rsidP="009B3A50">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Poth, R.D. (2018) in </w:t>
      </w:r>
      <w:r w:rsidRPr="008723D3">
        <w:rPr>
          <w:rStyle w:val="normaltextrun"/>
          <w:rFonts w:ascii="Arial" w:hAnsi="Arial" w:cs="Arial"/>
          <w:i/>
          <w:iCs/>
          <w:sz w:val="22"/>
          <w:szCs w:val="22"/>
        </w:rPr>
        <w:t>Social Presence in Online Learning</w:t>
      </w:r>
      <w:r w:rsidRPr="008723D3">
        <w:rPr>
          <w:rStyle w:val="normaltextrun"/>
          <w:rFonts w:ascii="Arial" w:hAnsi="Arial" w:cs="Arial"/>
          <w:sz w:val="22"/>
          <w:szCs w:val="22"/>
        </w:rPr>
        <w:t xml:space="preserve">. IGI Global, pp. 88–116. Available at: </w:t>
      </w:r>
      <w:hyperlink r:id="rId35" w:tgtFrame="_blank" w:history="1">
        <w:r w:rsidRPr="008723D3">
          <w:rPr>
            <w:rStyle w:val="normaltextrun"/>
            <w:rFonts w:ascii="Arial" w:hAnsi="Arial" w:cs="Arial"/>
            <w:color w:val="467886"/>
            <w:sz w:val="22"/>
            <w:szCs w:val="22"/>
            <w:u w:val="single"/>
          </w:rPr>
          <w:t>https://www-igi-global-com.ezproxy.uwtsd.ac.uk/gateway/chapter/full-text-html/200149</w:t>
        </w:r>
      </w:hyperlink>
      <w:r w:rsidRPr="008723D3">
        <w:rPr>
          <w:rStyle w:val="normaltextrun"/>
          <w:rFonts w:ascii="Arial" w:hAnsi="Arial" w:cs="Arial"/>
          <w:sz w:val="22"/>
          <w:szCs w:val="22"/>
        </w:rPr>
        <w:t xml:space="preserve"> (Accessed: 17 March 2024).</w:t>
      </w:r>
      <w:r w:rsidRPr="008723D3">
        <w:rPr>
          <w:rStyle w:val="eop"/>
          <w:rFonts w:ascii="Arial" w:hAnsi="Arial" w:cs="Arial"/>
          <w:sz w:val="22"/>
          <w:szCs w:val="22"/>
        </w:rPr>
        <w:t> </w:t>
      </w:r>
    </w:p>
    <w:p w14:paraId="5DF36564" w14:textId="77777777" w:rsidR="009B3A50" w:rsidRDefault="009B3A50" w:rsidP="009B3A50">
      <w:pPr>
        <w:pStyle w:val="paragraph"/>
        <w:spacing w:before="0" w:beforeAutospacing="0" w:after="0" w:afterAutospacing="0"/>
        <w:ind w:left="-30" w:right="-30"/>
        <w:textAlignment w:val="baseline"/>
        <w:rPr>
          <w:rStyle w:val="normaltextrun"/>
          <w:rFonts w:ascii="Arial" w:hAnsi="Arial" w:cs="Arial"/>
          <w:sz w:val="22"/>
          <w:szCs w:val="22"/>
        </w:rPr>
      </w:pPr>
    </w:p>
    <w:p w14:paraId="135CA941" w14:textId="554619F3" w:rsidR="008723D3" w:rsidRPr="008723D3" w:rsidRDefault="008723D3" w:rsidP="009B3A50">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Reed, M.S. </w:t>
      </w:r>
      <w:r w:rsidRPr="008723D3">
        <w:rPr>
          <w:rStyle w:val="normaltextrun"/>
          <w:rFonts w:ascii="Arial" w:hAnsi="Arial" w:cs="Arial"/>
          <w:i/>
          <w:iCs/>
          <w:sz w:val="22"/>
          <w:szCs w:val="22"/>
        </w:rPr>
        <w:t>et al.</w:t>
      </w:r>
      <w:r w:rsidRPr="008723D3">
        <w:rPr>
          <w:rStyle w:val="normaltextrun"/>
          <w:rFonts w:ascii="Arial" w:hAnsi="Arial" w:cs="Arial"/>
          <w:sz w:val="22"/>
          <w:szCs w:val="22"/>
        </w:rPr>
        <w:t xml:space="preserve"> (2010) ‘What is Social Learning?</w:t>
      </w:r>
      <w:r w:rsidR="009B3A50" w:rsidRPr="008723D3">
        <w:rPr>
          <w:rStyle w:val="normaltextrun"/>
          <w:rFonts w:ascii="Arial" w:hAnsi="Arial" w:cs="Arial"/>
          <w:sz w:val="22"/>
          <w:szCs w:val="22"/>
        </w:rPr>
        <w:t>’</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Ecology and Society</w:t>
      </w:r>
      <w:r w:rsidRPr="008723D3">
        <w:rPr>
          <w:rStyle w:val="normaltextrun"/>
          <w:rFonts w:ascii="Arial" w:hAnsi="Arial" w:cs="Arial"/>
          <w:sz w:val="22"/>
          <w:szCs w:val="22"/>
        </w:rPr>
        <w:t xml:space="preserve">, 15(4). Available at: </w:t>
      </w:r>
      <w:hyperlink r:id="rId36" w:tgtFrame="_blank" w:history="1">
        <w:r w:rsidRPr="008723D3">
          <w:rPr>
            <w:rStyle w:val="normaltextrun"/>
            <w:rFonts w:ascii="Arial" w:hAnsi="Arial" w:cs="Arial"/>
            <w:color w:val="467886"/>
            <w:sz w:val="22"/>
            <w:szCs w:val="22"/>
            <w:u w:val="single"/>
          </w:rPr>
          <w:t>https://www.jstor.org/stable/26268235?sid=primo&amp;seq=1</w:t>
        </w:r>
      </w:hyperlink>
      <w:r w:rsidRPr="008723D3">
        <w:rPr>
          <w:rStyle w:val="normaltextrun"/>
          <w:rFonts w:ascii="Arial" w:hAnsi="Arial" w:cs="Arial"/>
          <w:sz w:val="22"/>
          <w:szCs w:val="22"/>
        </w:rPr>
        <w:t xml:space="preserve"> (Accessed: 17 March 2024).</w:t>
      </w:r>
      <w:r w:rsidRPr="008723D3">
        <w:rPr>
          <w:rStyle w:val="eop"/>
          <w:rFonts w:ascii="Arial" w:hAnsi="Arial" w:cs="Arial"/>
          <w:sz w:val="22"/>
          <w:szCs w:val="22"/>
        </w:rPr>
        <w:t> </w:t>
      </w:r>
    </w:p>
    <w:p w14:paraId="5D85A0A4" w14:textId="77777777" w:rsidR="009B3A50" w:rsidRDefault="009B3A50" w:rsidP="008723D3">
      <w:pPr>
        <w:pStyle w:val="paragraph"/>
        <w:spacing w:before="0" w:beforeAutospacing="0" w:after="0" w:afterAutospacing="0"/>
        <w:ind w:left="555" w:hanging="555"/>
        <w:textAlignment w:val="baseline"/>
        <w:rPr>
          <w:rStyle w:val="normaltextrun"/>
          <w:rFonts w:ascii="Arial" w:hAnsi="Arial" w:cs="Arial"/>
          <w:sz w:val="22"/>
          <w:szCs w:val="22"/>
        </w:rPr>
      </w:pPr>
    </w:p>
    <w:p w14:paraId="64D5D5B6" w14:textId="77777777" w:rsidR="008723D3" w:rsidRPr="008723D3" w:rsidRDefault="008723D3" w:rsidP="008723D3">
      <w:pPr>
        <w:pStyle w:val="paragraph"/>
        <w:spacing w:before="0" w:beforeAutospacing="0" w:after="0" w:afterAutospacing="0"/>
        <w:ind w:left="555" w:hanging="555"/>
        <w:textAlignment w:val="baseline"/>
        <w:rPr>
          <w:rFonts w:ascii="Arial" w:hAnsi="Arial" w:cs="Arial"/>
          <w:sz w:val="22"/>
          <w:szCs w:val="22"/>
        </w:rPr>
      </w:pPr>
      <w:r w:rsidRPr="008723D3">
        <w:rPr>
          <w:rStyle w:val="normaltextrun"/>
          <w:rFonts w:ascii="Arial" w:hAnsi="Arial" w:cs="Arial"/>
          <w:sz w:val="22"/>
          <w:szCs w:val="22"/>
        </w:rPr>
        <w:t xml:space="preserve">Tamkin, P., Yarnall, J. and Kerrin, M. (2002) </w:t>
      </w:r>
      <w:r w:rsidRPr="008723D3">
        <w:rPr>
          <w:rStyle w:val="normaltextrun"/>
          <w:rFonts w:ascii="Arial" w:hAnsi="Arial" w:cs="Arial"/>
          <w:i/>
          <w:iCs/>
          <w:sz w:val="22"/>
          <w:szCs w:val="22"/>
        </w:rPr>
        <w:t>Kirkpatrick and beyond: A review of training evaluation</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Institute for Employment Studies</w:t>
      </w:r>
      <w:r w:rsidRPr="008723D3">
        <w:rPr>
          <w:rStyle w:val="normaltextrun"/>
          <w:rFonts w:ascii="Arial" w:hAnsi="Arial" w:cs="Arial"/>
          <w:sz w:val="22"/>
          <w:szCs w:val="22"/>
        </w:rPr>
        <w:t xml:space="preserve">. Brighton: Institute for Employment Studies. Available at: </w:t>
      </w:r>
      <w:hyperlink r:id="rId37" w:tgtFrame="_blank" w:history="1">
        <w:r w:rsidRPr="008723D3">
          <w:rPr>
            <w:rStyle w:val="normaltextrun"/>
            <w:rFonts w:ascii="Arial" w:hAnsi="Arial" w:cs="Arial"/>
            <w:color w:val="467886"/>
            <w:sz w:val="22"/>
            <w:szCs w:val="22"/>
            <w:u w:val="single"/>
          </w:rPr>
          <w:t>https://www.employment-studies.co.uk/system/files/resources/files/392.pdf</w:t>
        </w:r>
      </w:hyperlink>
      <w:r w:rsidRPr="008723D3">
        <w:rPr>
          <w:rStyle w:val="normaltextrun"/>
          <w:rFonts w:ascii="Arial" w:hAnsi="Arial" w:cs="Arial"/>
          <w:sz w:val="22"/>
          <w:szCs w:val="22"/>
        </w:rPr>
        <w:t xml:space="preserve"> (Accessed: 01 April 2024).</w:t>
      </w:r>
      <w:r w:rsidRPr="008723D3">
        <w:rPr>
          <w:rStyle w:val="eop"/>
          <w:rFonts w:ascii="Arial" w:hAnsi="Arial" w:cs="Arial"/>
          <w:sz w:val="22"/>
          <w:szCs w:val="22"/>
        </w:rPr>
        <w:t> </w:t>
      </w:r>
    </w:p>
    <w:p w14:paraId="7A74A2AC"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67918E7A" w14:textId="77777777" w:rsidR="008723D3" w:rsidRPr="008723D3" w:rsidRDefault="008723D3" w:rsidP="009B3A50">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Sandars, J., Kokotailo, P. and Singh, G. (2012) ‘The importance of social and collaborative learning for online continuing medical education (OCME): Directions for future development and research’, </w:t>
      </w:r>
      <w:r w:rsidRPr="008723D3">
        <w:rPr>
          <w:rStyle w:val="normaltextrun"/>
          <w:rFonts w:ascii="Arial" w:hAnsi="Arial" w:cs="Arial"/>
          <w:i/>
          <w:iCs/>
          <w:sz w:val="22"/>
          <w:szCs w:val="22"/>
        </w:rPr>
        <w:t>Medical Teacher</w:t>
      </w:r>
      <w:r w:rsidRPr="008723D3">
        <w:rPr>
          <w:rStyle w:val="normaltextrun"/>
          <w:rFonts w:ascii="Arial" w:hAnsi="Arial" w:cs="Arial"/>
          <w:sz w:val="22"/>
          <w:szCs w:val="22"/>
        </w:rPr>
        <w:t>, 34(8), pp. 649–652. doi:10.3109/0142159x.2012.687847.</w:t>
      </w:r>
      <w:r w:rsidRPr="008723D3">
        <w:rPr>
          <w:rStyle w:val="eop"/>
          <w:rFonts w:ascii="Arial" w:hAnsi="Arial" w:cs="Arial"/>
          <w:sz w:val="22"/>
          <w:szCs w:val="22"/>
        </w:rPr>
        <w:t> </w:t>
      </w:r>
    </w:p>
    <w:p w14:paraId="6A70A252" w14:textId="77777777" w:rsidR="009B3A50" w:rsidRDefault="009B3A50" w:rsidP="009B3A50">
      <w:pPr>
        <w:pStyle w:val="paragraph"/>
        <w:spacing w:before="0" w:beforeAutospacing="0" w:after="0" w:afterAutospacing="0"/>
        <w:ind w:left="-30" w:right="-30"/>
        <w:textAlignment w:val="baseline"/>
        <w:rPr>
          <w:rStyle w:val="normaltextrun"/>
          <w:rFonts w:ascii="Arial" w:hAnsi="Arial" w:cs="Arial"/>
          <w:sz w:val="22"/>
          <w:szCs w:val="22"/>
        </w:rPr>
      </w:pPr>
    </w:p>
    <w:p w14:paraId="5613D109" w14:textId="77777777" w:rsidR="008723D3" w:rsidRDefault="008723D3" w:rsidP="009B3A50">
      <w:pPr>
        <w:pStyle w:val="paragraph"/>
        <w:spacing w:before="0" w:beforeAutospacing="0" w:after="0" w:afterAutospacing="0"/>
        <w:ind w:left="-30" w:right="-30"/>
        <w:textAlignment w:val="baseline"/>
        <w:rPr>
          <w:rStyle w:val="eop"/>
          <w:rFonts w:ascii="Arial" w:hAnsi="Arial" w:cs="Arial"/>
          <w:sz w:val="22"/>
          <w:szCs w:val="22"/>
        </w:rPr>
      </w:pPr>
      <w:r w:rsidRPr="008723D3">
        <w:rPr>
          <w:rStyle w:val="normaltextrun"/>
          <w:rFonts w:ascii="Arial" w:hAnsi="Arial" w:cs="Arial"/>
          <w:sz w:val="22"/>
          <w:szCs w:val="22"/>
        </w:rPr>
        <w:t xml:space="preserve">Shackleton-Jones, N. (2019) </w:t>
      </w:r>
      <w:r w:rsidRPr="008723D3">
        <w:rPr>
          <w:rStyle w:val="normaltextrun"/>
          <w:rFonts w:ascii="Arial" w:hAnsi="Arial" w:cs="Arial"/>
          <w:i/>
          <w:iCs/>
          <w:sz w:val="22"/>
          <w:szCs w:val="22"/>
        </w:rPr>
        <w:t>How people learn: Designing education and training that works to improve performance</w:t>
      </w:r>
      <w:r w:rsidRPr="008723D3">
        <w:rPr>
          <w:rStyle w:val="normaltextrun"/>
          <w:rFonts w:ascii="Arial" w:hAnsi="Arial" w:cs="Arial"/>
          <w:sz w:val="22"/>
          <w:szCs w:val="22"/>
        </w:rPr>
        <w:t>. London ; New York ; New Delhi: Kogan Page Ltd.</w:t>
      </w:r>
      <w:r w:rsidRPr="008723D3">
        <w:rPr>
          <w:rStyle w:val="eop"/>
          <w:rFonts w:ascii="Arial" w:hAnsi="Arial" w:cs="Arial"/>
          <w:sz w:val="22"/>
          <w:szCs w:val="22"/>
        </w:rPr>
        <w:t> </w:t>
      </w:r>
    </w:p>
    <w:p w14:paraId="1B2B7454" w14:textId="1948C06E" w:rsidR="00E47482" w:rsidRPr="00E47482" w:rsidRDefault="00E47482" w:rsidP="00E47482">
      <w:pPr>
        <w:pStyle w:val="paragraph"/>
        <w:spacing w:before="0" w:beforeAutospacing="0" w:after="0" w:afterAutospacing="0"/>
        <w:ind w:left="-30" w:right="-30"/>
        <w:textAlignment w:val="baseline"/>
        <w:rPr>
          <w:rFonts w:ascii="Arial" w:hAnsi="Arial" w:cs="Arial"/>
          <w:sz w:val="22"/>
          <w:szCs w:val="22"/>
        </w:rPr>
      </w:pPr>
      <w:r>
        <w:rPr>
          <w:rFonts w:ascii="Arial" w:hAnsi="Arial" w:cs="Arial"/>
          <w:sz w:val="22"/>
          <w:szCs w:val="22"/>
        </w:rPr>
        <w:br/>
      </w:r>
      <w:r w:rsidRPr="00E47482">
        <w:rPr>
          <w:rFonts w:ascii="Arial" w:hAnsi="Arial" w:cs="Arial"/>
          <w:sz w:val="22"/>
          <w:szCs w:val="22"/>
        </w:rPr>
        <w:t xml:space="preserve">Skills for Care (2023) </w:t>
      </w:r>
      <w:r w:rsidRPr="00E47482">
        <w:rPr>
          <w:rFonts w:ascii="Arial" w:hAnsi="Arial" w:cs="Arial"/>
          <w:i/>
          <w:iCs/>
          <w:sz w:val="22"/>
          <w:szCs w:val="22"/>
        </w:rPr>
        <w:t xml:space="preserve">The state of the adult  social care sector  and workforce in England </w:t>
      </w:r>
      <w:r w:rsidRPr="00E47482">
        <w:rPr>
          <w:rFonts w:ascii="Arial" w:hAnsi="Arial" w:cs="Arial"/>
          <w:sz w:val="22"/>
          <w:szCs w:val="22"/>
        </w:rPr>
        <w:t xml:space="preserve">, </w:t>
      </w:r>
      <w:r w:rsidRPr="00E47482">
        <w:rPr>
          <w:rFonts w:ascii="Arial" w:hAnsi="Arial" w:cs="Arial"/>
          <w:i/>
          <w:iCs/>
          <w:sz w:val="22"/>
          <w:szCs w:val="22"/>
        </w:rPr>
        <w:t>Skills for Care</w:t>
      </w:r>
      <w:r w:rsidRPr="00E47482">
        <w:rPr>
          <w:rFonts w:ascii="Arial" w:hAnsi="Arial" w:cs="Arial"/>
          <w:sz w:val="22"/>
          <w:szCs w:val="22"/>
        </w:rPr>
        <w:t xml:space="preserve">. Leeds: Skills for Care. Available at: https://www.skillsforcare.org.uk/Adult-Social-Care-Workforce-Data/Workforce-intelligence/documents/State-of-the-adult-social-care-sector/The-State-of-the-Adult-Social-Care-Sector-and-Workforce-2023.pdf#page=87 (Accessed: 01 April 2024). </w:t>
      </w:r>
    </w:p>
    <w:p w14:paraId="312EBDC4" w14:textId="170AFA61" w:rsidR="008723D3" w:rsidRPr="008723D3" w:rsidRDefault="008723D3" w:rsidP="00E47482">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r w:rsidR="00E47482">
        <w:rPr>
          <w:rStyle w:val="eop"/>
          <w:rFonts w:ascii="Arial" w:hAnsi="Arial" w:cs="Arial"/>
          <w:sz w:val="22"/>
          <w:szCs w:val="22"/>
        </w:rPr>
        <w:tab/>
      </w:r>
      <w:r w:rsidR="00E47482">
        <w:rPr>
          <w:rStyle w:val="eop"/>
          <w:rFonts w:ascii="Arial" w:hAnsi="Arial" w:cs="Arial"/>
          <w:sz w:val="22"/>
          <w:szCs w:val="22"/>
        </w:rPr>
        <w:br/>
      </w:r>
      <w:r w:rsidRPr="008723D3">
        <w:rPr>
          <w:rStyle w:val="normaltextrun"/>
          <w:rFonts w:ascii="Arial" w:hAnsi="Arial" w:cs="Arial"/>
          <w:sz w:val="22"/>
          <w:szCs w:val="22"/>
        </w:rPr>
        <w:t xml:space="preserve">Standen, M. (2022) </w:t>
      </w:r>
      <w:r w:rsidRPr="008723D3">
        <w:rPr>
          <w:rStyle w:val="normaltextrun"/>
          <w:rFonts w:ascii="Arial" w:hAnsi="Arial" w:cs="Arial"/>
          <w:i/>
          <w:iCs/>
          <w:sz w:val="22"/>
          <w:szCs w:val="22"/>
        </w:rPr>
        <w:t>The Benefits of Simulator Training</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LinkedIn</w:t>
      </w:r>
      <w:r w:rsidRPr="008723D3">
        <w:rPr>
          <w:rStyle w:val="normaltextrun"/>
          <w:rFonts w:ascii="Arial" w:hAnsi="Arial" w:cs="Arial"/>
          <w:sz w:val="22"/>
          <w:szCs w:val="22"/>
        </w:rPr>
        <w:t xml:space="preserve">. Available at: </w:t>
      </w:r>
      <w:hyperlink r:id="rId38" w:tgtFrame="_blank" w:history="1">
        <w:r w:rsidRPr="008723D3">
          <w:rPr>
            <w:rStyle w:val="normaltextrun"/>
            <w:rFonts w:ascii="Arial" w:hAnsi="Arial" w:cs="Arial"/>
            <w:color w:val="467886"/>
            <w:sz w:val="22"/>
            <w:szCs w:val="22"/>
            <w:u w:val="single"/>
          </w:rPr>
          <w:t>https://www.linkedin.com/pulse/benefits-simulator-training-mike-standen/</w:t>
        </w:r>
      </w:hyperlink>
      <w:r w:rsidRPr="008723D3">
        <w:rPr>
          <w:rStyle w:val="normaltextrun"/>
          <w:rFonts w:ascii="Arial" w:hAnsi="Arial" w:cs="Arial"/>
          <w:sz w:val="22"/>
          <w:szCs w:val="22"/>
        </w:rPr>
        <w:t xml:space="preserve"> (Accessed: 17 March 2024).</w:t>
      </w:r>
      <w:r w:rsidRPr="008723D3">
        <w:rPr>
          <w:rStyle w:val="eop"/>
          <w:rFonts w:ascii="Arial" w:hAnsi="Arial" w:cs="Arial"/>
          <w:sz w:val="22"/>
          <w:szCs w:val="22"/>
        </w:rPr>
        <w:t> </w:t>
      </w:r>
    </w:p>
    <w:p w14:paraId="6932DFB8"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5FBD75AD" w14:textId="77777777" w:rsidR="008723D3" w:rsidRPr="008723D3" w:rsidRDefault="008723D3" w:rsidP="009B3A50">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Stewart, J. and Cureton, P. (2014) </w:t>
      </w:r>
      <w:r w:rsidRPr="008723D3">
        <w:rPr>
          <w:rStyle w:val="normaltextrun"/>
          <w:rFonts w:ascii="Arial" w:hAnsi="Arial" w:cs="Arial"/>
          <w:i/>
          <w:iCs/>
          <w:sz w:val="22"/>
          <w:szCs w:val="22"/>
        </w:rPr>
        <w:t>Designing, delivering and evaluating L&amp;D Essentials for practice</w:t>
      </w:r>
      <w:r w:rsidRPr="008723D3">
        <w:rPr>
          <w:rStyle w:val="normaltextrun"/>
          <w:rFonts w:ascii="Arial" w:hAnsi="Arial" w:cs="Arial"/>
          <w:sz w:val="22"/>
          <w:szCs w:val="22"/>
        </w:rPr>
        <w:t>. London: CIPD - Kogan Page.</w:t>
      </w:r>
      <w:r w:rsidRPr="008723D3">
        <w:rPr>
          <w:rStyle w:val="eop"/>
          <w:rFonts w:ascii="Arial" w:hAnsi="Arial" w:cs="Arial"/>
          <w:sz w:val="22"/>
          <w:szCs w:val="22"/>
        </w:rPr>
        <w:t> </w:t>
      </w:r>
    </w:p>
    <w:p w14:paraId="7E100F75" w14:textId="77777777" w:rsidR="009B3A50" w:rsidRDefault="009B3A50" w:rsidP="009B3A50">
      <w:pPr>
        <w:pStyle w:val="paragraph"/>
        <w:spacing w:before="0" w:beforeAutospacing="0" w:after="0" w:afterAutospacing="0"/>
        <w:ind w:left="-30" w:right="-30"/>
        <w:textAlignment w:val="baseline"/>
        <w:rPr>
          <w:rStyle w:val="normaltextrun"/>
          <w:rFonts w:ascii="Arial" w:hAnsi="Arial" w:cs="Arial"/>
          <w:sz w:val="22"/>
          <w:szCs w:val="22"/>
        </w:rPr>
      </w:pPr>
    </w:p>
    <w:p w14:paraId="025853E7" w14:textId="4E787717" w:rsidR="008723D3" w:rsidRPr="008723D3" w:rsidRDefault="008723D3" w:rsidP="009B3A50">
      <w:pPr>
        <w:pStyle w:val="paragraph"/>
        <w:spacing w:before="0" w:beforeAutospacing="0" w:after="0" w:afterAutospacing="0"/>
        <w:ind w:left="-30" w:right="-30"/>
        <w:textAlignment w:val="baseline"/>
        <w:rPr>
          <w:rFonts w:ascii="Arial" w:hAnsi="Arial" w:cs="Arial"/>
          <w:sz w:val="22"/>
          <w:szCs w:val="22"/>
        </w:rPr>
      </w:pPr>
      <w:r w:rsidRPr="008723D3">
        <w:rPr>
          <w:rStyle w:val="normaltextrun"/>
          <w:rFonts w:ascii="Arial" w:hAnsi="Arial" w:cs="Arial"/>
          <w:sz w:val="22"/>
          <w:szCs w:val="22"/>
        </w:rPr>
        <w:t xml:space="preserve">Thillainadesan, J. </w:t>
      </w:r>
      <w:r w:rsidRPr="008723D3">
        <w:rPr>
          <w:rStyle w:val="normaltextrun"/>
          <w:rFonts w:ascii="Arial" w:hAnsi="Arial" w:cs="Arial"/>
          <w:i/>
          <w:iCs/>
          <w:sz w:val="22"/>
          <w:szCs w:val="22"/>
        </w:rPr>
        <w:t>et al.</w:t>
      </w:r>
      <w:r w:rsidRPr="008723D3">
        <w:rPr>
          <w:rStyle w:val="normaltextrun"/>
          <w:rFonts w:ascii="Arial" w:hAnsi="Arial" w:cs="Arial"/>
          <w:sz w:val="22"/>
          <w:szCs w:val="22"/>
        </w:rPr>
        <w:t xml:space="preserve"> (2022) ‘When I say … </w:t>
      </w:r>
      <w:r w:rsidR="009B3A50" w:rsidRPr="008723D3">
        <w:rPr>
          <w:rStyle w:val="normaltextrun"/>
          <w:rFonts w:ascii="Arial" w:hAnsi="Arial" w:cs="Arial"/>
          <w:sz w:val="22"/>
          <w:szCs w:val="22"/>
        </w:rPr>
        <w:t>Micro learning</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Medical Education</w:t>
      </w:r>
      <w:r w:rsidRPr="008723D3">
        <w:rPr>
          <w:rStyle w:val="normaltextrun"/>
          <w:rFonts w:ascii="Arial" w:hAnsi="Arial" w:cs="Arial"/>
          <w:sz w:val="22"/>
          <w:szCs w:val="22"/>
        </w:rPr>
        <w:t>, 56(8), pp. 791–792. doi:10.1111/medu.14848.</w:t>
      </w:r>
      <w:r w:rsidRPr="008723D3">
        <w:rPr>
          <w:rStyle w:val="eop"/>
          <w:rFonts w:ascii="Arial" w:hAnsi="Arial" w:cs="Arial"/>
          <w:sz w:val="22"/>
          <w:szCs w:val="22"/>
        </w:rPr>
        <w:t> </w:t>
      </w:r>
    </w:p>
    <w:p w14:paraId="492DFC61" w14:textId="77777777" w:rsidR="009B3A50" w:rsidRDefault="009B3A50" w:rsidP="008723D3">
      <w:pPr>
        <w:pStyle w:val="paragraph"/>
        <w:spacing w:before="0" w:beforeAutospacing="0" w:after="0" w:afterAutospacing="0"/>
        <w:ind w:left="555" w:hanging="555"/>
        <w:textAlignment w:val="baseline"/>
        <w:rPr>
          <w:rStyle w:val="normaltextrun"/>
          <w:rFonts w:ascii="Arial" w:hAnsi="Arial" w:cs="Arial"/>
          <w:sz w:val="22"/>
          <w:szCs w:val="22"/>
        </w:rPr>
      </w:pPr>
    </w:p>
    <w:p w14:paraId="11978788" w14:textId="77777777" w:rsidR="008723D3" w:rsidRPr="008723D3" w:rsidRDefault="008723D3" w:rsidP="008723D3">
      <w:pPr>
        <w:pStyle w:val="paragraph"/>
        <w:spacing w:before="0" w:beforeAutospacing="0" w:after="0" w:afterAutospacing="0"/>
        <w:ind w:left="555" w:hanging="555"/>
        <w:textAlignment w:val="baseline"/>
        <w:rPr>
          <w:rFonts w:ascii="Arial" w:hAnsi="Arial" w:cs="Arial"/>
          <w:sz w:val="22"/>
          <w:szCs w:val="22"/>
        </w:rPr>
      </w:pPr>
      <w:r w:rsidRPr="008723D3">
        <w:rPr>
          <w:rStyle w:val="normaltextrun"/>
          <w:rFonts w:ascii="Arial" w:hAnsi="Arial" w:cs="Arial"/>
          <w:sz w:val="22"/>
          <w:szCs w:val="22"/>
        </w:rPr>
        <w:t xml:space="preserve">Uunona, G.N. and Goosen, L. (2023) ‘Leveraging Ethical Standards in Artificial Intelligence Technologies: A Guideline for Responsible Teaching and Learning Applications’, in </w:t>
      </w:r>
      <w:r w:rsidRPr="008723D3">
        <w:rPr>
          <w:rStyle w:val="normaltextrun"/>
          <w:rFonts w:ascii="Arial" w:hAnsi="Arial" w:cs="Arial"/>
          <w:i/>
          <w:iCs/>
          <w:sz w:val="22"/>
          <w:szCs w:val="22"/>
        </w:rPr>
        <w:t>Instructional Technologies in Health Education and Allied Disciplines</w:t>
      </w:r>
      <w:r w:rsidRPr="008723D3">
        <w:rPr>
          <w:rStyle w:val="normaltextrun"/>
          <w:rFonts w:ascii="Arial" w:hAnsi="Arial" w:cs="Arial"/>
          <w:sz w:val="22"/>
          <w:szCs w:val="22"/>
        </w:rPr>
        <w:t>. Hershey, PA: IGI Global, pp. 310–330.</w:t>
      </w:r>
      <w:r w:rsidRPr="008723D3">
        <w:rPr>
          <w:rStyle w:val="eop"/>
          <w:rFonts w:ascii="Arial" w:hAnsi="Arial" w:cs="Arial"/>
          <w:sz w:val="22"/>
          <w:szCs w:val="22"/>
        </w:rPr>
        <w:t> </w:t>
      </w:r>
    </w:p>
    <w:p w14:paraId="7D37323D"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498F4A17" w14:textId="77777777" w:rsidR="008723D3" w:rsidRPr="008723D3" w:rsidRDefault="008723D3" w:rsidP="008723D3">
      <w:pPr>
        <w:pStyle w:val="paragraph"/>
        <w:spacing w:before="0" w:beforeAutospacing="0" w:after="0" w:afterAutospacing="0"/>
        <w:ind w:left="555" w:hanging="555"/>
        <w:textAlignment w:val="baseline"/>
        <w:rPr>
          <w:rFonts w:ascii="Arial" w:hAnsi="Arial" w:cs="Arial"/>
          <w:sz w:val="22"/>
          <w:szCs w:val="22"/>
        </w:rPr>
      </w:pPr>
      <w:r w:rsidRPr="008723D3">
        <w:rPr>
          <w:rStyle w:val="normaltextrun"/>
          <w:rFonts w:ascii="Arial" w:hAnsi="Arial" w:cs="Arial"/>
          <w:sz w:val="22"/>
          <w:szCs w:val="22"/>
        </w:rPr>
        <w:t xml:space="preserve">Vulpen, E. van and Nemcova, M. (2024) </w:t>
      </w:r>
      <w:r w:rsidRPr="008723D3">
        <w:rPr>
          <w:rStyle w:val="normaltextrun"/>
          <w:rFonts w:ascii="Arial" w:hAnsi="Arial" w:cs="Arial"/>
          <w:i/>
          <w:iCs/>
          <w:sz w:val="22"/>
          <w:szCs w:val="22"/>
        </w:rPr>
        <w:t>A guide to conducting a training needs analysis [free template]</w:t>
      </w:r>
      <w:r w:rsidRPr="008723D3">
        <w:rPr>
          <w:rStyle w:val="normaltextrun"/>
          <w:rFonts w:ascii="Arial" w:hAnsi="Arial" w:cs="Arial"/>
          <w:sz w:val="22"/>
          <w:szCs w:val="22"/>
        </w:rPr>
        <w:t xml:space="preserve">, </w:t>
      </w:r>
      <w:r w:rsidRPr="008723D3">
        <w:rPr>
          <w:rStyle w:val="normaltextrun"/>
          <w:rFonts w:ascii="Arial" w:hAnsi="Arial" w:cs="Arial"/>
          <w:i/>
          <w:iCs/>
          <w:sz w:val="22"/>
          <w:szCs w:val="22"/>
        </w:rPr>
        <w:t>AIHR</w:t>
      </w:r>
      <w:r w:rsidRPr="008723D3">
        <w:rPr>
          <w:rStyle w:val="normaltextrun"/>
          <w:rFonts w:ascii="Arial" w:hAnsi="Arial" w:cs="Arial"/>
          <w:sz w:val="22"/>
          <w:szCs w:val="22"/>
        </w:rPr>
        <w:t xml:space="preserve">. Available at: </w:t>
      </w:r>
      <w:hyperlink r:id="rId39" w:tgtFrame="_blank" w:history="1">
        <w:r w:rsidRPr="008723D3">
          <w:rPr>
            <w:rStyle w:val="normaltextrun"/>
            <w:rFonts w:ascii="Arial" w:hAnsi="Arial" w:cs="Arial"/>
            <w:color w:val="467886"/>
            <w:sz w:val="22"/>
            <w:szCs w:val="22"/>
            <w:u w:val="single"/>
          </w:rPr>
          <w:t>https://www.aihr.com/blog/training-needs-analysis/</w:t>
        </w:r>
      </w:hyperlink>
      <w:r w:rsidRPr="008723D3">
        <w:rPr>
          <w:rStyle w:val="normaltextrun"/>
          <w:rFonts w:ascii="Arial" w:hAnsi="Arial" w:cs="Arial"/>
          <w:sz w:val="22"/>
          <w:szCs w:val="22"/>
        </w:rPr>
        <w:t xml:space="preserve"> (Accessed: 01 April 2024).</w:t>
      </w:r>
      <w:r w:rsidRPr="008723D3">
        <w:rPr>
          <w:rStyle w:val="eop"/>
          <w:rFonts w:ascii="Arial" w:hAnsi="Arial" w:cs="Arial"/>
          <w:sz w:val="22"/>
          <w:szCs w:val="22"/>
        </w:rPr>
        <w:t> </w:t>
      </w:r>
    </w:p>
    <w:p w14:paraId="191A3EFB"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1EEEE8DF" w14:textId="77777777" w:rsidR="008723D3" w:rsidRPr="008723D3" w:rsidRDefault="008723D3" w:rsidP="008723D3">
      <w:pPr>
        <w:pStyle w:val="paragraph"/>
        <w:spacing w:before="0" w:beforeAutospacing="0" w:after="0" w:afterAutospacing="0"/>
        <w:ind w:left="-30" w:right="-30" w:hanging="555"/>
        <w:textAlignment w:val="baseline"/>
        <w:rPr>
          <w:rFonts w:ascii="Arial" w:hAnsi="Arial" w:cs="Arial"/>
          <w:sz w:val="22"/>
          <w:szCs w:val="22"/>
        </w:rPr>
      </w:pPr>
      <w:r w:rsidRPr="008723D3">
        <w:rPr>
          <w:rStyle w:val="eop"/>
          <w:rFonts w:ascii="Arial" w:hAnsi="Arial" w:cs="Arial"/>
          <w:sz w:val="22"/>
          <w:szCs w:val="22"/>
        </w:rPr>
        <w:t> </w:t>
      </w:r>
    </w:p>
    <w:p w14:paraId="1D5774FE" w14:textId="77777777" w:rsidR="008723D3" w:rsidRPr="008723D3" w:rsidRDefault="008723D3" w:rsidP="1C376DC1">
      <w:pPr>
        <w:jc w:val="both"/>
        <w:rPr>
          <w:rFonts w:ascii="Arial" w:eastAsia="Arial" w:hAnsi="Arial" w:cs="Arial"/>
          <w:b/>
          <w:bCs/>
          <w:u w:val="single"/>
        </w:rPr>
      </w:pPr>
    </w:p>
    <w:p w14:paraId="4F643000" w14:textId="77777777" w:rsidR="008723D3" w:rsidRPr="008723D3" w:rsidRDefault="008723D3" w:rsidP="1C376DC1">
      <w:pPr>
        <w:jc w:val="both"/>
        <w:rPr>
          <w:rFonts w:ascii="Arial" w:eastAsia="Arial" w:hAnsi="Arial" w:cs="Arial"/>
          <w:b/>
          <w:bCs/>
          <w:u w:val="single"/>
        </w:rPr>
      </w:pPr>
    </w:p>
    <w:p w14:paraId="18FCC783" w14:textId="77777777" w:rsidR="008723D3" w:rsidRPr="008723D3" w:rsidRDefault="008723D3" w:rsidP="1C376DC1">
      <w:pPr>
        <w:jc w:val="both"/>
        <w:rPr>
          <w:rFonts w:ascii="Arial" w:eastAsia="Arial" w:hAnsi="Arial" w:cs="Arial"/>
          <w:b/>
          <w:bCs/>
          <w:u w:val="single"/>
        </w:rPr>
      </w:pPr>
    </w:p>
    <w:p w14:paraId="0DB7E31B" w14:textId="77777777" w:rsidR="008723D3" w:rsidRPr="008723D3" w:rsidRDefault="008723D3" w:rsidP="1C376DC1">
      <w:pPr>
        <w:jc w:val="both"/>
        <w:rPr>
          <w:rFonts w:ascii="Arial" w:eastAsia="Arial" w:hAnsi="Arial" w:cs="Arial"/>
          <w:b/>
          <w:bCs/>
          <w:u w:val="single"/>
        </w:rPr>
      </w:pPr>
    </w:p>
    <w:p w14:paraId="0877216C" w14:textId="77777777" w:rsidR="008723D3" w:rsidRPr="008723D3" w:rsidRDefault="008723D3" w:rsidP="1C376DC1">
      <w:pPr>
        <w:jc w:val="both"/>
        <w:rPr>
          <w:rFonts w:ascii="Arial" w:eastAsia="Arial" w:hAnsi="Arial" w:cs="Arial"/>
          <w:b/>
          <w:bCs/>
          <w:u w:val="single"/>
        </w:rPr>
      </w:pPr>
    </w:p>
    <w:p w14:paraId="48D034D3" w14:textId="77777777" w:rsidR="008723D3" w:rsidRPr="008723D3" w:rsidRDefault="008723D3" w:rsidP="1C376DC1">
      <w:pPr>
        <w:jc w:val="both"/>
        <w:rPr>
          <w:rFonts w:ascii="Arial" w:eastAsia="Arial" w:hAnsi="Arial" w:cs="Arial"/>
          <w:b/>
          <w:bCs/>
          <w:u w:val="single"/>
        </w:rPr>
      </w:pPr>
    </w:p>
    <w:p w14:paraId="7B178121" w14:textId="77777777" w:rsidR="008723D3" w:rsidRPr="008723D3" w:rsidRDefault="008723D3" w:rsidP="1C376DC1">
      <w:pPr>
        <w:jc w:val="both"/>
        <w:rPr>
          <w:rFonts w:ascii="Arial" w:eastAsia="Arial" w:hAnsi="Arial" w:cs="Arial"/>
          <w:b/>
          <w:bCs/>
          <w:u w:val="single"/>
        </w:rPr>
      </w:pPr>
    </w:p>
    <w:p w14:paraId="6E2C15A2" w14:textId="77777777" w:rsidR="008723D3" w:rsidRPr="008723D3" w:rsidRDefault="008723D3" w:rsidP="1C376DC1">
      <w:pPr>
        <w:jc w:val="both"/>
        <w:rPr>
          <w:rFonts w:ascii="Arial" w:eastAsia="Arial" w:hAnsi="Arial" w:cs="Arial"/>
          <w:b/>
          <w:bCs/>
          <w:u w:val="single"/>
        </w:rPr>
      </w:pPr>
    </w:p>
    <w:p w14:paraId="6F840171" w14:textId="77777777" w:rsidR="008723D3" w:rsidRPr="008723D3" w:rsidRDefault="008723D3" w:rsidP="1C376DC1">
      <w:pPr>
        <w:jc w:val="both"/>
        <w:rPr>
          <w:rFonts w:ascii="Arial" w:eastAsia="Arial" w:hAnsi="Arial" w:cs="Arial"/>
          <w:b/>
          <w:bCs/>
          <w:u w:val="single"/>
        </w:rPr>
      </w:pPr>
    </w:p>
    <w:p w14:paraId="37BAFE57" w14:textId="77777777" w:rsidR="008723D3" w:rsidRPr="008723D3" w:rsidRDefault="008723D3" w:rsidP="1C376DC1">
      <w:pPr>
        <w:jc w:val="both"/>
        <w:rPr>
          <w:rFonts w:ascii="Arial" w:eastAsia="Arial" w:hAnsi="Arial" w:cs="Arial"/>
          <w:b/>
          <w:bCs/>
          <w:u w:val="single"/>
        </w:rPr>
      </w:pPr>
    </w:p>
    <w:p w14:paraId="31C0B827" w14:textId="77777777" w:rsidR="008723D3" w:rsidRPr="008723D3" w:rsidRDefault="008723D3" w:rsidP="1C376DC1">
      <w:pPr>
        <w:jc w:val="both"/>
        <w:rPr>
          <w:rFonts w:ascii="Arial" w:eastAsia="Arial" w:hAnsi="Arial" w:cs="Arial"/>
          <w:b/>
          <w:bCs/>
          <w:u w:val="single"/>
        </w:rPr>
      </w:pPr>
    </w:p>
    <w:p w14:paraId="07629FF3" w14:textId="75127F62" w:rsidR="332FFD74" w:rsidRDefault="1C376DC1" w:rsidP="1C376DC1">
      <w:pPr>
        <w:jc w:val="both"/>
        <w:rPr>
          <w:rFonts w:ascii="Arial" w:eastAsia="Arial" w:hAnsi="Arial" w:cs="Arial"/>
          <w:b/>
          <w:bCs/>
          <w:u w:val="single"/>
        </w:rPr>
      </w:pPr>
      <w:r w:rsidRPr="1C376DC1">
        <w:rPr>
          <w:rFonts w:ascii="Arial" w:eastAsia="Arial" w:hAnsi="Arial" w:cs="Arial"/>
          <w:b/>
          <w:bCs/>
          <w:u w:val="single"/>
        </w:rPr>
        <w:t>Appendix (i)</w:t>
      </w:r>
    </w:p>
    <w:p w14:paraId="34FD4BB6" w14:textId="078D3612" w:rsidR="332FFD74" w:rsidRDefault="332FFD74" w:rsidP="1C376DC1">
      <w:pPr>
        <w:jc w:val="both"/>
        <w:rPr>
          <w:rFonts w:ascii="Arial" w:eastAsia="Arial" w:hAnsi="Arial" w:cs="Arial"/>
          <w:b/>
          <w:bCs/>
          <w:u w:val="single"/>
        </w:rPr>
      </w:pPr>
    </w:p>
    <w:p w14:paraId="203E67BA" w14:textId="5A6EC115" w:rsidR="332FFD74" w:rsidRPr="009B3A50" w:rsidRDefault="1C376DC1" w:rsidP="1C376DC1">
      <w:pPr>
        <w:jc w:val="both"/>
        <w:rPr>
          <w:rFonts w:ascii="Arial" w:eastAsia="Arial" w:hAnsi="Arial" w:cs="Arial"/>
          <w:b/>
          <w:i/>
        </w:rPr>
      </w:pPr>
      <w:r w:rsidRPr="009B3A50">
        <w:rPr>
          <w:rFonts w:ascii="Arial" w:eastAsia="Arial" w:hAnsi="Arial" w:cs="Arial"/>
          <w:b/>
          <w:i/>
        </w:rPr>
        <w:t>PESTLE Analysis – Learning and Development</w:t>
      </w:r>
      <w:r w:rsidR="009B3A50" w:rsidRPr="009B3A50">
        <w:rPr>
          <w:rFonts w:ascii="Arial" w:eastAsia="Arial" w:hAnsi="Arial" w:cs="Arial"/>
          <w:b/>
          <w:i/>
        </w:rPr>
        <w:t xml:space="preserve"> at </w:t>
      </w:r>
      <w:r w:rsidRPr="009B3A50">
        <w:rPr>
          <w:rFonts w:ascii="Arial" w:eastAsia="Arial" w:hAnsi="Arial" w:cs="Arial"/>
          <w:b/>
          <w:i/>
        </w:rPr>
        <w:t>Dimensions UK Ltd</w:t>
      </w:r>
    </w:p>
    <w:tbl>
      <w:tblPr>
        <w:tblStyle w:val="TableGrid"/>
        <w:tblW w:w="10429" w:type="dxa"/>
        <w:tblLayout w:type="fixed"/>
        <w:tblLook w:val="06A0" w:firstRow="1" w:lastRow="0" w:firstColumn="1" w:lastColumn="0" w:noHBand="1" w:noVBand="1"/>
      </w:tblPr>
      <w:tblGrid>
        <w:gridCol w:w="2405"/>
        <w:gridCol w:w="8024"/>
      </w:tblGrid>
      <w:tr w:rsidR="332FFD74" w14:paraId="6AD15CF0" w14:textId="77777777" w:rsidTr="009B3A50">
        <w:trPr>
          <w:trHeight w:val="300"/>
        </w:trPr>
        <w:tc>
          <w:tcPr>
            <w:tcW w:w="2405" w:type="dxa"/>
          </w:tcPr>
          <w:p w14:paraId="203EE923" w14:textId="7D45F4DA" w:rsidR="332FFD74" w:rsidRDefault="1C376DC1" w:rsidP="1C376DC1">
            <w:pPr>
              <w:jc w:val="both"/>
              <w:rPr>
                <w:rFonts w:ascii="Arial" w:eastAsia="Arial" w:hAnsi="Arial" w:cs="Arial"/>
                <w:b/>
                <w:bCs/>
              </w:rPr>
            </w:pPr>
            <w:r w:rsidRPr="1C376DC1">
              <w:rPr>
                <w:rFonts w:ascii="Arial" w:eastAsia="Arial" w:hAnsi="Arial" w:cs="Arial"/>
                <w:b/>
                <w:bCs/>
              </w:rPr>
              <w:t>POLITICAL</w:t>
            </w:r>
          </w:p>
        </w:tc>
        <w:tc>
          <w:tcPr>
            <w:tcW w:w="8024" w:type="dxa"/>
          </w:tcPr>
          <w:p w14:paraId="464E2B77" w14:textId="3D771D17" w:rsidR="332FFD74" w:rsidRDefault="1C376DC1" w:rsidP="1C376DC1">
            <w:pPr>
              <w:pStyle w:val="ListParagraph"/>
              <w:numPr>
                <w:ilvl w:val="0"/>
                <w:numId w:val="12"/>
              </w:numPr>
              <w:jc w:val="both"/>
              <w:rPr>
                <w:rFonts w:ascii="Arial" w:eastAsia="Arial" w:hAnsi="Arial" w:cs="Arial"/>
                <w:b/>
                <w:bCs/>
                <w:u w:val="single"/>
              </w:rPr>
            </w:pPr>
            <w:r w:rsidRPr="1C376DC1">
              <w:rPr>
                <w:rFonts w:ascii="Arial" w:eastAsia="Arial" w:hAnsi="Arial" w:cs="Arial"/>
              </w:rPr>
              <w:t>Policies and regulations regarding education and training funding.</w:t>
            </w:r>
          </w:p>
          <w:p w14:paraId="3DBCA5F1" w14:textId="1A5718BE" w:rsidR="332FFD74" w:rsidRDefault="1C376DC1" w:rsidP="1C376DC1">
            <w:pPr>
              <w:pStyle w:val="ListParagraph"/>
              <w:numPr>
                <w:ilvl w:val="0"/>
                <w:numId w:val="12"/>
              </w:numPr>
              <w:jc w:val="both"/>
              <w:rPr>
                <w:rFonts w:ascii="Arial" w:eastAsia="Arial" w:hAnsi="Arial" w:cs="Arial"/>
                <w:b/>
                <w:bCs/>
                <w:u w:val="single"/>
              </w:rPr>
            </w:pPr>
            <w:r w:rsidRPr="1C376DC1">
              <w:rPr>
                <w:rFonts w:ascii="Arial" w:eastAsia="Arial" w:hAnsi="Arial" w:cs="Arial"/>
              </w:rPr>
              <w:t>Changes in Government priorities or legislation related to social care.</w:t>
            </w:r>
          </w:p>
          <w:p w14:paraId="2753BBCD" w14:textId="71E91AF8" w:rsidR="332FFD74" w:rsidRDefault="1C376DC1" w:rsidP="1C376DC1">
            <w:pPr>
              <w:pStyle w:val="ListParagraph"/>
              <w:numPr>
                <w:ilvl w:val="0"/>
                <w:numId w:val="12"/>
              </w:numPr>
              <w:jc w:val="both"/>
              <w:rPr>
                <w:rFonts w:ascii="Arial" w:eastAsia="Arial" w:hAnsi="Arial" w:cs="Arial"/>
                <w:b/>
                <w:bCs/>
                <w:u w:val="single"/>
              </w:rPr>
            </w:pPr>
            <w:r w:rsidRPr="1C376DC1">
              <w:rPr>
                <w:rFonts w:ascii="Arial" w:eastAsia="Arial" w:hAnsi="Arial" w:cs="Arial"/>
              </w:rPr>
              <w:t>Political stability or instability with local authorities influencing the availability of funding.</w:t>
            </w:r>
          </w:p>
        </w:tc>
      </w:tr>
      <w:tr w:rsidR="332FFD74" w14:paraId="7AB7144F" w14:textId="77777777" w:rsidTr="009B3A50">
        <w:trPr>
          <w:trHeight w:val="300"/>
        </w:trPr>
        <w:tc>
          <w:tcPr>
            <w:tcW w:w="2405" w:type="dxa"/>
          </w:tcPr>
          <w:p w14:paraId="0EBB8A96" w14:textId="160A6665" w:rsidR="332FFD74" w:rsidRDefault="1C376DC1" w:rsidP="1C376DC1">
            <w:pPr>
              <w:jc w:val="both"/>
              <w:rPr>
                <w:rFonts w:ascii="Arial" w:eastAsia="Arial" w:hAnsi="Arial" w:cs="Arial"/>
                <w:b/>
                <w:bCs/>
              </w:rPr>
            </w:pPr>
            <w:r w:rsidRPr="1C376DC1">
              <w:rPr>
                <w:rFonts w:ascii="Arial" w:eastAsia="Arial" w:hAnsi="Arial" w:cs="Arial"/>
                <w:b/>
                <w:bCs/>
              </w:rPr>
              <w:t>ECONOMIC</w:t>
            </w:r>
          </w:p>
        </w:tc>
        <w:tc>
          <w:tcPr>
            <w:tcW w:w="8024" w:type="dxa"/>
          </w:tcPr>
          <w:p w14:paraId="5E0CA787" w14:textId="2F0F1725" w:rsidR="332FFD74" w:rsidRDefault="1C376DC1" w:rsidP="1C376DC1">
            <w:pPr>
              <w:pStyle w:val="ListParagraph"/>
              <w:numPr>
                <w:ilvl w:val="0"/>
                <w:numId w:val="11"/>
              </w:numPr>
              <w:jc w:val="both"/>
              <w:rPr>
                <w:rFonts w:ascii="Arial" w:eastAsia="Arial" w:hAnsi="Arial" w:cs="Arial"/>
                <w:b/>
                <w:bCs/>
                <w:u w:val="single"/>
              </w:rPr>
            </w:pPr>
            <w:r w:rsidRPr="1C376DC1">
              <w:rPr>
                <w:rFonts w:ascii="Arial" w:eastAsia="Arial" w:hAnsi="Arial" w:cs="Arial"/>
              </w:rPr>
              <w:t xml:space="preserve">Economic conditions i.e. recession and economic downturn, leading to funding and budget constraints, impacting investment in learning. </w:t>
            </w:r>
          </w:p>
          <w:p w14:paraId="75C0A37E" w14:textId="0B877081" w:rsidR="332FFD74" w:rsidRDefault="1C376DC1" w:rsidP="1C376DC1">
            <w:pPr>
              <w:pStyle w:val="ListParagraph"/>
              <w:numPr>
                <w:ilvl w:val="0"/>
                <w:numId w:val="11"/>
              </w:numPr>
              <w:jc w:val="both"/>
              <w:rPr>
                <w:rFonts w:ascii="Arial" w:eastAsia="Arial" w:hAnsi="Arial" w:cs="Arial"/>
                <w:b/>
                <w:bCs/>
                <w:u w:val="single"/>
              </w:rPr>
            </w:pPr>
            <w:r w:rsidRPr="1C376DC1">
              <w:rPr>
                <w:rFonts w:ascii="Arial" w:eastAsia="Arial" w:hAnsi="Arial" w:cs="Arial"/>
              </w:rPr>
              <w:t>Changes in employment rates and wages can impact Dimensions ability to attract and retain staff.</w:t>
            </w:r>
          </w:p>
          <w:p w14:paraId="1140288B" w14:textId="3B405C34" w:rsidR="332FFD74" w:rsidRDefault="1C376DC1" w:rsidP="1C376DC1">
            <w:pPr>
              <w:pStyle w:val="ListParagraph"/>
              <w:numPr>
                <w:ilvl w:val="0"/>
                <w:numId w:val="11"/>
              </w:numPr>
              <w:jc w:val="both"/>
              <w:rPr>
                <w:rFonts w:ascii="Arial" w:eastAsia="Arial" w:hAnsi="Arial" w:cs="Arial"/>
                <w:b/>
                <w:bCs/>
                <w:u w:val="single"/>
              </w:rPr>
            </w:pPr>
            <w:r w:rsidRPr="1C376DC1">
              <w:rPr>
                <w:rFonts w:ascii="Arial" w:eastAsia="Arial" w:hAnsi="Arial" w:cs="Arial"/>
              </w:rPr>
              <w:t>Fluctuations in exchange rates could affect the cost of sourcing learning materials and resources.</w:t>
            </w:r>
          </w:p>
        </w:tc>
      </w:tr>
      <w:tr w:rsidR="332FFD74" w14:paraId="65A663EB" w14:textId="77777777" w:rsidTr="009B3A50">
        <w:trPr>
          <w:trHeight w:val="300"/>
        </w:trPr>
        <w:tc>
          <w:tcPr>
            <w:tcW w:w="2405" w:type="dxa"/>
          </w:tcPr>
          <w:p w14:paraId="3C23ABE4" w14:textId="118ACC54" w:rsidR="332FFD74" w:rsidRDefault="1C376DC1" w:rsidP="1C376DC1">
            <w:pPr>
              <w:jc w:val="both"/>
              <w:rPr>
                <w:rFonts w:ascii="Arial" w:eastAsia="Arial" w:hAnsi="Arial" w:cs="Arial"/>
                <w:b/>
                <w:bCs/>
              </w:rPr>
            </w:pPr>
            <w:r w:rsidRPr="1C376DC1">
              <w:rPr>
                <w:rFonts w:ascii="Arial" w:eastAsia="Arial" w:hAnsi="Arial" w:cs="Arial"/>
                <w:b/>
                <w:bCs/>
              </w:rPr>
              <w:t>SOCIAL</w:t>
            </w:r>
          </w:p>
        </w:tc>
        <w:tc>
          <w:tcPr>
            <w:tcW w:w="8024" w:type="dxa"/>
          </w:tcPr>
          <w:p w14:paraId="55F1E527" w14:textId="5A570BA9" w:rsidR="332FFD74" w:rsidRDefault="1C376DC1" w:rsidP="1C376DC1">
            <w:pPr>
              <w:pStyle w:val="ListParagraph"/>
              <w:numPr>
                <w:ilvl w:val="0"/>
                <w:numId w:val="10"/>
              </w:numPr>
              <w:jc w:val="both"/>
              <w:rPr>
                <w:rFonts w:ascii="Arial" w:eastAsia="Arial" w:hAnsi="Arial" w:cs="Arial"/>
                <w:b/>
                <w:bCs/>
                <w:u w:val="single"/>
              </w:rPr>
            </w:pPr>
            <w:r w:rsidRPr="1C376DC1">
              <w:rPr>
                <w:rFonts w:ascii="Arial" w:eastAsia="Arial" w:hAnsi="Arial" w:cs="Arial"/>
              </w:rPr>
              <w:t>Demographic trends, such as an ageing population or any changes in workforce demographics such as large proportions of older workers leaving.</w:t>
            </w:r>
          </w:p>
          <w:p w14:paraId="68854C2F" w14:textId="5D7AC2D5" w:rsidR="332FFD74" w:rsidRDefault="1C376DC1" w:rsidP="1C376DC1">
            <w:pPr>
              <w:pStyle w:val="ListParagraph"/>
              <w:numPr>
                <w:ilvl w:val="0"/>
                <w:numId w:val="10"/>
              </w:numPr>
              <w:jc w:val="both"/>
              <w:rPr>
                <w:rFonts w:ascii="Arial" w:eastAsia="Arial" w:hAnsi="Arial" w:cs="Arial"/>
              </w:rPr>
            </w:pPr>
            <w:r w:rsidRPr="1C376DC1">
              <w:rPr>
                <w:rFonts w:ascii="Arial" w:eastAsia="Arial" w:hAnsi="Arial" w:cs="Arial"/>
              </w:rPr>
              <w:t xml:space="preserve">The demand for social care services can impact the learning and development needs. </w:t>
            </w:r>
          </w:p>
          <w:p w14:paraId="56836B48" w14:textId="0B0D09A9" w:rsidR="332FFD74" w:rsidRDefault="1C376DC1" w:rsidP="1C376DC1">
            <w:pPr>
              <w:pStyle w:val="ListParagraph"/>
              <w:numPr>
                <w:ilvl w:val="0"/>
                <w:numId w:val="10"/>
              </w:numPr>
              <w:jc w:val="both"/>
              <w:rPr>
                <w:rFonts w:ascii="Arial" w:eastAsia="Arial" w:hAnsi="Arial" w:cs="Arial"/>
              </w:rPr>
            </w:pPr>
            <w:r w:rsidRPr="1C376DC1">
              <w:rPr>
                <w:rFonts w:ascii="Arial" w:eastAsia="Arial" w:hAnsi="Arial" w:cs="Arial"/>
              </w:rPr>
              <w:t>Changing societal attitudes towards learning may impact engagement and participation.</w:t>
            </w:r>
          </w:p>
          <w:p w14:paraId="342721F4" w14:textId="29CC96E1" w:rsidR="332FFD74" w:rsidRDefault="1C376DC1" w:rsidP="1C376DC1">
            <w:pPr>
              <w:pStyle w:val="ListParagraph"/>
              <w:numPr>
                <w:ilvl w:val="0"/>
                <w:numId w:val="10"/>
              </w:numPr>
              <w:jc w:val="both"/>
              <w:rPr>
                <w:rFonts w:ascii="Arial" w:eastAsia="Arial" w:hAnsi="Arial" w:cs="Arial"/>
              </w:rPr>
            </w:pPr>
            <w:r w:rsidRPr="1C376DC1">
              <w:rPr>
                <w:rFonts w:ascii="Arial" w:eastAsia="Arial" w:hAnsi="Arial" w:cs="Arial"/>
              </w:rPr>
              <w:t>Awareness of social issues and diversity may require Dimensions to adapt its learning provision to address these.</w:t>
            </w:r>
          </w:p>
        </w:tc>
      </w:tr>
      <w:tr w:rsidR="332FFD74" w14:paraId="3D0C1744" w14:textId="77777777" w:rsidTr="009B3A50">
        <w:trPr>
          <w:trHeight w:val="300"/>
        </w:trPr>
        <w:tc>
          <w:tcPr>
            <w:tcW w:w="2405" w:type="dxa"/>
          </w:tcPr>
          <w:p w14:paraId="4AF2762C" w14:textId="3547AEB4" w:rsidR="332FFD74" w:rsidRDefault="1C376DC1" w:rsidP="1C376DC1">
            <w:pPr>
              <w:jc w:val="both"/>
              <w:rPr>
                <w:rFonts w:ascii="Arial" w:eastAsia="Arial" w:hAnsi="Arial" w:cs="Arial"/>
                <w:b/>
                <w:bCs/>
              </w:rPr>
            </w:pPr>
            <w:r w:rsidRPr="1C376DC1">
              <w:rPr>
                <w:rFonts w:ascii="Arial" w:eastAsia="Arial" w:hAnsi="Arial" w:cs="Arial"/>
                <w:b/>
                <w:bCs/>
              </w:rPr>
              <w:t>TECHNOLOGICAL</w:t>
            </w:r>
          </w:p>
        </w:tc>
        <w:tc>
          <w:tcPr>
            <w:tcW w:w="8024" w:type="dxa"/>
          </w:tcPr>
          <w:p w14:paraId="4EB2A180" w14:textId="591B5507" w:rsidR="332FFD74" w:rsidRDefault="1C376DC1" w:rsidP="1C376DC1">
            <w:pPr>
              <w:pStyle w:val="ListParagraph"/>
              <w:numPr>
                <w:ilvl w:val="0"/>
                <w:numId w:val="9"/>
              </w:numPr>
              <w:jc w:val="both"/>
              <w:rPr>
                <w:rFonts w:ascii="Arial" w:eastAsia="Arial" w:hAnsi="Arial" w:cs="Arial"/>
                <w:b/>
                <w:bCs/>
                <w:u w:val="single"/>
              </w:rPr>
            </w:pPr>
            <w:r w:rsidRPr="1C376DC1">
              <w:rPr>
                <w:rFonts w:ascii="Arial" w:eastAsia="Arial" w:hAnsi="Arial" w:cs="Arial"/>
              </w:rPr>
              <w:t>Advancements in technology, such as e-learning, virtual reality, simulations, presenting opportunities for enhancement in learning delivery.</w:t>
            </w:r>
          </w:p>
          <w:p w14:paraId="428B5B61" w14:textId="5387D84C" w:rsidR="332FFD74" w:rsidRDefault="1C376DC1" w:rsidP="1C376DC1">
            <w:pPr>
              <w:pStyle w:val="ListParagraph"/>
              <w:numPr>
                <w:ilvl w:val="0"/>
                <w:numId w:val="9"/>
              </w:numPr>
              <w:jc w:val="both"/>
              <w:rPr>
                <w:rFonts w:ascii="Arial" w:eastAsia="Arial" w:hAnsi="Arial" w:cs="Arial"/>
                <w:b/>
                <w:bCs/>
                <w:u w:val="single"/>
              </w:rPr>
            </w:pPr>
            <w:r w:rsidRPr="1C376DC1">
              <w:rPr>
                <w:rFonts w:ascii="Arial" w:eastAsia="Arial" w:hAnsi="Arial" w:cs="Arial"/>
              </w:rPr>
              <w:t>Integration of learning systems and other technology solutions.</w:t>
            </w:r>
          </w:p>
          <w:p w14:paraId="6D11916F" w14:textId="7347FEBE" w:rsidR="332FFD74" w:rsidRDefault="1C376DC1" w:rsidP="1C376DC1">
            <w:pPr>
              <w:pStyle w:val="ListParagraph"/>
              <w:numPr>
                <w:ilvl w:val="0"/>
                <w:numId w:val="9"/>
              </w:numPr>
              <w:jc w:val="both"/>
              <w:rPr>
                <w:rFonts w:ascii="Arial" w:eastAsia="Arial" w:hAnsi="Arial" w:cs="Arial"/>
                <w:b/>
                <w:bCs/>
                <w:u w:val="single"/>
              </w:rPr>
            </w:pPr>
            <w:r w:rsidRPr="1C376DC1">
              <w:rPr>
                <w:rFonts w:ascii="Arial" w:eastAsia="Arial" w:hAnsi="Arial" w:cs="Arial"/>
              </w:rPr>
              <w:t>Rapid changes may require continuous updating of learning resources.</w:t>
            </w:r>
          </w:p>
        </w:tc>
      </w:tr>
      <w:tr w:rsidR="332FFD74" w14:paraId="68D3CB61" w14:textId="77777777" w:rsidTr="009B3A50">
        <w:trPr>
          <w:trHeight w:val="300"/>
        </w:trPr>
        <w:tc>
          <w:tcPr>
            <w:tcW w:w="2405" w:type="dxa"/>
          </w:tcPr>
          <w:p w14:paraId="4FFDED84" w14:textId="69A86B8F" w:rsidR="332FFD74" w:rsidRDefault="1C376DC1" w:rsidP="1C376DC1">
            <w:pPr>
              <w:jc w:val="both"/>
              <w:rPr>
                <w:rFonts w:ascii="Arial" w:eastAsia="Arial" w:hAnsi="Arial" w:cs="Arial"/>
                <w:b/>
                <w:bCs/>
              </w:rPr>
            </w:pPr>
            <w:r w:rsidRPr="1C376DC1">
              <w:rPr>
                <w:rFonts w:ascii="Arial" w:eastAsia="Arial" w:hAnsi="Arial" w:cs="Arial"/>
                <w:b/>
                <w:bCs/>
              </w:rPr>
              <w:t>LEGAL</w:t>
            </w:r>
          </w:p>
        </w:tc>
        <w:tc>
          <w:tcPr>
            <w:tcW w:w="8024" w:type="dxa"/>
          </w:tcPr>
          <w:p w14:paraId="5131C453" w14:textId="41825316" w:rsidR="332FFD74" w:rsidRDefault="1C376DC1" w:rsidP="1C376DC1">
            <w:pPr>
              <w:pStyle w:val="ListParagraph"/>
              <w:numPr>
                <w:ilvl w:val="0"/>
                <w:numId w:val="8"/>
              </w:numPr>
              <w:jc w:val="both"/>
              <w:rPr>
                <w:rFonts w:ascii="Arial" w:eastAsia="Arial" w:hAnsi="Arial" w:cs="Arial"/>
                <w:b/>
                <w:bCs/>
                <w:u w:val="single"/>
              </w:rPr>
            </w:pPr>
            <w:r w:rsidRPr="1C376DC1">
              <w:rPr>
                <w:rFonts w:ascii="Arial" w:eastAsia="Arial" w:hAnsi="Arial" w:cs="Arial"/>
              </w:rPr>
              <w:t>Compliance with legal requirements and regulations, such as health and safety standards and accrediting bodies.</w:t>
            </w:r>
          </w:p>
          <w:p w14:paraId="2436AC96" w14:textId="51022343" w:rsidR="332FFD74" w:rsidRDefault="1C376DC1" w:rsidP="1C376DC1">
            <w:pPr>
              <w:pStyle w:val="ListParagraph"/>
              <w:numPr>
                <w:ilvl w:val="0"/>
                <w:numId w:val="8"/>
              </w:numPr>
              <w:jc w:val="both"/>
              <w:rPr>
                <w:rFonts w:ascii="Arial" w:eastAsia="Arial" w:hAnsi="Arial" w:cs="Arial"/>
                <w:b/>
                <w:bCs/>
                <w:u w:val="single"/>
              </w:rPr>
            </w:pPr>
            <w:r w:rsidRPr="1C376DC1">
              <w:rPr>
                <w:rFonts w:ascii="Arial" w:eastAsia="Arial" w:hAnsi="Arial" w:cs="Arial"/>
              </w:rPr>
              <w:t>Changes in employment laws and regulations impacting internal policies and practices relating to learning.</w:t>
            </w:r>
          </w:p>
          <w:p w14:paraId="5D75AE9A" w14:textId="37C1731E" w:rsidR="332FFD74" w:rsidRDefault="1C376DC1" w:rsidP="1C376DC1">
            <w:pPr>
              <w:pStyle w:val="ListParagraph"/>
              <w:numPr>
                <w:ilvl w:val="0"/>
                <w:numId w:val="8"/>
              </w:numPr>
              <w:jc w:val="both"/>
              <w:rPr>
                <w:rFonts w:ascii="Arial" w:eastAsia="Arial" w:hAnsi="Arial" w:cs="Arial"/>
                <w:b/>
                <w:bCs/>
                <w:u w:val="single"/>
              </w:rPr>
            </w:pPr>
            <w:r w:rsidRPr="1C376DC1">
              <w:rPr>
                <w:rFonts w:ascii="Arial" w:eastAsia="Arial" w:hAnsi="Arial" w:cs="Arial"/>
              </w:rPr>
              <w:t>Intellectual property rights and copyright laws when developing and delivering learning materials.</w:t>
            </w:r>
          </w:p>
        </w:tc>
      </w:tr>
      <w:tr w:rsidR="332FFD74" w14:paraId="59B54719" w14:textId="77777777" w:rsidTr="009B3A50">
        <w:trPr>
          <w:trHeight w:val="300"/>
        </w:trPr>
        <w:tc>
          <w:tcPr>
            <w:tcW w:w="2405" w:type="dxa"/>
          </w:tcPr>
          <w:p w14:paraId="5A80D893" w14:textId="4F4E5679" w:rsidR="332FFD74" w:rsidRDefault="1C376DC1" w:rsidP="1C376DC1">
            <w:pPr>
              <w:jc w:val="both"/>
              <w:rPr>
                <w:rFonts w:ascii="Arial" w:eastAsia="Arial" w:hAnsi="Arial" w:cs="Arial"/>
                <w:b/>
                <w:bCs/>
              </w:rPr>
            </w:pPr>
            <w:r w:rsidRPr="1C376DC1">
              <w:rPr>
                <w:rFonts w:ascii="Arial" w:eastAsia="Arial" w:hAnsi="Arial" w:cs="Arial"/>
                <w:b/>
                <w:bCs/>
              </w:rPr>
              <w:t>ENVIRONMENTAL</w:t>
            </w:r>
          </w:p>
        </w:tc>
        <w:tc>
          <w:tcPr>
            <w:tcW w:w="8024" w:type="dxa"/>
          </w:tcPr>
          <w:p w14:paraId="416A407E" w14:textId="500FB9C6" w:rsidR="332FFD74" w:rsidRDefault="000A5790" w:rsidP="1C376DC1">
            <w:pPr>
              <w:pStyle w:val="ListParagraph"/>
              <w:numPr>
                <w:ilvl w:val="0"/>
                <w:numId w:val="7"/>
              </w:numPr>
              <w:jc w:val="both"/>
              <w:rPr>
                <w:rFonts w:ascii="Arial" w:eastAsia="Arial" w:hAnsi="Arial" w:cs="Arial"/>
                <w:b/>
                <w:bCs/>
                <w:u w:val="single"/>
              </w:rPr>
            </w:pPr>
            <w:r w:rsidRPr="1C376DC1">
              <w:rPr>
                <w:rFonts w:ascii="Arial" w:eastAsia="Arial" w:hAnsi="Arial" w:cs="Arial"/>
              </w:rPr>
              <w:t>Environmental</w:t>
            </w:r>
            <w:r w:rsidR="1C376DC1" w:rsidRPr="1C376DC1">
              <w:rPr>
                <w:rFonts w:ascii="Arial" w:eastAsia="Arial" w:hAnsi="Arial" w:cs="Arial"/>
              </w:rPr>
              <w:t xml:space="preserve"> sustainability initiatives and awareness influencing Dimensions’ approach to learning, considering eco-friendly practices and initiatives.</w:t>
            </w:r>
          </w:p>
          <w:p w14:paraId="78827C1F" w14:textId="4A092296" w:rsidR="332FFD74" w:rsidRDefault="1C376DC1" w:rsidP="1C376DC1">
            <w:pPr>
              <w:pStyle w:val="ListParagraph"/>
              <w:numPr>
                <w:ilvl w:val="0"/>
                <w:numId w:val="7"/>
              </w:numPr>
              <w:jc w:val="both"/>
              <w:rPr>
                <w:rFonts w:ascii="Arial" w:eastAsia="Arial" w:hAnsi="Arial" w:cs="Arial"/>
              </w:rPr>
            </w:pPr>
            <w:r w:rsidRPr="1C376DC1">
              <w:rPr>
                <w:rFonts w:ascii="Arial" w:eastAsia="Arial" w:hAnsi="Arial" w:cs="Arial"/>
              </w:rPr>
              <w:t>Considering environmental factors in training delivery such as remote options to reduce carbon emissions.</w:t>
            </w:r>
          </w:p>
          <w:p w14:paraId="001F8475" w14:textId="7EA4F38D" w:rsidR="332FFD74" w:rsidRDefault="1C376DC1" w:rsidP="1C376DC1">
            <w:pPr>
              <w:pStyle w:val="ListParagraph"/>
              <w:numPr>
                <w:ilvl w:val="0"/>
                <w:numId w:val="7"/>
              </w:numPr>
              <w:jc w:val="both"/>
              <w:rPr>
                <w:rFonts w:ascii="Arial" w:eastAsia="Arial" w:hAnsi="Arial" w:cs="Arial"/>
              </w:rPr>
            </w:pPr>
            <w:r w:rsidRPr="1C376DC1">
              <w:rPr>
                <w:rFonts w:ascii="Arial" w:eastAsia="Arial" w:hAnsi="Arial" w:cs="Arial"/>
              </w:rPr>
              <w:t xml:space="preserve">Environmental disasters or climate-related events may disrupt training activities and would require contingency planning. </w:t>
            </w:r>
          </w:p>
        </w:tc>
      </w:tr>
    </w:tbl>
    <w:p w14:paraId="3AE46138" w14:textId="77777777" w:rsidR="009B3A50" w:rsidRDefault="009B3A50" w:rsidP="1C376DC1">
      <w:pPr>
        <w:jc w:val="both"/>
        <w:rPr>
          <w:rFonts w:ascii="Arial" w:eastAsia="Arial" w:hAnsi="Arial" w:cs="Arial"/>
          <w:b/>
          <w:bCs/>
          <w:u w:val="single"/>
        </w:rPr>
      </w:pPr>
    </w:p>
    <w:p w14:paraId="5730F6A9" w14:textId="03252942" w:rsidR="009B3A50" w:rsidRDefault="009B3A50" w:rsidP="1C376DC1">
      <w:pPr>
        <w:jc w:val="both"/>
        <w:rPr>
          <w:rFonts w:ascii="Arial" w:eastAsia="Arial" w:hAnsi="Arial" w:cs="Arial"/>
          <w:b/>
          <w:bCs/>
          <w:u w:val="single"/>
        </w:rPr>
      </w:pPr>
    </w:p>
    <w:p w14:paraId="14CFCE2C" w14:textId="77777777" w:rsidR="009B3A50" w:rsidRDefault="009B3A50" w:rsidP="1C376DC1">
      <w:pPr>
        <w:jc w:val="both"/>
        <w:rPr>
          <w:rFonts w:ascii="Arial" w:eastAsia="Arial" w:hAnsi="Arial" w:cs="Arial"/>
          <w:b/>
          <w:bCs/>
          <w:u w:val="single"/>
        </w:rPr>
      </w:pPr>
    </w:p>
    <w:p w14:paraId="2B8B19AD" w14:textId="77777777" w:rsidR="009B3A50" w:rsidRDefault="009B3A50" w:rsidP="1C376DC1">
      <w:pPr>
        <w:jc w:val="both"/>
        <w:rPr>
          <w:rFonts w:ascii="Arial" w:eastAsia="Arial" w:hAnsi="Arial" w:cs="Arial"/>
          <w:b/>
          <w:bCs/>
          <w:u w:val="single"/>
        </w:rPr>
      </w:pPr>
    </w:p>
    <w:p w14:paraId="334163F6" w14:textId="77777777" w:rsidR="009B3A50" w:rsidRDefault="009B3A50" w:rsidP="1C376DC1">
      <w:pPr>
        <w:jc w:val="both"/>
        <w:rPr>
          <w:rFonts w:ascii="Arial" w:eastAsia="Arial" w:hAnsi="Arial" w:cs="Arial"/>
          <w:b/>
          <w:bCs/>
          <w:u w:val="single"/>
        </w:rPr>
      </w:pPr>
    </w:p>
    <w:p w14:paraId="28EFE2DB" w14:textId="77777777" w:rsidR="009B3A50" w:rsidRDefault="009B3A50" w:rsidP="1C376DC1">
      <w:pPr>
        <w:jc w:val="both"/>
        <w:rPr>
          <w:rFonts w:ascii="Arial" w:eastAsia="Arial" w:hAnsi="Arial" w:cs="Arial"/>
          <w:b/>
          <w:bCs/>
          <w:u w:val="single"/>
        </w:rPr>
      </w:pPr>
    </w:p>
    <w:p w14:paraId="5B3015D3" w14:textId="77777777" w:rsidR="009B3A50" w:rsidRDefault="009B3A50" w:rsidP="1C376DC1">
      <w:pPr>
        <w:jc w:val="both"/>
        <w:rPr>
          <w:rFonts w:ascii="Arial" w:eastAsia="Arial" w:hAnsi="Arial" w:cs="Arial"/>
          <w:b/>
          <w:bCs/>
          <w:u w:val="single"/>
        </w:rPr>
      </w:pPr>
    </w:p>
    <w:p w14:paraId="40EFD648" w14:textId="77777777" w:rsidR="009B3A50" w:rsidRDefault="009B3A50" w:rsidP="1C376DC1">
      <w:pPr>
        <w:jc w:val="both"/>
        <w:rPr>
          <w:rFonts w:ascii="Arial" w:eastAsia="Arial" w:hAnsi="Arial" w:cs="Arial"/>
          <w:b/>
          <w:bCs/>
          <w:u w:val="single"/>
        </w:rPr>
      </w:pPr>
    </w:p>
    <w:p w14:paraId="6C749862" w14:textId="77777777" w:rsidR="009B3A50" w:rsidRDefault="009B3A50" w:rsidP="1C376DC1">
      <w:pPr>
        <w:jc w:val="both"/>
        <w:rPr>
          <w:rFonts w:ascii="Arial" w:eastAsia="Arial" w:hAnsi="Arial" w:cs="Arial"/>
          <w:b/>
          <w:bCs/>
          <w:u w:val="single"/>
        </w:rPr>
      </w:pPr>
    </w:p>
    <w:p w14:paraId="2AA2155E" w14:textId="26CA8062" w:rsidR="332FFD74" w:rsidRDefault="1C376DC1" w:rsidP="1C376DC1">
      <w:pPr>
        <w:jc w:val="both"/>
        <w:rPr>
          <w:rFonts w:ascii="Arial" w:eastAsia="Arial" w:hAnsi="Arial" w:cs="Arial"/>
          <w:b/>
          <w:bCs/>
          <w:u w:val="single"/>
        </w:rPr>
      </w:pPr>
      <w:r w:rsidRPr="1C376DC1">
        <w:rPr>
          <w:rFonts w:ascii="Arial" w:eastAsia="Arial" w:hAnsi="Arial" w:cs="Arial"/>
          <w:b/>
          <w:bCs/>
          <w:u w:val="single"/>
        </w:rPr>
        <w:t>Appendix (ii)</w:t>
      </w:r>
    </w:p>
    <w:p w14:paraId="7B02C168" w14:textId="77777777" w:rsidR="009B3A50" w:rsidRDefault="009B3A50" w:rsidP="1C376DC1">
      <w:pPr>
        <w:jc w:val="both"/>
        <w:rPr>
          <w:rFonts w:ascii="Arial" w:eastAsia="Arial" w:hAnsi="Arial" w:cs="Arial"/>
          <w:b/>
          <w:bCs/>
          <w:u w:val="single"/>
        </w:rPr>
      </w:pPr>
    </w:p>
    <w:p w14:paraId="12B0D0AB" w14:textId="3059F7B5" w:rsidR="332FFD74" w:rsidRPr="009B3A50" w:rsidRDefault="1C376DC1" w:rsidP="1C376DC1">
      <w:pPr>
        <w:jc w:val="both"/>
        <w:rPr>
          <w:rFonts w:ascii="Arial" w:eastAsia="Arial" w:hAnsi="Arial" w:cs="Arial"/>
          <w:b/>
          <w:i/>
        </w:rPr>
      </w:pPr>
      <w:r w:rsidRPr="009B3A50">
        <w:rPr>
          <w:rFonts w:ascii="Arial" w:eastAsia="Arial" w:hAnsi="Arial" w:cs="Arial"/>
          <w:b/>
          <w:i/>
        </w:rPr>
        <w:t>SWOT Analysis – Learning and Development</w:t>
      </w:r>
      <w:r w:rsidR="009B3A50" w:rsidRPr="009B3A50">
        <w:rPr>
          <w:rFonts w:ascii="Arial" w:eastAsia="Arial" w:hAnsi="Arial" w:cs="Arial"/>
          <w:b/>
          <w:i/>
        </w:rPr>
        <w:t xml:space="preserve"> at </w:t>
      </w:r>
      <w:r w:rsidRPr="009B3A50">
        <w:rPr>
          <w:rFonts w:ascii="Arial" w:eastAsia="Arial" w:hAnsi="Arial" w:cs="Arial"/>
          <w:b/>
          <w:i/>
        </w:rPr>
        <w:t>Dimensions UK Ltd</w:t>
      </w:r>
    </w:p>
    <w:tbl>
      <w:tblPr>
        <w:tblStyle w:val="TableGrid"/>
        <w:tblW w:w="10429" w:type="dxa"/>
        <w:tblLayout w:type="fixed"/>
        <w:tblLook w:val="06A0" w:firstRow="1" w:lastRow="0" w:firstColumn="1" w:lastColumn="0" w:noHBand="1" w:noVBand="1"/>
      </w:tblPr>
      <w:tblGrid>
        <w:gridCol w:w="2405"/>
        <w:gridCol w:w="8024"/>
      </w:tblGrid>
      <w:tr w:rsidR="332FFD74" w14:paraId="3FFA64D4" w14:textId="77777777" w:rsidTr="009B3A50">
        <w:trPr>
          <w:trHeight w:val="302"/>
        </w:trPr>
        <w:tc>
          <w:tcPr>
            <w:tcW w:w="2405" w:type="dxa"/>
          </w:tcPr>
          <w:p w14:paraId="62856F32" w14:textId="5B831B67" w:rsidR="332FFD74" w:rsidRPr="009B3A50" w:rsidRDefault="1C376DC1" w:rsidP="1C376DC1">
            <w:pPr>
              <w:jc w:val="both"/>
              <w:rPr>
                <w:rFonts w:ascii="Arial" w:eastAsia="Arial" w:hAnsi="Arial" w:cs="Arial"/>
                <w:b/>
              </w:rPr>
            </w:pPr>
            <w:r w:rsidRPr="009B3A50">
              <w:rPr>
                <w:rFonts w:ascii="Arial" w:eastAsia="Arial" w:hAnsi="Arial" w:cs="Arial"/>
                <w:b/>
              </w:rPr>
              <w:t>STRENGTHS</w:t>
            </w:r>
          </w:p>
        </w:tc>
        <w:tc>
          <w:tcPr>
            <w:tcW w:w="8024" w:type="dxa"/>
          </w:tcPr>
          <w:p w14:paraId="0A3DFE26" w14:textId="75A0E528" w:rsidR="332FFD74" w:rsidRDefault="1C376DC1" w:rsidP="1C376DC1">
            <w:pPr>
              <w:pStyle w:val="ListParagraph"/>
              <w:numPr>
                <w:ilvl w:val="0"/>
                <w:numId w:val="6"/>
              </w:numPr>
              <w:jc w:val="both"/>
              <w:rPr>
                <w:rFonts w:ascii="Arial" w:eastAsia="Arial" w:hAnsi="Arial" w:cs="Arial"/>
              </w:rPr>
            </w:pPr>
            <w:r w:rsidRPr="1C376DC1">
              <w:rPr>
                <w:rFonts w:ascii="Arial" w:eastAsia="Arial" w:hAnsi="Arial" w:cs="Arial"/>
              </w:rPr>
              <w:t>Experienced trainers</w:t>
            </w:r>
          </w:p>
          <w:p w14:paraId="7821A318" w14:textId="66D4977C" w:rsidR="332FFD74" w:rsidRDefault="1C376DC1" w:rsidP="1C376DC1">
            <w:pPr>
              <w:pStyle w:val="ListParagraph"/>
              <w:numPr>
                <w:ilvl w:val="0"/>
                <w:numId w:val="6"/>
              </w:numPr>
              <w:jc w:val="both"/>
              <w:rPr>
                <w:rFonts w:ascii="Arial" w:eastAsia="Arial" w:hAnsi="Arial" w:cs="Arial"/>
              </w:rPr>
            </w:pPr>
            <w:r w:rsidRPr="1C376DC1">
              <w:rPr>
                <w:rFonts w:ascii="Arial" w:eastAsia="Arial" w:hAnsi="Arial" w:cs="Arial"/>
              </w:rPr>
              <w:t>Diverse learning opportunities</w:t>
            </w:r>
          </w:p>
          <w:p w14:paraId="41E6358C" w14:textId="4FE95802" w:rsidR="332FFD74" w:rsidRDefault="1C376DC1" w:rsidP="1C376DC1">
            <w:pPr>
              <w:pStyle w:val="ListParagraph"/>
              <w:numPr>
                <w:ilvl w:val="0"/>
                <w:numId w:val="6"/>
              </w:numPr>
              <w:jc w:val="both"/>
              <w:rPr>
                <w:rFonts w:ascii="Arial" w:eastAsia="Arial" w:hAnsi="Arial" w:cs="Arial"/>
              </w:rPr>
            </w:pPr>
            <w:r w:rsidRPr="1C376DC1">
              <w:rPr>
                <w:rFonts w:ascii="Arial" w:eastAsia="Arial" w:hAnsi="Arial" w:cs="Arial"/>
              </w:rPr>
              <w:t>Strong organisational commitment</w:t>
            </w:r>
          </w:p>
          <w:p w14:paraId="39DF9ABA" w14:textId="268CAD41" w:rsidR="332FFD74" w:rsidRDefault="1C376DC1" w:rsidP="1C376DC1">
            <w:pPr>
              <w:pStyle w:val="ListParagraph"/>
              <w:numPr>
                <w:ilvl w:val="0"/>
                <w:numId w:val="6"/>
              </w:numPr>
              <w:jc w:val="both"/>
              <w:rPr>
                <w:rFonts w:ascii="Arial" w:eastAsia="Arial" w:hAnsi="Arial" w:cs="Arial"/>
              </w:rPr>
            </w:pPr>
            <w:r w:rsidRPr="1C376DC1">
              <w:rPr>
                <w:rFonts w:ascii="Arial" w:eastAsia="Arial" w:hAnsi="Arial" w:cs="Arial"/>
              </w:rPr>
              <w:t>Collaborative partnerships with providers</w:t>
            </w:r>
          </w:p>
        </w:tc>
      </w:tr>
      <w:tr w:rsidR="332FFD74" w14:paraId="24AC7675" w14:textId="77777777" w:rsidTr="009B3A50">
        <w:trPr>
          <w:trHeight w:val="302"/>
        </w:trPr>
        <w:tc>
          <w:tcPr>
            <w:tcW w:w="2405" w:type="dxa"/>
          </w:tcPr>
          <w:p w14:paraId="1806CC26" w14:textId="2599039F" w:rsidR="332FFD74" w:rsidRPr="009B3A50" w:rsidRDefault="1C376DC1" w:rsidP="1C376DC1">
            <w:pPr>
              <w:jc w:val="both"/>
              <w:rPr>
                <w:rFonts w:ascii="Arial" w:eastAsia="Arial" w:hAnsi="Arial" w:cs="Arial"/>
                <w:b/>
              </w:rPr>
            </w:pPr>
            <w:r w:rsidRPr="009B3A50">
              <w:rPr>
                <w:rFonts w:ascii="Arial" w:eastAsia="Arial" w:hAnsi="Arial" w:cs="Arial"/>
                <w:b/>
              </w:rPr>
              <w:t>WEAKNESSES</w:t>
            </w:r>
          </w:p>
        </w:tc>
        <w:tc>
          <w:tcPr>
            <w:tcW w:w="8024" w:type="dxa"/>
          </w:tcPr>
          <w:p w14:paraId="2CEBCA0B" w14:textId="6BF96989" w:rsidR="332FFD74" w:rsidRDefault="1C376DC1" w:rsidP="1C376DC1">
            <w:pPr>
              <w:pStyle w:val="ListParagraph"/>
              <w:numPr>
                <w:ilvl w:val="0"/>
                <w:numId w:val="5"/>
              </w:numPr>
              <w:jc w:val="both"/>
              <w:rPr>
                <w:rFonts w:ascii="Arial" w:eastAsia="Arial" w:hAnsi="Arial" w:cs="Arial"/>
                <w:b/>
                <w:bCs/>
                <w:u w:val="single"/>
              </w:rPr>
            </w:pPr>
            <w:r w:rsidRPr="1C376DC1">
              <w:rPr>
                <w:rFonts w:ascii="Arial" w:eastAsia="Arial" w:hAnsi="Arial" w:cs="Arial"/>
              </w:rPr>
              <w:t>Limited funding</w:t>
            </w:r>
          </w:p>
          <w:p w14:paraId="30A83B03" w14:textId="400146FB" w:rsidR="332FFD74" w:rsidRDefault="1C376DC1" w:rsidP="1C376DC1">
            <w:pPr>
              <w:pStyle w:val="ListParagraph"/>
              <w:numPr>
                <w:ilvl w:val="0"/>
                <w:numId w:val="5"/>
              </w:numPr>
              <w:jc w:val="both"/>
              <w:rPr>
                <w:rFonts w:ascii="Arial" w:eastAsia="Arial" w:hAnsi="Arial" w:cs="Arial"/>
                <w:b/>
                <w:bCs/>
                <w:u w:val="single"/>
              </w:rPr>
            </w:pPr>
            <w:r w:rsidRPr="1C376DC1">
              <w:rPr>
                <w:rFonts w:ascii="Arial" w:eastAsia="Arial" w:hAnsi="Arial" w:cs="Arial"/>
              </w:rPr>
              <w:t>Outdated technology and resources</w:t>
            </w:r>
          </w:p>
          <w:p w14:paraId="529D152B" w14:textId="0E4138C8" w:rsidR="332FFD74" w:rsidRDefault="1C376DC1" w:rsidP="1C376DC1">
            <w:pPr>
              <w:pStyle w:val="ListParagraph"/>
              <w:numPr>
                <w:ilvl w:val="0"/>
                <w:numId w:val="5"/>
              </w:numPr>
              <w:jc w:val="both"/>
              <w:rPr>
                <w:rFonts w:ascii="Arial" w:eastAsia="Arial" w:hAnsi="Arial" w:cs="Arial"/>
              </w:rPr>
            </w:pPr>
            <w:r w:rsidRPr="1C376DC1">
              <w:rPr>
                <w:rFonts w:ascii="Arial" w:eastAsia="Arial" w:hAnsi="Arial" w:cs="Arial"/>
              </w:rPr>
              <w:t>Staff turnover and retention issues</w:t>
            </w:r>
          </w:p>
          <w:p w14:paraId="0043FD91" w14:textId="520D1AAB" w:rsidR="332FFD74" w:rsidRDefault="1C376DC1" w:rsidP="1C376DC1">
            <w:pPr>
              <w:pStyle w:val="ListParagraph"/>
              <w:numPr>
                <w:ilvl w:val="0"/>
                <w:numId w:val="5"/>
              </w:numPr>
              <w:jc w:val="both"/>
              <w:rPr>
                <w:rFonts w:ascii="Arial" w:eastAsia="Arial" w:hAnsi="Arial" w:cs="Arial"/>
              </w:rPr>
            </w:pPr>
            <w:r w:rsidRPr="1C376DC1">
              <w:rPr>
                <w:rFonts w:ascii="Arial" w:eastAsia="Arial" w:hAnsi="Arial" w:cs="Arial"/>
              </w:rPr>
              <w:t xml:space="preserve">Lack of formal evaluation mechanisms </w:t>
            </w:r>
          </w:p>
        </w:tc>
      </w:tr>
      <w:tr w:rsidR="332FFD74" w14:paraId="396E5C44" w14:textId="77777777" w:rsidTr="009B3A50">
        <w:trPr>
          <w:trHeight w:val="302"/>
        </w:trPr>
        <w:tc>
          <w:tcPr>
            <w:tcW w:w="2405" w:type="dxa"/>
          </w:tcPr>
          <w:p w14:paraId="2AF958DE" w14:textId="122D06A4" w:rsidR="332FFD74" w:rsidRPr="009B3A50" w:rsidRDefault="1C376DC1" w:rsidP="1C376DC1">
            <w:pPr>
              <w:jc w:val="both"/>
              <w:rPr>
                <w:rFonts w:ascii="Arial" w:eastAsia="Arial" w:hAnsi="Arial" w:cs="Arial"/>
                <w:b/>
              </w:rPr>
            </w:pPr>
            <w:r w:rsidRPr="009B3A50">
              <w:rPr>
                <w:rFonts w:ascii="Arial" w:eastAsia="Arial" w:hAnsi="Arial" w:cs="Arial"/>
                <w:b/>
              </w:rPr>
              <w:t>OPPORTUNITIES</w:t>
            </w:r>
          </w:p>
        </w:tc>
        <w:tc>
          <w:tcPr>
            <w:tcW w:w="8024" w:type="dxa"/>
          </w:tcPr>
          <w:p w14:paraId="31E957A4" w14:textId="2CF934D7" w:rsidR="332FFD74" w:rsidRDefault="1C376DC1" w:rsidP="1C376DC1">
            <w:pPr>
              <w:pStyle w:val="ListParagraph"/>
              <w:numPr>
                <w:ilvl w:val="0"/>
                <w:numId w:val="4"/>
              </w:numPr>
              <w:jc w:val="both"/>
              <w:rPr>
                <w:rFonts w:ascii="Arial" w:eastAsia="Arial" w:hAnsi="Arial" w:cs="Arial"/>
              </w:rPr>
            </w:pPr>
            <w:r w:rsidRPr="1C376DC1">
              <w:rPr>
                <w:rFonts w:ascii="Arial" w:eastAsia="Arial" w:hAnsi="Arial" w:cs="Arial"/>
              </w:rPr>
              <w:t>Expansion of online learning and remote opportunities</w:t>
            </w:r>
          </w:p>
          <w:p w14:paraId="384AD6E4" w14:textId="3560D9EC" w:rsidR="332FFD74" w:rsidRDefault="1C376DC1" w:rsidP="1C376DC1">
            <w:pPr>
              <w:pStyle w:val="ListParagraph"/>
              <w:numPr>
                <w:ilvl w:val="0"/>
                <w:numId w:val="4"/>
              </w:numPr>
              <w:jc w:val="both"/>
              <w:rPr>
                <w:rFonts w:ascii="Arial" w:eastAsia="Arial" w:hAnsi="Arial" w:cs="Arial"/>
              </w:rPr>
            </w:pPr>
            <w:r w:rsidRPr="1C376DC1">
              <w:rPr>
                <w:rFonts w:ascii="Arial" w:eastAsia="Arial" w:hAnsi="Arial" w:cs="Arial"/>
              </w:rPr>
              <w:t>Tailored training solutions</w:t>
            </w:r>
          </w:p>
          <w:p w14:paraId="029411E0" w14:textId="08A67DE2" w:rsidR="332FFD74" w:rsidRDefault="1C376DC1" w:rsidP="1C376DC1">
            <w:pPr>
              <w:pStyle w:val="ListParagraph"/>
              <w:numPr>
                <w:ilvl w:val="0"/>
                <w:numId w:val="4"/>
              </w:numPr>
              <w:jc w:val="both"/>
              <w:rPr>
                <w:rFonts w:ascii="Arial" w:eastAsia="Arial" w:hAnsi="Arial" w:cs="Arial"/>
              </w:rPr>
            </w:pPr>
            <w:r w:rsidRPr="1C376DC1">
              <w:rPr>
                <w:rFonts w:ascii="Arial" w:eastAsia="Arial" w:hAnsi="Arial" w:cs="Arial"/>
              </w:rPr>
              <w:t>Strategic partnerships</w:t>
            </w:r>
          </w:p>
          <w:p w14:paraId="45245C6E" w14:textId="63E3A594" w:rsidR="332FFD74" w:rsidRDefault="1C376DC1" w:rsidP="1C376DC1">
            <w:pPr>
              <w:pStyle w:val="ListParagraph"/>
              <w:numPr>
                <w:ilvl w:val="0"/>
                <w:numId w:val="4"/>
              </w:numPr>
              <w:jc w:val="both"/>
              <w:rPr>
                <w:rFonts w:ascii="Arial" w:eastAsia="Arial" w:hAnsi="Arial" w:cs="Arial"/>
              </w:rPr>
            </w:pPr>
            <w:r w:rsidRPr="1C376DC1">
              <w:rPr>
                <w:rFonts w:ascii="Arial" w:eastAsia="Arial" w:hAnsi="Arial" w:cs="Arial"/>
              </w:rPr>
              <w:t>Continuous professional development</w:t>
            </w:r>
          </w:p>
        </w:tc>
      </w:tr>
      <w:tr w:rsidR="332FFD74" w14:paraId="42FE0CBE" w14:textId="77777777" w:rsidTr="009B3A50">
        <w:trPr>
          <w:trHeight w:val="302"/>
        </w:trPr>
        <w:tc>
          <w:tcPr>
            <w:tcW w:w="2405" w:type="dxa"/>
          </w:tcPr>
          <w:p w14:paraId="2A4799A1" w14:textId="2BDD8CEB" w:rsidR="332FFD74" w:rsidRPr="009B3A50" w:rsidRDefault="1C376DC1" w:rsidP="1C376DC1">
            <w:pPr>
              <w:jc w:val="both"/>
              <w:rPr>
                <w:rFonts w:ascii="Arial" w:eastAsia="Arial" w:hAnsi="Arial" w:cs="Arial"/>
                <w:b/>
              </w:rPr>
            </w:pPr>
            <w:r w:rsidRPr="009B3A50">
              <w:rPr>
                <w:rFonts w:ascii="Arial" w:eastAsia="Arial" w:hAnsi="Arial" w:cs="Arial"/>
                <w:b/>
              </w:rPr>
              <w:t>THREATS</w:t>
            </w:r>
          </w:p>
        </w:tc>
        <w:tc>
          <w:tcPr>
            <w:tcW w:w="8024" w:type="dxa"/>
          </w:tcPr>
          <w:p w14:paraId="23938006" w14:textId="1FCCD433" w:rsidR="332FFD74" w:rsidRDefault="1C376DC1" w:rsidP="1C376DC1">
            <w:pPr>
              <w:pStyle w:val="ListParagraph"/>
              <w:numPr>
                <w:ilvl w:val="0"/>
                <w:numId w:val="3"/>
              </w:numPr>
              <w:jc w:val="both"/>
              <w:rPr>
                <w:rFonts w:ascii="Arial" w:eastAsia="Arial" w:hAnsi="Arial" w:cs="Arial"/>
                <w:b/>
                <w:bCs/>
                <w:u w:val="single"/>
              </w:rPr>
            </w:pPr>
            <w:r w:rsidRPr="1C376DC1">
              <w:rPr>
                <w:rFonts w:ascii="Arial" w:eastAsia="Arial" w:hAnsi="Arial" w:cs="Arial"/>
              </w:rPr>
              <w:t>Regulatory changes</w:t>
            </w:r>
          </w:p>
          <w:p w14:paraId="5096F7C4" w14:textId="4E61CBF4" w:rsidR="332FFD74" w:rsidRDefault="1C376DC1" w:rsidP="1C376DC1">
            <w:pPr>
              <w:pStyle w:val="ListParagraph"/>
              <w:numPr>
                <w:ilvl w:val="0"/>
                <w:numId w:val="3"/>
              </w:numPr>
              <w:jc w:val="both"/>
              <w:rPr>
                <w:rFonts w:ascii="Arial" w:eastAsia="Arial" w:hAnsi="Arial" w:cs="Arial"/>
                <w:b/>
                <w:bCs/>
                <w:u w:val="single"/>
              </w:rPr>
            </w:pPr>
            <w:r w:rsidRPr="1C376DC1">
              <w:rPr>
                <w:rFonts w:ascii="Arial" w:eastAsia="Arial" w:hAnsi="Arial" w:cs="Arial"/>
              </w:rPr>
              <w:t>Competition for talent</w:t>
            </w:r>
          </w:p>
          <w:p w14:paraId="73BBD7EB" w14:textId="4631455B" w:rsidR="332FFD74" w:rsidRDefault="1C376DC1" w:rsidP="1C376DC1">
            <w:pPr>
              <w:pStyle w:val="ListParagraph"/>
              <w:numPr>
                <w:ilvl w:val="0"/>
                <w:numId w:val="3"/>
              </w:numPr>
              <w:jc w:val="both"/>
              <w:rPr>
                <w:rFonts w:ascii="Arial" w:eastAsia="Arial" w:hAnsi="Arial" w:cs="Arial"/>
                <w:b/>
                <w:bCs/>
                <w:u w:val="single"/>
              </w:rPr>
            </w:pPr>
            <w:r w:rsidRPr="1C376DC1">
              <w:rPr>
                <w:rFonts w:ascii="Arial" w:eastAsia="Arial" w:hAnsi="Arial" w:cs="Arial"/>
              </w:rPr>
              <w:t xml:space="preserve">Technological disruptions </w:t>
            </w:r>
          </w:p>
          <w:p w14:paraId="4AA82023" w14:textId="0C22A91A" w:rsidR="332FFD74" w:rsidRDefault="1C376DC1" w:rsidP="1C376DC1">
            <w:pPr>
              <w:pStyle w:val="ListParagraph"/>
              <w:numPr>
                <w:ilvl w:val="0"/>
                <w:numId w:val="3"/>
              </w:numPr>
              <w:jc w:val="both"/>
              <w:rPr>
                <w:rFonts w:ascii="Arial" w:eastAsia="Arial" w:hAnsi="Arial" w:cs="Arial"/>
                <w:b/>
                <w:bCs/>
                <w:u w:val="single"/>
              </w:rPr>
            </w:pPr>
            <w:r w:rsidRPr="1C376DC1">
              <w:rPr>
                <w:rFonts w:ascii="Arial" w:eastAsia="Arial" w:hAnsi="Arial" w:cs="Arial"/>
              </w:rPr>
              <w:t>External economic factors</w:t>
            </w:r>
          </w:p>
        </w:tc>
      </w:tr>
    </w:tbl>
    <w:p w14:paraId="6DAF5145" w14:textId="199C9389" w:rsidR="332FFD74" w:rsidRDefault="332FFD74" w:rsidP="1C376DC1">
      <w:pPr>
        <w:jc w:val="both"/>
        <w:rPr>
          <w:rFonts w:ascii="Arial" w:eastAsia="Arial" w:hAnsi="Arial" w:cs="Arial"/>
          <w:b/>
          <w:bCs/>
          <w:u w:val="single"/>
        </w:rPr>
      </w:pPr>
    </w:p>
    <w:p w14:paraId="3CCF1841" w14:textId="13C67FB6" w:rsidR="332FFD74" w:rsidRDefault="332FFD74" w:rsidP="1C376DC1">
      <w:pPr>
        <w:jc w:val="both"/>
        <w:rPr>
          <w:rFonts w:ascii="Arial" w:eastAsia="Arial" w:hAnsi="Arial" w:cs="Arial"/>
          <w:b/>
          <w:bCs/>
          <w:u w:val="single"/>
        </w:rPr>
      </w:pPr>
    </w:p>
    <w:sectPr w:rsidR="332FFD74" w:rsidSect="00D17FD3">
      <w:footerReference w:type="default" r:id="rId40"/>
      <w:pgSz w:w="11906" w:h="16838"/>
      <w:pgMar w:top="720" w:right="720" w:bottom="720" w:left="72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A634FA" w14:textId="77777777" w:rsidR="008723D3" w:rsidRDefault="008723D3" w:rsidP="00FD309F">
      <w:pPr>
        <w:spacing w:after="0" w:line="240" w:lineRule="auto"/>
      </w:pPr>
      <w:r>
        <w:separator/>
      </w:r>
    </w:p>
  </w:endnote>
  <w:endnote w:type="continuationSeparator" w:id="0">
    <w:p w14:paraId="496CAB66" w14:textId="77777777" w:rsidR="008723D3" w:rsidRDefault="008723D3" w:rsidP="00FD30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Times New Rom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9DB5EF" w14:textId="77777777" w:rsidR="008723D3" w:rsidRDefault="008723D3">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C0421D">
      <w:rPr>
        <w:caps/>
        <w:noProof/>
        <w:color w:val="4472C4" w:themeColor="accent1"/>
      </w:rPr>
      <w:t>21</w:t>
    </w:r>
    <w:r>
      <w:rPr>
        <w:caps/>
        <w:noProof/>
        <w:color w:val="4472C4" w:themeColor="accent1"/>
      </w:rPr>
      <w:fldChar w:fldCharType="end"/>
    </w:r>
  </w:p>
  <w:p w14:paraId="6E2372A7" w14:textId="44A0104A" w:rsidR="008723D3" w:rsidRDefault="008723D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2697A1" w14:textId="77777777" w:rsidR="008723D3" w:rsidRDefault="008723D3" w:rsidP="00FD309F">
      <w:pPr>
        <w:spacing w:after="0" w:line="240" w:lineRule="auto"/>
      </w:pPr>
      <w:r>
        <w:separator/>
      </w:r>
    </w:p>
  </w:footnote>
  <w:footnote w:type="continuationSeparator" w:id="0">
    <w:p w14:paraId="10854FE2" w14:textId="77777777" w:rsidR="008723D3" w:rsidRDefault="008723D3" w:rsidP="00FD309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30CC18"/>
    <w:multiLevelType w:val="hybridMultilevel"/>
    <w:tmpl w:val="858252E8"/>
    <w:lvl w:ilvl="0" w:tplc="2750B24A">
      <w:start w:val="1"/>
      <w:numFmt w:val="bullet"/>
      <w:lvlText w:val=""/>
      <w:lvlJc w:val="left"/>
      <w:pPr>
        <w:ind w:left="720" w:hanging="360"/>
      </w:pPr>
      <w:rPr>
        <w:rFonts w:ascii="Symbol" w:hAnsi="Symbol" w:hint="default"/>
      </w:rPr>
    </w:lvl>
    <w:lvl w:ilvl="1" w:tplc="5268B59E">
      <w:start w:val="1"/>
      <w:numFmt w:val="bullet"/>
      <w:lvlText w:val="o"/>
      <w:lvlJc w:val="left"/>
      <w:pPr>
        <w:ind w:left="1440" w:hanging="360"/>
      </w:pPr>
      <w:rPr>
        <w:rFonts w:ascii="Courier New" w:hAnsi="Courier New" w:hint="default"/>
      </w:rPr>
    </w:lvl>
    <w:lvl w:ilvl="2" w:tplc="E200B888">
      <w:start w:val="1"/>
      <w:numFmt w:val="bullet"/>
      <w:lvlText w:val=""/>
      <w:lvlJc w:val="left"/>
      <w:pPr>
        <w:ind w:left="2160" w:hanging="360"/>
      </w:pPr>
      <w:rPr>
        <w:rFonts w:ascii="Wingdings" w:hAnsi="Wingdings" w:hint="default"/>
      </w:rPr>
    </w:lvl>
    <w:lvl w:ilvl="3" w:tplc="E0EC6B4A">
      <w:start w:val="1"/>
      <w:numFmt w:val="bullet"/>
      <w:lvlText w:val=""/>
      <w:lvlJc w:val="left"/>
      <w:pPr>
        <w:ind w:left="2880" w:hanging="360"/>
      </w:pPr>
      <w:rPr>
        <w:rFonts w:ascii="Symbol" w:hAnsi="Symbol" w:hint="default"/>
      </w:rPr>
    </w:lvl>
    <w:lvl w:ilvl="4" w:tplc="5DFAA76E">
      <w:start w:val="1"/>
      <w:numFmt w:val="bullet"/>
      <w:lvlText w:val="o"/>
      <w:lvlJc w:val="left"/>
      <w:pPr>
        <w:ind w:left="3600" w:hanging="360"/>
      </w:pPr>
      <w:rPr>
        <w:rFonts w:ascii="Courier New" w:hAnsi="Courier New" w:hint="default"/>
      </w:rPr>
    </w:lvl>
    <w:lvl w:ilvl="5" w:tplc="C5029B64">
      <w:start w:val="1"/>
      <w:numFmt w:val="bullet"/>
      <w:lvlText w:val=""/>
      <w:lvlJc w:val="left"/>
      <w:pPr>
        <w:ind w:left="4320" w:hanging="360"/>
      </w:pPr>
      <w:rPr>
        <w:rFonts w:ascii="Wingdings" w:hAnsi="Wingdings" w:hint="default"/>
      </w:rPr>
    </w:lvl>
    <w:lvl w:ilvl="6" w:tplc="F05224B2">
      <w:start w:val="1"/>
      <w:numFmt w:val="bullet"/>
      <w:lvlText w:val=""/>
      <w:lvlJc w:val="left"/>
      <w:pPr>
        <w:ind w:left="5040" w:hanging="360"/>
      </w:pPr>
      <w:rPr>
        <w:rFonts w:ascii="Symbol" w:hAnsi="Symbol" w:hint="default"/>
      </w:rPr>
    </w:lvl>
    <w:lvl w:ilvl="7" w:tplc="06B485AE">
      <w:start w:val="1"/>
      <w:numFmt w:val="bullet"/>
      <w:lvlText w:val="o"/>
      <w:lvlJc w:val="left"/>
      <w:pPr>
        <w:ind w:left="5760" w:hanging="360"/>
      </w:pPr>
      <w:rPr>
        <w:rFonts w:ascii="Courier New" w:hAnsi="Courier New" w:hint="default"/>
      </w:rPr>
    </w:lvl>
    <w:lvl w:ilvl="8" w:tplc="F4B42E5C">
      <w:start w:val="1"/>
      <w:numFmt w:val="bullet"/>
      <w:lvlText w:val=""/>
      <w:lvlJc w:val="left"/>
      <w:pPr>
        <w:ind w:left="6480" w:hanging="360"/>
      </w:pPr>
      <w:rPr>
        <w:rFonts w:ascii="Wingdings" w:hAnsi="Wingdings" w:hint="default"/>
      </w:rPr>
    </w:lvl>
  </w:abstractNum>
  <w:abstractNum w:abstractNumId="1" w15:restartNumberingAfterBreak="0">
    <w:nsid w:val="1165104B"/>
    <w:multiLevelType w:val="hybridMultilevel"/>
    <w:tmpl w:val="8EB2C7DA"/>
    <w:lvl w:ilvl="0" w:tplc="A768C120">
      <w:start w:val="1"/>
      <w:numFmt w:val="bullet"/>
      <w:lvlText w:val=""/>
      <w:lvlJc w:val="left"/>
      <w:pPr>
        <w:ind w:left="720" w:hanging="360"/>
      </w:pPr>
      <w:rPr>
        <w:rFonts w:ascii="Symbol" w:hAnsi="Symbol" w:hint="default"/>
      </w:rPr>
    </w:lvl>
    <w:lvl w:ilvl="1" w:tplc="7B70D594">
      <w:start w:val="1"/>
      <w:numFmt w:val="bullet"/>
      <w:lvlText w:val="o"/>
      <w:lvlJc w:val="left"/>
      <w:pPr>
        <w:ind w:left="1440" w:hanging="360"/>
      </w:pPr>
      <w:rPr>
        <w:rFonts w:ascii="Courier New" w:hAnsi="Courier New" w:hint="default"/>
      </w:rPr>
    </w:lvl>
    <w:lvl w:ilvl="2" w:tplc="3E2EB51E">
      <w:start w:val="1"/>
      <w:numFmt w:val="bullet"/>
      <w:lvlText w:val=""/>
      <w:lvlJc w:val="left"/>
      <w:pPr>
        <w:ind w:left="2160" w:hanging="360"/>
      </w:pPr>
      <w:rPr>
        <w:rFonts w:ascii="Wingdings" w:hAnsi="Wingdings" w:hint="default"/>
      </w:rPr>
    </w:lvl>
    <w:lvl w:ilvl="3" w:tplc="BB1E261E">
      <w:start w:val="1"/>
      <w:numFmt w:val="bullet"/>
      <w:lvlText w:val=""/>
      <w:lvlJc w:val="left"/>
      <w:pPr>
        <w:ind w:left="2880" w:hanging="360"/>
      </w:pPr>
      <w:rPr>
        <w:rFonts w:ascii="Symbol" w:hAnsi="Symbol" w:hint="default"/>
      </w:rPr>
    </w:lvl>
    <w:lvl w:ilvl="4" w:tplc="CA5C9F52">
      <w:start w:val="1"/>
      <w:numFmt w:val="bullet"/>
      <w:lvlText w:val="o"/>
      <w:lvlJc w:val="left"/>
      <w:pPr>
        <w:ind w:left="3600" w:hanging="360"/>
      </w:pPr>
      <w:rPr>
        <w:rFonts w:ascii="Courier New" w:hAnsi="Courier New" w:hint="default"/>
      </w:rPr>
    </w:lvl>
    <w:lvl w:ilvl="5" w:tplc="84961896">
      <w:start w:val="1"/>
      <w:numFmt w:val="bullet"/>
      <w:lvlText w:val=""/>
      <w:lvlJc w:val="left"/>
      <w:pPr>
        <w:ind w:left="4320" w:hanging="360"/>
      </w:pPr>
      <w:rPr>
        <w:rFonts w:ascii="Wingdings" w:hAnsi="Wingdings" w:hint="default"/>
      </w:rPr>
    </w:lvl>
    <w:lvl w:ilvl="6" w:tplc="A0E4E05A">
      <w:start w:val="1"/>
      <w:numFmt w:val="bullet"/>
      <w:lvlText w:val=""/>
      <w:lvlJc w:val="left"/>
      <w:pPr>
        <w:ind w:left="5040" w:hanging="360"/>
      </w:pPr>
      <w:rPr>
        <w:rFonts w:ascii="Symbol" w:hAnsi="Symbol" w:hint="default"/>
      </w:rPr>
    </w:lvl>
    <w:lvl w:ilvl="7" w:tplc="77FC5D4A">
      <w:start w:val="1"/>
      <w:numFmt w:val="bullet"/>
      <w:lvlText w:val="o"/>
      <w:lvlJc w:val="left"/>
      <w:pPr>
        <w:ind w:left="5760" w:hanging="360"/>
      </w:pPr>
      <w:rPr>
        <w:rFonts w:ascii="Courier New" w:hAnsi="Courier New" w:hint="default"/>
      </w:rPr>
    </w:lvl>
    <w:lvl w:ilvl="8" w:tplc="4E348E44">
      <w:start w:val="1"/>
      <w:numFmt w:val="bullet"/>
      <w:lvlText w:val=""/>
      <w:lvlJc w:val="left"/>
      <w:pPr>
        <w:ind w:left="6480" w:hanging="360"/>
      </w:pPr>
      <w:rPr>
        <w:rFonts w:ascii="Wingdings" w:hAnsi="Wingdings" w:hint="default"/>
      </w:rPr>
    </w:lvl>
  </w:abstractNum>
  <w:abstractNum w:abstractNumId="2" w15:restartNumberingAfterBreak="0">
    <w:nsid w:val="1EEFFD95"/>
    <w:multiLevelType w:val="hybridMultilevel"/>
    <w:tmpl w:val="064CF736"/>
    <w:lvl w:ilvl="0" w:tplc="7A28B74E">
      <w:start w:val="1"/>
      <w:numFmt w:val="bullet"/>
      <w:lvlText w:val=""/>
      <w:lvlJc w:val="left"/>
      <w:pPr>
        <w:ind w:left="720" w:hanging="360"/>
      </w:pPr>
      <w:rPr>
        <w:rFonts w:ascii="Symbol" w:hAnsi="Symbol" w:hint="default"/>
      </w:rPr>
    </w:lvl>
    <w:lvl w:ilvl="1" w:tplc="A6EC3624">
      <w:start w:val="1"/>
      <w:numFmt w:val="bullet"/>
      <w:lvlText w:val="o"/>
      <w:lvlJc w:val="left"/>
      <w:pPr>
        <w:ind w:left="1440" w:hanging="360"/>
      </w:pPr>
      <w:rPr>
        <w:rFonts w:ascii="Courier New" w:hAnsi="Courier New" w:hint="default"/>
      </w:rPr>
    </w:lvl>
    <w:lvl w:ilvl="2" w:tplc="5330B9AC">
      <w:start w:val="1"/>
      <w:numFmt w:val="bullet"/>
      <w:lvlText w:val=""/>
      <w:lvlJc w:val="left"/>
      <w:pPr>
        <w:ind w:left="2160" w:hanging="360"/>
      </w:pPr>
      <w:rPr>
        <w:rFonts w:ascii="Wingdings" w:hAnsi="Wingdings" w:hint="default"/>
      </w:rPr>
    </w:lvl>
    <w:lvl w:ilvl="3" w:tplc="8C0AD38A">
      <w:start w:val="1"/>
      <w:numFmt w:val="bullet"/>
      <w:lvlText w:val=""/>
      <w:lvlJc w:val="left"/>
      <w:pPr>
        <w:ind w:left="2880" w:hanging="360"/>
      </w:pPr>
      <w:rPr>
        <w:rFonts w:ascii="Symbol" w:hAnsi="Symbol" w:hint="default"/>
      </w:rPr>
    </w:lvl>
    <w:lvl w:ilvl="4" w:tplc="0C662018">
      <w:start w:val="1"/>
      <w:numFmt w:val="bullet"/>
      <w:lvlText w:val="o"/>
      <w:lvlJc w:val="left"/>
      <w:pPr>
        <w:ind w:left="3600" w:hanging="360"/>
      </w:pPr>
      <w:rPr>
        <w:rFonts w:ascii="Courier New" w:hAnsi="Courier New" w:hint="default"/>
      </w:rPr>
    </w:lvl>
    <w:lvl w:ilvl="5" w:tplc="BFDC0C50">
      <w:start w:val="1"/>
      <w:numFmt w:val="bullet"/>
      <w:lvlText w:val=""/>
      <w:lvlJc w:val="left"/>
      <w:pPr>
        <w:ind w:left="4320" w:hanging="360"/>
      </w:pPr>
      <w:rPr>
        <w:rFonts w:ascii="Wingdings" w:hAnsi="Wingdings" w:hint="default"/>
      </w:rPr>
    </w:lvl>
    <w:lvl w:ilvl="6" w:tplc="C602CCA6">
      <w:start w:val="1"/>
      <w:numFmt w:val="bullet"/>
      <w:lvlText w:val=""/>
      <w:lvlJc w:val="left"/>
      <w:pPr>
        <w:ind w:left="5040" w:hanging="360"/>
      </w:pPr>
      <w:rPr>
        <w:rFonts w:ascii="Symbol" w:hAnsi="Symbol" w:hint="default"/>
      </w:rPr>
    </w:lvl>
    <w:lvl w:ilvl="7" w:tplc="A080D254">
      <w:start w:val="1"/>
      <w:numFmt w:val="bullet"/>
      <w:lvlText w:val="o"/>
      <w:lvlJc w:val="left"/>
      <w:pPr>
        <w:ind w:left="5760" w:hanging="360"/>
      </w:pPr>
      <w:rPr>
        <w:rFonts w:ascii="Courier New" w:hAnsi="Courier New" w:hint="default"/>
      </w:rPr>
    </w:lvl>
    <w:lvl w:ilvl="8" w:tplc="77880C74">
      <w:start w:val="1"/>
      <w:numFmt w:val="bullet"/>
      <w:lvlText w:val=""/>
      <w:lvlJc w:val="left"/>
      <w:pPr>
        <w:ind w:left="6480" w:hanging="360"/>
      </w:pPr>
      <w:rPr>
        <w:rFonts w:ascii="Wingdings" w:hAnsi="Wingdings" w:hint="default"/>
      </w:rPr>
    </w:lvl>
  </w:abstractNum>
  <w:abstractNum w:abstractNumId="3" w15:restartNumberingAfterBreak="0">
    <w:nsid w:val="21204D09"/>
    <w:multiLevelType w:val="hybridMultilevel"/>
    <w:tmpl w:val="4F7E0BB4"/>
    <w:lvl w:ilvl="0" w:tplc="582AC566">
      <w:start w:val="1"/>
      <w:numFmt w:val="bullet"/>
      <w:lvlText w:val=""/>
      <w:lvlJc w:val="left"/>
      <w:pPr>
        <w:ind w:left="720" w:hanging="360"/>
      </w:pPr>
      <w:rPr>
        <w:rFonts w:ascii="Symbol" w:hAnsi="Symbol" w:hint="default"/>
      </w:rPr>
    </w:lvl>
    <w:lvl w:ilvl="1" w:tplc="6BB20062">
      <w:start w:val="1"/>
      <w:numFmt w:val="bullet"/>
      <w:lvlText w:val="o"/>
      <w:lvlJc w:val="left"/>
      <w:pPr>
        <w:ind w:left="1440" w:hanging="360"/>
      </w:pPr>
      <w:rPr>
        <w:rFonts w:ascii="Courier New" w:hAnsi="Courier New" w:hint="default"/>
      </w:rPr>
    </w:lvl>
    <w:lvl w:ilvl="2" w:tplc="F65A84B2">
      <w:start w:val="1"/>
      <w:numFmt w:val="bullet"/>
      <w:lvlText w:val=""/>
      <w:lvlJc w:val="left"/>
      <w:pPr>
        <w:ind w:left="2160" w:hanging="360"/>
      </w:pPr>
      <w:rPr>
        <w:rFonts w:ascii="Wingdings" w:hAnsi="Wingdings" w:hint="default"/>
      </w:rPr>
    </w:lvl>
    <w:lvl w:ilvl="3" w:tplc="2FBA4788">
      <w:start w:val="1"/>
      <w:numFmt w:val="bullet"/>
      <w:lvlText w:val=""/>
      <w:lvlJc w:val="left"/>
      <w:pPr>
        <w:ind w:left="2880" w:hanging="360"/>
      </w:pPr>
      <w:rPr>
        <w:rFonts w:ascii="Symbol" w:hAnsi="Symbol" w:hint="default"/>
      </w:rPr>
    </w:lvl>
    <w:lvl w:ilvl="4" w:tplc="AFFCCB0C">
      <w:start w:val="1"/>
      <w:numFmt w:val="bullet"/>
      <w:lvlText w:val="o"/>
      <w:lvlJc w:val="left"/>
      <w:pPr>
        <w:ind w:left="3600" w:hanging="360"/>
      </w:pPr>
      <w:rPr>
        <w:rFonts w:ascii="Courier New" w:hAnsi="Courier New" w:hint="default"/>
      </w:rPr>
    </w:lvl>
    <w:lvl w:ilvl="5" w:tplc="2266EED4">
      <w:start w:val="1"/>
      <w:numFmt w:val="bullet"/>
      <w:lvlText w:val=""/>
      <w:lvlJc w:val="left"/>
      <w:pPr>
        <w:ind w:left="4320" w:hanging="360"/>
      </w:pPr>
      <w:rPr>
        <w:rFonts w:ascii="Wingdings" w:hAnsi="Wingdings" w:hint="default"/>
      </w:rPr>
    </w:lvl>
    <w:lvl w:ilvl="6" w:tplc="E24C15F8">
      <w:start w:val="1"/>
      <w:numFmt w:val="bullet"/>
      <w:lvlText w:val=""/>
      <w:lvlJc w:val="left"/>
      <w:pPr>
        <w:ind w:left="5040" w:hanging="360"/>
      </w:pPr>
      <w:rPr>
        <w:rFonts w:ascii="Symbol" w:hAnsi="Symbol" w:hint="default"/>
      </w:rPr>
    </w:lvl>
    <w:lvl w:ilvl="7" w:tplc="0D5E1824">
      <w:start w:val="1"/>
      <w:numFmt w:val="bullet"/>
      <w:lvlText w:val="o"/>
      <w:lvlJc w:val="left"/>
      <w:pPr>
        <w:ind w:left="5760" w:hanging="360"/>
      </w:pPr>
      <w:rPr>
        <w:rFonts w:ascii="Courier New" w:hAnsi="Courier New" w:hint="default"/>
      </w:rPr>
    </w:lvl>
    <w:lvl w:ilvl="8" w:tplc="6D0CBDEC">
      <w:start w:val="1"/>
      <w:numFmt w:val="bullet"/>
      <w:lvlText w:val=""/>
      <w:lvlJc w:val="left"/>
      <w:pPr>
        <w:ind w:left="6480" w:hanging="360"/>
      </w:pPr>
      <w:rPr>
        <w:rFonts w:ascii="Wingdings" w:hAnsi="Wingdings" w:hint="default"/>
      </w:rPr>
    </w:lvl>
  </w:abstractNum>
  <w:abstractNum w:abstractNumId="4" w15:restartNumberingAfterBreak="0">
    <w:nsid w:val="38B92839"/>
    <w:multiLevelType w:val="hybridMultilevel"/>
    <w:tmpl w:val="7D4C6618"/>
    <w:lvl w:ilvl="0" w:tplc="2E26BC5A">
      <w:start w:val="1"/>
      <w:numFmt w:val="decimal"/>
      <w:lvlText w:val="%1."/>
      <w:lvlJc w:val="left"/>
      <w:pPr>
        <w:ind w:left="720" w:hanging="360"/>
      </w:pPr>
    </w:lvl>
    <w:lvl w:ilvl="1" w:tplc="470AA9B2">
      <w:start w:val="1"/>
      <w:numFmt w:val="decimal"/>
      <w:lvlText w:val="%2."/>
      <w:lvlJc w:val="left"/>
      <w:pPr>
        <w:ind w:left="1440" w:hanging="360"/>
      </w:pPr>
    </w:lvl>
    <w:lvl w:ilvl="2" w:tplc="8430C3E0">
      <w:start w:val="1"/>
      <w:numFmt w:val="lowerRoman"/>
      <w:lvlText w:val="%3."/>
      <w:lvlJc w:val="right"/>
      <w:pPr>
        <w:ind w:left="2160" w:hanging="180"/>
      </w:pPr>
    </w:lvl>
    <w:lvl w:ilvl="3" w:tplc="14D80170">
      <w:start w:val="1"/>
      <w:numFmt w:val="decimal"/>
      <w:lvlText w:val="%4."/>
      <w:lvlJc w:val="left"/>
      <w:pPr>
        <w:ind w:left="2880" w:hanging="360"/>
      </w:pPr>
    </w:lvl>
    <w:lvl w:ilvl="4" w:tplc="5CD2600E">
      <w:start w:val="1"/>
      <w:numFmt w:val="lowerLetter"/>
      <w:lvlText w:val="%5."/>
      <w:lvlJc w:val="left"/>
      <w:pPr>
        <w:ind w:left="3600" w:hanging="360"/>
      </w:pPr>
    </w:lvl>
    <w:lvl w:ilvl="5" w:tplc="6F92CABC">
      <w:start w:val="1"/>
      <w:numFmt w:val="lowerRoman"/>
      <w:lvlText w:val="%6."/>
      <w:lvlJc w:val="right"/>
      <w:pPr>
        <w:ind w:left="4320" w:hanging="180"/>
      </w:pPr>
    </w:lvl>
    <w:lvl w:ilvl="6" w:tplc="20747D2C">
      <w:start w:val="1"/>
      <w:numFmt w:val="decimal"/>
      <w:lvlText w:val="%7."/>
      <w:lvlJc w:val="left"/>
      <w:pPr>
        <w:ind w:left="5040" w:hanging="360"/>
      </w:pPr>
    </w:lvl>
    <w:lvl w:ilvl="7" w:tplc="8670EF9C">
      <w:start w:val="1"/>
      <w:numFmt w:val="lowerLetter"/>
      <w:lvlText w:val="%8."/>
      <w:lvlJc w:val="left"/>
      <w:pPr>
        <w:ind w:left="5760" w:hanging="360"/>
      </w:pPr>
    </w:lvl>
    <w:lvl w:ilvl="8" w:tplc="CD84D1A8">
      <w:start w:val="1"/>
      <w:numFmt w:val="lowerRoman"/>
      <w:lvlText w:val="%9."/>
      <w:lvlJc w:val="right"/>
      <w:pPr>
        <w:ind w:left="6480" w:hanging="180"/>
      </w:pPr>
    </w:lvl>
  </w:abstractNum>
  <w:abstractNum w:abstractNumId="5" w15:restartNumberingAfterBreak="0">
    <w:nsid w:val="43136B5C"/>
    <w:multiLevelType w:val="hybridMultilevel"/>
    <w:tmpl w:val="85185C46"/>
    <w:lvl w:ilvl="0" w:tplc="7ECA9558">
      <w:start w:val="1"/>
      <w:numFmt w:val="bullet"/>
      <w:lvlText w:val=""/>
      <w:lvlJc w:val="left"/>
      <w:pPr>
        <w:ind w:left="720" w:hanging="360"/>
      </w:pPr>
      <w:rPr>
        <w:rFonts w:ascii="Symbol" w:hAnsi="Symbol" w:hint="default"/>
      </w:rPr>
    </w:lvl>
    <w:lvl w:ilvl="1" w:tplc="E07A22EA">
      <w:start w:val="1"/>
      <w:numFmt w:val="bullet"/>
      <w:lvlText w:val="o"/>
      <w:lvlJc w:val="left"/>
      <w:pPr>
        <w:ind w:left="1440" w:hanging="360"/>
      </w:pPr>
      <w:rPr>
        <w:rFonts w:ascii="Courier New" w:hAnsi="Courier New" w:hint="default"/>
      </w:rPr>
    </w:lvl>
    <w:lvl w:ilvl="2" w:tplc="F03E42E6">
      <w:start w:val="1"/>
      <w:numFmt w:val="bullet"/>
      <w:lvlText w:val=""/>
      <w:lvlJc w:val="left"/>
      <w:pPr>
        <w:ind w:left="2160" w:hanging="360"/>
      </w:pPr>
      <w:rPr>
        <w:rFonts w:ascii="Wingdings" w:hAnsi="Wingdings" w:hint="default"/>
      </w:rPr>
    </w:lvl>
    <w:lvl w:ilvl="3" w:tplc="DE90CBEC">
      <w:start w:val="1"/>
      <w:numFmt w:val="bullet"/>
      <w:lvlText w:val=""/>
      <w:lvlJc w:val="left"/>
      <w:pPr>
        <w:ind w:left="2880" w:hanging="360"/>
      </w:pPr>
      <w:rPr>
        <w:rFonts w:ascii="Symbol" w:hAnsi="Symbol" w:hint="default"/>
      </w:rPr>
    </w:lvl>
    <w:lvl w:ilvl="4" w:tplc="D9CAA65C">
      <w:start w:val="1"/>
      <w:numFmt w:val="bullet"/>
      <w:lvlText w:val="o"/>
      <w:lvlJc w:val="left"/>
      <w:pPr>
        <w:ind w:left="3600" w:hanging="360"/>
      </w:pPr>
      <w:rPr>
        <w:rFonts w:ascii="Courier New" w:hAnsi="Courier New" w:hint="default"/>
      </w:rPr>
    </w:lvl>
    <w:lvl w:ilvl="5" w:tplc="8DCE7FF0">
      <w:start w:val="1"/>
      <w:numFmt w:val="bullet"/>
      <w:lvlText w:val=""/>
      <w:lvlJc w:val="left"/>
      <w:pPr>
        <w:ind w:left="4320" w:hanging="360"/>
      </w:pPr>
      <w:rPr>
        <w:rFonts w:ascii="Wingdings" w:hAnsi="Wingdings" w:hint="default"/>
      </w:rPr>
    </w:lvl>
    <w:lvl w:ilvl="6" w:tplc="C340E050">
      <w:start w:val="1"/>
      <w:numFmt w:val="bullet"/>
      <w:lvlText w:val=""/>
      <w:lvlJc w:val="left"/>
      <w:pPr>
        <w:ind w:left="5040" w:hanging="360"/>
      </w:pPr>
      <w:rPr>
        <w:rFonts w:ascii="Symbol" w:hAnsi="Symbol" w:hint="default"/>
      </w:rPr>
    </w:lvl>
    <w:lvl w:ilvl="7" w:tplc="05B0ABE4">
      <w:start w:val="1"/>
      <w:numFmt w:val="bullet"/>
      <w:lvlText w:val="o"/>
      <w:lvlJc w:val="left"/>
      <w:pPr>
        <w:ind w:left="5760" w:hanging="360"/>
      </w:pPr>
      <w:rPr>
        <w:rFonts w:ascii="Courier New" w:hAnsi="Courier New" w:hint="default"/>
      </w:rPr>
    </w:lvl>
    <w:lvl w:ilvl="8" w:tplc="B58C286C">
      <w:start w:val="1"/>
      <w:numFmt w:val="bullet"/>
      <w:lvlText w:val=""/>
      <w:lvlJc w:val="left"/>
      <w:pPr>
        <w:ind w:left="6480" w:hanging="360"/>
      </w:pPr>
      <w:rPr>
        <w:rFonts w:ascii="Wingdings" w:hAnsi="Wingdings" w:hint="default"/>
      </w:rPr>
    </w:lvl>
  </w:abstractNum>
  <w:abstractNum w:abstractNumId="6" w15:restartNumberingAfterBreak="0">
    <w:nsid w:val="46B21F13"/>
    <w:multiLevelType w:val="hybridMultilevel"/>
    <w:tmpl w:val="D6DE9A2C"/>
    <w:lvl w:ilvl="0" w:tplc="2B96A878">
      <w:start w:val="1"/>
      <w:numFmt w:val="bullet"/>
      <w:lvlText w:val=""/>
      <w:lvlJc w:val="left"/>
      <w:pPr>
        <w:ind w:left="720" w:hanging="360"/>
      </w:pPr>
      <w:rPr>
        <w:rFonts w:ascii="Symbol" w:hAnsi="Symbol" w:hint="default"/>
      </w:rPr>
    </w:lvl>
    <w:lvl w:ilvl="1" w:tplc="801E6D12">
      <w:start w:val="1"/>
      <w:numFmt w:val="bullet"/>
      <w:lvlText w:val="o"/>
      <w:lvlJc w:val="left"/>
      <w:pPr>
        <w:ind w:left="1440" w:hanging="360"/>
      </w:pPr>
      <w:rPr>
        <w:rFonts w:ascii="Courier New" w:hAnsi="Courier New" w:hint="default"/>
      </w:rPr>
    </w:lvl>
    <w:lvl w:ilvl="2" w:tplc="CCCC23CA">
      <w:start w:val="1"/>
      <w:numFmt w:val="bullet"/>
      <w:lvlText w:val=""/>
      <w:lvlJc w:val="left"/>
      <w:pPr>
        <w:ind w:left="2160" w:hanging="360"/>
      </w:pPr>
      <w:rPr>
        <w:rFonts w:ascii="Wingdings" w:hAnsi="Wingdings" w:hint="default"/>
      </w:rPr>
    </w:lvl>
    <w:lvl w:ilvl="3" w:tplc="611A81EA">
      <w:start w:val="1"/>
      <w:numFmt w:val="bullet"/>
      <w:lvlText w:val=""/>
      <w:lvlJc w:val="left"/>
      <w:pPr>
        <w:ind w:left="2880" w:hanging="360"/>
      </w:pPr>
      <w:rPr>
        <w:rFonts w:ascii="Symbol" w:hAnsi="Symbol" w:hint="default"/>
      </w:rPr>
    </w:lvl>
    <w:lvl w:ilvl="4" w:tplc="6A8CED1C">
      <w:start w:val="1"/>
      <w:numFmt w:val="bullet"/>
      <w:lvlText w:val="o"/>
      <w:lvlJc w:val="left"/>
      <w:pPr>
        <w:ind w:left="3600" w:hanging="360"/>
      </w:pPr>
      <w:rPr>
        <w:rFonts w:ascii="Courier New" w:hAnsi="Courier New" w:hint="default"/>
      </w:rPr>
    </w:lvl>
    <w:lvl w:ilvl="5" w:tplc="0610FD1E">
      <w:start w:val="1"/>
      <w:numFmt w:val="bullet"/>
      <w:lvlText w:val=""/>
      <w:lvlJc w:val="left"/>
      <w:pPr>
        <w:ind w:left="4320" w:hanging="360"/>
      </w:pPr>
      <w:rPr>
        <w:rFonts w:ascii="Wingdings" w:hAnsi="Wingdings" w:hint="default"/>
      </w:rPr>
    </w:lvl>
    <w:lvl w:ilvl="6" w:tplc="0EB0B7E4">
      <w:start w:val="1"/>
      <w:numFmt w:val="bullet"/>
      <w:lvlText w:val=""/>
      <w:lvlJc w:val="left"/>
      <w:pPr>
        <w:ind w:left="5040" w:hanging="360"/>
      </w:pPr>
      <w:rPr>
        <w:rFonts w:ascii="Symbol" w:hAnsi="Symbol" w:hint="default"/>
      </w:rPr>
    </w:lvl>
    <w:lvl w:ilvl="7" w:tplc="5336C8B0">
      <w:start w:val="1"/>
      <w:numFmt w:val="bullet"/>
      <w:lvlText w:val="o"/>
      <w:lvlJc w:val="left"/>
      <w:pPr>
        <w:ind w:left="5760" w:hanging="360"/>
      </w:pPr>
      <w:rPr>
        <w:rFonts w:ascii="Courier New" w:hAnsi="Courier New" w:hint="default"/>
      </w:rPr>
    </w:lvl>
    <w:lvl w:ilvl="8" w:tplc="A5C8953C">
      <w:start w:val="1"/>
      <w:numFmt w:val="bullet"/>
      <w:lvlText w:val=""/>
      <w:lvlJc w:val="left"/>
      <w:pPr>
        <w:ind w:left="6480" w:hanging="360"/>
      </w:pPr>
      <w:rPr>
        <w:rFonts w:ascii="Wingdings" w:hAnsi="Wingdings" w:hint="default"/>
      </w:rPr>
    </w:lvl>
  </w:abstractNum>
  <w:abstractNum w:abstractNumId="7" w15:restartNumberingAfterBreak="0">
    <w:nsid w:val="4C9234A3"/>
    <w:multiLevelType w:val="hybridMultilevel"/>
    <w:tmpl w:val="8988C184"/>
    <w:lvl w:ilvl="0" w:tplc="98B025BE">
      <w:start w:val="1"/>
      <w:numFmt w:val="bullet"/>
      <w:lvlText w:val=""/>
      <w:lvlJc w:val="left"/>
      <w:pPr>
        <w:ind w:left="720" w:hanging="360"/>
      </w:pPr>
      <w:rPr>
        <w:rFonts w:ascii="Symbol" w:hAnsi="Symbol" w:hint="default"/>
      </w:rPr>
    </w:lvl>
    <w:lvl w:ilvl="1" w:tplc="35EE4F82">
      <w:start w:val="1"/>
      <w:numFmt w:val="bullet"/>
      <w:lvlText w:val="o"/>
      <w:lvlJc w:val="left"/>
      <w:pPr>
        <w:ind w:left="1440" w:hanging="360"/>
      </w:pPr>
      <w:rPr>
        <w:rFonts w:ascii="Courier New" w:hAnsi="Courier New" w:hint="default"/>
      </w:rPr>
    </w:lvl>
    <w:lvl w:ilvl="2" w:tplc="86F29B84">
      <w:start w:val="1"/>
      <w:numFmt w:val="bullet"/>
      <w:lvlText w:val=""/>
      <w:lvlJc w:val="left"/>
      <w:pPr>
        <w:ind w:left="2160" w:hanging="360"/>
      </w:pPr>
      <w:rPr>
        <w:rFonts w:ascii="Wingdings" w:hAnsi="Wingdings" w:hint="default"/>
      </w:rPr>
    </w:lvl>
    <w:lvl w:ilvl="3" w:tplc="9A1A4838">
      <w:start w:val="1"/>
      <w:numFmt w:val="bullet"/>
      <w:lvlText w:val=""/>
      <w:lvlJc w:val="left"/>
      <w:pPr>
        <w:ind w:left="2880" w:hanging="360"/>
      </w:pPr>
      <w:rPr>
        <w:rFonts w:ascii="Symbol" w:hAnsi="Symbol" w:hint="default"/>
      </w:rPr>
    </w:lvl>
    <w:lvl w:ilvl="4" w:tplc="1AD6C552">
      <w:start w:val="1"/>
      <w:numFmt w:val="bullet"/>
      <w:lvlText w:val="o"/>
      <w:lvlJc w:val="left"/>
      <w:pPr>
        <w:ind w:left="3600" w:hanging="360"/>
      </w:pPr>
      <w:rPr>
        <w:rFonts w:ascii="Courier New" w:hAnsi="Courier New" w:hint="default"/>
      </w:rPr>
    </w:lvl>
    <w:lvl w:ilvl="5" w:tplc="4FB0A618">
      <w:start w:val="1"/>
      <w:numFmt w:val="bullet"/>
      <w:lvlText w:val=""/>
      <w:lvlJc w:val="left"/>
      <w:pPr>
        <w:ind w:left="4320" w:hanging="360"/>
      </w:pPr>
      <w:rPr>
        <w:rFonts w:ascii="Wingdings" w:hAnsi="Wingdings" w:hint="default"/>
      </w:rPr>
    </w:lvl>
    <w:lvl w:ilvl="6" w:tplc="70C22A04">
      <w:start w:val="1"/>
      <w:numFmt w:val="bullet"/>
      <w:lvlText w:val=""/>
      <w:lvlJc w:val="left"/>
      <w:pPr>
        <w:ind w:left="5040" w:hanging="360"/>
      </w:pPr>
      <w:rPr>
        <w:rFonts w:ascii="Symbol" w:hAnsi="Symbol" w:hint="default"/>
      </w:rPr>
    </w:lvl>
    <w:lvl w:ilvl="7" w:tplc="2730E162">
      <w:start w:val="1"/>
      <w:numFmt w:val="bullet"/>
      <w:lvlText w:val="o"/>
      <w:lvlJc w:val="left"/>
      <w:pPr>
        <w:ind w:left="5760" w:hanging="360"/>
      </w:pPr>
      <w:rPr>
        <w:rFonts w:ascii="Courier New" w:hAnsi="Courier New" w:hint="default"/>
      </w:rPr>
    </w:lvl>
    <w:lvl w:ilvl="8" w:tplc="FD7646E8">
      <w:start w:val="1"/>
      <w:numFmt w:val="bullet"/>
      <w:lvlText w:val=""/>
      <w:lvlJc w:val="left"/>
      <w:pPr>
        <w:ind w:left="6480" w:hanging="360"/>
      </w:pPr>
      <w:rPr>
        <w:rFonts w:ascii="Wingdings" w:hAnsi="Wingdings" w:hint="default"/>
      </w:rPr>
    </w:lvl>
  </w:abstractNum>
  <w:abstractNum w:abstractNumId="8" w15:restartNumberingAfterBreak="0">
    <w:nsid w:val="57E75CC2"/>
    <w:multiLevelType w:val="hybridMultilevel"/>
    <w:tmpl w:val="34F8788E"/>
    <w:lvl w:ilvl="0" w:tplc="45FE767C">
      <w:start w:val="1"/>
      <w:numFmt w:val="bullet"/>
      <w:lvlText w:val=""/>
      <w:lvlJc w:val="left"/>
      <w:pPr>
        <w:ind w:left="720" w:hanging="360"/>
      </w:pPr>
      <w:rPr>
        <w:rFonts w:ascii="Symbol" w:hAnsi="Symbol" w:hint="default"/>
      </w:rPr>
    </w:lvl>
    <w:lvl w:ilvl="1" w:tplc="05E47426">
      <w:start w:val="1"/>
      <w:numFmt w:val="bullet"/>
      <w:lvlText w:val="o"/>
      <w:lvlJc w:val="left"/>
      <w:pPr>
        <w:ind w:left="1440" w:hanging="360"/>
      </w:pPr>
      <w:rPr>
        <w:rFonts w:ascii="Courier New" w:hAnsi="Courier New" w:hint="default"/>
      </w:rPr>
    </w:lvl>
    <w:lvl w:ilvl="2" w:tplc="42343C96">
      <w:start w:val="1"/>
      <w:numFmt w:val="bullet"/>
      <w:lvlText w:val=""/>
      <w:lvlJc w:val="left"/>
      <w:pPr>
        <w:ind w:left="2160" w:hanging="360"/>
      </w:pPr>
      <w:rPr>
        <w:rFonts w:ascii="Wingdings" w:hAnsi="Wingdings" w:hint="default"/>
      </w:rPr>
    </w:lvl>
    <w:lvl w:ilvl="3" w:tplc="D778BEC2">
      <w:start w:val="1"/>
      <w:numFmt w:val="bullet"/>
      <w:lvlText w:val=""/>
      <w:lvlJc w:val="left"/>
      <w:pPr>
        <w:ind w:left="2880" w:hanging="360"/>
      </w:pPr>
      <w:rPr>
        <w:rFonts w:ascii="Symbol" w:hAnsi="Symbol" w:hint="default"/>
      </w:rPr>
    </w:lvl>
    <w:lvl w:ilvl="4" w:tplc="899A527A">
      <w:start w:val="1"/>
      <w:numFmt w:val="bullet"/>
      <w:lvlText w:val="o"/>
      <w:lvlJc w:val="left"/>
      <w:pPr>
        <w:ind w:left="3600" w:hanging="360"/>
      </w:pPr>
      <w:rPr>
        <w:rFonts w:ascii="Courier New" w:hAnsi="Courier New" w:hint="default"/>
      </w:rPr>
    </w:lvl>
    <w:lvl w:ilvl="5" w:tplc="A4944C30">
      <w:start w:val="1"/>
      <w:numFmt w:val="bullet"/>
      <w:lvlText w:val=""/>
      <w:lvlJc w:val="left"/>
      <w:pPr>
        <w:ind w:left="4320" w:hanging="360"/>
      </w:pPr>
      <w:rPr>
        <w:rFonts w:ascii="Wingdings" w:hAnsi="Wingdings" w:hint="default"/>
      </w:rPr>
    </w:lvl>
    <w:lvl w:ilvl="6" w:tplc="33824AD6">
      <w:start w:val="1"/>
      <w:numFmt w:val="bullet"/>
      <w:lvlText w:val=""/>
      <w:lvlJc w:val="left"/>
      <w:pPr>
        <w:ind w:left="5040" w:hanging="360"/>
      </w:pPr>
      <w:rPr>
        <w:rFonts w:ascii="Symbol" w:hAnsi="Symbol" w:hint="default"/>
      </w:rPr>
    </w:lvl>
    <w:lvl w:ilvl="7" w:tplc="7D18832A">
      <w:start w:val="1"/>
      <w:numFmt w:val="bullet"/>
      <w:lvlText w:val="o"/>
      <w:lvlJc w:val="left"/>
      <w:pPr>
        <w:ind w:left="5760" w:hanging="360"/>
      </w:pPr>
      <w:rPr>
        <w:rFonts w:ascii="Courier New" w:hAnsi="Courier New" w:hint="default"/>
      </w:rPr>
    </w:lvl>
    <w:lvl w:ilvl="8" w:tplc="62249B26">
      <w:start w:val="1"/>
      <w:numFmt w:val="bullet"/>
      <w:lvlText w:val=""/>
      <w:lvlJc w:val="left"/>
      <w:pPr>
        <w:ind w:left="6480" w:hanging="360"/>
      </w:pPr>
      <w:rPr>
        <w:rFonts w:ascii="Wingdings" w:hAnsi="Wingdings" w:hint="default"/>
      </w:rPr>
    </w:lvl>
  </w:abstractNum>
  <w:abstractNum w:abstractNumId="9" w15:restartNumberingAfterBreak="0">
    <w:nsid w:val="5DE54B68"/>
    <w:multiLevelType w:val="hybridMultilevel"/>
    <w:tmpl w:val="41780302"/>
    <w:lvl w:ilvl="0" w:tplc="A896367E">
      <w:start w:val="1"/>
      <w:numFmt w:val="bullet"/>
      <w:lvlText w:val=""/>
      <w:lvlJc w:val="left"/>
      <w:pPr>
        <w:ind w:left="720" w:hanging="360"/>
      </w:pPr>
      <w:rPr>
        <w:rFonts w:ascii="Symbol" w:hAnsi="Symbol" w:hint="default"/>
      </w:rPr>
    </w:lvl>
    <w:lvl w:ilvl="1" w:tplc="0C382A48">
      <w:start w:val="1"/>
      <w:numFmt w:val="bullet"/>
      <w:lvlText w:val="o"/>
      <w:lvlJc w:val="left"/>
      <w:pPr>
        <w:ind w:left="1440" w:hanging="360"/>
      </w:pPr>
      <w:rPr>
        <w:rFonts w:ascii="Courier New" w:hAnsi="Courier New" w:hint="default"/>
      </w:rPr>
    </w:lvl>
    <w:lvl w:ilvl="2" w:tplc="984AE0EE">
      <w:start w:val="1"/>
      <w:numFmt w:val="bullet"/>
      <w:lvlText w:val=""/>
      <w:lvlJc w:val="left"/>
      <w:pPr>
        <w:ind w:left="2160" w:hanging="360"/>
      </w:pPr>
      <w:rPr>
        <w:rFonts w:ascii="Wingdings" w:hAnsi="Wingdings" w:hint="default"/>
      </w:rPr>
    </w:lvl>
    <w:lvl w:ilvl="3" w:tplc="8DF8DCE6">
      <w:start w:val="1"/>
      <w:numFmt w:val="bullet"/>
      <w:lvlText w:val=""/>
      <w:lvlJc w:val="left"/>
      <w:pPr>
        <w:ind w:left="2880" w:hanging="360"/>
      </w:pPr>
      <w:rPr>
        <w:rFonts w:ascii="Symbol" w:hAnsi="Symbol" w:hint="default"/>
      </w:rPr>
    </w:lvl>
    <w:lvl w:ilvl="4" w:tplc="23FCFF52">
      <w:start w:val="1"/>
      <w:numFmt w:val="bullet"/>
      <w:lvlText w:val="o"/>
      <w:lvlJc w:val="left"/>
      <w:pPr>
        <w:ind w:left="3600" w:hanging="360"/>
      </w:pPr>
      <w:rPr>
        <w:rFonts w:ascii="Courier New" w:hAnsi="Courier New" w:hint="default"/>
      </w:rPr>
    </w:lvl>
    <w:lvl w:ilvl="5" w:tplc="BBFAE0AC">
      <w:start w:val="1"/>
      <w:numFmt w:val="bullet"/>
      <w:lvlText w:val=""/>
      <w:lvlJc w:val="left"/>
      <w:pPr>
        <w:ind w:left="4320" w:hanging="360"/>
      </w:pPr>
      <w:rPr>
        <w:rFonts w:ascii="Wingdings" w:hAnsi="Wingdings" w:hint="default"/>
      </w:rPr>
    </w:lvl>
    <w:lvl w:ilvl="6" w:tplc="C15A4990">
      <w:start w:val="1"/>
      <w:numFmt w:val="bullet"/>
      <w:lvlText w:val=""/>
      <w:lvlJc w:val="left"/>
      <w:pPr>
        <w:ind w:left="5040" w:hanging="360"/>
      </w:pPr>
      <w:rPr>
        <w:rFonts w:ascii="Symbol" w:hAnsi="Symbol" w:hint="default"/>
      </w:rPr>
    </w:lvl>
    <w:lvl w:ilvl="7" w:tplc="7E56149C">
      <w:start w:val="1"/>
      <w:numFmt w:val="bullet"/>
      <w:lvlText w:val="o"/>
      <w:lvlJc w:val="left"/>
      <w:pPr>
        <w:ind w:left="5760" w:hanging="360"/>
      </w:pPr>
      <w:rPr>
        <w:rFonts w:ascii="Courier New" w:hAnsi="Courier New" w:hint="default"/>
      </w:rPr>
    </w:lvl>
    <w:lvl w:ilvl="8" w:tplc="EB02614A">
      <w:start w:val="1"/>
      <w:numFmt w:val="bullet"/>
      <w:lvlText w:val=""/>
      <w:lvlJc w:val="left"/>
      <w:pPr>
        <w:ind w:left="6480" w:hanging="360"/>
      </w:pPr>
      <w:rPr>
        <w:rFonts w:ascii="Wingdings" w:hAnsi="Wingdings" w:hint="default"/>
      </w:rPr>
    </w:lvl>
  </w:abstractNum>
  <w:abstractNum w:abstractNumId="10" w15:restartNumberingAfterBreak="0">
    <w:nsid w:val="600EC169"/>
    <w:multiLevelType w:val="hybridMultilevel"/>
    <w:tmpl w:val="BCB63A36"/>
    <w:lvl w:ilvl="0" w:tplc="9168D892">
      <w:start w:val="1"/>
      <w:numFmt w:val="bullet"/>
      <w:lvlText w:val=""/>
      <w:lvlJc w:val="left"/>
      <w:pPr>
        <w:ind w:left="720" w:hanging="360"/>
      </w:pPr>
      <w:rPr>
        <w:rFonts w:ascii="Symbol" w:hAnsi="Symbol" w:hint="default"/>
      </w:rPr>
    </w:lvl>
    <w:lvl w:ilvl="1" w:tplc="029A2C50">
      <w:start w:val="1"/>
      <w:numFmt w:val="bullet"/>
      <w:lvlText w:val="o"/>
      <w:lvlJc w:val="left"/>
      <w:pPr>
        <w:ind w:left="1440" w:hanging="360"/>
      </w:pPr>
      <w:rPr>
        <w:rFonts w:ascii="Courier New" w:hAnsi="Courier New" w:hint="default"/>
      </w:rPr>
    </w:lvl>
    <w:lvl w:ilvl="2" w:tplc="49D87824">
      <w:start w:val="1"/>
      <w:numFmt w:val="bullet"/>
      <w:lvlText w:val=""/>
      <w:lvlJc w:val="left"/>
      <w:pPr>
        <w:ind w:left="2160" w:hanging="360"/>
      </w:pPr>
      <w:rPr>
        <w:rFonts w:ascii="Wingdings" w:hAnsi="Wingdings" w:hint="default"/>
      </w:rPr>
    </w:lvl>
    <w:lvl w:ilvl="3" w:tplc="76CAA4BE">
      <w:start w:val="1"/>
      <w:numFmt w:val="bullet"/>
      <w:lvlText w:val=""/>
      <w:lvlJc w:val="left"/>
      <w:pPr>
        <w:ind w:left="2880" w:hanging="360"/>
      </w:pPr>
      <w:rPr>
        <w:rFonts w:ascii="Symbol" w:hAnsi="Symbol" w:hint="default"/>
      </w:rPr>
    </w:lvl>
    <w:lvl w:ilvl="4" w:tplc="BD62ECA6">
      <w:start w:val="1"/>
      <w:numFmt w:val="bullet"/>
      <w:lvlText w:val="o"/>
      <w:lvlJc w:val="left"/>
      <w:pPr>
        <w:ind w:left="3600" w:hanging="360"/>
      </w:pPr>
      <w:rPr>
        <w:rFonts w:ascii="Courier New" w:hAnsi="Courier New" w:hint="default"/>
      </w:rPr>
    </w:lvl>
    <w:lvl w:ilvl="5" w:tplc="3DB6DD3C">
      <w:start w:val="1"/>
      <w:numFmt w:val="bullet"/>
      <w:lvlText w:val=""/>
      <w:lvlJc w:val="left"/>
      <w:pPr>
        <w:ind w:left="4320" w:hanging="360"/>
      </w:pPr>
      <w:rPr>
        <w:rFonts w:ascii="Wingdings" w:hAnsi="Wingdings" w:hint="default"/>
      </w:rPr>
    </w:lvl>
    <w:lvl w:ilvl="6" w:tplc="F45C2CC6">
      <w:start w:val="1"/>
      <w:numFmt w:val="bullet"/>
      <w:lvlText w:val=""/>
      <w:lvlJc w:val="left"/>
      <w:pPr>
        <w:ind w:left="5040" w:hanging="360"/>
      </w:pPr>
      <w:rPr>
        <w:rFonts w:ascii="Symbol" w:hAnsi="Symbol" w:hint="default"/>
      </w:rPr>
    </w:lvl>
    <w:lvl w:ilvl="7" w:tplc="EDD45EB0">
      <w:start w:val="1"/>
      <w:numFmt w:val="bullet"/>
      <w:lvlText w:val="o"/>
      <w:lvlJc w:val="left"/>
      <w:pPr>
        <w:ind w:left="5760" w:hanging="360"/>
      </w:pPr>
      <w:rPr>
        <w:rFonts w:ascii="Courier New" w:hAnsi="Courier New" w:hint="default"/>
      </w:rPr>
    </w:lvl>
    <w:lvl w:ilvl="8" w:tplc="E04EA9F4">
      <w:start w:val="1"/>
      <w:numFmt w:val="bullet"/>
      <w:lvlText w:val=""/>
      <w:lvlJc w:val="left"/>
      <w:pPr>
        <w:ind w:left="6480" w:hanging="360"/>
      </w:pPr>
      <w:rPr>
        <w:rFonts w:ascii="Wingdings" w:hAnsi="Wingdings" w:hint="default"/>
      </w:rPr>
    </w:lvl>
  </w:abstractNum>
  <w:abstractNum w:abstractNumId="11" w15:restartNumberingAfterBreak="0">
    <w:nsid w:val="64485E31"/>
    <w:multiLevelType w:val="hybridMultilevel"/>
    <w:tmpl w:val="823825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CD12C9F"/>
    <w:multiLevelType w:val="hybridMultilevel"/>
    <w:tmpl w:val="048A8194"/>
    <w:lvl w:ilvl="0" w:tplc="847E4EF4">
      <w:start w:val="1"/>
      <w:numFmt w:val="bullet"/>
      <w:lvlText w:val=""/>
      <w:lvlJc w:val="left"/>
      <w:pPr>
        <w:ind w:left="720" w:hanging="360"/>
      </w:pPr>
      <w:rPr>
        <w:rFonts w:ascii="Symbol" w:hAnsi="Symbol" w:hint="default"/>
      </w:rPr>
    </w:lvl>
    <w:lvl w:ilvl="1" w:tplc="37D8C7C0">
      <w:start w:val="1"/>
      <w:numFmt w:val="bullet"/>
      <w:lvlText w:val="o"/>
      <w:lvlJc w:val="left"/>
      <w:pPr>
        <w:ind w:left="1440" w:hanging="360"/>
      </w:pPr>
      <w:rPr>
        <w:rFonts w:ascii="Courier New" w:hAnsi="Courier New" w:hint="default"/>
      </w:rPr>
    </w:lvl>
    <w:lvl w:ilvl="2" w:tplc="9CDE6D5E">
      <w:start w:val="1"/>
      <w:numFmt w:val="bullet"/>
      <w:lvlText w:val=""/>
      <w:lvlJc w:val="left"/>
      <w:pPr>
        <w:ind w:left="2160" w:hanging="360"/>
      </w:pPr>
      <w:rPr>
        <w:rFonts w:ascii="Wingdings" w:hAnsi="Wingdings" w:hint="default"/>
      </w:rPr>
    </w:lvl>
    <w:lvl w:ilvl="3" w:tplc="23D629AC">
      <w:start w:val="1"/>
      <w:numFmt w:val="bullet"/>
      <w:lvlText w:val=""/>
      <w:lvlJc w:val="left"/>
      <w:pPr>
        <w:ind w:left="2880" w:hanging="360"/>
      </w:pPr>
      <w:rPr>
        <w:rFonts w:ascii="Symbol" w:hAnsi="Symbol" w:hint="default"/>
      </w:rPr>
    </w:lvl>
    <w:lvl w:ilvl="4" w:tplc="042EA614">
      <w:start w:val="1"/>
      <w:numFmt w:val="bullet"/>
      <w:lvlText w:val="o"/>
      <w:lvlJc w:val="left"/>
      <w:pPr>
        <w:ind w:left="3600" w:hanging="360"/>
      </w:pPr>
      <w:rPr>
        <w:rFonts w:ascii="Courier New" w:hAnsi="Courier New" w:hint="default"/>
      </w:rPr>
    </w:lvl>
    <w:lvl w:ilvl="5" w:tplc="C70A5CE6">
      <w:start w:val="1"/>
      <w:numFmt w:val="bullet"/>
      <w:lvlText w:val=""/>
      <w:lvlJc w:val="left"/>
      <w:pPr>
        <w:ind w:left="4320" w:hanging="360"/>
      </w:pPr>
      <w:rPr>
        <w:rFonts w:ascii="Wingdings" w:hAnsi="Wingdings" w:hint="default"/>
      </w:rPr>
    </w:lvl>
    <w:lvl w:ilvl="6" w:tplc="7DFE1242">
      <w:start w:val="1"/>
      <w:numFmt w:val="bullet"/>
      <w:lvlText w:val=""/>
      <w:lvlJc w:val="left"/>
      <w:pPr>
        <w:ind w:left="5040" w:hanging="360"/>
      </w:pPr>
      <w:rPr>
        <w:rFonts w:ascii="Symbol" w:hAnsi="Symbol" w:hint="default"/>
      </w:rPr>
    </w:lvl>
    <w:lvl w:ilvl="7" w:tplc="CEB2040E">
      <w:start w:val="1"/>
      <w:numFmt w:val="bullet"/>
      <w:lvlText w:val="o"/>
      <w:lvlJc w:val="left"/>
      <w:pPr>
        <w:ind w:left="5760" w:hanging="360"/>
      </w:pPr>
      <w:rPr>
        <w:rFonts w:ascii="Courier New" w:hAnsi="Courier New" w:hint="default"/>
      </w:rPr>
    </w:lvl>
    <w:lvl w:ilvl="8" w:tplc="E8C0AB7C">
      <w:start w:val="1"/>
      <w:numFmt w:val="bullet"/>
      <w:lvlText w:val=""/>
      <w:lvlJc w:val="left"/>
      <w:pPr>
        <w:ind w:left="6480" w:hanging="360"/>
      </w:pPr>
      <w:rPr>
        <w:rFonts w:ascii="Wingdings" w:hAnsi="Wingdings" w:hint="default"/>
      </w:rPr>
    </w:lvl>
  </w:abstractNum>
  <w:abstractNum w:abstractNumId="13" w15:restartNumberingAfterBreak="0">
    <w:nsid w:val="7E0F9DAB"/>
    <w:multiLevelType w:val="hybridMultilevel"/>
    <w:tmpl w:val="B78E374A"/>
    <w:lvl w:ilvl="0" w:tplc="81BCABD0">
      <w:start w:val="1"/>
      <w:numFmt w:val="bullet"/>
      <w:lvlText w:val="-"/>
      <w:lvlJc w:val="left"/>
      <w:pPr>
        <w:ind w:left="720" w:hanging="360"/>
      </w:pPr>
      <w:rPr>
        <w:rFonts w:ascii="Aptos" w:hAnsi="Aptos" w:hint="default"/>
      </w:rPr>
    </w:lvl>
    <w:lvl w:ilvl="1" w:tplc="B98EFB42">
      <w:start w:val="1"/>
      <w:numFmt w:val="bullet"/>
      <w:lvlText w:val="o"/>
      <w:lvlJc w:val="left"/>
      <w:pPr>
        <w:ind w:left="1440" w:hanging="360"/>
      </w:pPr>
      <w:rPr>
        <w:rFonts w:ascii="Courier New" w:hAnsi="Courier New" w:hint="default"/>
      </w:rPr>
    </w:lvl>
    <w:lvl w:ilvl="2" w:tplc="A1DE3892">
      <w:start w:val="1"/>
      <w:numFmt w:val="bullet"/>
      <w:lvlText w:val=""/>
      <w:lvlJc w:val="left"/>
      <w:pPr>
        <w:ind w:left="2160" w:hanging="360"/>
      </w:pPr>
      <w:rPr>
        <w:rFonts w:ascii="Wingdings" w:hAnsi="Wingdings" w:hint="default"/>
      </w:rPr>
    </w:lvl>
    <w:lvl w:ilvl="3" w:tplc="AFD879F8">
      <w:start w:val="1"/>
      <w:numFmt w:val="bullet"/>
      <w:lvlText w:val=""/>
      <w:lvlJc w:val="left"/>
      <w:pPr>
        <w:ind w:left="2880" w:hanging="360"/>
      </w:pPr>
      <w:rPr>
        <w:rFonts w:ascii="Symbol" w:hAnsi="Symbol" w:hint="default"/>
      </w:rPr>
    </w:lvl>
    <w:lvl w:ilvl="4" w:tplc="B090F2C8">
      <w:start w:val="1"/>
      <w:numFmt w:val="bullet"/>
      <w:lvlText w:val="o"/>
      <w:lvlJc w:val="left"/>
      <w:pPr>
        <w:ind w:left="3600" w:hanging="360"/>
      </w:pPr>
      <w:rPr>
        <w:rFonts w:ascii="Courier New" w:hAnsi="Courier New" w:hint="default"/>
      </w:rPr>
    </w:lvl>
    <w:lvl w:ilvl="5" w:tplc="9B86C8F4">
      <w:start w:val="1"/>
      <w:numFmt w:val="bullet"/>
      <w:lvlText w:val=""/>
      <w:lvlJc w:val="left"/>
      <w:pPr>
        <w:ind w:left="4320" w:hanging="360"/>
      </w:pPr>
      <w:rPr>
        <w:rFonts w:ascii="Wingdings" w:hAnsi="Wingdings" w:hint="default"/>
      </w:rPr>
    </w:lvl>
    <w:lvl w:ilvl="6" w:tplc="DF541DE6">
      <w:start w:val="1"/>
      <w:numFmt w:val="bullet"/>
      <w:lvlText w:val=""/>
      <w:lvlJc w:val="left"/>
      <w:pPr>
        <w:ind w:left="5040" w:hanging="360"/>
      </w:pPr>
      <w:rPr>
        <w:rFonts w:ascii="Symbol" w:hAnsi="Symbol" w:hint="default"/>
      </w:rPr>
    </w:lvl>
    <w:lvl w:ilvl="7" w:tplc="6928B9D4">
      <w:start w:val="1"/>
      <w:numFmt w:val="bullet"/>
      <w:lvlText w:val="o"/>
      <w:lvlJc w:val="left"/>
      <w:pPr>
        <w:ind w:left="5760" w:hanging="360"/>
      </w:pPr>
      <w:rPr>
        <w:rFonts w:ascii="Courier New" w:hAnsi="Courier New" w:hint="default"/>
      </w:rPr>
    </w:lvl>
    <w:lvl w:ilvl="8" w:tplc="98D6EF36">
      <w:start w:val="1"/>
      <w:numFmt w:val="bullet"/>
      <w:lvlText w:val=""/>
      <w:lvlJc w:val="left"/>
      <w:pPr>
        <w:ind w:left="6480" w:hanging="360"/>
      </w:pPr>
      <w:rPr>
        <w:rFonts w:ascii="Wingdings" w:hAnsi="Wingdings" w:hint="default"/>
      </w:rPr>
    </w:lvl>
  </w:abstractNum>
  <w:num w:numId="1">
    <w:abstractNumId w:val="13"/>
  </w:num>
  <w:num w:numId="2">
    <w:abstractNumId w:val="7"/>
  </w:num>
  <w:num w:numId="3">
    <w:abstractNumId w:val="0"/>
  </w:num>
  <w:num w:numId="4">
    <w:abstractNumId w:val="2"/>
  </w:num>
  <w:num w:numId="5">
    <w:abstractNumId w:val="12"/>
  </w:num>
  <w:num w:numId="6">
    <w:abstractNumId w:val="3"/>
  </w:num>
  <w:num w:numId="7">
    <w:abstractNumId w:val="1"/>
  </w:num>
  <w:num w:numId="8">
    <w:abstractNumId w:val="8"/>
  </w:num>
  <w:num w:numId="9">
    <w:abstractNumId w:val="5"/>
  </w:num>
  <w:num w:numId="10">
    <w:abstractNumId w:val="9"/>
  </w:num>
  <w:num w:numId="11">
    <w:abstractNumId w:val="6"/>
  </w:num>
  <w:num w:numId="12">
    <w:abstractNumId w:val="10"/>
  </w:num>
  <w:num w:numId="13">
    <w:abstractNumId w:val="4"/>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83B717"/>
    <w:rsid w:val="00000520"/>
    <w:rsid w:val="000446A3"/>
    <w:rsid w:val="00067DB0"/>
    <w:rsid w:val="000A5790"/>
    <w:rsid w:val="000C5CB2"/>
    <w:rsid w:val="0011537B"/>
    <w:rsid w:val="001808ED"/>
    <w:rsid w:val="001D53C5"/>
    <w:rsid w:val="001D7B34"/>
    <w:rsid w:val="001E208B"/>
    <w:rsid w:val="001E2E0A"/>
    <w:rsid w:val="00247299"/>
    <w:rsid w:val="0027729B"/>
    <w:rsid w:val="00323037"/>
    <w:rsid w:val="003D530C"/>
    <w:rsid w:val="00411ADF"/>
    <w:rsid w:val="00457B42"/>
    <w:rsid w:val="00460AE3"/>
    <w:rsid w:val="004C1EA3"/>
    <w:rsid w:val="005057EF"/>
    <w:rsid w:val="00583FB1"/>
    <w:rsid w:val="00584076"/>
    <w:rsid w:val="005C52E8"/>
    <w:rsid w:val="0060114A"/>
    <w:rsid w:val="0064380E"/>
    <w:rsid w:val="0067374B"/>
    <w:rsid w:val="006C7B4F"/>
    <w:rsid w:val="007D56E2"/>
    <w:rsid w:val="00827797"/>
    <w:rsid w:val="008723D3"/>
    <w:rsid w:val="00874A22"/>
    <w:rsid w:val="00912FED"/>
    <w:rsid w:val="00944BB9"/>
    <w:rsid w:val="00967D23"/>
    <w:rsid w:val="009B2DBA"/>
    <w:rsid w:val="009B3A50"/>
    <w:rsid w:val="00A333F7"/>
    <w:rsid w:val="00A35197"/>
    <w:rsid w:val="00AC1232"/>
    <w:rsid w:val="00AE257E"/>
    <w:rsid w:val="00B0590B"/>
    <w:rsid w:val="00BF37D4"/>
    <w:rsid w:val="00C0421D"/>
    <w:rsid w:val="00C33A85"/>
    <w:rsid w:val="00CA1A3E"/>
    <w:rsid w:val="00CE1DAF"/>
    <w:rsid w:val="00CF559E"/>
    <w:rsid w:val="00D13F86"/>
    <w:rsid w:val="00D17FD3"/>
    <w:rsid w:val="00D20A84"/>
    <w:rsid w:val="00D375E1"/>
    <w:rsid w:val="00D56427"/>
    <w:rsid w:val="00D76EAB"/>
    <w:rsid w:val="00DE275B"/>
    <w:rsid w:val="00E329C9"/>
    <w:rsid w:val="00E36CDC"/>
    <w:rsid w:val="00E44FAB"/>
    <w:rsid w:val="00E47482"/>
    <w:rsid w:val="00E608CC"/>
    <w:rsid w:val="00E614E6"/>
    <w:rsid w:val="00EF2531"/>
    <w:rsid w:val="00F56D5F"/>
    <w:rsid w:val="00F93F23"/>
    <w:rsid w:val="00FD309F"/>
    <w:rsid w:val="00FE20FC"/>
    <w:rsid w:val="145F9BE7"/>
    <w:rsid w:val="19BFF14C"/>
    <w:rsid w:val="1C376DC1"/>
    <w:rsid w:val="332FFD74"/>
    <w:rsid w:val="40B8F1FF"/>
    <w:rsid w:val="41E369A0"/>
    <w:rsid w:val="4F3082E7"/>
    <w:rsid w:val="5383B717"/>
    <w:rsid w:val="6DBB35F7"/>
    <w:rsid w:val="78373759"/>
    <w:rsid w:val="7E5401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3B717"/>
  <w15:chartTrackingRefBased/>
  <w15:docId w15:val="{268AF636-244F-4ABC-BA62-55FA84005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E275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5C52E8"/>
    <w:pPr>
      <w:ind w:left="720"/>
      <w:contextualSpacing/>
    </w:pPr>
  </w:style>
  <w:style w:type="character" w:customStyle="1" w:styleId="Heading1Char">
    <w:name w:val="Heading 1 Char"/>
    <w:basedOn w:val="DefaultParagraphFont"/>
    <w:link w:val="Heading1"/>
    <w:uiPriority w:val="9"/>
    <w:rsid w:val="00DE275B"/>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1E2E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D30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09F"/>
  </w:style>
  <w:style w:type="paragraph" w:styleId="Footer">
    <w:name w:val="footer"/>
    <w:basedOn w:val="Normal"/>
    <w:link w:val="FooterChar"/>
    <w:uiPriority w:val="99"/>
    <w:unhideWhenUsed/>
    <w:rsid w:val="00FD30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09F"/>
  </w:style>
  <w:style w:type="paragraph" w:styleId="NoSpacing">
    <w:name w:val="No Spacing"/>
    <w:link w:val="NoSpacingChar"/>
    <w:uiPriority w:val="1"/>
    <w:qFormat/>
    <w:rsid w:val="00FD30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309F"/>
    <w:rPr>
      <w:rFonts w:eastAsiaTheme="minorEastAsia"/>
      <w:lang w:val="en-US"/>
    </w:rPr>
  </w:style>
  <w:style w:type="paragraph" w:styleId="Title">
    <w:name w:val="Title"/>
    <w:basedOn w:val="Normal"/>
    <w:next w:val="Normal"/>
    <w:link w:val="TitleChar"/>
    <w:uiPriority w:val="10"/>
    <w:qFormat/>
    <w:rsid w:val="00FD309F"/>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FD309F"/>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FD309F"/>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FD309F"/>
    <w:rPr>
      <w:rFonts w:eastAsiaTheme="minorEastAsia" w:cs="Times New Roman"/>
      <w:color w:val="5A5A5A" w:themeColor="text1" w:themeTint="A5"/>
      <w:spacing w:val="15"/>
      <w:lang w:val="en-US"/>
    </w:rPr>
  </w:style>
  <w:style w:type="paragraph" w:styleId="TOCHeading">
    <w:name w:val="TOC Heading"/>
    <w:basedOn w:val="Heading1"/>
    <w:next w:val="Normal"/>
    <w:uiPriority w:val="39"/>
    <w:unhideWhenUsed/>
    <w:qFormat/>
    <w:rsid w:val="00FD309F"/>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FD309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D309F"/>
    <w:pPr>
      <w:spacing w:after="100"/>
    </w:pPr>
    <w:rPr>
      <w:rFonts w:ascii="Arial" w:eastAsiaTheme="minorEastAsia" w:hAnsi="Arial" w:cs="Arial"/>
      <w:b/>
      <w:lang w:val="en-US"/>
    </w:rPr>
  </w:style>
  <w:style w:type="paragraph" w:styleId="TOC3">
    <w:name w:val="toc 3"/>
    <w:basedOn w:val="Normal"/>
    <w:next w:val="Normal"/>
    <w:autoRedefine/>
    <w:uiPriority w:val="39"/>
    <w:unhideWhenUsed/>
    <w:rsid w:val="00FD309F"/>
    <w:pPr>
      <w:spacing w:after="100"/>
      <w:ind w:left="440"/>
    </w:pPr>
    <w:rPr>
      <w:rFonts w:eastAsiaTheme="minorEastAsia" w:cs="Times New Roman"/>
      <w:lang w:val="en-US"/>
    </w:rPr>
  </w:style>
  <w:style w:type="paragraph" w:customStyle="1" w:styleId="paragraph">
    <w:name w:val="paragraph"/>
    <w:basedOn w:val="Normal"/>
    <w:rsid w:val="008723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723D3"/>
  </w:style>
  <w:style w:type="character" w:customStyle="1" w:styleId="eop">
    <w:name w:val="eop"/>
    <w:basedOn w:val="DefaultParagraphFont"/>
    <w:rsid w:val="008723D3"/>
  </w:style>
  <w:style w:type="paragraph" w:styleId="NormalWeb">
    <w:name w:val="Normal (Web)"/>
    <w:basedOn w:val="Normal"/>
    <w:uiPriority w:val="99"/>
    <w:semiHidden/>
    <w:unhideWhenUsed/>
    <w:rsid w:val="00E4748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6736002">
      <w:bodyDiv w:val="1"/>
      <w:marLeft w:val="0"/>
      <w:marRight w:val="0"/>
      <w:marTop w:val="0"/>
      <w:marBottom w:val="0"/>
      <w:divBdr>
        <w:top w:val="none" w:sz="0" w:space="0" w:color="auto"/>
        <w:left w:val="none" w:sz="0" w:space="0" w:color="auto"/>
        <w:bottom w:val="none" w:sz="0" w:space="0" w:color="auto"/>
        <w:right w:val="none" w:sz="0" w:space="0" w:color="auto"/>
      </w:divBdr>
    </w:div>
    <w:div w:id="941302655">
      <w:bodyDiv w:val="1"/>
      <w:marLeft w:val="0"/>
      <w:marRight w:val="0"/>
      <w:marTop w:val="0"/>
      <w:marBottom w:val="0"/>
      <w:divBdr>
        <w:top w:val="none" w:sz="0" w:space="0" w:color="auto"/>
        <w:left w:val="none" w:sz="0" w:space="0" w:color="auto"/>
        <w:bottom w:val="none" w:sz="0" w:space="0" w:color="auto"/>
        <w:right w:val="none" w:sz="0" w:space="0" w:color="auto"/>
      </w:divBdr>
    </w:div>
    <w:div w:id="1016732784">
      <w:bodyDiv w:val="1"/>
      <w:marLeft w:val="0"/>
      <w:marRight w:val="0"/>
      <w:marTop w:val="0"/>
      <w:marBottom w:val="0"/>
      <w:divBdr>
        <w:top w:val="none" w:sz="0" w:space="0" w:color="auto"/>
        <w:left w:val="none" w:sz="0" w:space="0" w:color="auto"/>
        <w:bottom w:val="none" w:sz="0" w:space="0" w:color="auto"/>
        <w:right w:val="none" w:sz="0" w:space="0" w:color="auto"/>
      </w:divBdr>
    </w:div>
    <w:div w:id="1498231173">
      <w:bodyDiv w:val="1"/>
      <w:marLeft w:val="0"/>
      <w:marRight w:val="0"/>
      <w:marTop w:val="0"/>
      <w:marBottom w:val="0"/>
      <w:divBdr>
        <w:top w:val="none" w:sz="0" w:space="0" w:color="auto"/>
        <w:left w:val="none" w:sz="0" w:space="0" w:color="auto"/>
        <w:bottom w:val="none" w:sz="0" w:space="0" w:color="auto"/>
        <w:right w:val="none" w:sz="0" w:space="0" w:color="auto"/>
      </w:divBdr>
      <w:divsChild>
        <w:div w:id="823425044">
          <w:marLeft w:val="0"/>
          <w:marRight w:val="0"/>
          <w:marTop w:val="0"/>
          <w:marBottom w:val="0"/>
          <w:divBdr>
            <w:top w:val="none" w:sz="0" w:space="0" w:color="auto"/>
            <w:left w:val="none" w:sz="0" w:space="0" w:color="auto"/>
            <w:bottom w:val="none" w:sz="0" w:space="0" w:color="auto"/>
            <w:right w:val="none" w:sz="0" w:space="0" w:color="auto"/>
          </w:divBdr>
        </w:div>
        <w:div w:id="819734206">
          <w:marLeft w:val="0"/>
          <w:marRight w:val="0"/>
          <w:marTop w:val="0"/>
          <w:marBottom w:val="0"/>
          <w:divBdr>
            <w:top w:val="none" w:sz="0" w:space="0" w:color="auto"/>
            <w:left w:val="none" w:sz="0" w:space="0" w:color="auto"/>
            <w:bottom w:val="none" w:sz="0" w:space="0" w:color="auto"/>
            <w:right w:val="none" w:sz="0" w:space="0" w:color="auto"/>
          </w:divBdr>
        </w:div>
        <w:div w:id="1597396084">
          <w:marLeft w:val="0"/>
          <w:marRight w:val="0"/>
          <w:marTop w:val="0"/>
          <w:marBottom w:val="0"/>
          <w:divBdr>
            <w:top w:val="none" w:sz="0" w:space="0" w:color="auto"/>
            <w:left w:val="none" w:sz="0" w:space="0" w:color="auto"/>
            <w:bottom w:val="none" w:sz="0" w:space="0" w:color="auto"/>
            <w:right w:val="none" w:sz="0" w:space="0" w:color="auto"/>
          </w:divBdr>
        </w:div>
        <w:div w:id="24721400">
          <w:marLeft w:val="0"/>
          <w:marRight w:val="0"/>
          <w:marTop w:val="0"/>
          <w:marBottom w:val="0"/>
          <w:divBdr>
            <w:top w:val="none" w:sz="0" w:space="0" w:color="auto"/>
            <w:left w:val="none" w:sz="0" w:space="0" w:color="auto"/>
            <w:bottom w:val="none" w:sz="0" w:space="0" w:color="auto"/>
            <w:right w:val="none" w:sz="0" w:space="0" w:color="auto"/>
          </w:divBdr>
        </w:div>
        <w:div w:id="1313098674">
          <w:marLeft w:val="0"/>
          <w:marRight w:val="0"/>
          <w:marTop w:val="0"/>
          <w:marBottom w:val="0"/>
          <w:divBdr>
            <w:top w:val="none" w:sz="0" w:space="0" w:color="auto"/>
            <w:left w:val="none" w:sz="0" w:space="0" w:color="auto"/>
            <w:bottom w:val="none" w:sz="0" w:space="0" w:color="auto"/>
            <w:right w:val="none" w:sz="0" w:space="0" w:color="auto"/>
          </w:divBdr>
        </w:div>
        <w:div w:id="384572679">
          <w:marLeft w:val="0"/>
          <w:marRight w:val="0"/>
          <w:marTop w:val="0"/>
          <w:marBottom w:val="0"/>
          <w:divBdr>
            <w:top w:val="none" w:sz="0" w:space="0" w:color="auto"/>
            <w:left w:val="none" w:sz="0" w:space="0" w:color="auto"/>
            <w:bottom w:val="none" w:sz="0" w:space="0" w:color="auto"/>
            <w:right w:val="none" w:sz="0" w:space="0" w:color="auto"/>
          </w:divBdr>
        </w:div>
        <w:div w:id="807360319">
          <w:marLeft w:val="0"/>
          <w:marRight w:val="0"/>
          <w:marTop w:val="0"/>
          <w:marBottom w:val="0"/>
          <w:divBdr>
            <w:top w:val="none" w:sz="0" w:space="0" w:color="auto"/>
            <w:left w:val="none" w:sz="0" w:space="0" w:color="auto"/>
            <w:bottom w:val="none" w:sz="0" w:space="0" w:color="auto"/>
            <w:right w:val="none" w:sz="0" w:space="0" w:color="auto"/>
          </w:divBdr>
        </w:div>
        <w:div w:id="464470106">
          <w:marLeft w:val="0"/>
          <w:marRight w:val="0"/>
          <w:marTop w:val="0"/>
          <w:marBottom w:val="0"/>
          <w:divBdr>
            <w:top w:val="none" w:sz="0" w:space="0" w:color="auto"/>
            <w:left w:val="none" w:sz="0" w:space="0" w:color="auto"/>
            <w:bottom w:val="none" w:sz="0" w:space="0" w:color="auto"/>
            <w:right w:val="none" w:sz="0" w:space="0" w:color="auto"/>
          </w:divBdr>
        </w:div>
        <w:div w:id="1255237118">
          <w:marLeft w:val="0"/>
          <w:marRight w:val="0"/>
          <w:marTop w:val="0"/>
          <w:marBottom w:val="0"/>
          <w:divBdr>
            <w:top w:val="none" w:sz="0" w:space="0" w:color="auto"/>
            <w:left w:val="none" w:sz="0" w:space="0" w:color="auto"/>
            <w:bottom w:val="none" w:sz="0" w:space="0" w:color="auto"/>
            <w:right w:val="none" w:sz="0" w:space="0" w:color="auto"/>
          </w:divBdr>
        </w:div>
        <w:div w:id="1627346595">
          <w:marLeft w:val="0"/>
          <w:marRight w:val="0"/>
          <w:marTop w:val="0"/>
          <w:marBottom w:val="0"/>
          <w:divBdr>
            <w:top w:val="none" w:sz="0" w:space="0" w:color="auto"/>
            <w:left w:val="none" w:sz="0" w:space="0" w:color="auto"/>
            <w:bottom w:val="none" w:sz="0" w:space="0" w:color="auto"/>
            <w:right w:val="none" w:sz="0" w:space="0" w:color="auto"/>
          </w:divBdr>
        </w:div>
        <w:div w:id="1120958557">
          <w:marLeft w:val="0"/>
          <w:marRight w:val="0"/>
          <w:marTop w:val="0"/>
          <w:marBottom w:val="0"/>
          <w:divBdr>
            <w:top w:val="none" w:sz="0" w:space="0" w:color="auto"/>
            <w:left w:val="none" w:sz="0" w:space="0" w:color="auto"/>
            <w:bottom w:val="none" w:sz="0" w:space="0" w:color="auto"/>
            <w:right w:val="none" w:sz="0" w:space="0" w:color="auto"/>
          </w:divBdr>
        </w:div>
        <w:div w:id="1153569701">
          <w:marLeft w:val="0"/>
          <w:marRight w:val="0"/>
          <w:marTop w:val="0"/>
          <w:marBottom w:val="0"/>
          <w:divBdr>
            <w:top w:val="none" w:sz="0" w:space="0" w:color="auto"/>
            <w:left w:val="none" w:sz="0" w:space="0" w:color="auto"/>
            <w:bottom w:val="none" w:sz="0" w:space="0" w:color="auto"/>
            <w:right w:val="none" w:sz="0" w:space="0" w:color="auto"/>
          </w:divBdr>
        </w:div>
        <w:div w:id="726537303">
          <w:marLeft w:val="0"/>
          <w:marRight w:val="0"/>
          <w:marTop w:val="0"/>
          <w:marBottom w:val="0"/>
          <w:divBdr>
            <w:top w:val="none" w:sz="0" w:space="0" w:color="auto"/>
            <w:left w:val="none" w:sz="0" w:space="0" w:color="auto"/>
            <w:bottom w:val="none" w:sz="0" w:space="0" w:color="auto"/>
            <w:right w:val="none" w:sz="0" w:space="0" w:color="auto"/>
          </w:divBdr>
        </w:div>
        <w:div w:id="1789469588">
          <w:marLeft w:val="0"/>
          <w:marRight w:val="0"/>
          <w:marTop w:val="0"/>
          <w:marBottom w:val="0"/>
          <w:divBdr>
            <w:top w:val="none" w:sz="0" w:space="0" w:color="auto"/>
            <w:left w:val="none" w:sz="0" w:space="0" w:color="auto"/>
            <w:bottom w:val="none" w:sz="0" w:space="0" w:color="auto"/>
            <w:right w:val="none" w:sz="0" w:space="0" w:color="auto"/>
          </w:divBdr>
        </w:div>
        <w:div w:id="1823765671">
          <w:marLeft w:val="0"/>
          <w:marRight w:val="0"/>
          <w:marTop w:val="0"/>
          <w:marBottom w:val="0"/>
          <w:divBdr>
            <w:top w:val="none" w:sz="0" w:space="0" w:color="auto"/>
            <w:left w:val="none" w:sz="0" w:space="0" w:color="auto"/>
            <w:bottom w:val="none" w:sz="0" w:space="0" w:color="auto"/>
            <w:right w:val="none" w:sz="0" w:space="0" w:color="auto"/>
          </w:divBdr>
        </w:div>
        <w:div w:id="1590383483">
          <w:marLeft w:val="0"/>
          <w:marRight w:val="0"/>
          <w:marTop w:val="0"/>
          <w:marBottom w:val="0"/>
          <w:divBdr>
            <w:top w:val="none" w:sz="0" w:space="0" w:color="auto"/>
            <w:left w:val="none" w:sz="0" w:space="0" w:color="auto"/>
            <w:bottom w:val="none" w:sz="0" w:space="0" w:color="auto"/>
            <w:right w:val="none" w:sz="0" w:space="0" w:color="auto"/>
          </w:divBdr>
        </w:div>
        <w:div w:id="630213104">
          <w:marLeft w:val="0"/>
          <w:marRight w:val="0"/>
          <w:marTop w:val="0"/>
          <w:marBottom w:val="0"/>
          <w:divBdr>
            <w:top w:val="none" w:sz="0" w:space="0" w:color="auto"/>
            <w:left w:val="none" w:sz="0" w:space="0" w:color="auto"/>
            <w:bottom w:val="none" w:sz="0" w:space="0" w:color="auto"/>
            <w:right w:val="none" w:sz="0" w:space="0" w:color="auto"/>
          </w:divBdr>
        </w:div>
        <w:div w:id="527568715">
          <w:marLeft w:val="0"/>
          <w:marRight w:val="0"/>
          <w:marTop w:val="0"/>
          <w:marBottom w:val="0"/>
          <w:divBdr>
            <w:top w:val="none" w:sz="0" w:space="0" w:color="auto"/>
            <w:left w:val="none" w:sz="0" w:space="0" w:color="auto"/>
            <w:bottom w:val="none" w:sz="0" w:space="0" w:color="auto"/>
            <w:right w:val="none" w:sz="0" w:space="0" w:color="auto"/>
          </w:divBdr>
        </w:div>
        <w:div w:id="1211571768">
          <w:marLeft w:val="0"/>
          <w:marRight w:val="0"/>
          <w:marTop w:val="0"/>
          <w:marBottom w:val="0"/>
          <w:divBdr>
            <w:top w:val="none" w:sz="0" w:space="0" w:color="auto"/>
            <w:left w:val="none" w:sz="0" w:space="0" w:color="auto"/>
            <w:bottom w:val="none" w:sz="0" w:space="0" w:color="auto"/>
            <w:right w:val="none" w:sz="0" w:space="0" w:color="auto"/>
          </w:divBdr>
        </w:div>
        <w:div w:id="1530529923">
          <w:marLeft w:val="0"/>
          <w:marRight w:val="0"/>
          <w:marTop w:val="0"/>
          <w:marBottom w:val="0"/>
          <w:divBdr>
            <w:top w:val="none" w:sz="0" w:space="0" w:color="auto"/>
            <w:left w:val="none" w:sz="0" w:space="0" w:color="auto"/>
            <w:bottom w:val="none" w:sz="0" w:space="0" w:color="auto"/>
            <w:right w:val="none" w:sz="0" w:space="0" w:color="auto"/>
          </w:divBdr>
        </w:div>
        <w:div w:id="429083741">
          <w:marLeft w:val="0"/>
          <w:marRight w:val="0"/>
          <w:marTop w:val="0"/>
          <w:marBottom w:val="0"/>
          <w:divBdr>
            <w:top w:val="none" w:sz="0" w:space="0" w:color="auto"/>
            <w:left w:val="none" w:sz="0" w:space="0" w:color="auto"/>
            <w:bottom w:val="none" w:sz="0" w:space="0" w:color="auto"/>
            <w:right w:val="none" w:sz="0" w:space="0" w:color="auto"/>
          </w:divBdr>
        </w:div>
        <w:div w:id="1000231255">
          <w:marLeft w:val="0"/>
          <w:marRight w:val="0"/>
          <w:marTop w:val="0"/>
          <w:marBottom w:val="0"/>
          <w:divBdr>
            <w:top w:val="none" w:sz="0" w:space="0" w:color="auto"/>
            <w:left w:val="none" w:sz="0" w:space="0" w:color="auto"/>
            <w:bottom w:val="none" w:sz="0" w:space="0" w:color="auto"/>
            <w:right w:val="none" w:sz="0" w:space="0" w:color="auto"/>
          </w:divBdr>
        </w:div>
        <w:div w:id="314187324">
          <w:marLeft w:val="0"/>
          <w:marRight w:val="0"/>
          <w:marTop w:val="0"/>
          <w:marBottom w:val="0"/>
          <w:divBdr>
            <w:top w:val="none" w:sz="0" w:space="0" w:color="auto"/>
            <w:left w:val="none" w:sz="0" w:space="0" w:color="auto"/>
            <w:bottom w:val="none" w:sz="0" w:space="0" w:color="auto"/>
            <w:right w:val="none" w:sz="0" w:space="0" w:color="auto"/>
          </w:divBdr>
        </w:div>
        <w:div w:id="85424751">
          <w:marLeft w:val="0"/>
          <w:marRight w:val="0"/>
          <w:marTop w:val="0"/>
          <w:marBottom w:val="0"/>
          <w:divBdr>
            <w:top w:val="none" w:sz="0" w:space="0" w:color="auto"/>
            <w:left w:val="none" w:sz="0" w:space="0" w:color="auto"/>
            <w:bottom w:val="none" w:sz="0" w:space="0" w:color="auto"/>
            <w:right w:val="none" w:sz="0" w:space="0" w:color="auto"/>
          </w:divBdr>
        </w:div>
        <w:div w:id="635261937">
          <w:marLeft w:val="0"/>
          <w:marRight w:val="0"/>
          <w:marTop w:val="0"/>
          <w:marBottom w:val="0"/>
          <w:divBdr>
            <w:top w:val="none" w:sz="0" w:space="0" w:color="auto"/>
            <w:left w:val="none" w:sz="0" w:space="0" w:color="auto"/>
            <w:bottom w:val="none" w:sz="0" w:space="0" w:color="auto"/>
            <w:right w:val="none" w:sz="0" w:space="0" w:color="auto"/>
          </w:divBdr>
        </w:div>
        <w:div w:id="1804349036">
          <w:marLeft w:val="0"/>
          <w:marRight w:val="0"/>
          <w:marTop w:val="0"/>
          <w:marBottom w:val="0"/>
          <w:divBdr>
            <w:top w:val="none" w:sz="0" w:space="0" w:color="auto"/>
            <w:left w:val="none" w:sz="0" w:space="0" w:color="auto"/>
            <w:bottom w:val="none" w:sz="0" w:space="0" w:color="auto"/>
            <w:right w:val="none" w:sz="0" w:space="0" w:color="auto"/>
          </w:divBdr>
        </w:div>
        <w:div w:id="1866941359">
          <w:marLeft w:val="0"/>
          <w:marRight w:val="0"/>
          <w:marTop w:val="0"/>
          <w:marBottom w:val="0"/>
          <w:divBdr>
            <w:top w:val="none" w:sz="0" w:space="0" w:color="auto"/>
            <w:left w:val="none" w:sz="0" w:space="0" w:color="auto"/>
            <w:bottom w:val="none" w:sz="0" w:space="0" w:color="auto"/>
            <w:right w:val="none" w:sz="0" w:space="0" w:color="auto"/>
          </w:divBdr>
        </w:div>
        <w:div w:id="477117862">
          <w:marLeft w:val="0"/>
          <w:marRight w:val="0"/>
          <w:marTop w:val="0"/>
          <w:marBottom w:val="0"/>
          <w:divBdr>
            <w:top w:val="none" w:sz="0" w:space="0" w:color="auto"/>
            <w:left w:val="none" w:sz="0" w:space="0" w:color="auto"/>
            <w:bottom w:val="none" w:sz="0" w:space="0" w:color="auto"/>
            <w:right w:val="none" w:sz="0" w:space="0" w:color="auto"/>
          </w:divBdr>
        </w:div>
        <w:div w:id="749623767">
          <w:marLeft w:val="0"/>
          <w:marRight w:val="0"/>
          <w:marTop w:val="0"/>
          <w:marBottom w:val="0"/>
          <w:divBdr>
            <w:top w:val="none" w:sz="0" w:space="0" w:color="auto"/>
            <w:left w:val="none" w:sz="0" w:space="0" w:color="auto"/>
            <w:bottom w:val="none" w:sz="0" w:space="0" w:color="auto"/>
            <w:right w:val="none" w:sz="0" w:space="0" w:color="auto"/>
          </w:divBdr>
        </w:div>
        <w:div w:id="754940336">
          <w:marLeft w:val="0"/>
          <w:marRight w:val="0"/>
          <w:marTop w:val="0"/>
          <w:marBottom w:val="0"/>
          <w:divBdr>
            <w:top w:val="none" w:sz="0" w:space="0" w:color="auto"/>
            <w:left w:val="none" w:sz="0" w:space="0" w:color="auto"/>
            <w:bottom w:val="none" w:sz="0" w:space="0" w:color="auto"/>
            <w:right w:val="none" w:sz="0" w:space="0" w:color="auto"/>
          </w:divBdr>
        </w:div>
        <w:div w:id="133573535">
          <w:marLeft w:val="0"/>
          <w:marRight w:val="0"/>
          <w:marTop w:val="0"/>
          <w:marBottom w:val="0"/>
          <w:divBdr>
            <w:top w:val="none" w:sz="0" w:space="0" w:color="auto"/>
            <w:left w:val="none" w:sz="0" w:space="0" w:color="auto"/>
            <w:bottom w:val="none" w:sz="0" w:space="0" w:color="auto"/>
            <w:right w:val="none" w:sz="0" w:space="0" w:color="auto"/>
          </w:divBdr>
        </w:div>
        <w:div w:id="2135362305">
          <w:marLeft w:val="0"/>
          <w:marRight w:val="0"/>
          <w:marTop w:val="0"/>
          <w:marBottom w:val="0"/>
          <w:divBdr>
            <w:top w:val="none" w:sz="0" w:space="0" w:color="auto"/>
            <w:left w:val="none" w:sz="0" w:space="0" w:color="auto"/>
            <w:bottom w:val="none" w:sz="0" w:space="0" w:color="auto"/>
            <w:right w:val="none" w:sz="0" w:space="0" w:color="auto"/>
          </w:divBdr>
        </w:div>
        <w:div w:id="800464005">
          <w:marLeft w:val="0"/>
          <w:marRight w:val="0"/>
          <w:marTop w:val="0"/>
          <w:marBottom w:val="0"/>
          <w:divBdr>
            <w:top w:val="none" w:sz="0" w:space="0" w:color="auto"/>
            <w:left w:val="none" w:sz="0" w:space="0" w:color="auto"/>
            <w:bottom w:val="none" w:sz="0" w:space="0" w:color="auto"/>
            <w:right w:val="none" w:sz="0" w:space="0" w:color="auto"/>
          </w:divBdr>
        </w:div>
        <w:div w:id="993997373">
          <w:marLeft w:val="0"/>
          <w:marRight w:val="0"/>
          <w:marTop w:val="0"/>
          <w:marBottom w:val="0"/>
          <w:divBdr>
            <w:top w:val="none" w:sz="0" w:space="0" w:color="auto"/>
            <w:left w:val="none" w:sz="0" w:space="0" w:color="auto"/>
            <w:bottom w:val="none" w:sz="0" w:space="0" w:color="auto"/>
            <w:right w:val="none" w:sz="0" w:space="0" w:color="auto"/>
          </w:divBdr>
        </w:div>
        <w:div w:id="1927153797">
          <w:marLeft w:val="0"/>
          <w:marRight w:val="0"/>
          <w:marTop w:val="0"/>
          <w:marBottom w:val="0"/>
          <w:divBdr>
            <w:top w:val="none" w:sz="0" w:space="0" w:color="auto"/>
            <w:left w:val="none" w:sz="0" w:space="0" w:color="auto"/>
            <w:bottom w:val="none" w:sz="0" w:space="0" w:color="auto"/>
            <w:right w:val="none" w:sz="0" w:space="0" w:color="auto"/>
          </w:divBdr>
        </w:div>
        <w:div w:id="1661344715">
          <w:marLeft w:val="0"/>
          <w:marRight w:val="0"/>
          <w:marTop w:val="0"/>
          <w:marBottom w:val="0"/>
          <w:divBdr>
            <w:top w:val="none" w:sz="0" w:space="0" w:color="auto"/>
            <w:left w:val="none" w:sz="0" w:space="0" w:color="auto"/>
            <w:bottom w:val="none" w:sz="0" w:space="0" w:color="auto"/>
            <w:right w:val="none" w:sz="0" w:space="0" w:color="auto"/>
          </w:divBdr>
        </w:div>
        <w:div w:id="1354261617">
          <w:marLeft w:val="0"/>
          <w:marRight w:val="0"/>
          <w:marTop w:val="0"/>
          <w:marBottom w:val="0"/>
          <w:divBdr>
            <w:top w:val="none" w:sz="0" w:space="0" w:color="auto"/>
            <w:left w:val="none" w:sz="0" w:space="0" w:color="auto"/>
            <w:bottom w:val="none" w:sz="0" w:space="0" w:color="auto"/>
            <w:right w:val="none" w:sz="0" w:space="0" w:color="auto"/>
          </w:divBdr>
        </w:div>
        <w:div w:id="1850633472">
          <w:marLeft w:val="0"/>
          <w:marRight w:val="0"/>
          <w:marTop w:val="0"/>
          <w:marBottom w:val="0"/>
          <w:divBdr>
            <w:top w:val="none" w:sz="0" w:space="0" w:color="auto"/>
            <w:left w:val="none" w:sz="0" w:space="0" w:color="auto"/>
            <w:bottom w:val="none" w:sz="0" w:space="0" w:color="auto"/>
            <w:right w:val="none" w:sz="0" w:space="0" w:color="auto"/>
          </w:divBdr>
        </w:div>
        <w:div w:id="1337920099">
          <w:marLeft w:val="0"/>
          <w:marRight w:val="0"/>
          <w:marTop w:val="0"/>
          <w:marBottom w:val="0"/>
          <w:divBdr>
            <w:top w:val="none" w:sz="0" w:space="0" w:color="auto"/>
            <w:left w:val="none" w:sz="0" w:space="0" w:color="auto"/>
            <w:bottom w:val="none" w:sz="0" w:space="0" w:color="auto"/>
            <w:right w:val="none" w:sz="0" w:space="0" w:color="auto"/>
          </w:divBdr>
        </w:div>
        <w:div w:id="321546820">
          <w:marLeft w:val="0"/>
          <w:marRight w:val="0"/>
          <w:marTop w:val="0"/>
          <w:marBottom w:val="0"/>
          <w:divBdr>
            <w:top w:val="none" w:sz="0" w:space="0" w:color="auto"/>
            <w:left w:val="none" w:sz="0" w:space="0" w:color="auto"/>
            <w:bottom w:val="none" w:sz="0" w:space="0" w:color="auto"/>
            <w:right w:val="none" w:sz="0" w:space="0" w:color="auto"/>
          </w:divBdr>
        </w:div>
        <w:div w:id="1206141860">
          <w:marLeft w:val="0"/>
          <w:marRight w:val="0"/>
          <w:marTop w:val="0"/>
          <w:marBottom w:val="0"/>
          <w:divBdr>
            <w:top w:val="none" w:sz="0" w:space="0" w:color="auto"/>
            <w:left w:val="none" w:sz="0" w:space="0" w:color="auto"/>
            <w:bottom w:val="none" w:sz="0" w:space="0" w:color="auto"/>
            <w:right w:val="none" w:sz="0" w:space="0" w:color="auto"/>
          </w:divBdr>
        </w:div>
        <w:div w:id="44913317">
          <w:marLeft w:val="0"/>
          <w:marRight w:val="0"/>
          <w:marTop w:val="0"/>
          <w:marBottom w:val="0"/>
          <w:divBdr>
            <w:top w:val="none" w:sz="0" w:space="0" w:color="auto"/>
            <w:left w:val="none" w:sz="0" w:space="0" w:color="auto"/>
            <w:bottom w:val="none" w:sz="0" w:space="0" w:color="auto"/>
            <w:right w:val="none" w:sz="0" w:space="0" w:color="auto"/>
          </w:divBdr>
        </w:div>
        <w:div w:id="736779244">
          <w:marLeft w:val="0"/>
          <w:marRight w:val="0"/>
          <w:marTop w:val="0"/>
          <w:marBottom w:val="0"/>
          <w:divBdr>
            <w:top w:val="none" w:sz="0" w:space="0" w:color="auto"/>
            <w:left w:val="none" w:sz="0" w:space="0" w:color="auto"/>
            <w:bottom w:val="none" w:sz="0" w:space="0" w:color="auto"/>
            <w:right w:val="none" w:sz="0" w:space="0" w:color="auto"/>
          </w:divBdr>
        </w:div>
        <w:div w:id="2102094601">
          <w:marLeft w:val="0"/>
          <w:marRight w:val="0"/>
          <w:marTop w:val="0"/>
          <w:marBottom w:val="0"/>
          <w:divBdr>
            <w:top w:val="none" w:sz="0" w:space="0" w:color="auto"/>
            <w:left w:val="none" w:sz="0" w:space="0" w:color="auto"/>
            <w:bottom w:val="none" w:sz="0" w:space="0" w:color="auto"/>
            <w:right w:val="none" w:sz="0" w:space="0" w:color="auto"/>
          </w:divBdr>
        </w:div>
        <w:div w:id="1403257901">
          <w:marLeft w:val="0"/>
          <w:marRight w:val="0"/>
          <w:marTop w:val="0"/>
          <w:marBottom w:val="0"/>
          <w:divBdr>
            <w:top w:val="none" w:sz="0" w:space="0" w:color="auto"/>
            <w:left w:val="none" w:sz="0" w:space="0" w:color="auto"/>
            <w:bottom w:val="none" w:sz="0" w:space="0" w:color="auto"/>
            <w:right w:val="none" w:sz="0" w:space="0" w:color="auto"/>
          </w:divBdr>
        </w:div>
        <w:div w:id="1290358464">
          <w:marLeft w:val="0"/>
          <w:marRight w:val="0"/>
          <w:marTop w:val="0"/>
          <w:marBottom w:val="0"/>
          <w:divBdr>
            <w:top w:val="none" w:sz="0" w:space="0" w:color="auto"/>
            <w:left w:val="none" w:sz="0" w:space="0" w:color="auto"/>
            <w:bottom w:val="none" w:sz="0" w:space="0" w:color="auto"/>
            <w:right w:val="none" w:sz="0" w:space="0" w:color="auto"/>
          </w:divBdr>
        </w:div>
        <w:div w:id="1215510021">
          <w:marLeft w:val="0"/>
          <w:marRight w:val="0"/>
          <w:marTop w:val="0"/>
          <w:marBottom w:val="0"/>
          <w:divBdr>
            <w:top w:val="none" w:sz="0" w:space="0" w:color="auto"/>
            <w:left w:val="none" w:sz="0" w:space="0" w:color="auto"/>
            <w:bottom w:val="none" w:sz="0" w:space="0" w:color="auto"/>
            <w:right w:val="none" w:sz="0" w:space="0" w:color="auto"/>
          </w:divBdr>
        </w:div>
        <w:div w:id="2000689001">
          <w:marLeft w:val="0"/>
          <w:marRight w:val="0"/>
          <w:marTop w:val="0"/>
          <w:marBottom w:val="0"/>
          <w:divBdr>
            <w:top w:val="none" w:sz="0" w:space="0" w:color="auto"/>
            <w:left w:val="none" w:sz="0" w:space="0" w:color="auto"/>
            <w:bottom w:val="none" w:sz="0" w:space="0" w:color="auto"/>
            <w:right w:val="none" w:sz="0" w:space="0" w:color="auto"/>
          </w:divBdr>
        </w:div>
        <w:div w:id="781195038">
          <w:marLeft w:val="0"/>
          <w:marRight w:val="0"/>
          <w:marTop w:val="0"/>
          <w:marBottom w:val="0"/>
          <w:divBdr>
            <w:top w:val="none" w:sz="0" w:space="0" w:color="auto"/>
            <w:left w:val="none" w:sz="0" w:space="0" w:color="auto"/>
            <w:bottom w:val="none" w:sz="0" w:space="0" w:color="auto"/>
            <w:right w:val="none" w:sz="0" w:space="0" w:color="auto"/>
          </w:divBdr>
        </w:div>
        <w:div w:id="1833334709">
          <w:marLeft w:val="0"/>
          <w:marRight w:val="0"/>
          <w:marTop w:val="0"/>
          <w:marBottom w:val="0"/>
          <w:divBdr>
            <w:top w:val="none" w:sz="0" w:space="0" w:color="auto"/>
            <w:left w:val="none" w:sz="0" w:space="0" w:color="auto"/>
            <w:bottom w:val="none" w:sz="0" w:space="0" w:color="auto"/>
            <w:right w:val="none" w:sz="0" w:space="0" w:color="auto"/>
          </w:divBdr>
        </w:div>
        <w:div w:id="1998337954">
          <w:marLeft w:val="0"/>
          <w:marRight w:val="0"/>
          <w:marTop w:val="0"/>
          <w:marBottom w:val="0"/>
          <w:divBdr>
            <w:top w:val="none" w:sz="0" w:space="0" w:color="auto"/>
            <w:left w:val="none" w:sz="0" w:space="0" w:color="auto"/>
            <w:bottom w:val="none" w:sz="0" w:space="0" w:color="auto"/>
            <w:right w:val="none" w:sz="0" w:space="0" w:color="auto"/>
          </w:divBdr>
        </w:div>
        <w:div w:id="1235357731">
          <w:marLeft w:val="0"/>
          <w:marRight w:val="0"/>
          <w:marTop w:val="0"/>
          <w:marBottom w:val="0"/>
          <w:divBdr>
            <w:top w:val="none" w:sz="0" w:space="0" w:color="auto"/>
            <w:left w:val="none" w:sz="0" w:space="0" w:color="auto"/>
            <w:bottom w:val="none" w:sz="0" w:space="0" w:color="auto"/>
            <w:right w:val="none" w:sz="0" w:space="0" w:color="auto"/>
          </w:divBdr>
        </w:div>
        <w:div w:id="438528966">
          <w:marLeft w:val="0"/>
          <w:marRight w:val="0"/>
          <w:marTop w:val="0"/>
          <w:marBottom w:val="0"/>
          <w:divBdr>
            <w:top w:val="none" w:sz="0" w:space="0" w:color="auto"/>
            <w:left w:val="none" w:sz="0" w:space="0" w:color="auto"/>
            <w:bottom w:val="none" w:sz="0" w:space="0" w:color="auto"/>
            <w:right w:val="none" w:sz="0" w:space="0" w:color="auto"/>
          </w:divBdr>
        </w:div>
        <w:div w:id="720902325">
          <w:marLeft w:val="0"/>
          <w:marRight w:val="0"/>
          <w:marTop w:val="0"/>
          <w:marBottom w:val="0"/>
          <w:divBdr>
            <w:top w:val="none" w:sz="0" w:space="0" w:color="auto"/>
            <w:left w:val="none" w:sz="0" w:space="0" w:color="auto"/>
            <w:bottom w:val="none" w:sz="0" w:space="0" w:color="auto"/>
            <w:right w:val="none" w:sz="0" w:space="0" w:color="auto"/>
          </w:divBdr>
        </w:div>
        <w:div w:id="1750348661">
          <w:marLeft w:val="0"/>
          <w:marRight w:val="0"/>
          <w:marTop w:val="0"/>
          <w:marBottom w:val="0"/>
          <w:divBdr>
            <w:top w:val="none" w:sz="0" w:space="0" w:color="auto"/>
            <w:left w:val="none" w:sz="0" w:space="0" w:color="auto"/>
            <w:bottom w:val="none" w:sz="0" w:space="0" w:color="auto"/>
            <w:right w:val="none" w:sz="0" w:space="0" w:color="auto"/>
          </w:divBdr>
        </w:div>
        <w:div w:id="876551439">
          <w:marLeft w:val="0"/>
          <w:marRight w:val="0"/>
          <w:marTop w:val="0"/>
          <w:marBottom w:val="0"/>
          <w:divBdr>
            <w:top w:val="none" w:sz="0" w:space="0" w:color="auto"/>
            <w:left w:val="none" w:sz="0" w:space="0" w:color="auto"/>
            <w:bottom w:val="none" w:sz="0" w:space="0" w:color="auto"/>
            <w:right w:val="none" w:sz="0" w:space="0" w:color="auto"/>
          </w:divBdr>
        </w:div>
        <w:div w:id="1195342316">
          <w:marLeft w:val="0"/>
          <w:marRight w:val="0"/>
          <w:marTop w:val="0"/>
          <w:marBottom w:val="0"/>
          <w:divBdr>
            <w:top w:val="none" w:sz="0" w:space="0" w:color="auto"/>
            <w:left w:val="none" w:sz="0" w:space="0" w:color="auto"/>
            <w:bottom w:val="none" w:sz="0" w:space="0" w:color="auto"/>
            <w:right w:val="none" w:sz="0" w:space="0" w:color="auto"/>
          </w:divBdr>
        </w:div>
        <w:div w:id="201484727">
          <w:marLeft w:val="0"/>
          <w:marRight w:val="0"/>
          <w:marTop w:val="0"/>
          <w:marBottom w:val="0"/>
          <w:divBdr>
            <w:top w:val="none" w:sz="0" w:space="0" w:color="auto"/>
            <w:left w:val="none" w:sz="0" w:space="0" w:color="auto"/>
            <w:bottom w:val="none" w:sz="0" w:space="0" w:color="auto"/>
            <w:right w:val="none" w:sz="0" w:space="0" w:color="auto"/>
          </w:divBdr>
        </w:div>
        <w:div w:id="911352257">
          <w:marLeft w:val="0"/>
          <w:marRight w:val="0"/>
          <w:marTop w:val="0"/>
          <w:marBottom w:val="0"/>
          <w:divBdr>
            <w:top w:val="none" w:sz="0" w:space="0" w:color="auto"/>
            <w:left w:val="none" w:sz="0" w:space="0" w:color="auto"/>
            <w:bottom w:val="none" w:sz="0" w:space="0" w:color="auto"/>
            <w:right w:val="none" w:sz="0" w:space="0" w:color="auto"/>
          </w:divBdr>
        </w:div>
        <w:div w:id="71660242">
          <w:marLeft w:val="0"/>
          <w:marRight w:val="0"/>
          <w:marTop w:val="0"/>
          <w:marBottom w:val="0"/>
          <w:divBdr>
            <w:top w:val="none" w:sz="0" w:space="0" w:color="auto"/>
            <w:left w:val="none" w:sz="0" w:space="0" w:color="auto"/>
            <w:bottom w:val="none" w:sz="0" w:space="0" w:color="auto"/>
            <w:right w:val="none" w:sz="0" w:space="0" w:color="auto"/>
          </w:divBdr>
        </w:div>
        <w:div w:id="157766806">
          <w:marLeft w:val="0"/>
          <w:marRight w:val="0"/>
          <w:marTop w:val="0"/>
          <w:marBottom w:val="0"/>
          <w:divBdr>
            <w:top w:val="none" w:sz="0" w:space="0" w:color="auto"/>
            <w:left w:val="none" w:sz="0" w:space="0" w:color="auto"/>
            <w:bottom w:val="none" w:sz="0" w:space="0" w:color="auto"/>
            <w:right w:val="none" w:sz="0" w:space="0" w:color="auto"/>
          </w:divBdr>
        </w:div>
        <w:div w:id="515195012">
          <w:marLeft w:val="0"/>
          <w:marRight w:val="0"/>
          <w:marTop w:val="0"/>
          <w:marBottom w:val="0"/>
          <w:divBdr>
            <w:top w:val="none" w:sz="0" w:space="0" w:color="auto"/>
            <w:left w:val="none" w:sz="0" w:space="0" w:color="auto"/>
            <w:bottom w:val="none" w:sz="0" w:space="0" w:color="auto"/>
            <w:right w:val="none" w:sz="0" w:space="0" w:color="auto"/>
          </w:divBdr>
        </w:div>
        <w:div w:id="294650726">
          <w:marLeft w:val="0"/>
          <w:marRight w:val="0"/>
          <w:marTop w:val="0"/>
          <w:marBottom w:val="0"/>
          <w:divBdr>
            <w:top w:val="none" w:sz="0" w:space="0" w:color="auto"/>
            <w:left w:val="none" w:sz="0" w:space="0" w:color="auto"/>
            <w:bottom w:val="none" w:sz="0" w:space="0" w:color="auto"/>
            <w:right w:val="none" w:sz="0" w:space="0" w:color="auto"/>
          </w:divBdr>
        </w:div>
        <w:div w:id="1615358359">
          <w:marLeft w:val="0"/>
          <w:marRight w:val="0"/>
          <w:marTop w:val="0"/>
          <w:marBottom w:val="0"/>
          <w:divBdr>
            <w:top w:val="none" w:sz="0" w:space="0" w:color="auto"/>
            <w:left w:val="none" w:sz="0" w:space="0" w:color="auto"/>
            <w:bottom w:val="none" w:sz="0" w:space="0" w:color="auto"/>
            <w:right w:val="none" w:sz="0" w:space="0" w:color="auto"/>
          </w:divBdr>
        </w:div>
        <w:div w:id="1632711193">
          <w:marLeft w:val="0"/>
          <w:marRight w:val="0"/>
          <w:marTop w:val="0"/>
          <w:marBottom w:val="0"/>
          <w:divBdr>
            <w:top w:val="none" w:sz="0" w:space="0" w:color="auto"/>
            <w:left w:val="none" w:sz="0" w:space="0" w:color="auto"/>
            <w:bottom w:val="none" w:sz="0" w:space="0" w:color="auto"/>
            <w:right w:val="none" w:sz="0" w:space="0" w:color="auto"/>
          </w:divBdr>
        </w:div>
        <w:div w:id="262961904">
          <w:marLeft w:val="0"/>
          <w:marRight w:val="0"/>
          <w:marTop w:val="0"/>
          <w:marBottom w:val="0"/>
          <w:divBdr>
            <w:top w:val="none" w:sz="0" w:space="0" w:color="auto"/>
            <w:left w:val="none" w:sz="0" w:space="0" w:color="auto"/>
            <w:bottom w:val="none" w:sz="0" w:space="0" w:color="auto"/>
            <w:right w:val="none" w:sz="0" w:space="0" w:color="auto"/>
          </w:divBdr>
        </w:div>
        <w:div w:id="1951862966">
          <w:marLeft w:val="0"/>
          <w:marRight w:val="0"/>
          <w:marTop w:val="0"/>
          <w:marBottom w:val="0"/>
          <w:divBdr>
            <w:top w:val="none" w:sz="0" w:space="0" w:color="auto"/>
            <w:left w:val="none" w:sz="0" w:space="0" w:color="auto"/>
            <w:bottom w:val="none" w:sz="0" w:space="0" w:color="auto"/>
            <w:right w:val="none" w:sz="0" w:space="0" w:color="auto"/>
          </w:divBdr>
        </w:div>
        <w:div w:id="627585646">
          <w:marLeft w:val="0"/>
          <w:marRight w:val="0"/>
          <w:marTop w:val="0"/>
          <w:marBottom w:val="0"/>
          <w:divBdr>
            <w:top w:val="none" w:sz="0" w:space="0" w:color="auto"/>
            <w:left w:val="none" w:sz="0" w:space="0" w:color="auto"/>
            <w:bottom w:val="none" w:sz="0" w:space="0" w:color="auto"/>
            <w:right w:val="none" w:sz="0" w:space="0" w:color="auto"/>
          </w:divBdr>
        </w:div>
        <w:div w:id="1308170812">
          <w:marLeft w:val="0"/>
          <w:marRight w:val="0"/>
          <w:marTop w:val="0"/>
          <w:marBottom w:val="0"/>
          <w:divBdr>
            <w:top w:val="none" w:sz="0" w:space="0" w:color="auto"/>
            <w:left w:val="none" w:sz="0" w:space="0" w:color="auto"/>
            <w:bottom w:val="none" w:sz="0" w:space="0" w:color="auto"/>
            <w:right w:val="none" w:sz="0" w:space="0" w:color="auto"/>
          </w:divBdr>
        </w:div>
        <w:div w:id="2067608882">
          <w:marLeft w:val="0"/>
          <w:marRight w:val="0"/>
          <w:marTop w:val="0"/>
          <w:marBottom w:val="0"/>
          <w:divBdr>
            <w:top w:val="none" w:sz="0" w:space="0" w:color="auto"/>
            <w:left w:val="none" w:sz="0" w:space="0" w:color="auto"/>
            <w:bottom w:val="none" w:sz="0" w:space="0" w:color="auto"/>
            <w:right w:val="none" w:sz="0" w:space="0" w:color="auto"/>
          </w:divBdr>
        </w:div>
        <w:div w:id="1189491523">
          <w:marLeft w:val="0"/>
          <w:marRight w:val="0"/>
          <w:marTop w:val="0"/>
          <w:marBottom w:val="0"/>
          <w:divBdr>
            <w:top w:val="none" w:sz="0" w:space="0" w:color="auto"/>
            <w:left w:val="none" w:sz="0" w:space="0" w:color="auto"/>
            <w:bottom w:val="none" w:sz="0" w:space="0" w:color="auto"/>
            <w:right w:val="none" w:sz="0" w:space="0" w:color="auto"/>
          </w:divBdr>
        </w:div>
        <w:div w:id="6679087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alth.org.uk/news-and-comment/blogs/social-care-workforce-crisis" TargetMode="External"/><Relationship Id="rId18" Type="http://schemas.openxmlformats.org/officeDocument/2006/relationships/hyperlink" Target="https://www.cipd.org/globalassets/media/knowledge/knowledge-hub/reports/avoiding-the-demographic-crunch-labour-supply-and-ageing-workforce_tcm18-10235.pdf" TargetMode="External"/><Relationship Id="rId26" Type="http://schemas.openxmlformats.org/officeDocument/2006/relationships/hyperlink" Target="https://www.forbes.com/sites/johnhall/2019/05/09/the-cost-of-turnover-can-kill-your-business-and-make-things-less-fun/" TargetMode="External"/><Relationship Id="rId39" Type="http://schemas.openxmlformats.org/officeDocument/2006/relationships/hyperlink" Target="https://www.aihr.com/blog/training-needs-analysis/" TargetMode="External"/><Relationship Id="rId3" Type="http://schemas.openxmlformats.org/officeDocument/2006/relationships/styles" Target="styles.xml"/><Relationship Id="rId21" Type="http://schemas.openxmlformats.org/officeDocument/2006/relationships/hyperlink" Target="https://dimensions-uk.org/about/" TargetMode="External"/><Relationship Id="rId34" Type="http://schemas.openxmlformats.org/officeDocument/2006/relationships/hyperlink" Target="http://www.ecologyandsociety.org/vol13/iss1/art24/"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hbr.org/2022/11/using-simulations-to-upskill-employees" TargetMode="External"/><Relationship Id="rId25" Type="http://schemas.openxmlformats.org/officeDocument/2006/relationships/hyperlink" Target="https://www.cipd.org/uk/knowledge/factsheets/swot-analysis-factsheet/" TargetMode="External"/><Relationship Id="rId33" Type="http://schemas.openxmlformats.org/officeDocument/2006/relationships/hyperlink" Target="https://www.think-learning.com/employee-engagement/benefits-social-learning/" TargetMode="External"/><Relationship Id="rId38" Type="http://schemas.openxmlformats.org/officeDocument/2006/relationships/hyperlink" Target="https://www.linkedin.com/pulse/benefits-simulator-training-mike-standen/" TargetMode="External"/><Relationship Id="rId2" Type="http://schemas.openxmlformats.org/officeDocument/2006/relationships/numbering" Target="numbering.xml"/><Relationship Id="rId16" Type="http://schemas.openxmlformats.org/officeDocument/2006/relationships/hyperlink" Target="https://www-igi-global-com.ezproxy.uwtsd.ac.uk/gateway/chapter/full-text-html/280613" TargetMode="External"/><Relationship Id="rId20" Type="http://schemas.openxmlformats.org/officeDocument/2006/relationships/hyperlink" Target="https://www.growthengineering.co.uk/forgetting-curve/" TargetMode="External"/><Relationship Id="rId29" Type="http://schemas.openxmlformats.org/officeDocument/2006/relationships/hyperlink" Target="https://www.linkedin.com/pulse/disadvantages-simulation-nursing-programs-john-meurer-recruiter"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ommonslibrary.parliament.uk/research-briefings/cbp-9615" TargetMode="External"/><Relationship Id="rId32" Type="http://schemas.openxmlformats.org/officeDocument/2006/relationships/hyperlink" Target="https://www.forbes.com/sites/forbestechcouncil/2021/05/18/why-social-learning-could-help-upskill-technologys-workforce/" TargetMode="External"/><Relationship Id="rId37" Type="http://schemas.openxmlformats.org/officeDocument/2006/relationships/hyperlink" Target="https://www.employment-studies.co.uk/system/files/resources/files/392.pdf"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ipd.org/uk/knowledge/factsheets/pestle-analysis-factsheet/" TargetMode="External"/><Relationship Id="rId23" Type="http://schemas.openxmlformats.org/officeDocument/2006/relationships/hyperlink" Target="http://www.ecologyandsociety.org/vol13/iss2/art4/" TargetMode="External"/><Relationship Id="rId28" Type="http://schemas.openxmlformats.org/officeDocument/2006/relationships/hyperlink" Target="https://www.instituteforgovernment.org.uk/publication/performance-tracker-2023/adult-social-care" TargetMode="External"/><Relationship Id="rId36" Type="http://schemas.openxmlformats.org/officeDocument/2006/relationships/hyperlink" Target="https://www.jstor.org/stable/26268235?sid=primo&amp;seq=1" TargetMode="External"/><Relationship Id="rId10" Type="http://schemas.openxmlformats.org/officeDocument/2006/relationships/image" Target="media/image3.png"/><Relationship Id="rId19" Type="http://schemas.openxmlformats.org/officeDocument/2006/relationships/hyperlink" Target="https://www.cipd.org/uk/knowledge/guides/technology-learning-development/" TargetMode="External"/><Relationship Id="rId31" Type="http://schemas.openxmlformats.org/officeDocument/2006/relationships/hyperlink" Target="https://www.mindtools.com/a9wjrjw/ebbinghauss-forgetting-curv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imensions-uk.org/wp-content/uploads/DimensionsUK2018-19-Statutory-Accounts.pdf" TargetMode="External"/><Relationship Id="rId22" Type="http://schemas.openxmlformats.org/officeDocument/2006/relationships/hyperlink" Target="https://www.dimensionscareers.co.uk/basic-training" TargetMode="External"/><Relationship Id="rId27" Type="http://schemas.openxmlformats.org/officeDocument/2006/relationships/hyperlink" Target="https://www.forbes.com/sites/johnhall/2023/02/24/why-upskilling-and-reskilling-are-essential-in-2023/" TargetMode="External"/><Relationship Id="rId30" Type="http://schemas.openxmlformats.org/officeDocument/2006/relationships/hyperlink" Target="https://support.microsoft.com/en-gb/office/social-learning-with-viva-learning-6badc784-0948-4922-94cc-85cd987def0a" TargetMode="External"/><Relationship Id="rId35" Type="http://schemas.openxmlformats.org/officeDocument/2006/relationships/hyperlink" Target="https://www-igi-global-com.ezproxy.uwtsd.ac.uk/gateway/chapter/full-text-html/2001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6FE698-EAA7-48E2-86B5-106FE50405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461</TotalTime>
  <Pages>24</Pages>
  <Words>6830</Words>
  <Characters>38934</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Mumford</dc:creator>
  <cp:keywords/>
  <dc:description/>
  <cp:lastModifiedBy>Jessica Rainbow</cp:lastModifiedBy>
  <cp:revision>11</cp:revision>
  <dcterms:created xsi:type="dcterms:W3CDTF">2024-03-17T15:18:00Z</dcterms:created>
  <dcterms:modified xsi:type="dcterms:W3CDTF">2024-04-02T20:21:00Z</dcterms:modified>
</cp:coreProperties>
</file>