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5A103" w14:textId="4CC8729C" w:rsidR="008C1C75" w:rsidRDefault="00BE0018">
      <w:pPr>
        <w:pStyle w:val="Title"/>
      </w:pPr>
      <w:sdt>
        <w:sdtPr>
          <w:alias w:val="Title"/>
          <w:tag w:val=""/>
          <w:id w:val="726351117"/>
          <w:placeholder>
            <w:docPart w:val="2759C638DD116E4DB89A16B496F81802"/>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8D1880">
            <w:t>Annotated Bibliography – Metaphysics and Our Perception of Knowledge and Reality</w:t>
          </w:r>
        </w:sdtContent>
      </w:sdt>
    </w:p>
    <w:p w14:paraId="2FCEDB50" w14:textId="687065A0" w:rsidR="008C1C75" w:rsidRDefault="008D1880">
      <w:pPr>
        <w:pStyle w:val="Title2"/>
      </w:pPr>
      <w:r>
        <w:t>Tiago Lobo</w:t>
      </w:r>
    </w:p>
    <w:p w14:paraId="2DC06321" w14:textId="76CC6C2C" w:rsidR="008C1C75" w:rsidRDefault="008D1880">
      <w:pPr>
        <w:pStyle w:val="Title2"/>
      </w:pPr>
      <w:r>
        <w:t>University of Wales Trinity Saint David</w:t>
      </w:r>
    </w:p>
    <w:p w14:paraId="48A7C560" w14:textId="77777777" w:rsidR="008C1C75" w:rsidRDefault="00CE59D0">
      <w:pPr>
        <w:pStyle w:val="Title"/>
      </w:pPr>
      <w:r>
        <w:rPr>
          <w:lang w:val="en-GB" w:bidi="en-GB"/>
        </w:rPr>
        <w:t>Author Note</w:t>
      </w:r>
    </w:p>
    <w:p w14:paraId="674BCC4A" w14:textId="643388BD" w:rsidR="008C1C75" w:rsidRDefault="008D1880">
      <w:r>
        <w:t xml:space="preserve">An annotated bibliography on </w:t>
      </w:r>
      <w:r w:rsidR="00A77F40">
        <w:t>pieces by Heraclitus</w:t>
      </w:r>
      <w:r w:rsidR="00267E82">
        <w:t xml:space="preserve"> and </w:t>
      </w:r>
      <w:r w:rsidR="00A77F40">
        <w:t>Plato as well as Daniel Kahneman and Amos Tversky</w:t>
      </w:r>
      <w:r w:rsidR="006A3B5E">
        <w:t xml:space="preserve"> that address Metaphysics and debate the </w:t>
      </w:r>
      <w:r w:rsidR="006400BF">
        <w:t>su</w:t>
      </w:r>
      <w:r w:rsidR="006A3B5E">
        <w:t>bjective and objective perspectives</w:t>
      </w:r>
      <w:r w:rsidR="00A77F40">
        <w:t>.</w:t>
      </w:r>
    </w:p>
    <w:p w14:paraId="61E9199C" w14:textId="77777777" w:rsidR="008C1C75" w:rsidRDefault="00CE59D0">
      <w:r>
        <w:rPr>
          <w:lang w:val="en-GB" w:bidi="en-GB"/>
        </w:rPr>
        <w:br w:type="page"/>
      </w:r>
    </w:p>
    <w:sdt>
      <w:sdtPr>
        <w:rPr>
          <w:rFonts w:asciiTheme="minorHAnsi" w:eastAsiaTheme="minorEastAsia" w:hAnsiTheme="minorHAnsi" w:cstheme="minorBidi"/>
          <w:kern w:val="24"/>
          <w:szCs w:val="24"/>
          <w:lang w:eastAsia="ja-JP"/>
        </w:rPr>
        <w:id w:val="-2069870525"/>
        <w:docPartObj>
          <w:docPartGallery w:val="Table of Contents"/>
          <w:docPartUnique/>
        </w:docPartObj>
      </w:sdtPr>
      <w:sdtEndPr>
        <w:rPr>
          <w:b/>
          <w:bCs/>
          <w:noProof/>
        </w:rPr>
      </w:sdtEndPr>
      <w:sdtContent>
        <w:p w14:paraId="468850A2" w14:textId="77777777" w:rsidR="008C1C75" w:rsidRDefault="00CE59D0">
          <w:pPr>
            <w:pStyle w:val="TOCHeading"/>
          </w:pPr>
          <w:r>
            <w:rPr>
              <w:lang w:val="en-GB" w:bidi="en-GB"/>
            </w:rPr>
            <w:t>Table of Contents</w:t>
          </w:r>
        </w:p>
        <w:p w14:paraId="1EEC22E4" w14:textId="615A5BE3" w:rsidR="006A3B5E" w:rsidRDefault="00CE59D0">
          <w:pPr>
            <w:pStyle w:val="TOC1"/>
            <w:tabs>
              <w:tab w:val="right" w:leader="dot" w:pos="9016"/>
            </w:tabs>
            <w:rPr>
              <w:noProof/>
              <w:kern w:val="0"/>
              <w:lang w:val="en-BR" w:eastAsia="en-GB"/>
            </w:rPr>
          </w:pPr>
          <w:r>
            <w:rPr>
              <w:lang w:val="en-GB" w:bidi="en-GB"/>
            </w:rPr>
            <w:fldChar w:fldCharType="begin"/>
          </w:r>
          <w:r>
            <w:rPr>
              <w:lang w:val="en-GB" w:bidi="en-GB"/>
            </w:rPr>
            <w:instrText xml:space="preserve"> TOC \o "1-3" \h \z \u </w:instrText>
          </w:r>
          <w:r>
            <w:rPr>
              <w:lang w:val="en-GB" w:bidi="en-GB"/>
            </w:rPr>
            <w:fldChar w:fldCharType="separate"/>
          </w:r>
          <w:hyperlink w:anchor="_Toc99962913" w:history="1">
            <w:r w:rsidR="006A3B5E" w:rsidRPr="00E13F96">
              <w:rPr>
                <w:rStyle w:val="Hyperlink"/>
                <w:noProof/>
                <w:lang w:val="en-GB" w:bidi="en-GB"/>
              </w:rPr>
              <w:t>Abstract</w:t>
            </w:r>
            <w:r w:rsidR="006A3B5E">
              <w:rPr>
                <w:noProof/>
                <w:webHidden/>
              </w:rPr>
              <w:tab/>
            </w:r>
            <w:r w:rsidR="006A3B5E">
              <w:rPr>
                <w:noProof/>
                <w:webHidden/>
              </w:rPr>
              <w:fldChar w:fldCharType="begin"/>
            </w:r>
            <w:r w:rsidR="006A3B5E">
              <w:rPr>
                <w:noProof/>
                <w:webHidden/>
              </w:rPr>
              <w:instrText xml:space="preserve"> PAGEREF _Toc99962913 \h </w:instrText>
            </w:r>
            <w:r w:rsidR="006A3B5E">
              <w:rPr>
                <w:noProof/>
                <w:webHidden/>
              </w:rPr>
            </w:r>
            <w:r w:rsidR="006A3B5E">
              <w:rPr>
                <w:noProof/>
                <w:webHidden/>
              </w:rPr>
              <w:fldChar w:fldCharType="separate"/>
            </w:r>
            <w:r w:rsidR="006A3B5E">
              <w:rPr>
                <w:noProof/>
                <w:webHidden/>
              </w:rPr>
              <w:t>3</w:t>
            </w:r>
            <w:r w:rsidR="006A3B5E">
              <w:rPr>
                <w:noProof/>
                <w:webHidden/>
              </w:rPr>
              <w:fldChar w:fldCharType="end"/>
            </w:r>
          </w:hyperlink>
        </w:p>
        <w:p w14:paraId="64034710" w14:textId="2C1B9AF2" w:rsidR="006A3B5E" w:rsidRDefault="006A3B5E">
          <w:pPr>
            <w:pStyle w:val="TOC1"/>
            <w:tabs>
              <w:tab w:val="right" w:leader="dot" w:pos="9016"/>
            </w:tabs>
            <w:rPr>
              <w:noProof/>
              <w:kern w:val="0"/>
              <w:lang w:val="en-BR" w:eastAsia="en-GB"/>
            </w:rPr>
          </w:pPr>
          <w:hyperlink w:anchor="_Toc99962914" w:history="1">
            <w:r w:rsidRPr="00E13F96">
              <w:rPr>
                <w:rStyle w:val="Hyperlink"/>
                <w:noProof/>
              </w:rPr>
              <w:t>Annotated Bibliography–Metaphysics and Our Perception of Knowledge and Reality</w:t>
            </w:r>
            <w:r>
              <w:rPr>
                <w:noProof/>
                <w:webHidden/>
              </w:rPr>
              <w:tab/>
            </w:r>
            <w:r>
              <w:rPr>
                <w:noProof/>
                <w:webHidden/>
              </w:rPr>
              <w:fldChar w:fldCharType="begin"/>
            </w:r>
            <w:r>
              <w:rPr>
                <w:noProof/>
                <w:webHidden/>
              </w:rPr>
              <w:instrText xml:space="preserve"> PAGEREF _Toc99962914 \h </w:instrText>
            </w:r>
            <w:r>
              <w:rPr>
                <w:noProof/>
                <w:webHidden/>
              </w:rPr>
            </w:r>
            <w:r>
              <w:rPr>
                <w:noProof/>
                <w:webHidden/>
              </w:rPr>
              <w:fldChar w:fldCharType="separate"/>
            </w:r>
            <w:r>
              <w:rPr>
                <w:noProof/>
                <w:webHidden/>
              </w:rPr>
              <w:t>4</w:t>
            </w:r>
            <w:r>
              <w:rPr>
                <w:noProof/>
                <w:webHidden/>
              </w:rPr>
              <w:fldChar w:fldCharType="end"/>
            </w:r>
          </w:hyperlink>
        </w:p>
        <w:p w14:paraId="6CCA2087" w14:textId="524D9894" w:rsidR="006A3B5E" w:rsidRDefault="006A3B5E">
          <w:pPr>
            <w:pStyle w:val="TOC1"/>
            <w:tabs>
              <w:tab w:val="right" w:leader="dot" w:pos="9016"/>
            </w:tabs>
            <w:rPr>
              <w:noProof/>
              <w:kern w:val="0"/>
              <w:lang w:val="en-BR" w:eastAsia="en-GB"/>
            </w:rPr>
          </w:pPr>
          <w:hyperlink w:anchor="_Toc99962915" w:history="1">
            <w:r w:rsidRPr="00E13F96">
              <w:rPr>
                <w:rStyle w:val="Hyperlink"/>
                <w:noProof/>
              </w:rPr>
              <w:t>Heraclitus – “The Identity of Opposites”</w:t>
            </w:r>
            <w:r>
              <w:rPr>
                <w:noProof/>
                <w:webHidden/>
              </w:rPr>
              <w:tab/>
            </w:r>
            <w:r>
              <w:rPr>
                <w:noProof/>
                <w:webHidden/>
              </w:rPr>
              <w:fldChar w:fldCharType="begin"/>
            </w:r>
            <w:r>
              <w:rPr>
                <w:noProof/>
                <w:webHidden/>
              </w:rPr>
              <w:instrText xml:space="preserve"> PAGEREF _Toc99962915 \h </w:instrText>
            </w:r>
            <w:r>
              <w:rPr>
                <w:noProof/>
                <w:webHidden/>
              </w:rPr>
            </w:r>
            <w:r>
              <w:rPr>
                <w:noProof/>
                <w:webHidden/>
              </w:rPr>
              <w:fldChar w:fldCharType="separate"/>
            </w:r>
            <w:r>
              <w:rPr>
                <w:noProof/>
                <w:webHidden/>
              </w:rPr>
              <w:t>4</w:t>
            </w:r>
            <w:r>
              <w:rPr>
                <w:noProof/>
                <w:webHidden/>
              </w:rPr>
              <w:fldChar w:fldCharType="end"/>
            </w:r>
          </w:hyperlink>
        </w:p>
        <w:p w14:paraId="214ED494" w14:textId="714EBE28" w:rsidR="006A3B5E" w:rsidRDefault="006A3B5E">
          <w:pPr>
            <w:pStyle w:val="TOC1"/>
            <w:tabs>
              <w:tab w:val="right" w:leader="dot" w:pos="9016"/>
            </w:tabs>
            <w:rPr>
              <w:noProof/>
              <w:kern w:val="0"/>
              <w:lang w:val="en-BR" w:eastAsia="en-GB"/>
            </w:rPr>
          </w:pPr>
          <w:hyperlink w:anchor="_Toc99962916" w:history="1">
            <w:r w:rsidRPr="00E13F96">
              <w:rPr>
                <w:rStyle w:val="Hyperlink"/>
                <w:noProof/>
              </w:rPr>
              <w:t>Judgement Under Uncertainty: Heuristics and Biases</w:t>
            </w:r>
            <w:r>
              <w:rPr>
                <w:noProof/>
                <w:webHidden/>
              </w:rPr>
              <w:tab/>
            </w:r>
            <w:r>
              <w:rPr>
                <w:noProof/>
                <w:webHidden/>
              </w:rPr>
              <w:fldChar w:fldCharType="begin"/>
            </w:r>
            <w:r>
              <w:rPr>
                <w:noProof/>
                <w:webHidden/>
              </w:rPr>
              <w:instrText xml:space="preserve"> PAGEREF _Toc99962916 \h </w:instrText>
            </w:r>
            <w:r>
              <w:rPr>
                <w:noProof/>
                <w:webHidden/>
              </w:rPr>
            </w:r>
            <w:r>
              <w:rPr>
                <w:noProof/>
                <w:webHidden/>
              </w:rPr>
              <w:fldChar w:fldCharType="separate"/>
            </w:r>
            <w:r>
              <w:rPr>
                <w:noProof/>
                <w:webHidden/>
              </w:rPr>
              <w:t>9</w:t>
            </w:r>
            <w:r>
              <w:rPr>
                <w:noProof/>
                <w:webHidden/>
              </w:rPr>
              <w:fldChar w:fldCharType="end"/>
            </w:r>
          </w:hyperlink>
        </w:p>
        <w:p w14:paraId="683DFD37" w14:textId="3C8A81CE" w:rsidR="006A3B5E" w:rsidRDefault="006A3B5E">
          <w:pPr>
            <w:pStyle w:val="TOC1"/>
            <w:tabs>
              <w:tab w:val="right" w:leader="dot" w:pos="9016"/>
            </w:tabs>
            <w:rPr>
              <w:noProof/>
              <w:kern w:val="0"/>
              <w:lang w:val="en-BR" w:eastAsia="en-GB"/>
            </w:rPr>
          </w:pPr>
          <w:hyperlink w:anchor="_Toc99962917" w:history="1">
            <w:r w:rsidRPr="00E13F96">
              <w:rPr>
                <w:rStyle w:val="Hyperlink"/>
                <w:noProof/>
              </w:rPr>
              <w:t>Plato: The Allegory of The Cave</w:t>
            </w:r>
            <w:r>
              <w:rPr>
                <w:noProof/>
                <w:webHidden/>
              </w:rPr>
              <w:tab/>
            </w:r>
            <w:r>
              <w:rPr>
                <w:noProof/>
                <w:webHidden/>
              </w:rPr>
              <w:fldChar w:fldCharType="begin"/>
            </w:r>
            <w:r>
              <w:rPr>
                <w:noProof/>
                <w:webHidden/>
              </w:rPr>
              <w:instrText xml:space="preserve"> PAGEREF _Toc99962917 \h </w:instrText>
            </w:r>
            <w:r>
              <w:rPr>
                <w:noProof/>
                <w:webHidden/>
              </w:rPr>
            </w:r>
            <w:r>
              <w:rPr>
                <w:noProof/>
                <w:webHidden/>
              </w:rPr>
              <w:fldChar w:fldCharType="separate"/>
            </w:r>
            <w:r>
              <w:rPr>
                <w:noProof/>
                <w:webHidden/>
              </w:rPr>
              <w:t>14</w:t>
            </w:r>
            <w:r>
              <w:rPr>
                <w:noProof/>
                <w:webHidden/>
              </w:rPr>
              <w:fldChar w:fldCharType="end"/>
            </w:r>
          </w:hyperlink>
        </w:p>
        <w:p w14:paraId="2D2823D0" w14:textId="20424D1A" w:rsidR="006A3B5E" w:rsidRDefault="006A3B5E">
          <w:pPr>
            <w:pStyle w:val="TOC1"/>
            <w:tabs>
              <w:tab w:val="right" w:leader="dot" w:pos="9016"/>
            </w:tabs>
            <w:rPr>
              <w:noProof/>
              <w:kern w:val="0"/>
              <w:lang w:val="en-BR" w:eastAsia="en-GB"/>
            </w:rPr>
          </w:pPr>
          <w:hyperlink w:anchor="_Toc99962918" w:history="1">
            <w:r w:rsidRPr="00E13F96">
              <w:rPr>
                <w:rStyle w:val="Hyperlink"/>
                <w:noProof/>
                <w:lang w:val="en-GB" w:bidi="en-GB"/>
              </w:rPr>
              <w:t>References</w:t>
            </w:r>
            <w:r>
              <w:rPr>
                <w:noProof/>
                <w:webHidden/>
              </w:rPr>
              <w:tab/>
            </w:r>
            <w:r>
              <w:rPr>
                <w:noProof/>
                <w:webHidden/>
              </w:rPr>
              <w:fldChar w:fldCharType="begin"/>
            </w:r>
            <w:r>
              <w:rPr>
                <w:noProof/>
                <w:webHidden/>
              </w:rPr>
              <w:instrText xml:space="preserve"> PAGEREF _Toc99962918 \h </w:instrText>
            </w:r>
            <w:r>
              <w:rPr>
                <w:noProof/>
                <w:webHidden/>
              </w:rPr>
            </w:r>
            <w:r>
              <w:rPr>
                <w:noProof/>
                <w:webHidden/>
              </w:rPr>
              <w:fldChar w:fldCharType="separate"/>
            </w:r>
            <w:r>
              <w:rPr>
                <w:noProof/>
                <w:webHidden/>
              </w:rPr>
              <w:t>18</w:t>
            </w:r>
            <w:r>
              <w:rPr>
                <w:noProof/>
                <w:webHidden/>
              </w:rPr>
              <w:fldChar w:fldCharType="end"/>
            </w:r>
          </w:hyperlink>
        </w:p>
        <w:p w14:paraId="5B704F07" w14:textId="77F2AD90" w:rsidR="008C1C75" w:rsidRDefault="00CE59D0">
          <w:pPr>
            <w:ind w:firstLine="0"/>
            <w:rPr>
              <w:b/>
              <w:noProof/>
              <w:lang w:val="en-GB" w:bidi="en-GB"/>
            </w:rPr>
          </w:pPr>
          <w:r>
            <w:rPr>
              <w:b/>
              <w:noProof/>
              <w:lang w:val="en-GB" w:bidi="en-GB"/>
            </w:rPr>
            <w:fldChar w:fldCharType="end"/>
          </w:r>
        </w:p>
      </w:sdtContent>
    </w:sdt>
    <w:p w14:paraId="1F96939F" w14:textId="6EAA0AA2" w:rsidR="005C16A1" w:rsidRDefault="005C16A1" w:rsidP="005C16A1">
      <w:pPr>
        <w:rPr>
          <w:b/>
          <w:noProof/>
          <w:lang w:val="en-GB" w:bidi="en-GB"/>
        </w:rPr>
      </w:pPr>
    </w:p>
    <w:p w14:paraId="0C66DAD2" w14:textId="77777777" w:rsidR="005C16A1" w:rsidRPr="00886445" w:rsidRDefault="005C16A1" w:rsidP="005C16A1">
      <w:pPr>
        <w:tabs>
          <w:tab w:val="left" w:pos="3180"/>
        </w:tabs>
        <w:rPr>
          <w:lang w:val="pt-BR"/>
        </w:rPr>
      </w:pPr>
      <w:r>
        <w:tab/>
      </w:r>
    </w:p>
    <w:p w14:paraId="7E94A0F2" w14:textId="77777777" w:rsidR="008C1C75" w:rsidRDefault="00CE59D0">
      <w:pPr>
        <w:pStyle w:val="SectionTitle"/>
      </w:pPr>
      <w:bookmarkStart w:id="0" w:name="_Toc99962913"/>
      <w:r>
        <w:rPr>
          <w:lang w:val="en-GB" w:bidi="en-GB"/>
        </w:rPr>
        <w:lastRenderedPageBreak/>
        <w:t>Abstract</w:t>
      </w:r>
      <w:bookmarkEnd w:id="0"/>
    </w:p>
    <w:p w14:paraId="26EF6937" w14:textId="6733AF3D" w:rsidR="008C1C75" w:rsidRDefault="00A77F40">
      <w:pPr>
        <w:pStyle w:val="NoSpacing"/>
      </w:pPr>
      <w:r>
        <w:t xml:space="preserve">This annotated bibliography </w:t>
      </w:r>
      <w:r w:rsidR="00B56598">
        <w:t>reviews</w:t>
      </w:r>
      <w:r>
        <w:t xml:space="preserve"> the works of the early philosophers Heraclitus and Plato, entitle</w:t>
      </w:r>
      <w:r w:rsidR="004563D2">
        <w:t>d</w:t>
      </w:r>
      <w:r>
        <w:t xml:space="preserve"> “The Identity of Opposites” </w:t>
      </w:r>
      <w:r w:rsidR="006400BF">
        <w:t xml:space="preserve">(Emlyn-Jones, 1976) </w:t>
      </w:r>
      <w:r>
        <w:t xml:space="preserve">and “The Allegory of The Cave” </w:t>
      </w:r>
      <w:r w:rsidR="006400BF">
        <w:t>(</w:t>
      </w:r>
      <w:proofErr w:type="spellStart"/>
      <w:r w:rsidR="006400BF">
        <w:t>Shorey</w:t>
      </w:r>
      <w:proofErr w:type="spellEnd"/>
      <w:r w:rsidR="006400BF">
        <w:t xml:space="preserve">, P., 1963) </w:t>
      </w:r>
      <w:r w:rsidR="00B56598">
        <w:t>r</w:t>
      </w:r>
      <w:r>
        <w:t>espectively. It also review</w:t>
      </w:r>
      <w:r w:rsidR="00B56598">
        <w:t>s</w:t>
      </w:r>
      <w:r>
        <w:t xml:space="preserve"> a study conducted by Daniel Kahneman and Amos Tversky</w:t>
      </w:r>
      <w:r w:rsidR="006400BF">
        <w:t xml:space="preserve"> (1974)</w:t>
      </w:r>
      <w:r>
        <w:t>, both psychologists, entitled “Judgement Under Uncertainty: Heuristics and Biases”. All three of these pieces are related in certain ways yet also contradict each other</w:t>
      </w:r>
      <w:r w:rsidR="004563D2">
        <w:t xml:space="preserve"> in others. My intention is to comment on subjects such as metaphysics, knowledge, reality, and the relationship between objective and subjective perspective. </w:t>
      </w:r>
    </w:p>
    <w:p w14:paraId="49A41BDA" w14:textId="7A56AFC8" w:rsidR="008C1C75" w:rsidRDefault="008C1C75" w:rsidP="004563D2">
      <w:pPr>
        <w:ind w:firstLine="0"/>
      </w:pPr>
    </w:p>
    <w:bookmarkStart w:id="1" w:name="_Toc99962914"/>
    <w:p w14:paraId="5A5757DD" w14:textId="72A3BF18" w:rsidR="008C1C75" w:rsidRDefault="00BE0018" w:rsidP="004563D2">
      <w:pPr>
        <w:pStyle w:val="SectionTitle"/>
      </w:pPr>
      <w:sdt>
        <w:sdtPr>
          <w:alias w:val="Title"/>
          <w:tag w:val=""/>
          <w:id w:val="-1756435886"/>
          <w:placeholder>
            <w:docPart w:val="608651FFF3B0954091C8B60AB9191446"/>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8D1880">
            <w:t>Annotated Bibliography – Metaphysics and Our Perception of Knowledge and Reality</w:t>
          </w:r>
        </w:sdtContent>
      </w:sdt>
      <w:bookmarkEnd w:id="1"/>
    </w:p>
    <w:p w14:paraId="0EE6E43F" w14:textId="77777777" w:rsidR="004563D2" w:rsidRPr="004563D2" w:rsidRDefault="004563D2" w:rsidP="004563D2">
      <w:pPr>
        <w:ind w:firstLine="0"/>
      </w:pPr>
    </w:p>
    <w:p w14:paraId="63D2A27C" w14:textId="53709CCB" w:rsidR="008C1C75" w:rsidRDefault="004563D2">
      <w:pPr>
        <w:pStyle w:val="Heading1"/>
      </w:pPr>
      <w:bookmarkStart w:id="2" w:name="_Toc99962915"/>
      <w:r>
        <w:t>Heraclitus – “The Identity of Opposites”</w:t>
      </w:r>
      <w:bookmarkEnd w:id="2"/>
    </w:p>
    <w:p w14:paraId="39C4DCF9" w14:textId="08EB2AEE" w:rsidR="00297B1C" w:rsidRDefault="00BD52BA" w:rsidP="004563D2">
      <w:r>
        <w:t>In this article, Em</w:t>
      </w:r>
      <w:r w:rsidR="00297B1C">
        <w:t>ly</w:t>
      </w:r>
      <w:r>
        <w:t xml:space="preserve">n-Jones (1976) looks at the works of Heraclitus in relation to his ideas on opposites and their identity within metaphysics. Firstly, all of Heraclitus’ work has of course been translated, and so meaning can sometimes be inferred from interpretation, which may in some cases have </w:t>
      </w:r>
      <w:r w:rsidR="00EB7A9A">
        <w:t>led</w:t>
      </w:r>
      <w:r>
        <w:t xml:space="preserve"> to certain biases. Although with this in mind, </w:t>
      </w:r>
      <w:r w:rsidR="002E6854">
        <w:t>m</w:t>
      </w:r>
      <w:r w:rsidR="00020A42">
        <w:t>uch of what Heraclitus suggests in his fragments on opposites and their identity is related to the idea that objects simultaneously possess opposite attributes and are constantly subject to chang</w:t>
      </w:r>
      <w:r w:rsidR="002E6854">
        <w:t>ing</w:t>
      </w:r>
      <w:r w:rsidR="00020A42">
        <w:t xml:space="preserve"> between these attributes. This was known as his doctrine of flux; everything is both itself and its opposite because all things are in constant flux (change). This line of thought was also interpreted as such by Plato, who was heavily influenced by Heraclitus and the doctrine of flux. The doctrine may have inspired some of Plato’s work in developing his theory of forms.</w:t>
      </w:r>
    </w:p>
    <w:p w14:paraId="223C0212" w14:textId="5EDDE80A" w:rsidR="004563D2" w:rsidRDefault="00020A42" w:rsidP="004563D2">
      <w:r>
        <w:t xml:space="preserve"> </w:t>
      </w:r>
      <w:r w:rsidR="00297B1C">
        <w:t xml:space="preserve">The purpose of Emlyn-Jones’ paper is to discuss the relationship between opposites, which Heraclitus appears to describe in terms of unity as can be seen in one of his fragments; “An object may with equal validity be described as large and small, or heavy and light” (Emlyn-Jones, 1976). This suggests that the object is both large and small, and so the object has unity in “being” large or small; it is essentially one object that can either be large or small. </w:t>
      </w:r>
      <w:r w:rsidR="00C03F78">
        <w:t>I must suggest that this c</w:t>
      </w:r>
      <w:r w:rsidR="002E6854">
        <w:t>ould perhaps</w:t>
      </w:r>
      <w:r w:rsidR="00C03F78">
        <w:t xml:space="preserve"> be related to the matter of perspective. An object can take the form of large or small depending on the observer and how the object itself is observed. For example, a dog may seem large from the perspective of a baby, yet small from the perspective of a fully grown adult</w:t>
      </w:r>
      <w:r w:rsidR="002E6854">
        <w:t xml:space="preserve"> and so the object can be said to be both large and small</w:t>
      </w:r>
      <w:r w:rsidR="00EB7A9A">
        <w:t>.</w:t>
      </w:r>
      <w:r w:rsidR="00C03F78">
        <w:t xml:space="preserve"> </w:t>
      </w:r>
      <w:r w:rsidR="002E6854">
        <w:t>P</w:t>
      </w:r>
      <w:r w:rsidR="00C03F78">
        <w:t xml:space="preserve">erhaps objects can take the form of their opposite by being </w:t>
      </w:r>
      <w:proofErr w:type="spellStart"/>
      <w:r w:rsidR="006400BF">
        <w:t>wtinessed</w:t>
      </w:r>
      <w:proofErr w:type="spellEnd"/>
      <w:r w:rsidR="00C03F78">
        <w:t xml:space="preserve"> from a different perspective. </w:t>
      </w:r>
      <w:r w:rsidR="00297B1C">
        <w:t>Anot</w:t>
      </w:r>
      <w:r w:rsidR="00C03F78">
        <w:t xml:space="preserve">her fragment that reveals Heraclitus’ thoughts on opposites goes as follows; “there is present at the same thing living and dead, walking and sleeping, and young and old” </w:t>
      </w:r>
      <w:r w:rsidR="00C03F78">
        <w:lastRenderedPageBreak/>
        <w:t>(Emlyn-Jones, 1976).</w:t>
      </w:r>
      <w:r w:rsidR="00E409D4">
        <w:t xml:space="preserve"> Ultimately, Heraclitus suggests that one thing cannot exist, or cannot be known, without its opposite. For example</w:t>
      </w:r>
      <w:r w:rsidR="002E6854">
        <w:t>,</w:t>
      </w:r>
      <w:r w:rsidR="00E409D4">
        <w:t xml:space="preserve"> there can be no concept of young without the concept of old, and there can be no life without death. This would lead us to </w:t>
      </w:r>
      <w:r w:rsidR="002E6854">
        <w:t>assume</w:t>
      </w:r>
      <w:r w:rsidR="00E409D4">
        <w:t>; If one can’t exist without the other, then one must in some way</w:t>
      </w:r>
      <w:r w:rsidR="002E6854">
        <w:t>,</w:t>
      </w:r>
      <w:r w:rsidR="00E409D4">
        <w:t xml:space="preserve"> essentially</w:t>
      </w:r>
      <w:r w:rsidR="002E6854">
        <w:t>,</w:t>
      </w:r>
      <w:r w:rsidR="00E409D4">
        <w:t xml:space="preserve"> be the other. If hot cannot be without cold, then they must be of the same thing. However, could this perhaps be down to the use of words and language? Is this because words and descriptions must inherently be relative to hold meaning</w:t>
      </w:r>
      <w:r w:rsidR="002E6854">
        <w:t xml:space="preserve">? </w:t>
      </w:r>
      <w:r w:rsidR="00E409D4">
        <w:t xml:space="preserve">The very idea of using the word “tall” to describe someone is to suggest that that person is tall in comparison to something (either someone else or the norm). Although, </w:t>
      </w:r>
      <w:r w:rsidR="001306A9">
        <w:t xml:space="preserve">Emlyn-Jones (1976) suggests “a belief that words have fixed meaning is characteristic of certain early periods of thought, and especially Archaic Greece”. So, perhaps we cannot conclude that Heraclitus is referring to the use of words when speaking of the co-existence of opposites. </w:t>
      </w:r>
    </w:p>
    <w:p w14:paraId="55BC16E0" w14:textId="589A815A" w:rsidR="001306A9" w:rsidRDefault="001306A9" w:rsidP="004563D2">
      <w:r>
        <w:t>Plato, in his theory of knowledge</w:t>
      </w:r>
      <w:r w:rsidR="00C93DE2">
        <w:t xml:space="preserve"> (Frederick, C., 1946)</w:t>
      </w:r>
      <w:r w:rsidR="00EB7A9A">
        <w:t>,</w:t>
      </w:r>
      <w:r w:rsidR="00C93DE2">
        <w:t xml:space="preserve"> suggested that it is </w:t>
      </w:r>
      <w:r w:rsidR="00C427CB">
        <w:t xml:space="preserve">not possible to truly know that which is in constant change. Of course, something that is constantly changing would not be susceptible to constant knowing – knowledge of it would have to constantly change with it. However, I question whether it is possible to know the constant of change. Heraclitus suggests that the one constant is change itself, and so if change is constant, we can surely have a constant knowledge of change itself. </w:t>
      </w:r>
    </w:p>
    <w:p w14:paraId="5C7756E6" w14:textId="0E9C529F" w:rsidR="00C427CB" w:rsidRDefault="00C427CB" w:rsidP="004563D2">
      <w:r>
        <w:t xml:space="preserve">Heraclitus also repeatedly and specifically shows his belief </w:t>
      </w:r>
      <w:r w:rsidR="002E6854">
        <w:t>i</w:t>
      </w:r>
      <w:r>
        <w:t xml:space="preserve">n the failure of men to comprehend what he teaches. In addition to this, the language he used in </w:t>
      </w:r>
      <w:proofErr w:type="gramStart"/>
      <w:r>
        <w:t>all of</w:t>
      </w:r>
      <w:proofErr w:type="gramEnd"/>
      <w:r>
        <w:t xml:space="preserve"> his fragments is deliberately </w:t>
      </w:r>
      <w:r w:rsidR="0048313B">
        <w:t>paradoxical, and perhaps reflects a paradox in reality; for example</w:t>
      </w:r>
      <w:r w:rsidR="002E6854">
        <w:t xml:space="preserve">, </w:t>
      </w:r>
      <w:r w:rsidR="0048313B">
        <w:t xml:space="preserve">the inability of men to comprehend that which they are most familiar. </w:t>
      </w:r>
      <w:r w:rsidR="00982C06">
        <w:t xml:space="preserve">Aristotle on the other hand often suggested that ambiguity and paradox were both a perversion of logic. Yet </w:t>
      </w:r>
      <w:r w:rsidR="00EB7A9A">
        <w:t xml:space="preserve">often, </w:t>
      </w:r>
      <w:r w:rsidR="00982C06">
        <w:t>Heraclitus does</w:t>
      </w:r>
      <w:r w:rsidR="00EB7A9A">
        <w:t xml:space="preserve"> not</w:t>
      </w:r>
      <w:r w:rsidR="00982C06">
        <w:t xml:space="preserve"> even attempt to explain his opposites or paradoxes, but rather sees them as self-explanatory; “The assertion was, in a sense, its own explanation, since the relationship </w:t>
      </w:r>
      <w:r w:rsidR="00982C06">
        <w:lastRenderedPageBreak/>
        <w:t xml:space="preserve">between opposites was displayed as self-evident in language, which, he believed, reflected the structure of reality.” (Emlyn-Jones, 1976). This suggests that Heraclitus perhaps thought that the paradox of opposites in unity within language act as a metaphor for the paradox of opposites within reality. That the explanation is itself within the paradox, or </w:t>
      </w:r>
      <w:r w:rsidR="002E6854">
        <w:t>within the relationship between the opposites themselves.</w:t>
      </w:r>
      <w:r w:rsidR="00982C06">
        <w:t xml:space="preserve"> </w:t>
      </w:r>
    </w:p>
    <w:p w14:paraId="102355E8" w14:textId="28BC0C3E" w:rsidR="00506CEF" w:rsidRDefault="00506CEF" w:rsidP="00506CEF">
      <w:r>
        <w:t>Finally, Heraclitus further suggests the inability of man to fully comprehend the concept of opposites within reality through his fish fragment; “Although various observers are quite familiar with different aspects of sea-water, it would not therefore be correct to suppose that this experience determines the reality of the opposites in sea-water.” (Emlyn-Jones, 1976). This fragment suggests that although it may be possible for man to have some grasp or understanding of the experience of other life within the ocean, it cannot be fully possible for man to experience what that opposite (being the fish) experiences reality as. He cannot say that his reality determines what the reality of his opposite is. “</w:t>
      </w:r>
      <w:r w:rsidR="00871F30">
        <w:t>The fact of human experience is evidence for an objectively existing relationship between opposites, of which humans have only an imperfect knowledge.” (Emlyn-Jones, 1976). Therefore, Heraclitus suggests that for humans, opposites are simply and fundamentally opposed and characterize different things. However, in contrast, he goes on to suggest that for God they are both associated with everything. For Heraclitus, God is directly identified with the opposites and God is identified not merely with an individual pair of opposites but with all of them.</w:t>
      </w:r>
    </w:p>
    <w:p w14:paraId="512E7007" w14:textId="4B094867" w:rsidR="00E10FD9" w:rsidRDefault="00E10FD9" w:rsidP="00506CEF">
      <w:r>
        <w:t>There is a large amount of work that could be seen to support Heraclitus’ identity of opposites, or at least further explain it. Catherine Osborne (1997) comments on one of Heraclitus’ fragments that</w:t>
      </w:r>
      <w:r w:rsidR="00CE57D7">
        <w:t xml:space="preserve"> reveals his belief that man cannot fully comprehend “the logos”; “The fragment suggests that ordinary people are unaware of what’s going on, or indeed of what they themselves are doing, as if they are going through life ‘in a sleep’”. This imagery is likened to the imagery of Plato’s ‘Allegory of The Cave’, in which he describes the everyday </w:t>
      </w:r>
      <w:r w:rsidR="00CE57D7">
        <w:lastRenderedPageBreak/>
        <w:t>man as someone who is living in an illusion. Plato suggests that most people are stuck in this illusion</w:t>
      </w:r>
      <w:r w:rsidR="00EB7A9A">
        <w:t xml:space="preserve"> </w:t>
      </w:r>
      <w:r w:rsidR="00CE57D7">
        <w:t xml:space="preserve">until they can be freed, and </w:t>
      </w:r>
      <w:r w:rsidR="00EB7A9A">
        <w:t xml:space="preserve">have </w:t>
      </w:r>
      <w:r w:rsidR="00CE57D7">
        <w:t xml:space="preserve">the truth be revealed to them. However, he also suggests that there would be an adjustment period for one that is freed from the illusion until he can fully comprehend the truth. </w:t>
      </w:r>
      <w:r w:rsidR="00F90C8B">
        <w:t>Heraclitus mentions that for those that do hear the truth, they still cannot comprehend it; “What they are missing out on is ‘this logos’… We are told that it ‘is forever’, and that all things take place in accordance with it, but it is also something that people hear, yet fail to appreciate it when they have heard it” (Osborne, C. 1997) So, we see yet again similarities in the works of Plato and Heraclitus.</w:t>
      </w:r>
    </w:p>
    <w:p w14:paraId="5BA67B71" w14:textId="3DEA3CE7" w:rsidR="00F90C8B" w:rsidRDefault="00F90C8B" w:rsidP="00506CEF">
      <w:r>
        <w:t xml:space="preserve">Furthermore, Dr. Rebekah Humphreys (2022) comments on </w:t>
      </w:r>
      <w:proofErr w:type="gramStart"/>
      <w:r w:rsidR="00963668">
        <w:t>Heraclitus’ river</w:t>
      </w:r>
      <w:proofErr w:type="gramEnd"/>
      <w:r>
        <w:t xml:space="preserve"> fragments in her lecture notes; “The substances of the world are related as opposites to one another</w:t>
      </w:r>
      <w:r w:rsidR="00963668">
        <w:t xml:space="preserve"> – yet the opposites have a unity embodied in the conflict between them. Hot becomes cold, dry becomes wet, and thus all opposites are one. The opposites would not exist without each other. In a sense then a conflict between opposites is responsible for the existence of the world.” I take a very similar view of Heraclitus’ opposites. This river fragment symbolizes Heraclitus’ doctrine of flux, and I would go even further as to suggest that there is a need for </w:t>
      </w:r>
      <w:proofErr w:type="gramStart"/>
      <w:r w:rsidR="006F3A2F">
        <w:t>some kind of constant</w:t>
      </w:r>
      <w:proofErr w:type="gramEnd"/>
      <w:r w:rsidR="00963668">
        <w:t xml:space="preserve"> in order for the idea of constant change to be comprehendible. For example, in order to experience the sensation of an object moving upwards</w:t>
      </w:r>
      <w:r w:rsidR="006F3A2F">
        <w:t xml:space="preserve">, there must be a constant which is not moving upwards. It may be better said that the very description of something moving upwards must speak in relation to something that is not moving, </w:t>
      </w:r>
      <w:proofErr w:type="gramStart"/>
      <w:r w:rsidR="006F3A2F">
        <w:t>i.e.</w:t>
      </w:r>
      <w:proofErr w:type="gramEnd"/>
      <w:r w:rsidR="006F3A2F">
        <w:t xml:space="preserve"> the constant. </w:t>
      </w:r>
    </w:p>
    <w:p w14:paraId="5E2F373E" w14:textId="4A230F01" w:rsidR="006F3A2F" w:rsidRDefault="006F3A2F" w:rsidP="00506CEF">
      <w:r>
        <w:t>I see very clearly the relationship between opposites within our reality, and one of the most evident relationships between opposites is that of the ‘Mind’ with ‘Matter’. We often think of them as opposites, even described as ‘rationality’ and ‘experience’. What goes on in our minds is often seen as something separate from the reality that exist</w:t>
      </w:r>
      <w:r w:rsidR="00B75C15">
        <w:t>s</w:t>
      </w:r>
      <w:r>
        <w:t xml:space="preserve"> outside it, and these opposites become a relationship between what ‘is’ and what ‘is not’. However, matter </w:t>
      </w:r>
      <w:r>
        <w:lastRenderedPageBreak/>
        <w:t>requires mind in order to exist, and mind therefore also requires matter to exist. Th</w:t>
      </w:r>
      <w:r w:rsidR="00386491">
        <w:t>us</w:t>
      </w:r>
      <w:r>
        <w:t xml:space="preserve">, they must be two opposite ends of the same ‘one’ thing. Mind could be seen as the constant which allows the flux of matter to appear. As Heraclitus suggests; “we </w:t>
      </w:r>
      <w:r w:rsidR="00386491">
        <w:t>are,</w:t>
      </w:r>
      <w:r>
        <w:t xml:space="preserve"> and we are not”.</w:t>
      </w:r>
    </w:p>
    <w:p w14:paraId="68A20DB4" w14:textId="2BF495C9" w:rsidR="00386491" w:rsidRDefault="00386491" w:rsidP="00506CEF"/>
    <w:p w14:paraId="612304A7" w14:textId="17766332" w:rsidR="00386491" w:rsidRDefault="00386491" w:rsidP="00506CEF"/>
    <w:p w14:paraId="33C8378D" w14:textId="62CEC754" w:rsidR="00386491" w:rsidRDefault="00794713" w:rsidP="00506CEF">
      <w:r>
        <w:t>Word Count: 1483</w:t>
      </w:r>
    </w:p>
    <w:p w14:paraId="0315D9E3" w14:textId="78547F27" w:rsidR="00386491" w:rsidRDefault="00386491" w:rsidP="00506CEF"/>
    <w:p w14:paraId="5C9EE305" w14:textId="56781E4B" w:rsidR="00386491" w:rsidRDefault="00386491" w:rsidP="00506CEF"/>
    <w:p w14:paraId="592EF72A" w14:textId="79CCF0E1" w:rsidR="00386491" w:rsidRDefault="00386491" w:rsidP="00506CEF"/>
    <w:p w14:paraId="4641D3C9" w14:textId="66669D29" w:rsidR="00386491" w:rsidRDefault="00386491" w:rsidP="00506CEF"/>
    <w:p w14:paraId="09A81141" w14:textId="0FAA988C" w:rsidR="00386491" w:rsidRDefault="00386491" w:rsidP="00506CEF"/>
    <w:p w14:paraId="1EAAF39A" w14:textId="1F500C07" w:rsidR="00386491" w:rsidRDefault="00386491" w:rsidP="00506CEF"/>
    <w:p w14:paraId="5CEA1B0B" w14:textId="1C1C5F2C" w:rsidR="00386491" w:rsidRDefault="00386491" w:rsidP="00506CEF"/>
    <w:p w14:paraId="077BDD3A" w14:textId="35E29D10" w:rsidR="00386491" w:rsidRDefault="00386491" w:rsidP="00506CEF"/>
    <w:p w14:paraId="51B041FB" w14:textId="71E02BD9" w:rsidR="00386491" w:rsidRDefault="00386491" w:rsidP="00506CEF"/>
    <w:p w14:paraId="3FFF12BA" w14:textId="377E3CD1" w:rsidR="00386491" w:rsidRDefault="00386491" w:rsidP="00506CEF"/>
    <w:p w14:paraId="00EFF034" w14:textId="0FDE98F1" w:rsidR="00386491" w:rsidRDefault="00386491" w:rsidP="00506CEF"/>
    <w:p w14:paraId="699E02CE" w14:textId="6DDE9973" w:rsidR="00386491" w:rsidRDefault="00386491" w:rsidP="00506CEF"/>
    <w:p w14:paraId="0FB1B5A2" w14:textId="2F91CE36" w:rsidR="00386491" w:rsidRDefault="00386491" w:rsidP="00506CEF"/>
    <w:p w14:paraId="07A0B69A" w14:textId="3B89E246" w:rsidR="00386491" w:rsidRDefault="00386491" w:rsidP="00506CEF"/>
    <w:p w14:paraId="33BA7757" w14:textId="13810B44" w:rsidR="00386491" w:rsidRDefault="00386491" w:rsidP="00506CEF"/>
    <w:p w14:paraId="5899EE31" w14:textId="2453BA60" w:rsidR="00386491" w:rsidRDefault="00386491" w:rsidP="00506CEF"/>
    <w:p w14:paraId="3B21AFEB" w14:textId="1666A94F" w:rsidR="00386491" w:rsidRDefault="00386491" w:rsidP="00506CEF"/>
    <w:p w14:paraId="7B79F47E" w14:textId="10A579D7" w:rsidR="00386491" w:rsidRDefault="00386491" w:rsidP="00506CEF"/>
    <w:p w14:paraId="373FEE85" w14:textId="2AAE2DBF" w:rsidR="00386491" w:rsidRDefault="00386491" w:rsidP="00506CEF"/>
    <w:p w14:paraId="0104A74A" w14:textId="02020600" w:rsidR="00386491" w:rsidRDefault="00386491" w:rsidP="00386491">
      <w:pPr>
        <w:pStyle w:val="Heading1"/>
      </w:pPr>
      <w:bookmarkStart w:id="3" w:name="_Toc99962916"/>
      <w:r>
        <w:lastRenderedPageBreak/>
        <w:t>Judgement Under Uncertainty: Heuristics and Biases</w:t>
      </w:r>
      <w:bookmarkEnd w:id="3"/>
    </w:p>
    <w:p w14:paraId="22ACEE24" w14:textId="3CC8CF72" w:rsidR="00386491" w:rsidRDefault="00386491" w:rsidP="00386491">
      <w:r>
        <w:t xml:space="preserve">This article </w:t>
      </w:r>
      <w:r w:rsidR="00886445">
        <w:t>summarizes</w:t>
      </w:r>
      <w:r>
        <w:t xml:space="preserve"> a study conducted by the psychologists Daniel Kahneman and Amos Tversky in 1974. The hypothesis of the study was that “Biases in judgement reveal some heuristics of thinking under uncertainty” (Tversky, A., Kahneman, D., 1974). </w:t>
      </w:r>
      <w:r w:rsidR="00886445">
        <w:t>So,</w:t>
      </w:r>
      <w:r>
        <w:t xml:space="preserve"> they suggest that the biases we often see in the results of human predictions about uncertain future events (such as the weather tomorrow)</w:t>
      </w:r>
      <w:r w:rsidR="00886EDA">
        <w:t xml:space="preserve"> show that our brains work in particular ways (using heuristics) when making these predictions, judgements, and probabilities. I should start by giving a definition of the term ‘heuristic’ in order to ease the understanding of the study. Heuristics can be defined as “Mental shortcuts that ease the cognitive load of making a decision” (1974, pp. 1124) Essentially, they refer to the way in which our brains </w:t>
      </w:r>
      <w:r w:rsidR="00B75C15">
        <w:t>reduce</w:t>
      </w:r>
      <w:r w:rsidR="00886EDA">
        <w:t xml:space="preserve"> complex predictions about uncertain events down to </w:t>
      </w:r>
      <w:r w:rsidR="00B75C15">
        <w:t xml:space="preserve">simple </w:t>
      </w:r>
      <w:r w:rsidR="00886EDA">
        <w:t>judgmental processes.</w:t>
      </w:r>
    </w:p>
    <w:p w14:paraId="0E9A193F" w14:textId="036A5F81" w:rsidR="00886EDA" w:rsidRDefault="00886EDA" w:rsidP="00386491">
      <w:r>
        <w:t xml:space="preserve">Many different beliefs that we hold, such as who will win the next election, are based on the likelihood of uncertain events. We often express these beliefs using ‘I think that…’ statements or </w:t>
      </w:r>
      <w:r w:rsidR="00D42888">
        <w:t xml:space="preserve">we express them </w:t>
      </w:r>
      <w:r w:rsidR="00886445">
        <w:t xml:space="preserve">by </w:t>
      </w:r>
      <w:r w:rsidR="00D42888">
        <w:t>using numerical probabilities. Tversky and Kahneman raise questions regarding these beliefs such as “What determines such beliefs?” and “How do people assess the probability of an uncertain event?” (1974</w:t>
      </w:r>
      <w:r w:rsidR="009626C4">
        <w:t>, pp. 1124</w:t>
      </w:r>
      <w:r w:rsidR="00D42888">
        <w:t>). Their findings reveal that people rely mainly on three different heuristics in order to reduce the complex task of assessing probabilities to simpler, judgmental operations.</w:t>
      </w:r>
      <w:r w:rsidR="00683211">
        <w:t xml:space="preserve"> What is extremely interesting about their findings is th</w:t>
      </w:r>
      <w:r w:rsidR="00886445">
        <w:t>e</w:t>
      </w:r>
      <w:r w:rsidR="00683211">
        <w:t xml:space="preserve"> fact that they do not only apply to the masses, but also to leading experts in all fields. Thus, even the best thinkers and predictors think with brains that are susceptible to these heuristics in </w:t>
      </w:r>
      <w:r w:rsidR="005518D6">
        <w:t>making predictions about uncertain events.</w:t>
      </w:r>
    </w:p>
    <w:p w14:paraId="029E778F" w14:textId="186D50D7" w:rsidR="009626C4" w:rsidRDefault="00D42888" w:rsidP="009626C4">
      <w:r>
        <w:t xml:space="preserve">The first of these three heuristics is called ‘Representativeness’. </w:t>
      </w:r>
      <w:r w:rsidR="00C74E77">
        <w:t xml:space="preserve">In this heuristic, a probability is calculated by the degree to which it is representative of the chosen outcome. For example, subjects in the study were given the following description of Steve; “Steve is very shy and withdrawn, invariably helpful, but with little interest in people, or in the world </w:t>
      </w:r>
      <w:r w:rsidR="00C74E77">
        <w:lastRenderedPageBreak/>
        <w:t>of reality. A meek and tidy soul, he has a need for order and structure, and a passion for detail.” (1974</w:t>
      </w:r>
      <w:r w:rsidR="009626C4">
        <w:t>, pp. 1124). The subjects were then asked to choose which profession Steve would be most likely to end up in from a list of options that included librarian, farmer, salesman, airline pilot, and physician. The findings revealed that people predict that Steve is most likely to become a librarian. So, the representative heuristic suggests that we make this prediction because the description of Steve is representative of the stereotype of the profession ‘librarian’.</w:t>
      </w:r>
      <w:r w:rsidR="00FA28D2">
        <w:t xml:space="preserve"> One of the main problems of our brains assessing probabilities in this way is the insensitivity to</w:t>
      </w:r>
      <w:r w:rsidR="00886445">
        <w:t xml:space="preserve"> the</w:t>
      </w:r>
      <w:r w:rsidR="00FA28D2">
        <w:t xml:space="preserve"> prior probability of outcomes. This refers to our blatant ignorance of the fact that there are far more farmers than librarians, or that there are many farmers who have a personality like Steve’s. Essentially, the problem is that our brain ignores several crucial statistics when making the prediction and relies solely on the representativeness heuristic. </w:t>
      </w:r>
    </w:p>
    <w:p w14:paraId="3B5018E0" w14:textId="7B18D667" w:rsidR="00683211" w:rsidRDefault="00683211" w:rsidP="009626C4">
      <w:r>
        <w:t xml:space="preserve">The second main heuristic our brains use when assessing probability is the ‘Availability’ heuristic. This heuristic involves deciding on the probability of an outcome by the ease with which events can be </w:t>
      </w:r>
      <w:proofErr w:type="gramStart"/>
      <w:r>
        <w:t>brought to mind</w:t>
      </w:r>
      <w:proofErr w:type="gramEnd"/>
      <w:r>
        <w:t xml:space="preserve">. For example, when asked to assess the risk of heart-attack among middle aged men, somebody who has a family history of heart-attacks would rate the risk as very high, whereas someone who has had little exposure to heart-attacks in their history would rate the risk as being low. </w:t>
      </w:r>
      <w:r w:rsidR="005518D6">
        <w:t xml:space="preserve">The main problem with this way of assessing probability or risk is that it is very susceptible to bias. As we can see from the example, what may be easy for one person to recall will not necessarily be easy for another to recall. Furthermore, the things that are easy to recall for individuals vary greatly, and they are very subjective. Therefore, we may find </w:t>
      </w:r>
      <w:proofErr w:type="gramStart"/>
      <w:r w:rsidR="005518D6">
        <w:t>a number of</w:t>
      </w:r>
      <w:proofErr w:type="gramEnd"/>
      <w:r w:rsidR="005518D6">
        <w:t xml:space="preserve"> very different probabilities for the same outcome, all of which are prone to bias. </w:t>
      </w:r>
    </w:p>
    <w:p w14:paraId="02E617BF" w14:textId="2E9D24C4" w:rsidR="005518D6" w:rsidRDefault="005518D6" w:rsidP="009626C4">
      <w:r>
        <w:t xml:space="preserve">The last of the three main heuristics used when assessing probabilities is known as ‘Adjustment and Anchoring’. In many situations, people make estimates by starting at some </w:t>
      </w:r>
      <w:r>
        <w:lastRenderedPageBreak/>
        <w:t>initial value (often random, holding no value with regards to the prediction being made)</w:t>
      </w:r>
      <w:r w:rsidR="00530216">
        <w:t xml:space="preserve"> and then adjusting to yield the final answer. For example, in the study conducted subjects were asked to estimate the percentage of African countries in the UN. Before they make their estimate, however, a wheel containing values between 0 and 100 would be spun, and each group would be assigned whatever value the spin generates. The first group received a value of 10, and the second a value of 65. For the group that received the value of 10, an estimate was made of 25% of African countries being in the UN and for the second group that received a value of 65, an estimate of 45% of African countries in the UN was made. Therefore, the findings show how we anchor an initial value (even when this value holds no relevance to the probability) and then adjust to yield the final estimate. One of the main problems of estimating in this way is that we often make an insufficient adjustment. Subjects would be very wary of straying to</w:t>
      </w:r>
      <w:r w:rsidR="00886445">
        <w:t>o</w:t>
      </w:r>
      <w:r w:rsidR="00530216">
        <w:t xml:space="preserve"> far from th</w:t>
      </w:r>
      <w:r w:rsidR="00886445">
        <w:t>e</w:t>
      </w:r>
      <w:r w:rsidR="00530216">
        <w:t xml:space="preserve"> initial value, and so would only adjust slightly from it when giving their estimate, which often isn’t enough. Furthermore, it reveals the problem of subjectivity once more. The final estimate is completely relative to the adjustment that any individual decides to make. </w:t>
      </w:r>
      <w:r w:rsidR="00A70D91">
        <w:t xml:space="preserve">Therefore, the estimate can hold no validity outside of the subjective validity. </w:t>
      </w:r>
    </w:p>
    <w:p w14:paraId="5D983F2E" w14:textId="0DFCA67D" w:rsidR="00530A9F" w:rsidRDefault="00530A9F" w:rsidP="009626C4">
      <w:r>
        <w:t xml:space="preserve">There are many ways in which we can assess the usefulness of the findings made from this study </w:t>
      </w:r>
      <w:proofErr w:type="gramStart"/>
      <w:r w:rsidR="00B75C15">
        <w:t>in</w:t>
      </w:r>
      <w:r>
        <w:t xml:space="preserve"> regards to</w:t>
      </w:r>
      <w:proofErr w:type="gramEnd"/>
      <w:r>
        <w:t xml:space="preserve"> our daily life. Firstly, the frequency with which we (and academic leaders) use these heuristics to make predictions show how susceptible our brains are to making biased judgements. Therefore, this suggests that predictions should always be verified and questioned before being accepted. It is suggested that our brains work in this way </w:t>
      </w:r>
      <w:r w:rsidR="005B4F0F">
        <w:t xml:space="preserve">because we are not exposed to complex statistical thinking in our daily lives. It is also very clear how our brains function very differently to computers; a comparison we often like to make. Furthermore, Kahneman and Tversky suggest that “the inherently subjective nature of probability has led academics to assume that the only way of evaluating probabilities is </w:t>
      </w:r>
      <w:r w:rsidR="005B4F0F">
        <w:lastRenderedPageBreak/>
        <w:t xml:space="preserve">through internal consistency.” (1974, pp. 1130) For example, I can only compare the validity of my prediction with the validity of my past predictions. I cannot validate my prediction with another’s </w:t>
      </w:r>
      <w:r w:rsidR="00D43F3D">
        <w:t>prediction,</w:t>
      </w:r>
      <w:r w:rsidR="005B4F0F">
        <w:t xml:space="preserve"> and I cannot compare mine to another’s. </w:t>
      </w:r>
      <w:r w:rsidR="00D43F3D">
        <w:t xml:space="preserve">Therefore, we must conclude that we cannot validate any given prediction beyond its subjective nature. Thus, a prediction, judgement, or probability can only be subjective in nature. </w:t>
      </w:r>
    </w:p>
    <w:p w14:paraId="44B931EC" w14:textId="41122917" w:rsidR="00D43F3D" w:rsidRDefault="00D43F3D" w:rsidP="009626C4">
      <w:r>
        <w:t>This raises some serious philosophical concerns in the area of metaphysics. Firstly, just as a prediction, judgement, or probability can only be from a subjective nature, do we not function in the same way? Ultimately, there is no way for us to escape our subjective perspective. Therefore, is it possible to make any objective statement when we cannot possibly escape from our subjective perspective? There is no way for me to make any statement that is not attached to the subjective perspective/experience of ‘Tiago</w:t>
      </w:r>
      <w:r w:rsidR="00CE5CB2">
        <w:t xml:space="preserve">’. Even if I were to claim to make an objective statement such as ‘rabbits have four legs’, I am still making this statement based on my perspective/experience of reality. Therefore, it can only be a subjective statement, even though it may appear to be an objective one. In addition to this concern, if there were any objective truth, would it be at all knowable from our subjective perspective? If there were an objective truth, it would have to be inherently greater than and beyond what we experience subjectively. Therefore, any objective truth could only be witnessed from some objective perspective, which we cannot have access to. Finally, if all of us are susceptible to this way of thinking and predicting, how can one claim to know more than a) what he/she perceives and b) what any other person claims to perceive? And </w:t>
      </w:r>
      <w:r w:rsidR="008D4FC4">
        <w:t>so,</w:t>
      </w:r>
      <w:r w:rsidR="00CE5CB2">
        <w:t xml:space="preserve"> </w:t>
      </w:r>
      <w:proofErr w:type="gramStart"/>
      <w:r w:rsidR="00CE5CB2">
        <w:t>this is why</w:t>
      </w:r>
      <w:proofErr w:type="gramEnd"/>
      <w:r w:rsidR="00CE5CB2">
        <w:t xml:space="preserve"> any prediction, judgement, or probability can only be evaluated in terms of internal consistency.</w:t>
      </w:r>
    </w:p>
    <w:p w14:paraId="5459063B" w14:textId="31C1D61B" w:rsidR="00CE5CB2" w:rsidRDefault="001D6C39" w:rsidP="009626C4">
      <w:r>
        <w:t xml:space="preserve">As we are limited to the subjective perspective in all ways, perhaps the subjective experience is the ultimate objective truth. In this sense, the objective truth is that there are endless subjective truths, </w:t>
      </w:r>
      <w:proofErr w:type="gramStart"/>
      <w:r>
        <w:t>all of</w:t>
      </w:r>
      <w:proofErr w:type="gramEnd"/>
      <w:r w:rsidR="00B56598">
        <w:t xml:space="preserve"> </w:t>
      </w:r>
      <w:r>
        <w:t xml:space="preserve">equal validity. In the same way, the only ultimate reality is </w:t>
      </w:r>
      <w:r>
        <w:lastRenderedPageBreak/>
        <w:t>that there are endless different realities. This would suggest that reality itself is in flux and appears in all kinds of different forms depending on the perspective it is witnessed from, or the observer that is witnessing it. These ideas can be compared to many of Heraclitus’ ideas seen in his ‘doctrine of flux’, especially his main idea being that the</w:t>
      </w:r>
      <w:r w:rsidR="00B56598">
        <w:t xml:space="preserve"> “One is the Many” (Emlyn-Jones, 1976).</w:t>
      </w:r>
    </w:p>
    <w:p w14:paraId="743F958F" w14:textId="4659814A" w:rsidR="00794713" w:rsidRDefault="00794713" w:rsidP="009626C4"/>
    <w:p w14:paraId="72C1D4EA" w14:textId="1111F777" w:rsidR="00794713" w:rsidRDefault="00794713" w:rsidP="009626C4"/>
    <w:p w14:paraId="794F5DC7" w14:textId="6F6518A3" w:rsidR="00794713" w:rsidRDefault="00794713" w:rsidP="009626C4">
      <w:r>
        <w:t>Word Count: 149</w:t>
      </w:r>
      <w:r w:rsidR="008D4FC4">
        <w:t>3</w:t>
      </w:r>
    </w:p>
    <w:p w14:paraId="737AD7E3" w14:textId="4AB902E5" w:rsidR="008266D7" w:rsidRDefault="008266D7" w:rsidP="008266D7">
      <w:pPr>
        <w:ind w:firstLine="0"/>
      </w:pPr>
    </w:p>
    <w:p w14:paraId="36B0E688" w14:textId="3B88B2FE" w:rsidR="008266D7" w:rsidRDefault="008266D7" w:rsidP="008266D7">
      <w:pPr>
        <w:ind w:firstLine="0"/>
      </w:pPr>
    </w:p>
    <w:p w14:paraId="06478DF9" w14:textId="021E38D1" w:rsidR="008266D7" w:rsidRDefault="008266D7" w:rsidP="008266D7">
      <w:pPr>
        <w:ind w:firstLine="0"/>
      </w:pPr>
    </w:p>
    <w:p w14:paraId="5C76559C" w14:textId="42BF178B" w:rsidR="008266D7" w:rsidRDefault="008266D7" w:rsidP="008266D7">
      <w:pPr>
        <w:ind w:firstLine="0"/>
      </w:pPr>
    </w:p>
    <w:p w14:paraId="37F7001F" w14:textId="19CC69D3" w:rsidR="008266D7" w:rsidRDefault="008266D7" w:rsidP="008266D7">
      <w:pPr>
        <w:ind w:firstLine="0"/>
      </w:pPr>
    </w:p>
    <w:p w14:paraId="52047ED8" w14:textId="11831158" w:rsidR="008266D7" w:rsidRDefault="008266D7" w:rsidP="008266D7">
      <w:pPr>
        <w:ind w:firstLine="0"/>
      </w:pPr>
    </w:p>
    <w:p w14:paraId="6C3D0D85" w14:textId="7D3C9C20" w:rsidR="008266D7" w:rsidRDefault="008266D7" w:rsidP="008266D7">
      <w:pPr>
        <w:ind w:firstLine="0"/>
      </w:pPr>
    </w:p>
    <w:p w14:paraId="193E7EB9" w14:textId="0D9045DE" w:rsidR="008266D7" w:rsidRDefault="008266D7" w:rsidP="008266D7">
      <w:pPr>
        <w:ind w:firstLine="0"/>
      </w:pPr>
    </w:p>
    <w:p w14:paraId="72D51423" w14:textId="73726F48" w:rsidR="008266D7" w:rsidRDefault="008266D7" w:rsidP="008266D7">
      <w:pPr>
        <w:ind w:firstLine="0"/>
      </w:pPr>
    </w:p>
    <w:p w14:paraId="08242501" w14:textId="6DAC56FA" w:rsidR="008266D7" w:rsidRDefault="008266D7" w:rsidP="008266D7">
      <w:pPr>
        <w:ind w:firstLine="0"/>
      </w:pPr>
    </w:p>
    <w:p w14:paraId="079196D5" w14:textId="77540CF8" w:rsidR="008266D7" w:rsidRDefault="008266D7" w:rsidP="008266D7">
      <w:pPr>
        <w:ind w:firstLine="0"/>
      </w:pPr>
    </w:p>
    <w:p w14:paraId="6E826AA5" w14:textId="1C423328" w:rsidR="008266D7" w:rsidRDefault="008266D7" w:rsidP="008266D7">
      <w:pPr>
        <w:ind w:firstLine="0"/>
      </w:pPr>
    </w:p>
    <w:p w14:paraId="32B138B5" w14:textId="53D953EA" w:rsidR="008266D7" w:rsidRDefault="008266D7" w:rsidP="008266D7">
      <w:pPr>
        <w:ind w:firstLine="0"/>
      </w:pPr>
    </w:p>
    <w:p w14:paraId="537521E1" w14:textId="4FA1A7D4" w:rsidR="008266D7" w:rsidRDefault="008266D7" w:rsidP="008266D7">
      <w:pPr>
        <w:ind w:firstLine="0"/>
      </w:pPr>
    </w:p>
    <w:p w14:paraId="07B049DC" w14:textId="110E283C" w:rsidR="008266D7" w:rsidRDefault="008266D7" w:rsidP="008266D7">
      <w:pPr>
        <w:ind w:firstLine="0"/>
      </w:pPr>
    </w:p>
    <w:p w14:paraId="672A38D2" w14:textId="59D2C4E0" w:rsidR="008266D7" w:rsidRDefault="008266D7" w:rsidP="008266D7">
      <w:pPr>
        <w:ind w:firstLine="0"/>
      </w:pPr>
    </w:p>
    <w:p w14:paraId="61B10461" w14:textId="5F01EE74" w:rsidR="008266D7" w:rsidRDefault="008266D7" w:rsidP="008266D7">
      <w:pPr>
        <w:ind w:firstLine="0"/>
      </w:pPr>
    </w:p>
    <w:p w14:paraId="2C3C4D55" w14:textId="6164FC1A" w:rsidR="008266D7" w:rsidRDefault="008266D7" w:rsidP="008266D7">
      <w:pPr>
        <w:pStyle w:val="Heading1"/>
      </w:pPr>
      <w:bookmarkStart w:id="4" w:name="_Toc99962917"/>
      <w:r>
        <w:lastRenderedPageBreak/>
        <w:t>Plato: The Allegory of The Cave</w:t>
      </w:r>
      <w:bookmarkEnd w:id="4"/>
    </w:p>
    <w:p w14:paraId="7A286714" w14:textId="494FB6D7" w:rsidR="00132C73" w:rsidRDefault="00D11EB8" w:rsidP="00132C73">
      <w:proofErr w:type="spellStart"/>
      <w:r>
        <w:t>Shorey</w:t>
      </w:r>
      <w:proofErr w:type="spellEnd"/>
      <w:r>
        <w:t xml:space="preserve">, P. (1963) has translated many of Plato’s dialogues and ‘The Allegory of The Cave’ is one of the most important, especially </w:t>
      </w:r>
      <w:r w:rsidR="00662BBF">
        <w:t xml:space="preserve">when speaking </w:t>
      </w:r>
      <w:proofErr w:type="gramStart"/>
      <w:r w:rsidR="00662BBF">
        <w:t>o</w:t>
      </w:r>
      <w:r>
        <w:t>n the subject of metaphysics</w:t>
      </w:r>
      <w:proofErr w:type="gramEnd"/>
      <w:r>
        <w:t xml:space="preserve"> and </w:t>
      </w:r>
      <w:r w:rsidR="00662BBF">
        <w:t xml:space="preserve">on </w:t>
      </w:r>
      <w:r>
        <w:t xml:space="preserve">the subjective or objective perspective. It is important to show how Plato creates the imagery and describes the setting in his allegory and so I start by including his descriptions. “Picture men dwelling in a sort of sub-terranean cavern with a long entrance </w:t>
      </w:r>
      <w:r w:rsidR="00161394">
        <w:t>open to the light on its entire width. Conceive them as having their legs and necks fettered from childhood, so that they remain in the same spot, able to look forward only, and prevented by the fetters from turning their heads.” (</w:t>
      </w:r>
      <w:proofErr w:type="spellStart"/>
      <w:r w:rsidR="00161394">
        <w:t>Shorey</w:t>
      </w:r>
      <w:proofErr w:type="spellEnd"/>
      <w:r w:rsidR="00161394">
        <w:t xml:space="preserve">, P. 1963, pp. 747) “Picture further the light from a fire burning higher up and at a distance behind them, and between the fire and the prisoners and above them a road along which a low wall has been built, as the </w:t>
      </w:r>
      <w:proofErr w:type="gramStart"/>
      <w:r w:rsidR="00161394">
        <w:t>exhibitors</w:t>
      </w:r>
      <w:proofErr w:type="gramEnd"/>
      <w:r w:rsidR="00161394">
        <w:t xml:space="preserve"> of puppet shows have partitions before the men themselves; above which they show the puppets.” (1963, pp. 74</w:t>
      </w:r>
      <w:r w:rsidR="00137F8B">
        <w:t>7</w:t>
      </w:r>
      <w:r w:rsidR="00161394">
        <w:t>)</w:t>
      </w:r>
      <w:r w:rsidR="008D4FC4">
        <w:t>.</w:t>
      </w:r>
      <w:r w:rsidR="00161394">
        <w:t xml:space="preserve"> This imagery can be compared to the illusions that can often be created within democracy between an all-knowing government and its sometimes illuded people. We can see the government as the puppet, with many faces behind the ‘wall’ that work the puppet. </w:t>
      </w:r>
      <w:r w:rsidR="00137F8B">
        <w:t xml:space="preserve">This comparison can be made because what is </w:t>
      </w:r>
      <w:r w:rsidR="008D4FC4">
        <w:t xml:space="preserve">often </w:t>
      </w:r>
      <w:r w:rsidR="00137F8B">
        <w:t xml:space="preserve">conveyed to the people of a country </w:t>
      </w:r>
      <w:r w:rsidR="00662BBF">
        <w:t>can be</w:t>
      </w:r>
      <w:r w:rsidR="00137F8B">
        <w:t xml:space="preserve"> very far from the truth of what is happening within a government, and so </w:t>
      </w:r>
      <w:proofErr w:type="gramStart"/>
      <w:r w:rsidR="00137F8B">
        <w:t>it would seem that the</w:t>
      </w:r>
      <w:proofErr w:type="gramEnd"/>
      <w:r w:rsidR="00137F8B">
        <w:t xml:space="preserve"> people are watching the illusory puppet show but cannot see what is truly behind the wall. “See also, then, men carrying past the wall implements of all kinds that rise above the wall, and human images and shapes of animals as well, wrought in stone and wood and every material, some of those bearers speaking and others silent.” (1963, pp. 747) </w:t>
      </w:r>
    </w:p>
    <w:p w14:paraId="3F80388C" w14:textId="1D632BF4" w:rsidR="007D37D7" w:rsidRDefault="00137F8B" w:rsidP="00132C73">
      <w:r>
        <w:t xml:space="preserve">Plato therefore states that the </w:t>
      </w:r>
      <w:r w:rsidR="00AD13B5">
        <w:t>ultimate</w:t>
      </w:r>
      <w:r>
        <w:t xml:space="preserve"> reality for those that are trapped in the cave</w:t>
      </w:r>
      <w:r w:rsidR="00AD13B5">
        <w:t xml:space="preserve"> are the shadows of the truth an</w:t>
      </w:r>
      <w:r w:rsidR="00662BBF">
        <w:t>d</w:t>
      </w:r>
      <w:r w:rsidR="00AD13B5">
        <w:t xml:space="preserve"> yet they have no way of witnessing the truth from their positions. In this way they could be described as ‘prisoners’</w:t>
      </w:r>
      <w:r w:rsidR="00662BBF">
        <w:t xml:space="preserve">, </w:t>
      </w:r>
      <w:r w:rsidR="00AD13B5">
        <w:t xml:space="preserve">or in our world; ‘common people’. To Plato, these ‘common people’ </w:t>
      </w:r>
      <w:r w:rsidR="00662BBF">
        <w:t>may</w:t>
      </w:r>
      <w:r w:rsidR="00AD13B5">
        <w:t xml:space="preserve"> have been the uneducated. Plato then suggests </w:t>
      </w:r>
      <w:r w:rsidR="00AD13B5">
        <w:lastRenderedPageBreak/>
        <w:t xml:space="preserve">that if one of these prisoners were to be </w:t>
      </w:r>
      <w:proofErr w:type="gramStart"/>
      <w:r w:rsidR="00AD13B5">
        <w:t>freed</w:t>
      </w:r>
      <w:proofErr w:type="gramEnd"/>
      <w:r w:rsidR="00662BBF">
        <w:t xml:space="preserve"> </w:t>
      </w:r>
      <w:r w:rsidR="00AD13B5">
        <w:t>he would face immense pain</w:t>
      </w:r>
      <w:r w:rsidR="008D4FC4">
        <w:t>,</w:t>
      </w:r>
      <w:r w:rsidR="00AD13B5">
        <w:t xml:space="preserve"> he would be blinded by the light</w:t>
      </w:r>
      <w:r w:rsidR="008D4FC4">
        <w:t>,</w:t>
      </w:r>
      <w:r w:rsidR="00AD13B5">
        <w:t xml:space="preserve"> and he would not believe what he was being told. This phase could be described as the initial phase of the ‘awakening’ process. Plato seems to describe the ‘awakening’ process in a </w:t>
      </w:r>
      <w:r w:rsidR="00662BBF">
        <w:t xml:space="preserve">way </w:t>
      </w:r>
      <w:proofErr w:type="gramStart"/>
      <w:r w:rsidR="00662BBF">
        <w:t>similar</w:t>
      </w:r>
      <w:r w:rsidR="00AD13B5">
        <w:t xml:space="preserve"> to</w:t>
      </w:r>
      <w:proofErr w:type="gramEnd"/>
      <w:r w:rsidR="00AD13B5">
        <w:t xml:space="preserve"> many enlightenment thinkers and some eastern philosophies such as Buddhism. For Plato, </w:t>
      </w:r>
      <w:r w:rsidR="00662BBF">
        <w:t xml:space="preserve">it </w:t>
      </w:r>
      <w:r w:rsidR="00AD13B5">
        <w:t>is the first witness of the fact that there is more to the illusionary reality the prisoners were experiencing before. The prisoners would then move further toward enlightenment</w:t>
      </w:r>
      <w:r w:rsidR="008D4FC4">
        <w:t xml:space="preserve"> (</w:t>
      </w:r>
      <w:r w:rsidR="00AD13B5">
        <w:t>or toward the knowledge of truth for Plato</w:t>
      </w:r>
      <w:r w:rsidR="008D4FC4">
        <w:t>)</w:t>
      </w:r>
      <w:r w:rsidR="00AD13B5">
        <w:t xml:space="preserve"> if they </w:t>
      </w:r>
      <w:r w:rsidR="008D4FC4">
        <w:t>were</w:t>
      </w:r>
      <w:r w:rsidR="00AD13B5">
        <w:t xml:space="preserve"> pulle</w:t>
      </w:r>
      <w:r w:rsidR="00532A30">
        <w:t>d further out of the cave and towards the truth. They would feel even more pain, and so they would need a period of habituation, in which reality slowly reveals itself one part at a time.</w:t>
      </w:r>
    </w:p>
    <w:p w14:paraId="06B8B705" w14:textId="45D5EFA0" w:rsidR="00137F8B" w:rsidRDefault="00532A30" w:rsidP="00132C73">
      <w:r>
        <w:t xml:space="preserve">Plato also suggests that once a man has witnessed complete truth, he would see himself as privileged and pity those who have not been freed. Therefore, one would of course do anything to avoid going back to the cave. </w:t>
      </w:r>
      <w:r w:rsidR="007D37D7">
        <w:t>If he were to go back to the cave (the illusion)</w:t>
      </w:r>
      <w:r w:rsidR="008D4FC4">
        <w:t xml:space="preserve"> </w:t>
      </w:r>
      <w:r w:rsidR="007D37D7">
        <w:t>he would be overthrown by the darkness. And</w:t>
      </w:r>
      <w:r w:rsidR="008D4FC4">
        <w:t>,</w:t>
      </w:r>
      <w:r w:rsidR="007D37D7">
        <w:t xml:space="preserve"> if he tried to explain to the remaining prisoners that they were being illuded, they would laugh at him, call him crazy, and banish him. </w:t>
      </w:r>
      <w:r>
        <w:t>This idea is where I see that Plato’s idea of truth deviates from the concept of enlightenment in eastern philosophies, especially Buddhism. One who is ‘enlightened’ according to Buddhist traditions, would not feel that he is ‘better’ or more privileged than those who are not. This is because an ‘enlightened’ being has removed the illusions of thinking that one can be better than another</w:t>
      </w:r>
      <w:r w:rsidR="007D37D7">
        <w:t>, or of comparing my ego ‘I’ to another ego ‘I’. However, for Plato the ultimate truth is something objective that can be reached by some and not by others. Th</w:t>
      </w:r>
      <w:r w:rsidR="00662BBF">
        <w:t xml:space="preserve">erefore, </w:t>
      </w:r>
      <w:r w:rsidR="007D37D7">
        <w:t>naturally</w:t>
      </w:r>
      <w:r w:rsidR="0004595E">
        <w:t>,</w:t>
      </w:r>
      <w:r w:rsidR="007D37D7">
        <w:t xml:space="preserve"> some will be more privileged than others because they hold the ultimate truth. </w:t>
      </w:r>
      <w:r w:rsidR="00BE57B6">
        <w:t>Thus, Plato suggests a state of ‘know-all’, of seeing the true light of the sun as the ability to see the ultimate truth, which to Plato was ‘Goodness’. Once this has been revealed</w:t>
      </w:r>
      <w:r w:rsidR="00662BBF">
        <w:t xml:space="preserve"> </w:t>
      </w:r>
      <w:r w:rsidR="00BE57B6">
        <w:t xml:space="preserve">one can act ‘wisely’ and ‘correctly’ in a private or public life. Socrates stated </w:t>
      </w:r>
      <w:r w:rsidR="00BE57B6">
        <w:lastRenderedPageBreak/>
        <w:t xml:space="preserve">that “I know I know nothing”, and so this seems to contradict a possible state of ‘know-all’ to be the ultimate truth. In addition to this, it requires the possibility that there is an objective ‘goodness’ and an objective truth that would have to exist beyond the subjectiveness of individuals. It would also require one to hold the concept of morality, of ‘good’ and ‘bad’. </w:t>
      </w:r>
    </w:p>
    <w:p w14:paraId="3DC2F54A" w14:textId="145D7DA1" w:rsidR="00CA7F56" w:rsidRDefault="00CA7F56" w:rsidP="00132C73">
      <w:r>
        <w:t xml:space="preserve">It is therefore clear that Plato attempts to escape the subjective perspective and speak of an objective truth, morality, or reality. However, the findings we looked at in “Judgement Under Uncertainty: Heuristics and Biases” (Kahneman, D., Tversky, A. 1974) suggested that knowledge must in a way be inherently subjective. I question Plato’s objective “goodness”; How can one better define what is ‘good’ than any other? We saw that any person’s prediction can only be validated internally, and so this would limit one’s prediction of ‘truth’ or ‘goodness’ to his/her own perspective of it. This explains how one can only achieve ‘truth’ through his/her own experience, and his/her truth cannot be compared the truth of another, </w:t>
      </w:r>
      <w:r w:rsidR="00AA1BF4">
        <w:t>which suggests</w:t>
      </w:r>
      <w:r>
        <w:t xml:space="preserve"> that any concept of ‘goodness’ or ‘ultimate truth’ would be entirely subjective. </w:t>
      </w:r>
    </w:p>
    <w:p w14:paraId="5171A894" w14:textId="05BEC128" w:rsidR="00B54A57" w:rsidRPr="00132C73" w:rsidRDefault="00B54A57" w:rsidP="00AA1BF4">
      <w:r>
        <w:t>Furthermore, Plato seems to describe true nature as ‘good’ and therefore not as ‘bad’. However, nature must be both good and bad, not all good. This can be seen in Heraclitus’ thought</w:t>
      </w:r>
      <w:r w:rsidR="00794713">
        <w:t xml:space="preserve"> in “Heraclitus and the Identity of Opposites” (Emlyn-Jones, 1976)</w:t>
      </w:r>
      <w:r w:rsidR="00AA1BF4">
        <w:t>;</w:t>
      </w:r>
      <w:r w:rsidR="00794713">
        <w:t xml:space="preserve"> </w:t>
      </w:r>
      <w:r>
        <w:t xml:space="preserve">that a </w:t>
      </w:r>
      <w:r w:rsidR="0004595E">
        <w:t>God</w:t>
      </w:r>
      <w:r>
        <w:t xml:space="preserve"> would have to be all-encompassing. Heraclitus stated that God is the ‘Good-Bad’, the ‘Good-Man Bad-Man’. God is all the pairs of opposites, not just one side of them. Plato also speaks of many opposites in his allegory, for example</w:t>
      </w:r>
      <w:r w:rsidR="00AA1BF4">
        <w:t>:</w:t>
      </w:r>
      <w:r>
        <w:t xml:space="preserve"> light and dark, truth and illusion, good and bad. However, as mentioned he often defines only one of the opposites as the ultimate truth. How can one </w:t>
      </w:r>
      <w:r w:rsidR="003B4CC4">
        <w:t>opposite</w:t>
      </w:r>
      <w:r>
        <w:t xml:space="preserve"> be true and the other not, if one cannot exist without the other? They must both be of equal </w:t>
      </w:r>
      <w:r w:rsidR="003B4CC4">
        <w:t xml:space="preserve">importance and of equal value. Ultimate truth must include the ‘good’ as well as the ‘bad’. Finally, Plato refers to another opposite by stating the “good and man” (1963, pp. 752). Here he suggests that man cannot ever reach the ultimate ‘goodness’, as if </w:t>
      </w:r>
      <w:r w:rsidR="003B4CC4">
        <w:lastRenderedPageBreak/>
        <w:t xml:space="preserve">man is something separate from nature itself. He also suggests in other moments this separation between the ‘petty man’ and the </w:t>
      </w:r>
      <w:r w:rsidR="00AA1BF4">
        <w:t>‘</w:t>
      </w:r>
      <w:r w:rsidR="003B4CC4">
        <w:t xml:space="preserve">divine </w:t>
      </w:r>
      <w:proofErr w:type="gramStart"/>
      <w:r w:rsidR="00AA1BF4">
        <w:t>contemplations’</w:t>
      </w:r>
      <w:proofErr w:type="gramEnd"/>
      <w:r w:rsidR="003B4CC4">
        <w:t xml:space="preserve">. However, if one (man) is part of the divine, or part of ultimate nature, how can they differ so greatly? Why must man be something separate from divinity? </w:t>
      </w:r>
      <w:r w:rsidR="00AA1BF4">
        <w:t>‘</w:t>
      </w:r>
      <w:r w:rsidR="003B4CC4">
        <w:t>Man is divin</w:t>
      </w:r>
      <w:r w:rsidR="00AA1BF4">
        <w:t>e</w:t>
      </w:r>
      <w:r w:rsidR="0004595E">
        <w:t>’</w:t>
      </w:r>
      <w:r w:rsidR="003B4CC4">
        <w:t xml:space="preserve">, </w:t>
      </w:r>
      <w:r w:rsidR="00AA1BF4">
        <w:t>‘A</w:t>
      </w:r>
      <w:r w:rsidR="003B4CC4">
        <w:t>ll is divin</w:t>
      </w:r>
      <w:r w:rsidR="00AA1BF4">
        <w:t>e’</w:t>
      </w:r>
      <w:r w:rsidR="003B4CC4">
        <w:t>. Once again as Heraclitus states, “One is Many”</w:t>
      </w:r>
      <w:r w:rsidR="00AA1BF4">
        <w:t xml:space="preserve"> (Emlyn-Jones, 1976)</w:t>
      </w:r>
      <w:r w:rsidR="003B4CC4">
        <w:t>.</w:t>
      </w:r>
    </w:p>
    <w:p w14:paraId="6825C396" w14:textId="77777777" w:rsidR="008266D7" w:rsidRDefault="008266D7" w:rsidP="008266D7">
      <w:pPr>
        <w:ind w:firstLine="0"/>
        <w:jc w:val="center"/>
      </w:pPr>
    </w:p>
    <w:p w14:paraId="3594A4E9" w14:textId="77777777" w:rsidR="00A70D91" w:rsidRDefault="00A70D91" w:rsidP="009626C4"/>
    <w:p w14:paraId="7C8BB333" w14:textId="0B69E9B7" w:rsidR="005518D6" w:rsidRDefault="00794713" w:rsidP="009626C4">
      <w:r>
        <w:t>Word Count: 11</w:t>
      </w:r>
      <w:r w:rsidR="00AA1BF4">
        <w:t>9</w:t>
      </w:r>
      <w:r w:rsidR="0004595E">
        <w:t>7</w:t>
      </w:r>
    </w:p>
    <w:p w14:paraId="0C25629C" w14:textId="11449F04" w:rsidR="00794713" w:rsidRDefault="00794713" w:rsidP="009626C4"/>
    <w:p w14:paraId="2064C364" w14:textId="6C9A0783" w:rsidR="00794713" w:rsidRDefault="00794713" w:rsidP="00794713">
      <w:r>
        <w:t>Total Paper Word Count: 41</w:t>
      </w:r>
      <w:r w:rsidR="00AA1BF4">
        <w:t>7</w:t>
      </w:r>
      <w:r w:rsidR="0004595E">
        <w:t>3</w:t>
      </w:r>
    </w:p>
    <w:p w14:paraId="47E2190B" w14:textId="77777777" w:rsidR="00FA28D2" w:rsidRPr="00386491" w:rsidRDefault="00FA28D2" w:rsidP="009626C4"/>
    <w:p w14:paraId="771DD286" w14:textId="77777777" w:rsidR="00386491" w:rsidRPr="00F90C8B" w:rsidRDefault="00386491" w:rsidP="00386491">
      <w:pPr>
        <w:ind w:firstLine="0"/>
        <w:jc w:val="center"/>
      </w:pPr>
    </w:p>
    <w:p w14:paraId="022B460A" w14:textId="5D7BD047" w:rsidR="008C1C75" w:rsidRDefault="008C1C75"/>
    <w:bookmarkStart w:id="5" w:name="_Toc99962918" w:displacedByCustomXml="next"/>
    <w:sdt>
      <w:sdtPr>
        <w:rPr>
          <w:rFonts w:asciiTheme="minorHAnsi" w:eastAsiaTheme="minorEastAsia" w:hAnsiTheme="minorHAnsi" w:cstheme="minorBidi"/>
        </w:rPr>
        <w:id w:val="-573587230"/>
        <w:bibliography/>
      </w:sdtPr>
      <w:sdtEndPr/>
      <w:sdtContent>
        <w:p w14:paraId="512A9844" w14:textId="77777777" w:rsidR="008C1C75" w:rsidRDefault="00CE59D0">
          <w:pPr>
            <w:pStyle w:val="SectionTitle"/>
          </w:pPr>
          <w:r>
            <w:rPr>
              <w:lang w:val="en-GB" w:bidi="en-GB"/>
            </w:rPr>
            <w:t>References</w:t>
          </w:r>
          <w:bookmarkEnd w:id="5"/>
        </w:p>
        <w:p w14:paraId="780DA1B1" w14:textId="1B75D446" w:rsidR="00966F2A" w:rsidRDefault="00966F2A" w:rsidP="00966F2A">
          <w:r w:rsidRPr="00966F2A">
            <w:t xml:space="preserve">Emlyn-Jones, C.J. (1976). Heraclitus and The Identity </w:t>
          </w:r>
          <w:r>
            <w:t xml:space="preserve">of Opposites, </w:t>
          </w:r>
          <w:r>
            <w:rPr>
              <w:i/>
              <w:iCs/>
            </w:rPr>
            <w:t>Phronesis</w:t>
          </w:r>
          <w:r>
            <w:t>, Vol. 21, No. 2, pp. 89-114</w:t>
          </w:r>
          <w:r w:rsidR="00ED0ABF">
            <w:t>.</w:t>
          </w:r>
        </w:p>
        <w:p w14:paraId="4330240C" w14:textId="7B80E8F4" w:rsidR="009626C4" w:rsidRDefault="009626C4" w:rsidP="009626C4">
          <w:r>
            <w:t xml:space="preserve">Copleston, Frederick. (1946). Plato: The Theory of Knowledge, </w:t>
          </w:r>
          <w:r>
            <w:rPr>
              <w:i/>
              <w:iCs/>
            </w:rPr>
            <w:t xml:space="preserve">A History of Philosophy, </w:t>
          </w:r>
          <w:r>
            <w:t>Vol. 1, pp. 142-162</w:t>
          </w:r>
          <w:r w:rsidR="00ED0ABF">
            <w:t>.</w:t>
          </w:r>
        </w:p>
        <w:p w14:paraId="138E1EA8" w14:textId="554ED463" w:rsidR="009626C4" w:rsidRDefault="009626C4" w:rsidP="009626C4">
          <w:pPr>
            <w:rPr>
              <w:rFonts w:ascii="Times" w:eastAsia="Times New Roman" w:hAnsi="Times" w:cs="Times New Roman"/>
              <w:kern w:val="0"/>
              <w:lang w:eastAsia="en-GB"/>
            </w:rPr>
          </w:pPr>
          <w:r w:rsidRPr="00E10FD9">
            <w:rPr>
              <w:rFonts w:ascii="Times" w:eastAsia="Times New Roman" w:hAnsi="Times" w:cs="Times New Roman"/>
              <w:kern w:val="0"/>
              <w:lang w:val="en-BR" w:eastAsia="en-GB"/>
            </w:rPr>
            <w:t>Osborne, Catherine</w:t>
          </w:r>
          <w:r>
            <w:rPr>
              <w:rFonts w:ascii="Times" w:eastAsia="Times New Roman" w:hAnsi="Times" w:cs="Times New Roman"/>
              <w:kern w:val="0"/>
              <w:lang w:eastAsia="en-GB"/>
            </w:rPr>
            <w:t xml:space="preserve">. (1997). </w:t>
          </w:r>
          <w:r w:rsidRPr="00E10FD9">
            <w:rPr>
              <w:rFonts w:ascii="Times" w:eastAsia="Times New Roman" w:hAnsi="Times" w:cs="Times New Roman"/>
              <w:kern w:val="0"/>
              <w:lang w:val="en-BR" w:eastAsia="en-GB"/>
            </w:rPr>
            <w:t>‘Heraclitus</w:t>
          </w:r>
          <w:r>
            <w:rPr>
              <w:rFonts w:ascii="Times" w:eastAsia="Times New Roman" w:hAnsi="Times" w:cs="Times New Roman"/>
              <w:kern w:val="0"/>
              <w:lang w:eastAsia="en-GB"/>
            </w:rPr>
            <w:t>’</w:t>
          </w:r>
          <w:r w:rsidRPr="00E10FD9">
            <w:rPr>
              <w:rFonts w:ascii="Times" w:eastAsia="Times New Roman" w:hAnsi="Times" w:cs="Times New Roman"/>
              <w:kern w:val="0"/>
              <w:lang w:val="en-BR" w:eastAsia="en-GB"/>
            </w:rPr>
            <w:t xml:space="preserve">, </w:t>
          </w:r>
          <w:r w:rsidRPr="00E10FD9">
            <w:rPr>
              <w:rFonts w:ascii="Times" w:eastAsia="Times New Roman" w:hAnsi="Times" w:cs="Times New Roman"/>
              <w:i/>
              <w:iCs/>
              <w:kern w:val="0"/>
              <w:lang w:val="en-BR" w:eastAsia="en-GB"/>
            </w:rPr>
            <w:t xml:space="preserve">From the Beginning to Plato, </w:t>
          </w:r>
          <w:r>
            <w:rPr>
              <w:rFonts w:ascii="Times" w:eastAsia="Times New Roman" w:hAnsi="Times" w:cs="Times New Roman"/>
              <w:kern w:val="0"/>
              <w:lang w:eastAsia="en-GB"/>
            </w:rPr>
            <w:t>pp. 97</w:t>
          </w:r>
          <w:r w:rsidR="00ED0ABF">
            <w:rPr>
              <w:rFonts w:ascii="Times" w:eastAsia="Times New Roman" w:hAnsi="Times" w:cs="Times New Roman"/>
              <w:kern w:val="0"/>
              <w:lang w:eastAsia="en-GB"/>
            </w:rPr>
            <w:t>.</w:t>
          </w:r>
        </w:p>
        <w:p w14:paraId="4C36AEB5" w14:textId="7184AF0C" w:rsidR="00ED0ABF" w:rsidRDefault="00ED0ABF" w:rsidP="00ED0ABF">
          <w:r>
            <w:t xml:space="preserve">Humphreys, R. (2022). First Philosophy: Myth, Flux, and Dialogue, </w:t>
          </w:r>
          <w:r>
            <w:rPr>
              <w:i/>
              <w:iCs/>
            </w:rPr>
            <w:t xml:space="preserve">Lecture Notes, </w:t>
          </w:r>
          <w:r>
            <w:t>pp. 5-9.</w:t>
          </w:r>
        </w:p>
        <w:p w14:paraId="2E86C385" w14:textId="76ED9586" w:rsidR="00966F2A" w:rsidRDefault="00966F2A" w:rsidP="009626C4">
          <w:r>
            <w:t>Tversky, A., Kahneman, D. (1974)</w:t>
          </w:r>
          <w:r w:rsidR="00267E82">
            <w:t xml:space="preserve">. Judgement Under Uncertainty: Heuristics and Biases, </w:t>
          </w:r>
          <w:r w:rsidR="00267E82">
            <w:rPr>
              <w:i/>
              <w:iCs/>
            </w:rPr>
            <w:t>Science</w:t>
          </w:r>
          <w:r w:rsidR="00267E82">
            <w:t>, New Series, Vol. 185, No. 4157, pp. 1124-1131.</w:t>
          </w:r>
        </w:p>
        <w:p w14:paraId="7EC1EAA2" w14:textId="71333A41" w:rsidR="0004595E" w:rsidRPr="0004595E" w:rsidRDefault="00267E82" w:rsidP="00ED0ABF">
          <w:proofErr w:type="spellStart"/>
          <w:r>
            <w:t>Shorey</w:t>
          </w:r>
          <w:proofErr w:type="spellEnd"/>
          <w:r>
            <w:t xml:space="preserve">, P. (1963). Plato: The Allegory of The Cave, </w:t>
          </w:r>
          <w:r>
            <w:rPr>
              <w:i/>
              <w:iCs/>
            </w:rPr>
            <w:t>Plato: Collected Dialogues</w:t>
          </w:r>
          <w:r>
            <w:t xml:space="preserve">, ed. Hamilton and </w:t>
          </w:r>
          <w:proofErr w:type="spellStart"/>
          <w:r>
            <w:t>Cairnes</w:t>
          </w:r>
          <w:proofErr w:type="spellEnd"/>
          <w:r>
            <w:t>, Random House, pp. 747-752</w:t>
          </w:r>
          <w:r w:rsidR="00ED0ABF">
            <w:t>.</w:t>
          </w:r>
        </w:p>
      </w:sdtContent>
    </w:sdt>
    <w:sectPr w:rsidR="0004595E" w:rsidRPr="0004595E" w:rsidSect="00E05C77">
      <w:headerReference w:type="even" r:id="rId8"/>
      <w:headerReference w:type="default" r:id="rId9"/>
      <w:headerReference w:type="first" r:id="rId10"/>
      <w:footnotePr>
        <w:pos w:val="beneathText"/>
      </w:footnotePr>
      <w:pgSz w:w="11906" w:h="16838" w:code="9"/>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5357A" w14:textId="77777777" w:rsidR="00BE0018" w:rsidRDefault="00BE0018">
      <w:pPr>
        <w:spacing w:line="240" w:lineRule="auto"/>
      </w:pPr>
      <w:r>
        <w:separator/>
      </w:r>
    </w:p>
  </w:endnote>
  <w:endnote w:type="continuationSeparator" w:id="0">
    <w:p w14:paraId="12C587E5" w14:textId="77777777" w:rsidR="00BE0018" w:rsidRDefault="00BE00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Times">
    <w:panose1 w:val="0000050000000002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E2002" w14:textId="77777777" w:rsidR="00BE0018" w:rsidRDefault="00BE0018">
      <w:pPr>
        <w:spacing w:line="240" w:lineRule="auto"/>
      </w:pPr>
      <w:r>
        <w:separator/>
      </w:r>
    </w:p>
  </w:footnote>
  <w:footnote w:type="continuationSeparator" w:id="0">
    <w:p w14:paraId="04261815" w14:textId="77777777" w:rsidR="00BE0018" w:rsidRDefault="00BE001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1488751"/>
      <w:docPartObj>
        <w:docPartGallery w:val="Page Numbers (Top of Page)"/>
        <w:docPartUnique/>
      </w:docPartObj>
    </w:sdtPr>
    <w:sdtContent>
      <w:p w14:paraId="26A435EC" w14:textId="3DFCB250" w:rsidR="006A3B5E" w:rsidRDefault="006A3B5E" w:rsidP="0087136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0E1D39" w14:textId="77777777" w:rsidR="006A3B5E" w:rsidRDefault="006A3B5E" w:rsidP="006A3B5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8966284"/>
      <w:docPartObj>
        <w:docPartGallery w:val="Page Numbers (Top of Page)"/>
        <w:docPartUnique/>
      </w:docPartObj>
    </w:sdtPr>
    <w:sdtContent>
      <w:p w14:paraId="7866ADE0" w14:textId="64E1C4EB" w:rsidR="006A3B5E" w:rsidRDefault="006A3B5E" w:rsidP="0087136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11F89D3" w14:textId="64D8A92A" w:rsidR="008C1C75" w:rsidRDefault="004563D2" w:rsidP="006A3B5E">
    <w:pPr>
      <w:pStyle w:val="Header"/>
      <w:ind w:right="360"/>
    </w:pPr>
    <w:r>
      <w:t>Annotated Bibliography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371D7" w14:textId="7BD5BC25" w:rsidR="008C1C75" w:rsidRDefault="008D1880">
    <w:pPr>
      <w:pStyle w:val="Header"/>
      <w:rPr>
        <w:rStyle w:val="Strong"/>
      </w:rPr>
    </w:pPr>
    <w:r>
      <w:rPr>
        <w:lang w:val="en-GB" w:bidi="en-GB"/>
      </w:rPr>
      <w:t>Annotated Bibliography – Metaphysics and Our Perception of Knowledge and Reality</w:t>
    </w:r>
    <w:r w:rsidR="00CE59D0">
      <w:rPr>
        <w:rStyle w:val="Strong"/>
        <w:lang w:val="en-GB" w:bidi="en-GB"/>
      </w:rPr>
      <w:t xml:space="preserve"> </w:t>
    </w:r>
    <w:r w:rsidR="00CE59D0">
      <w:rPr>
        <w:rStyle w:val="Strong"/>
        <w:lang w:val="en-GB" w:bidi="en-GB"/>
      </w:rPr>
      <w:ptab w:relativeTo="margin" w:alignment="right" w:leader="none"/>
    </w:r>
    <w:r w:rsidR="00CE59D0">
      <w:rPr>
        <w:rStyle w:val="Strong"/>
        <w:lang w:val="en-GB" w:bidi="en-GB"/>
      </w:rPr>
      <w:fldChar w:fldCharType="begin"/>
    </w:r>
    <w:r w:rsidR="00CE59D0">
      <w:rPr>
        <w:rStyle w:val="Strong"/>
        <w:lang w:val="en-GB" w:bidi="en-GB"/>
      </w:rPr>
      <w:instrText xml:space="preserve"> PAGE   \* MERGEFORMAT </w:instrText>
    </w:r>
    <w:r w:rsidR="00CE59D0">
      <w:rPr>
        <w:rStyle w:val="Strong"/>
        <w:lang w:val="en-GB" w:bidi="en-GB"/>
      </w:rPr>
      <w:fldChar w:fldCharType="separate"/>
    </w:r>
    <w:r w:rsidR="00E05C77">
      <w:rPr>
        <w:rStyle w:val="Strong"/>
        <w:noProof/>
        <w:lang w:val="en-GB" w:bidi="en-GB"/>
      </w:rPr>
      <w:t>1</w:t>
    </w:r>
    <w:r w:rsidR="00CE59D0">
      <w:rPr>
        <w:rStyle w:val="Strong"/>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880"/>
    <w:rsid w:val="00020A42"/>
    <w:rsid w:val="0004595E"/>
    <w:rsid w:val="001306A9"/>
    <w:rsid w:val="00132C73"/>
    <w:rsid w:val="00137F8B"/>
    <w:rsid w:val="00161394"/>
    <w:rsid w:val="001D6C39"/>
    <w:rsid w:val="00267E82"/>
    <w:rsid w:val="00297B1C"/>
    <w:rsid w:val="002E6854"/>
    <w:rsid w:val="00386491"/>
    <w:rsid w:val="003B4CC4"/>
    <w:rsid w:val="004563D2"/>
    <w:rsid w:val="0048313B"/>
    <w:rsid w:val="00506CEF"/>
    <w:rsid w:val="00530216"/>
    <w:rsid w:val="00530A9F"/>
    <w:rsid w:val="00532A30"/>
    <w:rsid w:val="005518D6"/>
    <w:rsid w:val="005B4F0F"/>
    <w:rsid w:val="005C16A1"/>
    <w:rsid w:val="006400BF"/>
    <w:rsid w:val="00662BBF"/>
    <w:rsid w:val="00683211"/>
    <w:rsid w:val="006A3B5E"/>
    <w:rsid w:val="006F3A2F"/>
    <w:rsid w:val="00794713"/>
    <w:rsid w:val="007D37D7"/>
    <w:rsid w:val="00820755"/>
    <w:rsid w:val="008266D7"/>
    <w:rsid w:val="00871F30"/>
    <w:rsid w:val="00886445"/>
    <w:rsid w:val="00886EDA"/>
    <w:rsid w:val="008C1C75"/>
    <w:rsid w:val="008D1880"/>
    <w:rsid w:val="008D4FC4"/>
    <w:rsid w:val="009626C4"/>
    <w:rsid w:val="00963668"/>
    <w:rsid w:val="00966F2A"/>
    <w:rsid w:val="00982C06"/>
    <w:rsid w:val="00A70D91"/>
    <w:rsid w:val="00A77F40"/>
    <w:rsid w:val="00AA1BF4"/>
    <w:rsid w:val="00AD13B5"/>
    <w:rsid w:val="00AF75F0"/>
    <w:rsid w:val="00B54A57"/>
    <w:rsid w:val="00B56598"/>
    <w:rsid w:val="00B75C15"/>
    <w:rsid w:val="00BD52BA"/>
    <w:rsid w:val="00BE0018"/>
    <w:rsid w:val="00BE57B6"/>
    <w:rsid w:val="00C03F78"/>
    <w:rsid w:val="00C427CB"/>
    <w:rsid w:val="00C74E77"/>
    <w:rsid w:val="00C93DE2"/>
    <w:rsid w:val="00CA7F56"/>
    <w:rsid w:val="00CE57D7"/>
    <w:rsid w:val="00CE59D0"/>
    <w:rsid w:val="00CE5CB2"/>
    <w:rsid w:val="00D11EB8"/>
    <w:rsid w:val="00D20CC5"/>
    <w:rsid w:val="00D42888"/>
    <w:rsid w:val="00D43F3D"/>
    <w:rsid w:val="00E05C77"/>
    <w:rsid w:val="00E10FD9"/>
    <w:rsid w:val="00E409D4"/>
    <w:rsid w:val="00EB7A9A"/>
    <w:rsid w:val="00ED0ABF"/>
    <w:rsid w:val="00ED64DD"/>
    <w:rsid w:val="00F90C8B"/>
    <w:rsid w:val="00FA28D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7F8126"/>
  <w15:chartTrackingRefBased/>
  <w15:docId w15:val="{BED7BDA9-B146-D04B-A16F-B33D5F4DC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4"/>
    </w:rPr>
  </w:style>
  <w:style w:type="paragraph" w:styleId="Heading1">
    <w:name w:val="heading 1"/>
    <w:basedOn w:val="Normal"/>
    <w:next w:val="Normal"/>
    <w:link w:val="Heading1Char"/>
    <w:uiPriority w:val="4"/>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Footer">
    <w:name w:val="footer"/>
    <w:basedOn w:val="Normal"/>
    <w:link w:val="FooterChar"/>
    <w:uiPriority w:val="99"/>
    <w:unhideWhenUsed/>
    <w:pPr>
      <w:tabs>
        <w:tab w:val="center" w:pos="4680"/>
        <w:tab w:val="right" w:pos="9360"/>
      </w:tabs>
      <w:spacing w:line="240" w:lineRule="auto"/>
      <w:ind w:firstLine="0"/>
    </w:p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TOCHeading">
    <w:name w:val="TOC Heading"/>
    <w:basedOn w:val="Heading1"/>
    <w:next w:val="Normal"/>
    <w:uiPriority w:val="38"/>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styleId="Hyperlink">
    <w:name w:val="Hyperlink"/>
    <w:basedOn w:val="DefaultParagraphFont"/>
    <w:uiPriority w:val="99"/>
    <w:unhideWhenUsed/>
    <w:rPr>
      <w:color w:val="5F5F5F" w:themeColor="hyperlink"/>
      <w:u w:val="single"/>
    </w:rPr>
  </w:style>
  <w:style w:type="character" w:styleId="PageNumber">
    <w:name w:val="page number"/>
    <w:basedOn w:val="DefaultParagraphFont"/>
    <w:uiPriority w:val="99"/>
    <w:semiHidden/>
    <w:unhideWhenUsed/>
    <w:rsid w:val="006A3B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55992331">
      <w:bodyDiv w:val="1"/>
      <w:marLeft w:val="0"/>
      <w:marRight w:val="0"/>
      <w:marTop w:val="0"/>
      <w:marBottom w:val="0"/>
      <w:divBdr>
        <w:top w:val="none" w:sz="0" w:space="0" w:color="auto"/>
        <w:left w:val="none" w:sz="0" w:space="0" w:color="auto"/>
        <w:bottom w:val="none" w:sz="0" w:space="0" w:color="auto"/>
        <w:right w:val="none" w:sz="0" w:space="0" w:color="auto"/>
      </w:divBdr>
      <w:divsChild>
        <w:div w:id="1416827073">
          <w:marLeft w:val="0"/>
          <w:marRight w:val="0"/>
          <w:marTop w:val="0"/>
          <w:marBottom w:val="0"/>
          <w:divBdr>
            <w:top w:val="none" w:sz="0" w:space="0" w:color="auto"/>
            <w:left w:val="none" w:sz="0" w:space="0" w:color="auto"/>
            <w:bottom w:val="none" w:sz="0" w:space="0" w:color="auto"/>
            <w:right w:val="none" w:sz="0" w:space="0" w:color="auto"/>
          </w:divBdr>
          <w:divsChild>
            <w:div w:id="1905918388">
              <w:marLeft w:val="0"/>
              <w:marRight w:val="0"/>
              <w:marTop w:val="0"/>
              <w:marBottom w:val="0"/>
              <w:divBdr>
                <w:top w:val="none" w:sz="0" w:space="0" w:color="auto"/>
                <w:left w:val="none" w:sz="0" w:space="0" w:color="auto"/>
                <w:bottom w:val="none" w:sz="0" w:space="0" w:color="auto"/>
                <w:right w:val="none" w:sz="0" w:space="0" w:color="auto"/>
              </w:divBdr>
              <w:divsChild>
                <w:div w:id="202940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tiagolobo/Library/Containers/com.microsoft.Word/Data/Library/Application%20Support/Microsoft/Office/16.0/DTS/en-GB%7b238434C1-E3E3-194C-9D4F-184C3ACCDF8F%7d/%7bD6526EBA-1D08-4D47-84F3-DC62581C76C6%7dtf10002091.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759C638DD116E4DB89A16B496F81802"/>
        <w:category>
          <w:name w:val="General"/>
          <w:gallery w:val="placeholder"/>
        </w:category>
        <w:types>
          <w:type w:val="bbPlcHdr"/>
        </w:types>
        <w:behaviors>
          <w:behavior w:val="content"/>
        </w:behaviors>
        <w:guid w:val="{D2CA80BC-20A9-134D-8F21-794A21A8B716}"/>
      </w:docPartPr>
      <w:docPartBody>
        <w:p w:rsidR="00000000" w:rsidRDefault="00FA4315">
          <w:pPr>
            <w:pStyle w:val="2759C638DD116E4DB89A16B496F81802"/>
          </w:pPr>
          <w:r>
            <w:rPr>
              <w:lang w:val="en-GB" w:bidi="en-GB"/>
            </w:rPr>
            <w:t>[Title here, up to 12 words, on one to two lines]</w:t>
          </w:r>
        </w:p>
      </w:docPartBody>
    </w:docPart>
    <w:docPart>
      <w:docPartPr>
        <w:name w:val="608651FFF3B0954091C8B60AB9191446"/>
        <w:category>
          <w:name w:val="General"/>
          <w:gallery w:val="placeholder"/>
        </w:category>
        <w:types>
          <w:type w:val="bbPlcHdr"/>
        </w:types>
        <w:behaviors>
          <w:behavior w:val="content"/>
        </w:behaviors>
        <w:guid w:val="{1BDB8D70-CA63-5044-B597-2DAD405713AE}"/>
      </w:docPartPr>
      <w:docPartBody>
        <w:p w:rsidR="00000000" w:rsidRDefault="00FA4315">
          <w:pPr>
            <w:pStyle w:val="608651FFF3B0954091C8B60AB9191446"/>
          </w:pPr>
          <w:r>
            <w:rPr>
              <w:lang w:val="en-GB" w:bidi="en-GB"/>
            </w:rP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315"/>
    <w:rsid w:val="00FA4315"/>
  </w:rsids>
  <m:mathPr>
    <m:mathFont m:val="Cambria Math"/>
    <m:brkBin m:val="before"/>
    <m:brkBinSub m:val="--"/>
    <m:smallFrac m:val="0"/>
    <m:dispDef/>
    <m:lMargin m:val="0"/>
    <m:rMargin m:val="0"/>
    <m:defJc m:val="centerGroup"/>
    <m:wrapIndent m:val="1440"/>
    <m:intLim m:val="subSup"/>
    <m:naryLim m:val="undOvr"/>
  </m:mathPr>
  <w:themeFontLang w:val="en-B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BR"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4" w:unhideWhenUsed="1" w:qFormat="1"/>
    <w:lsdException w:name="heading 4" w:semiHidden="1" w:uiPriority="4"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lang w:val="en-US" w:eastAsia="ja-JP"/>
    </w:rPr>
  </w:style>
  <w:style w:type="paragraph" w:styleId="Heading4">
    <w:name w:val="heading 4"/>
    <w:basedOn w:val="Normal"/>
    <w:next w:val="Normal"/>
    <w:link w:val="Heading4Char"/>
    <w:uiPriority w:val="4"/>
    <w:unhideWhenUsed/>
    <w:qFormat/>
    <w:pPr>
      <w:keepNext/>
      <w:keepLines/>
      <w:spacing w:line="480" w:lineRule="auto"/>
      <w:ind w:firstLine="720"/>
      <w:outlineLvl w:val="3"/>
    </w:pPr>
    <w:rPr>
      <w:rFonts w:asciiTheme="majorHAnsi" w:eastAsiaTheme="majorEastAsia" w:hAnsiTheme="majorHAnsi" w:cstheme="majorBidi"/>
      <w:b/>
      <w:bCs/>
      <w:i/>
      <w:iCs/>
      <w:kern w:val="24"/>
      <w:lang w:val="en-US" w:eastAsia="ja-JP"/>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59C638DD116E4DB89A16B496F81802">
    <w:name w:val="2759C638DD116E4DB89A16B496F81802"/>
  </w:style>
  <w:style w:type="paragraph" w:customStyle="1" w:styleId="5A4F4872421DC54FA272898171DB853C">
    <w:name w:val="5A4F4872421DC54FA272898171DB853C"/>
  </w:style>
  <w:style w:type="paragraph" w:customStyle="1" w:styleId="ED86C9E9C0C07244ABFFCAB8C89722EF">
    <w:name w:val="ED86C9E9C0C07244ABFFCAB8C89722EF"/>
  </w:style>
  <w:style w:type="paragraph" w:customStyle="1" w:styleId="A9974782CB49294CB818381F58C476C1">
    <w:name w:val="A9974782CB49294CB818381F58C476C1"/>
  </w:style>
  <w:style w:type="character" w:styleId="Emphasis">
    <w:name w:val="Emphasis"/>
    <w:basedOn w:val="DefaultParagraphFont"/>
    <w:uiPriority w:val="20"/>
    <w:unhideWhenUsed/>
    <w:qFormat/>
    <w:rPr>
      <w:i/>
      <w:iCs/>
    </w:rPr>
  </w:style>
  <w:style w:type="paragraph" w:customStyle="1" w:styleId="966B783105D6D341BB419C6BF0DB7D31">
    <w:name w:val="966B783105D6D341BB419C6BF0DB7D31"/>
  </w:style>
  <w:style w:type="paragraph" w:customStyle="1" w:styleId="8E136661DBF1D44F9E6B53B06138495A">
    <w:name w:val="8E136661DBF1D44F9E6B53B06138495A"/>
  </w:style>
  <w:style w:type="paragraph" w:customStyle="1" w:styleId="608651FFF3B0954091C8B60AB9191446">
    <w:name w:val="608651FFF3B0954091C8B60AB9191446"/>
  </w:style>
  <w:style w:type="paragraph" w:customStyle="1" w:styleId="A316B3F7B7952D4B9AB040ECA401C9BC">
    <w:name w:val="A316B3F7B7952D4B9AB040ECA401C9BC"/>
  </w:style>
  <w:style w:type="paragraph" w:customStyle="1" w:styleId="3BF439113539184BBC711DF154E328C0">
    <w:name w:val="3BF439113539184BBC711DF154E328C0"/>
  </w:style>
  <w:style w:type="paragraph" w:customStyle="1" w:styleId="8105B84F83C42F408BF8C5ACEB54A51E">
    <w:name w:val="8105B84F83C42F408BF8C5ACEB54A51E"/>
  </w:style>
  <w:style w:type="paragraph" w:customStyle="1" w:styleId="157D80B68A518C4E88624AC2F2ACCF71">
    <w:name w:val="157D80B68A518C4E88624AC2F2ACCF71"/>
  </w:style>
  <w:style w:type="paragraph" w:customStyle="1" w:styleId="4B0121CF4C705B40AD2DA03378E14F93">
    <w:name w:val="4B0121CF4C705B40AD2DA03378E14F93"/>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lang w:val="en-US" w:eastAsia="ja-JP"/>
    </w:rPr>
  </w:style>
  <w:style w:type="paragraph" w:customStyle="1" w:styleId="F028619BE7D7A9488C0ECB5867746641">
    <w:name w:val="F028619BE7D7A9488C0ECB5867746641"/>
  </w:style>
  <w:style w:type="paragraph" w:customStyle="1" w:styleId="0DD670BD64877F4CBA4EEA9B91F5EDD7">
    <w:name w:val="0DD670BD64877F4CBA4EEA9B91F5EDD7"/>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lang w:val="en-US" w:eastAsia="ja-JP"/>
    </w:rPr>
  </w:style>
  <w:style w:type="paragraph" w:customStyle="1" w:styleId="BB857C257C774940BC5049532E5BCFAE">
    <w:name w:val="BB857C257C774940BC5049532E5BCFAE"/>
  </w:style>
  <w:style w:type="paragraph" w:customStyle="1" w:styleId="85AC46C3B93F954EB44E4DCAB8E71C64">
    <w:name w:val="85AC46C3B93F954EB44E4DCAB8E71C64"/>
  </w:style>
  <w:style w:type="paragraph" w:customStyle="1" w:styleId="FBEC178CA5343D48B057076CE0D17955">
    <w:name w:val="FBEC178CA5343D48B057076CE0D17955"/>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lang w:val="en-US" w:eastAsia="ja-JP"/>
    </w:rPr>
  </w:style>
  <w:style w:type="paragraph" w:customStyle="1" w:styleId="0EE44077918A71419C61810332B17A1C">
    <w:name w:val="0EE44077918A71419C61810332B17A1C"/>
  </w:style>
  <w:style w:type="paragraph" w:customStyle="1" w:styleId="EDC9075EC6CB43499E475F5513B4869E">
    <w:name w:val="EDC9075EC6CB43499E475F5513B4869E"/>
  </w:style>
  <w:style w:type="paragraph" w:customStyle="1" w:styleId="C03E4984BB2C1948A692693AA15496BB">
    <w:name w:val="C03E4984BB2C1948A692693AA15496BB"/>
  </w:style>
  <w:style w:type="paragraph" w:styleId="Bibliography">
    <w:name w:val="Bibliography"/>
    <w:basedOn w:val="Normal"/>
    <w:next w:val="Normal"/>
    <w:uiPriority w:val="37"/>
    <w:semiHidden/>
    <w:unhideWhenUsed/>
  </w:style>
  <w:style w:type="paragraph" w:customStyle="1" w:styleId="064D74D9B10F48448E5E2E4B54623CC7">
    <w:name w:val="064D74D9B10F48448E5E2E4B54623CC7"/>
  </w:style>
  <w:style w:type="paragraph" w:customStyle="1" w:styleId="12D21321FEA6F748A09C56EBA62E2721">
    <w:name w:val="12D21321FEA6F748A09C56EBA62E2721"/>
  </w:style>
  <w:style w:type="paragraph" w:customStyle="1" w:styleId="585B275B77DAFE4E93B90E7610F93ECA">
    <w:name w:val="585B275B77DAFE4E93B90E7610F93ECA"/>
  </w:style>
  <w:style w:type="paragraph" w:customStyle="1" w:styleId="B5631BDDB294A54E926176BD80070EC3">
    <w:name w:val="B5631BDDB294A54E926176BD80070EC3"/>
  </w:style>
  <w:style w:type="paragraph" w:customStyle="1" w:styleId="D7A1446605ACB047A0C16A9768EFCC56">
    <w:name w:val="D7A1446605ACB047A0C16A9768EFCC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E970FF4B-55C5-4A32-ACB1-CF2279EE6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Paper.dotx</Template>
  <TotalTime>1</TotalTime>
  <Pages>18</Pages>
  <Words>4119</Words>
  <Characters>23481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Annotated Bibliography – Metaphysics and Our Perception of Knowledge and Reality</vt:lpstr>
    </vt:vector>
  </TitlesOfParts>
  <Company/>
  <LinksUpToDate>false</LinksUpToDate>
  <CharactersWithSpaces>27545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 Metaphysics and Our Perception of Knowledge and Reality</dc:title>
  <dc:subject/>
  <dc:creator>Tiago Lobo</dc:creator>
  <cp:keywords/>
  <dc:description/>
  <cp:lastModifiedBy>Tiago Lobo</cp:lastModifiedBy>
  <cp:revision>2</cp:revision>
  <dcterms:created xsi:type="dcterms:W3CDTF">2022-04-04T14:40:00Z</dcterms:created>
  <dcterms:modified xsi:type="dcterms:W3CDTF">2022-04-04T14:40:00Z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