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374879"/>
        <w:docPartObj>
          <w:docPartGallery w:val="Cover Pages"/>
          <w:docPartUnique/>
        </w:docPartObj>
      </w:sdtPr>
      <w:sdtContent>
        <w:p w14:paraId="4F222581" w14:textId="277D9016" w:rsidR="007C6A57" w:rsidRDefault="007C6A57">
          <w:r>
            <w:rPr>
              <w:noProof/>
            </w:rPr>
            <mc:AlternateContent>
              <mc:Choice Requires="wpg">
                <w:drawing>
                  <wp:anchor distT="0" distB="0" distL="114300" distR="114300" simplePos="0" relativeHeight="251662336" behindDoc="0" locked="0" layoutInCell="1" allowOverlap="1" wp14:anchorId="6C05AE89" wp14:editId="3105B47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9B364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E8BB8E" wp14:editId="7570024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3A75F6" w14:textId="7542B559" w:rsidR="007C6A57" w:rsidRDefault="007C6A57">
                                    <w:pPr>
                                      <w:pStyle w:val="NoSpacing"/>
                                      <w:jc w:val="right"/>
                                      <w:rPr>
                                        <w:color w:val="595959" w:themeColor="text1" w:themeTint="A6"/>
                                        <w:sz w:val="28"/>
                                        <w:szCs w:val="28"/>
                                      </w:rPr>
                                    </w:pPr>
                                    <w:r>
                                      <w:rPr>
                                        <w:color w:val="595959" w:themeColor="text1" w:themeTint="A6"/>
                                        <w:sz w:val="28"/>
                                        <w:szCs w:val="28"/>
                                      </w:rPr>
                                      <w:t>Claudia MY Hodges</w:t>
                                    </w:r>
                                  </w:p>
                                </w:sdtContent>
                              </w:sdt>
                              <w:p w14:paraId="51CC1E5B" w14:textId="7742A3ED" w:rsidR="007C6A5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C6A57">
                                      <w:rPr>
                                        <w:color w:val="595959" w:themeColor="text1" w:themeTint="A6"/>
                                        <w:sz w:val="18"/>
                                        <w:szCs w:val="18"/>
                                      </w:rPr>
                                      <w:t xml:space="preserve">STUDENT </w:t>
                                    </w:r>
                                    <w:r w:rsidR="00BB0696">
                                      <w:rPr>
                                        <w:color w:val="595959" w:themeColor="text1" w:themeTint="A6"/>
                                        <w:sz w:val="18"/>
                                        <w:szCs w:val="18"/>
                                      </w:rPr>
                                      <w:t>ID:</w:t>
                                    </w:r>
                                    <w:r w:rsidR="007C6A57">
                                      <w:rPr>
                                        <w:color w:val="595959" w:themeColor="text1" w:themeTint="A6"/>
                                        <w:sz w:val="18"/>
                                        <w:szCs w:val="18"/>
                                      </w:rPr>
                                      <w:t xml:space="preserve"> 2235233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E8BB8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3A75F6" w14:textId="7542B559" w:rsidR="007C6A57" w:rsidRDefault="007C6A57">
                              <w:pPr>
                                <w:pStyle w:val="NoSpacing"/>
                                <w:jc w:val="right"/>
                                <w:rPr>
                                  <w:color w:val="595959" w:themeColor="text1" w:themeTint="A6"/>
                                  <w:sz w:val="28"/>
                                  <w:szCs w:val="28"/>
                                </w:rPr>
                              </w:pPr>
                              <w:r>
                                <w:rPr>
                                  <w:color w:val="595959" w:themeColor="text1" w:themeTint="A6"/>
                                  <w:sz w:val="28"/>
                                  <w:szCs w:val="28"/>
                                </w:rPr>
                                <w:t>Claudia MY Hodges</w:t>
                              </w:r>
                            </w:p>
                          </w:sdtContent>
                        </w:sdt>
                        <w:p w14:paraId="51CC1E5B" w14:textId="7742A3ED" w:rsidR="007C6A5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C6A57">
                                <w:rPr>
                                  <w:color w:val="595959" w:themeColor="text1" w:themeTint="A6"/>
                                  <w:sz w:val="18"/>
                                  <w:szCs w:val="18"/>
                                </w:rPr>
                                <w:t xml:space="preserve">STUDENT </w:t>
                              </w:r>
                              <w:r w:rsidR="00BB0696">
                                <w:rPr>
                                  <w:color w:val="595959" w:themeColor="text1" w:themeTint="A6"/>
                                  <w:sz w:val="18"/>
                                  <w:szCs w:val="18"/>
                                </w:rPr>
                                <w:t>ID:</w:t>
                              </w:r>
                              <w:r w:rsidR="007C6A57">
                                <w:rPr>
                                  <w:color w:val="595959" w:themeColor="text1" w:themeTint="A6"/>
                                  <w:sz w:val="18"/>
                                  <w:szCs w:val="18"/>
                                </w:rPr>
                                <w:t xml:space="preserve"> 2235233</w:t>
                              </w:r>
                            </w:sdtContent>
                          </w:sdt>
                        </w:p>
                      </w:txbxContent>
                    </v:textbox>
                    <w10:wrap type="square" anchorx="page" anchory="page"/>
                  </v:shape>
                </w:pict>
              </mc:Fallback>
            </mc:AlternateContent>
          </w:r>
        </w:p>
        <w:p w14:paraId="0D6475A6" w14:textId="2B4B2D73" w:rsidR="007C6A57" w:rsidRDefault="007C6A57">
          <w:r>
            <w:rPr>
              <w:noProof/>
            </w:rPr>
            <mc:AlternateContent>
              <mc:Choice Requires="wps">
                <w:drawing>
                  <wp:anchor distT="0" distB="0" distL="114300" distR="114300" simplePos="0" relativeHeight="251659264" behindDoc="0" locked="0" layoutInCell="1" allowOverlap="1" wp14:anchorId="64B55F46" wp14:editId="7BA502F8">
                    <wp:simplePos x="0" y="0"/>
                    <wp:positionH relativeFrom="margin">
                      <wp:posOffset>-522131</wp:posOffset>
                    </wp:positionH>
                    <wp:positionV relativeFrom="page">
                      <wp:posOffset>3671493</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EF33E" w14:textId="4620EBE1" w:rsidR="007C6A57" w:rsidRDefault="00000000" w:rsidP="007C6A57">
                                <w:pPr>
                                  <w:jc w:val="right"/>
                                  <w:rPr>
                                    <w:color w:val="4F81BD" w:themeColor="accent1"/>
                                    <w:sz w:val="64"/>
                                    <w:szCs w:val="64"/>
                                  </w:rPr>
                                </w:pPr>
                                <w:sdt>
                                  <w:sdtPr>
                                    <w:rPr>
                                      <w:color w:val="4F81BD" w:themeColor="accent1"/>
                                      <w:sz w:val="44"/>
                                      <w:szCs w:val="44"/>
                                    </w:rPr>
                                    <w:alias w:val="Title"/>
                                    <w:tag w:val=""/>
                                    <w:id w:val="1191264143"/>
                                    <w:dataBinding w:prefixMappings="xmlns:ns0='http://purl.org/dc/elements/1.1/' xmlns:ns1='http://schemas.openxmlformats.org/package/2006/metadata/core-properties' " w:xpath="/ns1:coreProperties[1]/ns0:title[1]" w:storeItemID="{6C3C8BC8-F283-45AE-878A-BAB7291924A1}"/>
                                    <w:text w:multiLine="1"/>
                                  </w:sdtPr>
                                  <w:sdtContent>
                                    <w:r w:rsidR="007C6A57" w:rsidRPr="007C6A57">
                                      <w:rPr>
                                        <w:color w:val="4F81BD" w:themeColor="accent1"/>
                                        <w:sz w:val="44"/>
                                        <w:szCs w:val="44"/>
                                      </w:rPr>
                                      <w:t>University of Wales Trinity Saint David</w:t>
                                    </w:r>
                                    <w:r w:rsidR="007C6A57" w:rsidRPr="007C6A57">
                                      <w:rPr>
                                        <w:color w:val="4F81BD" w:themeColor="accent1"/>
                                        <w:sz w:val="44"/>
                                        <w:szCs w:val="44"/>
                                      </w:rPr>
                                      <w:br/>
                                      <w:t xml:space="preserve">Doctor of Business Administration </w:t>
                                    </w:r>
                                    <w:r w:rsidR="007C6A57" w:rsidRPr="007C6A57">
                                      <w:rPr>
                                        <w:color w:val="4F81BD" w:themeColor="accent1"/>
                                        <w:sz w:val="44"/>
                                        <w:szCs w:val="44"/>
                                      </w:rPr>
                                      <w:br/>
                                    </w:r>
                                    <w:r w:rsidR="007C6A57" w:rsidRPr="007C6A57">
                                      <w:rPr>
                                        <w:color w:val="4F81BD" w:themeColor="accent1"/>
                                        <w:sz w:val="44"/>
                                        <w:szCs w:val="44"/>
                                      </w:rPr>
                                      <w:br/>
                                    </w:r>
                                    <w:r w:rsidR="007C6A57" w:rsidRPr="007C6A57">
                                      <w:rPr>
                                        <w:color w:val="4F81BD" w:themeColor="accent1"/>
                                        <w:sz w:val="44"/>
                                        <w:szCs w:val="44"/>
                                      </w:rPr>
                                      <w:br/>
                                    </w:r>
                                    <w:r w:rsidR="007C6A57" w:rsidRPr="007C6A57">
                                      <w:rPr>
                                        <w:color w:val="4F81BD" w:themeColor="accent1"/>
                                        <w:sz w:val="44"/>
                                        <w:szCs w:val="44"/>
                                      </w:rPr>
                                      <w:br/>
                                      <w:t>Strategic change and organization</w:t>
                                    </w:r>
                                  </w:sdtContent>
                                </w:sdt>
                                <w:r w:rsidR="007C6A57" w:rsidRPr="007C6A57">
                                  <w:rPr>
                                    <w:color w:val="4F81BD" w:themeColor="accent1"/>
                                    <w:sz w:val="64"/>
                                    <w:szCs w:val="64"/>
                                  </w:rPr>
                                  <w:t xml:space="preserve"> </w:t>
                                </w:r>
                              </w:p>
                              <w:sdt>
                                <w:sdtPr>
                                  <w:rPr>
                                    <w:color w:val="404040" w:themeColor="text1" w:themeTint="BF"/>
                                    <w:sz w:val="36"/>
                                    <w:szCs w:val="36"/>
                                  </w:rPr>
                                  <w:alias w:val="Subtitle"/>
                                  <w:tag w:val=""/>
                                  <w:id w:val="-1275318343"/>
                                  <w:dataBinding w:prefixMappings="xmlns:ns0='http://purl.org/dc/elements/1.1/' xmlns:ns1='http://schemas.openxmlformats.org/package/2006/metadata/core-properties' " w:xpath="/ns1:coreProperties[1]/ns0:subject[1]" w:storeItemID="{6C3C8BC8-F283-45AE-878A-BAB7291924A1}"/>
                                  <w:text/>
                                </w:sdtPr>
                                <w:sdtContent>
                                  <w:p w14:paraId="6939BD70" w14:textId="77777777" w:rsidR="007C6A57" w:rsidRDefault="007C6A57" w:rsidP="007C6A57">
                                    <w:pPr>
                                      <w:jc w:val="right"/>
                                      <w:rPr>
                                        <w:smallCaps/>
                                        <w:color w:val="404040" w:themeColor="text1" w:themeTint="BF"/>
                                        <w:sz w:val="36"/>
                                        <w:szCs w:val="36"/>
                                      </w:rPr>
                                    </w:pPr>
                                    <w:r>
                                      <w:rPr>
                                        <w:color w:val="404040" w:themeColor="text1" w:themeTint="BF"/>
                                        <w:sz w:val="36"/>
                                        <w:szCs w:val="36"/>
                                      </w:rPr>
                                      <w:t>HKBM 7016</w:t>
                                    </w:r>
                                  </w:p>
                                </w:sdtContent>
                              </w:sdt>
                              <w:p w14:paraId="0C1900D9" w14:textId="77777777" w:rsidR="007C6A57" w:rsidRDefault="007C6A57">
                                <w:pPr>
                                  <w:jc w:val="right"/>
                                  <w:rPr>
                                    <w:color w:val="4F81BD" w:themeColor="accent1"/>
                                    <w:sz w:val="64"/>
                                    <w:szCs w:val="64"/>
                                  </w:rPr>
                                </w:pPr>
                              </w:p>
                              <w:p w14:paraId="27400BCF" w14:textId="77777777" w:rsidR="007C6A57" w:rsidRDefault="007C6A57">
                                <w:pPr>
                                  <w:jc w:val="right"/>
                                  <w:rPr>
                                    <w:color w:val="4F81BD" w:themeColor="accent1"/>
                                    <w:sz w:val="64"/>
                                    <w:szCs w:val="64"/>
                                  </w:rPr>
                                </w:pPr>
                              </w:p>
                              <w:p w14:paraId="2701A023" w14:textId="74A476FF" w:rsidR="007C6A57" w:rsidRDefault="007C6A57">
                                <w:pPr>
                                  <w:jc w:val="right"/>
                                  <w:rPr>
                                    <w:smallCaps/>
                                    <w:color w:val="404040" w:themeColor="text1" w:themeTint="BF"/>
                                    <w:sz w:val="36"/>
                                    <w:szCs w:val="36"/>
                                  </w:rPr>
                                </w:pPr>
                                <w:r w:rsidRPr="007C6A57">
                                  <w:rPr>
                                    <w:noProof/>
                                    <w:color w:val="4F81BD" w:themeColor="accent1"/>
                                    <w:sz w:val="64"/>
                                    <w:szCs w:val="64"/>
                                  </w:rPr>
                                  <w:drawing>
                                    <wp:inline distT="0" distB="0" distL="0" distR="0" wp14:anchorId="020D7B05" wp14:editId="7143F717">
                                      <wp:extent cx="5021580" cy="2506980"/>
                                      <wp:effectExtent l="0" t="0" r="0" b="0"/>
                                      <wp:docPr id="196350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1580" cy="2506980"/>
                                              </a:xfrm>
                                              <a:prstGeom prst="rect">
                                                <a:avLst/>
                                              </a:prstGeom>
                                              <a:noFill/>
                                              <a:ln>
                                                <a:noFill/>
                                              </a:ln>
                                            </pic:spPr>
                                          </pic:pic>
                                        </a:graphicData>
                                      </a:graphic>
                                    </wp:inline>
                                  </w:drawing>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HKBM 7016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B55F46" id="Text Box 54" o:spid="_x0000_s1027" type="#_x0000_t202" style="position:absolute;margin-left:-41.1pt;margin-top:289.1pt;width:8in;height:286.5pt;z-index:251659264;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" filled="f" stroked="f" strokeweight=".5pt">
                    <v:textbox inset="126pt,0,54pt,0">
                      <w:txbxContent>
                        <w:p w14:paraId="3A8EF33E" w14:textId="4620EBE1" w:rsidR="007C6A57" w:rsidRDefault="00000000" w:rsidP="007C6A57">
                          <w:pPr>
                            <w:jc w:val="right"/>
                            <w:rPr>
                              <w:color w:val="4F81BD" w:themeColor="accent1"/>
                              <w:sz w:val="64"/>
                              <w:szCs w:val="64"/>
                            </w:rPr>
                          </w:pPr>
                          <w:sdt>
                            <w:sdtPr>
                              <w:rPr>
                                <w:color w:val="4F81BD" w:themeColor="accent1"/>
                                <w:sz w:val="44"/>
                                <w:szCs w:val="44"/>
                              </w:rPr>
                              <w:alias w:val="Title"/>
                              <w:tag w:val=""/>
                              <w:id w:val="1191264143"/>
                              <w:dataBinding w:prefixMappings="xmlns:ns0='http://purl.org/dc/elements/1.1/' xmlns:ns1='http://schemas.openxmlformats.org/package/2006/metadata/core-properties' " w:xpath="/ns1:coreProperties[1]/ns0:title[1]" w:storeItemID="{6C3C8BC8-F283-45AE-878A-BAB7291924A1}"/>
                              <w:text w:multiLine="1"/>
                            </w:sdtPr>
                            <w:sdtContent>
                              <w:r w:rsidR="007C6A57" w:rsidRPr="007C6A57">
                                <w:rPr>
                                  <w:color w:val="4F81BD" w:themeColor="accent1"/>
                                  <w:sz w:val="44"/>
                                  <w:szCs w:val="44"/>
                                </w:rPr>
                                <w:t>University of Wales Trinity Saint David</w:t>
                              </w:r>
                              <w:r w:rsidR="007C6A57" w:rsidRPr="007C6A57">
                                <w:rPr>
                                  <w:color w:val="4F81BD" w:themeColor="accent1"/>
                                  <w:sz w:val="44"/>
                                  <w:szCs w:val="44"/>
                                </w:rPr>
                                <w:br/>
                                <w:t xml:space="preserve">Doctor of Business Administration </w:t>
                              </w:r>
                              <w:r w:rsidR="007C6A57" w:rsidRPr="007C6A57">
                                <w:rPr>
                                  <w:color w:val="4F81BD" w:themeColor="accent1"/>
                                  <w:sz w:val="44"/>
                                  <w:szCs w:val="44"/>
                                </w:rPr>
                                <w:br/>
                              </w:r>
                              <w:r w:rsidR="007C6A57" w:rsidRPr="007C6A57">
                                <w:rPr>
                                  <w:color w:val="4F81BD" w:themeColor="accent1"/>
                                  <w:sz w:val="44"/>
                                  <w:szCs w:val="44"/>
                                </w:rPr>
                                <w:br/>
                              </w:r>
                              <w:r w:rsidR="007C6A57" w:rsidRPr="007C6A57">
                                <w:rPr>
                                  <w:color w:val="4F81BD" w:themeColor="accent1"/>
                                  <w:sz w:val="44"/>
                                  <w:szCs w:val="44"/>
                                </w:rPr>
                                <w:br/>
                              </w:r>
                              <w:r w:rsidR="007C6A57" w:rsidRPr="007C6A57">
                                <w:rPr>
                                  <w:color w:val="4F81BD" w:themeColor="accent1"/>
                                  <w:sz w:val="44"/>
                                  <w:szCs w:val="44"/>
                                </w:rPr>
                                <w:br/>
                                <w:t>Strategic change and organization</w:t>
                              </w:r>
                            </w:sdtContent>
                          </w:sdt>
                          <w:r w:rsidR="007C6A57" w:rsidRPr="007C6A57">
                            <w:rPr>
                              <w:color w:val="4F81BD" w:themeColor="accent1"/>
                              <w:sz w:val="64"/>
                              <w:szCs w:val="64"/>
                            </w:rPr>
                            <w:t xml:space="preserve"> </w:t>
                          </w:r>
                        </w:p>
                        <w:sdt>
                          <w:sdtPr>
                            <w:rPr>
                              <w:color w:val="404040" w:themeColor="text1" w:themeTint="BF"/>
                              <w:sz w:val="36"/>
                              <w:szCs w:val="36"/>
                            </w:rPr>
                            <w:alias w:val="Subtitle"/>
                            <w:tag w:val=""/>
                            <w:id w:val="-1275318343"/>
                            <w:dataBinding w:prefixMappings="xmlns:ns0='http://purl.org/dc/elements/1.1/' xmlns:ns1='http://schemas.openxmlformats.org/package/2006/metadata/core-properties' " w:xpath="/ns1:coreProperties[1]/ns0:subject[1]" w:storeItemID="{6C3C8BC8-F283-45AE-878A-BAB7291924A1}"/>
                            <w:text/>
                          </w:sdtPr>
                          <w:sdtContent>
                            <w:p w14:paraId="6939BD70" w14:textId="77777777" w:rsidR="007C6A57" w:rsidRDefault="007C6A57" w:rsidP="007C6A57">
                              <w:pPr>
                                <w:jc w:val="right"/>
                                <w:rPr>
                                  <w:smallCaps/>
                                  <w:color w:val="404040" w:themeColor="text1" w:themeTint="BF"/>
                                  <w:sz w:val="36"/>
                                  <w:szCs w:val="36"/>
                                </w:rPr>
                              </w:pPr>
                              <w:r>
                                <w:rPr>
                                  <w:color w:val="404040" w:themeColor="text1" w:themeTint="BF"/>
                                  <w:sz w:val="36"/>
                                  <w:szCs w:val="36"/>
                                </w:rPr>
                                <w:t>HKBM 7016</w:t>
                              </w:r>
                            </w:p>
                          </w:sdtContent>
                        </w:sdt>
                        <w:p w14:paraId="0C1900D9" w14:textId="77777777" w:rsidR="007C6A57" w:rsidRDefault="007C6A57">
                          <w:pPr>
                            <w:jc w:val="right"/>
                            <w:rPr>
                              <w:color w:val="4F81BD" w:themeColor="accent1"/>
                              <w:sz w:val="64"/>
                              <w:szCs w:val="64"/>
                            </w:rPr>
                          </w:pPr>
                        </w:p>
                        <w:p w14:paraId="27400BCF" w14:textId="77777777" w:rsidR="007C6A57" w:rsidRDefault="007C6A57">
                          <w:pPr>
                            <w:jc w:val="right"/>
                            <w:rPr>
                              <w:color w:val="4F81BD" w:themeColor="accent1"/>
                              <w:sz w:val="64"/>
                              <w:szCs w:val="64"/>
                            </w:rPr>
                          </w:pPr>
                        </w:p>
                        <w:p w14:paraId="2701A023" w14:textId="74A476FF" w:rsidR="007C6A57" w:rsidRDefault="007C6A57">
                          <w:pPr>
                            <w:jc w:val="right"/>
                            <w:rPr>
                              <w:smallCaps/>
                              <w:color w:val="404040" w:themeColor="text1" w:themeTint="BF"/>
                              <w:sz w:val="36"/>
                              <w:szCs w:val="36"/>
                            </w:rPr>
                          </w:pPr>
                          <w:r w:rsidRPr="007C6A57">
                            <w:rPr>
                              <w:noProof/>
                              <w:color w:val="4F81BD" w:themeColor="accent1"/>
                              <w:sz w:val="64"/>
                              <w:szCs w:val="64"/>
                            </w:rPr>
                            <w:drawing>
                              <wp:inline distT="0" distB="0" distL="0" distR="0" wp14:anchorId="020D7B05" wp14:editId="7143F717">
                                <wp:extent cx="5021580" cy="2506980"/>
                                <wp:effectExtent l="0" t="0" r="0" b="0"/>
                                <wp:docPr id="196350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1580" cy="2506980"/>
                                        </a:xfrm>
                                        <a:prstGeom prst="rect">
                                          <a:avLst/>
                                        </a:prstGeom>
                                        <a:noFill/>
                                        <a:ln>
                                          <a:noFill/>
                                        </a:ln>
                                      </pic:spPr>
                                    </pic:pic>
                                  </a:graphicData>
                                </a:graphic>
                              </wp:inline>
                            </w:drawing>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HKBM 7016</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6513AFB6" wp14:editId="5532A512">
                    <wp:simplePos x="0" y="0"/>
                    <wp:positionH relativeFrom="page">
                      <wp:posOffset>216122</wp:posOffset>
                    </wp:positionH>
                    <wp:positionV relativeFrom="page">
                      <wp:posOffset>7040880</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521B36" w14:textId="6270709D" w:rsidR="007C6A57" w:rsidRDefault="007C6A57">
                                <w:pPr>
                                  <w:pStyle w:val="NoSpacing"/>
                                  <w:jc w:val="right"/>
                                  <w:rPr>
                                    <w:color w:val="4F81BD" w:themeColor="accent1"/>
                                    <w:sz w:val="28"/>
                                    <w:szCs w:val="28"/>
                                  </w:rPr>
                                </w:pPr>
                                <w:r>
                                  <w:rPr>
                                    <w:color w:val="4F81BD" w:themeColor="accent1"/>
                                    <w:sz w:val="28"/>
                                    <w:szCs w:val="28"/>
                                  </w:rPr>
                                  <w:t xml:space="preserve">WORD </w:t>
                                </w:r>
                                <w:r w:rsidR="00BB0696">
                                  <w:rPr>
                                    <w:color w:val="4F81BD" w:themeColor="accent1"/>
                                    <w:sz w:val="28"/>
                                    <w:szCs w:val="28"/>
                                  </w:rPr>
                                  <w:t>COUNT:</w:t>
                                </w:r>
                                <w:r>
                                  <w:rPr>
                                    <w:color w:val="4F81BD" w:themeColor="accent1"/>
                                    <w:sz w:val="28"/>
                                    <w:szCs w:val="28"/>
                                  </w:rPr>
                                  <w:t xml:space="preserve"> 7</w:t>
                                </w:r>
                                <w:r w:rsidR="00997A14">
                                  <w:rPr>
                                    <w:color w:val="4F81BD" w:themeColor="accent1"/>
                                    <w:sz w:val="28"/>
                                    <w:szCs w:val="28"/>
                                  </w:rPr>
                                  <w:t>232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8EAA6AE" w14:textId="6A676855" w:rsidR="007C6A57" w:rsidRDefault="007C6A5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13AFB6" id="Text Box 53" o:spid="_x0000_s1028" type="#_x0000_t202" style="position:absolute;margin-left:17pt;margin-top:554.4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" filled="f" stroked="f" strokeweight=".5pt">
                    <v:textbox style="mso-fit-shape-to-text:t" inset="126pt,0,54pt,0">
                      <w:txbxContent>
                        <w:p w14:paraId="30521B36" w14:textId="6270709D" w:rsidR="007C6A57" w:rsidRDefault="007C6A57">
                          <w:pPr>
                            <w:pStyle w:val="NoSpacing"/>
                            <w:jc w:val="right"/>
                            <w:rPr>
                              <w:color w:val="4F81BD" w:themeColor="accent1"/>
                              <w:sz w:val="28"/>
                              <w:szCs w:val="28"/>
                            </w:rPr>
                          </w:pPr>
                          <w:r>
                            <w:rPr>
                              <w:color w:val="4F81BD" w:themeColor="accent1"/>
                              <w:sz w:val="28"/>
                              <w:szCs w:val="28"/>
                            </w:rPr>
                            <w:t xml:space="preserve">WORD </w:t>
                          </w:r>
                          <w:r w:rsidR="00BB0696">
                            <w:rPr>
                              <w:color w:val="4F81BD" w:themeColor="accent1"/>
                              <w:sz w:val="28"/>
                              <w:szCs w:val="28"/>
                            </w:rPr>
                            <w:t>COUNT:</w:t>
                          </w:r>
                          <w:r>
                            <w:rPr>
                              <w:color w:val="4F81BD" w:themeColor="accent1"/>
                              <w:sz w:val="28"/>
                              <w:szCs w:val="28"/>
                            </w:rPr>
                            <w:t xml:space="preserve"> 7</w:t>
                          </w:r>
                          <w:r w:rsidR="00997A14">
                            <w:rPr>
                              <w:color w:val="4F81BD" w:themeColor="accent1"/>
                              <w:sz w:val="28"/>
                              <w:szCs w:val="28"/>
                            </w:rPr>
                            <w:t>232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8EAA6AE" w14:textId="6A676855" w:rsidR="007C6A57" w:rsidRDefault="007C6A5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br w:type="page"/>
          </w:r>
        </w:p>
      </w:sdtContent>
    </w:sdt>
    <w:p w14:paraId="5E85FA5C" w14:textId="77777777" w:rsidR="00AF370C" w:rsidRDefault="00AF370C"/>
    <w:p w14:paraId="54E29448" w14:textId="77777777" w:rsidR="00AF370C" w:rsidRDefault="00000000">
      <w:pPr>
        <w:keepNext/>
        <w:keepLines/>
        <w:pBdr>
          <w:top w:val="nil"/>
          <w:left w:val="nil"/>
          <w:bottom w:val="nil"/>
          <w:right w:val="nil"/>
          <w:between w:val="nil"/>
        </w:pBdr>
        <w:spacing w:before="240" w:line="259" w:lineRule="auto"/>
        <w:rPr>
          <w:rFonts w:ascii="Calibri" w:eastAsia="Calibri" w:hAnsi="Calibri" w:cs="Calibri"/>
          <w:color w:val="366091"/>
          <w:sz w:val="36"/>
          <w:szCs w:val="36"/>
        </w:rPr>
      </w:pPr>
      <w:r>
        <w:rPr>
          <w:rFonts w:ascii="Calibri" w:eastAsia="Calibri" w:hAnsi="Calibri" w:cs="Calibri"/>
          <w:color w:val="366091"/>
          <w:sz w:val="36"/>
          <w:szCs w:val="36"/>
        </w:rPr>
        <w:t>Contents</w:t>
      </w:r>
    </w:p>
    <w:sdt>
      <w:sdtPr>
        <w:id w:val="764729989"/>
        <w:docPartObj>
          <w:docPartGallery w:val="Table of Contents"/>
          <w:docPartUnique/>
        </w:docPartObj>
      </w:sdtPr>
      <w:sdtContent>
        <w:p w14:paraId="716D98F6" w14:textId="403D62CD" w:rsidR="000C644F" w:rsidRDefault="00000000">
          <w:pPr>
            <w:pStyle w:val="TOC1"/>
            <w:tabs>
              <w:tab w:val="left" w:pos="440"/>
              <w:tab w:val="right" w:leader="dot" w:pos="9350"/>
            </w:tabs>
            <w:rPr>
              <w:rFonts w:asciiTheme="minorHAnsi" w:eastAsiaTheme="minorEastAsia" w:hAnsiTheme="minorHAnsi" w:cstheme="minorBidi"/>
              <w:noProof/>
              <w:lang w:val="en-HK"/>
            </w:rPr>
          </w:pPr>
          <w:r>
            <w:fldChar w:fldCharType="begin"/>
          </w:r>
          <w:r>
            <w:instrText xml:space="preserve"> TOC \h \u \z \t "Heading 1,1,Heading 2,2,Heading 3,3,"</w:instrText>
          </w:r>
          <w:r>
            <w:fldChar w:fldCharType="separate"/>
          </w:r>
          <w:hyperlink w:anchor="_Toc133076168" w:history="1">
            <w:r w:rsidR="000C644F" w:rsidRPr="00BF04AA">
              <w:rPr>
                <w:rStyle w:val="Hyperlink"/>
                <w:noProof/>
              </w:rPr>
              <w:t>1.</w:t>
            </w:r>
            <w:r w:rsidR="000C644F">
              <w:rPr>
                <w:rFonts w:asciiTheme="minorHAnsi" w:eastAsiaTheme="minorEastAsia" w:hAnsiTheme="minorHAnsi" w:cstheme="minorBidi"/>
                <w:noProof/>
                <w:lang w:val="en-HK"/>
              </w:rPr>
              <w:tab/>
            </w:r>
            <w:r w:rsidR="000C644F" w:rsidRPr="00BF04AA">
              <w:rPr>
                <w:rStyle w:val="Hyperlink"/>
                <w:b/>
                <w:noProof/>
              </w:rPr>
              <w:t>Executive Summary</w:t>
            </w:r>
            <w:r w:rsidR="000C644F">
              <w:rPr>
                <w:noProof/>
                <w:webHidden/>
              </w:rPr>
              <w:tab/>
            </w:r>
            <w:r w:rsidR="000C644F">
              <w:rPr>
                <w:noProof/>
                <w:webHidden/>
              </w:rPr>
              <w:fldChar w:fldCharType="begin"/>
            </w:r>
            <w:r w:rsidR="000C644F">
              <w:rPr>
                <w:noProof/>
                <w:webHidden/>
              </w:rPr>
              <w:instrText xml:space="preserve"> PAGEREF _Toc133076168 \h </w:instrText>
            </w:r>
            <w:r w:rsidR="000C644F">
              <w:rPr>
                <w:noProof/>
                <w:webHidden/>
              </w:rPr>
            </w:r>
            <w:r w:rsidR="000C644F">
              <w:rPr>
                <w:noProof/>
                <w:webHidden/>
              </w:rPr>
              <w:fldChar w:fldCharType="separate"/>
            </w:r>
            <w:r w:rsidR="000C644F">
              <w:rPr>
                <w:noProof/>
                <w:webHidden/>
              </w:rPr>
              <w:t>3</w:t>
            </w:r>
            <w:r w:rsidR="000C644F">
              <w:rPr>
                <w:noProof/>
                <w:webHidden/>
              </w:rPr>
              <w:fldChar w:fldCharType="end"/>
            </w:r>
          </w:hyperlink>
        </w:p>
        <w:p w14:paraId="14920743" w14:textId="2F33CE1F"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69" w:history="1">
            <w:r w:rsidR="000C644F" w:rsidRPr="00BF04AA">
              <w:rPr>
                <w:rStyle w:val="Hyperlink"/>
                <w:b/>
                <w:noProof/>
              </w:rPr>
              <w:t>2.</w:t>
            </w:r>
            <w:r w:rsidR="000C644F">
              <w:rPr>
                <w:rFonts w:asciiTheme="minorHAnsi" w:eastAsiaTheme="minorEastAsia" w:hAnsiTheme="minorHAnsi" w:cstheme="minorBidi"/>
                <w:noProof/>
                <w:lang w:val="en-HK"/>
              </w:rPr>
              <w:tab/>
            </w:r>
            <w:r w:rsidR="000C644F" w:rsidRPr="00BF04AA">
              <w:rPr>
                <w:rStyle w:val="Hyperlink"/>
                <w:b/>
                <w:noProof/>
              </w:rPr>
              <w:t>Company Background</w:t>
            </w:r>
            <w:r w:rsidR="000C644F">
              <w:rPr>
                <w:noProof/>
                <w:webHidden/>
              </w:rPr>
              <w:tab/>
            </w:r>
            <w:r w:rsidR="000C644F">
              <w:rPr>
                <w:noProof/>
                <w:webHidden/>
              </w:rPr>
              <w:fldChar w:fldCharType="begin"/>
            </w:r>
            <w:r w:rsidR="000C644F">
              <w:rPr>
                <w:noProof/>
                <w:webHidden/>
              </w:rPr>
              <w:instrText xml:space="preserve"> PAGEREF _Toc133076169 \h </w:instrText>
            </w:r>
            <w:r w:rsidR="000C644F">
              <w:rPr>
                <w:noProof/>
                <w:webHidden/>
              </w:rPr>
            </w:r>
            <w:r w:rsidR="000C644F">
              <w:rPr>
                <w:noProof/>
                <w:webHidden/>
              </w:rPr>
              <w:fldChar w:fldCharType="separate"/>
            </w:r>
            <w:r w:rsidR="000C644F">
              <w:rPr>
                <w:noProof/>
                <w:webHidden/>
              </w:rPr>
              <w:t>4</w:t>
            </w:r>
            <w:r w:rsidR="000C644F">
              <w:rPr>
                <w:noProof/>
                <w:webHidden/>
              </w:rPr>
              <w:fldChar w:fldCharType="end"/>
            </w:r>
          </w:hyperlink>
        </w:p>
        <w:p w14:paraId="412D4C6A" w14:textId="01693B7F"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70" w:history="1">
            <w:r w:rsidR="000C644F" w:rsidRPr="00BF04AA">
              <w:rPr>
                <w:rStyle w:val="Hyperlink"/>
                <w:b/>
                <w:noProof/>
              </w:rPr>
              <w:t>3.</w:t>
            </w:r>
            <w:r w:rsidR="000C644F">
              <w:rPr>
                <w:rFonts w:asciiTheme="minorHAnsi" w:eastAsiaTheme="minorEastAsia" w:hAnsiTheme="minorHAnsi" w:cstheme="minorBidi"/>
                <w:noProof/>
                <w:lang w:val="en-HK"/>
              </w:rPr>
              <w:tab/>
            </w:r>
            <w:r w:rsidR="000C644F" w:rsidRPr="00BF04AA">
              <w:rPr>
                <w:rStyle w:val="Hyperlink"/>
                <w:b/>
                <w:noProof/>
              </w:rPr>
              <w:t>Hong Kong Operation</w:t>
            </w:r>
            <w:r w:rsidR="000C644F">
              <w:rPr>
                <w:noProof/>
                <w:webHidden/>
              </w:rPr>
              <w:tab/>
            </w:r>
            <w:r w:rsidR="000C644F">
              <w:rPr>
                <w:noProof/>
                <w:webHidden/>
              </w:rPr>
              <w:fldChar w:fldCharType="begin"/>
            </w:r>
            <w:r w:rsidR="000C644F">
              <w:rPr>
                <w:noProof/>
                <w:webHidden/>
              </w:rPr>
              <w:instrText xml:space="preserve"> PAGEREF _Toc133076170 \h </w:instrText>
            </w:r>
            <w:r w:rsidR="000C644F">
              <w:rPr>
                <w:noProof/>
                <w:webHidden/>
              </w:rPr>
            </w:r>
            <w:r w:rsidR="000C644F">
              <w:rPr>
                <w:noProof/>
                <w:webHidden/>
              </w:rPr>
              <w:fldChar w:fldCharType="separate"/>
            </w:r>
            <w:r w:rsidR="000C644F">
              <w:rPr>
                <w:noProof/>
                <w:webHidden/>
              </w:rPr>
              <w:t>4</w:t>
            </w:r>
            <w:r w:rsidR="000C644F">
              <w:rPr>
                <w:noProof/>
                <w:webHidden/>
              </w:rPr>
              <w:fldChar w:fldCharType="end"/>
            </w:r>
          </w:hyperlink>
        </w:p>
        <w:p w14:paraId="01D94565" w14:textId="4F440117"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71" w:history="1">
            <w:r w:rsidR="000C644F" w:rsidRPr="00BF04AA">
              <w:rPr>
                <w:rStyle w:val="Hyperlink"/>
                <w:b/>
                <w:noProof/>
              </w:rPr>
              <w:t>4.</w:t>
            </w:r>
            <w:r w:rsidR="000C644F">
              <w:rPr>
                <w:rFonts w:asciiTheme="minorHAnsi" w:eastAsiaTheme="minorEastAsia" w:hAnsiTheme="minorHAnsi" w:cstheme="minorBidi"/>
                <w:noProof/>
                <w:lang w:val="en-HK"/>
              </w:rPr>
              <w:tab/>
            </w:r>
            <w:r w:rsidR="000C644F" w:rsidRPr="00BF04AA">
              <w:rPr>
                <w:rStyle w:val="Hyperlink"/>
                <w:b/>
                <w:noProof/>
              </w:rPr>
              <w:t>Purpose and Ambition</w:t>
            </w:r>
            <w:r w:rsidR="000C644F">
              <w:rPr>
                <w:noProof/>
                <w:webHidden/>
              </w:rPr>
              <w:tab/>
            </w:r>
            <w:r w:rsidR="000C644F">
              <w:rPr>
                <w:noProof/>
                <w:webHidden/>
              </w:rPr>
              <w:fldChar w:fldCharType="begin"/>
            </w:r>
            <w:r w:rsidR="000C644F">
              <w:rPr>
                <w:noProof/>
                <w:webHidden/>
              </w:rPr>
              <w:instrText xml:space="preserve"> PAGEREF _Toc133076171 \h </w:instrText>
            </w:r>
            <w:r w:rsidR="000C644F">
              <w:rPr>
                <w:noProof/>
                <w:webHidden/>
              </w:rPr>
            </w:r>
            <w:r w:rsidR="000C644F">
              <w:rPr>
                <w:noProof/>
                <w:webHidden/>
              </w:rPr>
              <w:fldChar w:fldCharType="separate"/>
            </w:r>
            <w:r w:rsidR="000C644F">
              <w:rPr>
                <w:noProof/>
                <w:webHidden/>
              </w:rPr>
              <w:t>5</w:t>
            </w:r>
            <w:r w:rsidR="000C644F">
              <w:rPr>
                <w:noProof/>
                <w:webHidden/>
              </w:rPr>
              <w:fldChar w:fldCharType="end"/>
            </w:r>
          </w:hyperlink>
        </w:p>
        <w:p w14:paraId="0747E0BA" w14:textId="41F2561A"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72" w:history="1">
            <w:r w:rsidR="000C644F" w:rsidRPr="00BF04AA">
              <w:rPr>
                <w:rStyle w:val="Hyperlink"/>
                <w:b/>
                <w:noProof/>
              </w:rPr>
              <w:t>5.</w:t>
            </w:r>
            <w:r w:rsidR="000C644F">
              <w:rPr>
                <w:rFonts w:asciiTheme="minorHAnsi" w:eastAsiaTheme="minorEastAsia" w:hAnsiTheme="minorHAnsi" w:cstheme="minorBidi"/>
                <w:noProof/>
                <w:lang w:val="en-HK"/>
              </w:rPr>
              <w:tab/>
            </w:r>
            <w:r w:rsidR="000C644F" w:rsidRPr="00BF04AA">
              <w:rPr>
                <w:rStyle w:val="Hyperlink"/>
                <w:b/>
                <w:noProof/>
              </w:rPr>
              <w:t>Four Strategic Pillars</w:t>
            </w:r>
            <w:r w:rsidR="000C644F">
              <w:rPr>
                <w:noProof/>
                <w:webHidden/>
              </w:rPr>
              <w:tab/>
            </w:r>
            <w:r w:rsidR="000C644F">
              <w:rPr>
                <w:noProof/>
                <w:webHidden/>
              </w:rPr>
              <w:fldChar w:fldCharType="begin"/>
            </w:r>
            <w:r w:rsidR="000C644F">
              <w:rPr>
                <w:noProof/>
                <w:webHidden/>
              </w:rPr>
              <w:instrText xml:space="preserve"> PAGEREF _Toc133076172 \h </w:instrText>
            </w:r>
            <w:r w:rsidR="000C644F">
              <w:rPr>
                <w:noProof/>
                <w:webHidden/>
              </w:rPr>
            </w:r>
            <w:r w:rsidR="000C644F">
              <w:rPr>
                <w:noProof/>
                <w:webHidden/>
              </w:rPr>
              <w:fldChar w:fldCharType="separate"/>
            </w:r>
            <w:r w:rsidR="000C644F">
              <w:rPr>
                <w:noProof/>
                <w:webHidden/>
              </w:rPr>
              <w:t>5</w:t>
            </w:r>
            <w:r w:rsidR="000C644F">
              <w:rPr>
                <w:noProof/>
                <w:webHidden/>
              </w:rPr>
              <w:fldChar w:fldCharType="end"/>
            </w:r>
          </w:hyperlink>
        </w:p>
        <w:p w14:paraId="6B84F96A" w14:textId="653755FD"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73" w:history="1">
            <w:r w:rsidR="000C644F" w:rsidRPr="00BF04AA">
              <w:rPr>
                <w:rStyle w:val="Hyperlink"/>
                <w:b/>
                <w:noProof/>
              </w:rPr>
              <w:t>6.</w:t>
            </w:r>
            <w:r w:rsidR="000C644F">
              <w:rPr>
                <w:rFonts w:asciiTheme="minorHAnsi" w:eastAsiaTheme="minorEastAsia" w:hAnsiTheme="minorHAnsi" w:cstheme="minorBidi"/>
                <w:noProof/>
                <w:lang w:val="en-HK"/>
              </w:rPr>
              <w:tab/>
            </w:r>
            <w:r w:rsidR="000C644F" w:rsidRPr="00BF04AA">
              <w:rPr>
                <w:rStyle w:val="Hyperlink"/>
                <w:b/>
                <w:noProof/>
              </w:rPr>
              <w:t>The Situation</w:t>
            </w:r>
            <w:r w:rsidR="000C644F">
              <w:rPr>
                <w:noProof/>
                <w:webHidden/>
              </w:rPr>
              <w:tab/>
            </w:r>
            <w:r w:rsidR="000C644F">
              <w:rPr>
                <w:noProof/>
                <w:webHidden/>
              </w:rPr>
              <w:fldChar w:fldCharType="begin"/>
            </w:r>
            <w:r w:rsidR="000C644F">
              <w:rPr>
                <w:noProof/>
                <w:webHidden/>
              </w:rPr>
              <w:instrText xml:space="preserve"> PAGEREF _Toc133076173 \h </w:instrText>
            </w:r>
            <w:r w:rsidR="000C644F">
              <w:rPr>
                <w:noProof/>
                <w:webHidden/>
              </w:rPr>
            </w:r>
            <w:r w:rsidR="000C644F">
              <w:rPr>
                <w:noProof/>
                <w:webHidden/>
              </w:rPr>
              <w:fldChar w:fldCharType="separate"/>
            </w:r>
            <w:r w:rsidR="000C644F">
              <w:rPr>
                <w:noProof/>
                <w:webHidden/>
              </w:rPr>
              <w:t>6</w:t>
            </w:r>
            <w:r w:rsidR="000C644F">
              <w:rPr>
                <w:noProof/>
                <w:webHidden/>
              </w:rPr>
              <w:fldChar w:fldCharType="end"/>
            </w:r>
          </w:hyperlink>
        </w:p>
        <w:p w14:paraId="67615108" w14:textId="7F74A791" w:rsidR="000C644F" w:rsidRDefault="00000000">
          <w:pPr>
            <w:pStyle w:val="TOC1"/>
            <w:tabs>
              <w:tab w:val="left" w:pos="440"/>
              <w:tab w:val="right" w:leader="dot" w:pos="9350"/>
            </w:tabs>
            <w:rPr>
              <w:rFonts w:asciiTheme="minorHAnsi" w:eastAsiaTheme="minorEastAsia" w:hAnsiTheme="minorHAnsi" w:cstheme="minorBidi"/>
              <w:noProof/>
              <w:lang w:val="en-HK"/>
            </w:rPr>
          </w:pPr>
          <w:hyperlink w:anchor="_Toc133076174" w:history="1">
            <w:r w:rsidR="000C644F" w:rsidRPr="00BF04AA">
              <w:rPr>
                <w:rStyle w:val="Hyperlink"/>
                <w:b/>
                <w:noProof/>
              </w:rPr>
              <w:t>7.</w:t>
            </w:r>
            <w:r w:rsidR="000C644F">
              <w:rPr>
                <w:rFonts w:asciiTheme="minorHAnsi" w:eastAsiaTheme="minorEastAsia" w:hAnsiTheme="minorHAnsi" w:cstheme="minorBidi"/>
                <w:noProof/>
                <w:lang w:val="en-HK"/>
              </w:rPr>
              <w:tab/>
            </w:r>
            <w:r w:rsidR="000C644F" w:rsidRPr="00BF04AA">
              <w:rPr>
                <w:rStyle w:val="Hyperlink"/>
                <w:b/>
                <w:noProof/>
              </w:rPr>
              <w:t>External Audit</w:t>
            </w:r>
            <w:r w:rsidR="000C644F">
              <w:rPr>
                <w:noProof/>
                <w:webHidden/>
              </w:rPr>
              <w:tab/>
            </w:r>
            <w:r w:rsidR="000C644F">
              <w:rPr>
                <w:noProof/>
                <w:webHidden/>
              </w:rPr>
              <w:fldChar w:fldCharType="begin"/>
            </w:r>
            <w:r w:rsidR="000C644F">
              <w:rPr>
                <w:noProof/>
                <w:webHidden/>
              </w:rPr>
              <w:instrText xml:space="preserve"> PAGEREF _Toc133076174 \h </w:instrText>
            </w:r>
            <w:r w:rsidR="000C644F">
              <w:rPr>
                <w:noProof/>
                <w:webHidden/>
              </w:rPr>
            </w:r>
            <w:r w:rsidR="000C644F">
              <w:rPr>
                <w:noProof/>
                <w:webHidden/>
              </w:rPr>
              <w:fldChar w:fldCharType="separate"/>
            </w:r>
            <w:r w:rsidR="000C644F">
              <w:rPr>
                <w:noProof/>
                <w:webHidden/>
              </w:rPr>
              <w:t>7</w:t>
            </w:r>
            <w:r w:rsidR="000C644F">
              <w:rPr>
                <w:noProof/>
                <w:webHidden/>
              </w:rPr>
              <w:fldChar w:fldCharType="end"/>
            </w:r>
          </w:hyperlink>
        </w:p>
        <w:p w14:paraId="1B6E8271" w14:textId="57F4FA2C" w:rsidR="000C644F" w:rsidRDefault="00000000">
          <w:pPr>
            <w:pStyle w:val="TOC2"/>
            <w:tabs>
              <w:tab w:val="right" w:leader="dot" w:pos="9350"/>
            </w:tabs>
            <w:rPr>
              <w:rFonts w:asciiTheme="minorHAnsi" w:eastAsiaTheme="minorEastAsia" w:hAnsiTheme="minorHAnsi" w:cstheme="minorBidi"/>
              <w:noProof/>
              <w:lang w:val="en-HK"/>
            </w:rPr>
          </w:pPr>
          <w:hyperlink w:anchor="_Toc133076175" w:history="1">
            <w:r w:rsidR="000C644F" w:rsidRPr="00BF04AA">
              <w:rPr>
                <w:rStyle w:val="Hyperlink"/>
                <w:b/>
                <w:noProof/>
              </w:rPr>
              <w:t>7.1  Political</w:t>
            </w:r>
            <w:r w:rsidR="000C644F">
              <w:rPr>
                <w:noProof/>
                <w:webHidden/>
              </w:rPr>
              <w:tab/>
            </w:r>
            <w:r w:rsidR="000C644F">
              <w:rPr>
                <w:noProof/>
                <w:webHidden/>
              </w:rPr>
              <w:fldChar w:fldCharType="begin"/>
            </w:r>
            <w:r w:rsidR="000C644F">
              <w:rPr>
                <w:noProof/>
                <w:webHidden/>
              </w:rPr>
              <w:instrText xml:space="preserve"> PAGEREF _Toc133076175 \h </w:instrText>
            </w:r>
            <w:r w:rsidR="000C644F">
              <w:rPr>
                <w:noProof/>
                <w:webHidden/>
              </w:rPr>
            </w:r>
            <w:r w:rsidR="000C644F">
              <w:rPr>
                <w:noProof/>
                <w:webHidden/>
              </w:rPr>
              <w:fldChar w:fldCharType="separate"/>
            </w:r>
            <w:r w:rsidR="000C644F">
              <w:rPr>
                <w:noProof/>
                <w:webHidden/>
              </w:rPr>
              <w:t>7</w:t>
            </w:r>
            <w:r w:rsidR="000C644F">
              <w:rPr>
                <w:noProof/>
                <w:webHidden/>
              </w:rPr>
              <w:fldChar w:fldCharType="end"/>
            </w:r>
          </w:hyperlink>
        </w:p>
        <w:p w14:paraId="798ED70E" w14:textId="4933DCB2" w:rsidR="000C644F" w:rsidRDefault="00000000">
          <w:pPr>
            <w:pStyle w:val="TOC2"/>
            <w:tabs>
              <w:tab w:val="right" w:leader="dot" w:pos="9350"/>
            </w:tabs>
            <w:rPr>
              <w:rFonts w:asciiTheme="minorHAnsi" w:eastAsiaTheme="minorEastAsia" w:hAnsiTheme="minorHAnsi" w:cstheme="minorBidi"/>
              <w:noProof/>
              <w:lang w:val="en-HK"/>
            </w:rPr>
          </w:pPr>
          <w:hyperlink w:anchor="_Toc133076176" w:history="1">
            <w:r w:rsidR="000C644F" w:rsidRPr="00BF04AA">
              <w:rPr>
                <w:rStyle w:val="Hyperlink"/>
                <w:b/>
                <w:noProof/>
              </w:rPr>
              <w:t>7.2 Economics</w:t>
            </w:r>
            <w:r w:rsidR="000C644F">
              <w:rPr>
                <w:noProof/>
                <w:webHidden/>
              </w:rPr>
              <w:tab/>
            </w:r>
            <w:r w:rsidR="000C644F">
              <w:rPr>
                <w:noProof/>
                <w:webHidden/>
              </w:rPr>
              <w:fldChar w:fldCharType="begin"/>
            </w:r>
            <w:r w:rsidR="000C644F">
              <w:rPr>
                <w:noProof/>
                <w:webHidden/>
              </w:rPr>
              <w:instrText xml:space="preserve"> PAGEREF _Toc133076176 \h </w:instrText>
            </w:r>
            <w:r w:rsidR="000C644F">
              <w:rPr>
                <w:noProof/>
                <w:webHidden/>
              </w:rPr>
            </w:r>
            <w:r w:rsidR="000C644F">
              <w:rPr>
                <w:noProof/>
                <w:webHidden/>
              </w:rPr>
              <w:fldChar w:fldCharType="separate"/>
            </w:r>
            <w:r w:rsidR="000C644F">
              <w:rPr>
                <w:noProof/>
                <w:webHidden/>
              </w:rPr>
              <w:t>8</w:t>
            </w:r>
            <w:r w:rsidR="000C644F">
              <w:rPr>
                <w:noProof/>
                <w:webHidden/>
              </w:rPr>
              <w:fldChar w:fldCharType="end"/>
            </w:r>
          </w:hyperlink>
        </w:p>
        <w:p w14:paraId="77DD2227" w14:textId="6B3BC4E6" w:rsidR="000C644F" w:rsidRDefault="00000000">
          <w:pPr>
            <w:pStyle w:val="TOC2"/>
            <w:tabs>
              <w:tab w:val="right" w:leader="dot" w:pos="9350"/>
            </w:tabs>
            <w:rPr>
              <w:rFonts w:asciiTheme="minorHAnsi" w:eastAsiaTheme="minorEastAsia" w:hAnsiTheme="minorHAnsi" w:cstheme="minorBidi"/>
              <w:noProof/>
              <w:lang w:val="en-HK"/>
            </w:rPr>
          </w:pPr>
          <w:hyperlink w:anchor="_Toc133076177" w:history="1">
            <w:r w:rsidR="000C644F" w:rsidRPr="00BF04AA">
              <w:rPr>
                <w:rStyle w:val="Hyperlink"/>
                <w:b/>
                <w:noProof/>
              </w:rPr>
              <w:t>7.3  Social</w:t>
            </w:r>
            <w:r w:rsidR="000C644F">
              <w:rPr>
                <w:noProof/>
                <w:webHidden/>
              </w:rPr>
              <w:tab/>
            </w:r>
            <w:r w:rsidR="000C644F">
              <w:rPr>
                <w:noProof/>
                <w:webHidden/>
              </w:rPr>
              <w:fldChar w:fldCharType="begin"/>
            </w:r>
            <w:r w:rsidR="000C644F">
              <w:rPr>
                <w:noProof/>
                <w:webHidden/>
              </w:rPr>
              <w:instrText xml:space="preserve"> PAGEREF _Toc133076177 \h </w:instrText>
            </w:r>
            <w:r w:rsidR="000C644F">
              <w:rPr>
                <w:noProof/>
                <w:webHidden/>
              </w:rPr>
            </w:r>
            <w:r w:rsidR="000C644F">
              <w:rPr>
                <w:noProof/>
                <w:webHidden/>
              </w:rPr>
              <w:fldChar w:fldCharType="separate"/>
            </w:r>
            <w:r w:rsidR="000C644F">
              <w:rPr>
                <w:noProof/>
                <w:webHidden/>
              </w:rPr>
              <w:t>9</w:t>
            </w:r>
            <w:r w:rsidR="000C644F">
              <w:rPr>
                <w:noProof/>
                <w:webHidden/>
              </w:rPr>
              <w:fldChar w:fldCharType="end"/>
            </w:r>
          </w:hyperlink>
        </w:p>
        <w:p w14:paraId="79742BEC" w14:textId="03F137C1" w:rsidR="000C644F" w:rsidRDefault="00000000">
          <w:pPr>
            <w:pStyle w:val="TOC2"/>
            <w:tabs>
              <w:tab w:val="right" w:leader="dot" w:pos="9350"/>
            </w:tabs>
            <w:rPr>
              <w:rFonts w:asciiTheme="minorHAnsi" w:eastAsiaTheme="minorEastAsia" w:hAnsiTheme="minorHAnsi" w:cstheme="minorBidi"/>
              <w:noProof/>
              <w:lang w:val="en-HK"/>
            </w:rPr>
          </w:pPr>
          <w:hyperlink w:anchor="_Toc133076178" w:history="1">
            <w:r w:rsidR="000C644F" w:rsidRPr="00BF04AA">
              <w:rPr>
                <w:rStyle w:val="Hyperlink"/>
                <w:b/>
                <w:noProof/>
              </w:rPr>
              <w:t>7.4 Culture</w:t>
            </w:r>
            <w:r w:rsidR="000C644F">
              <w:rPr>
                <w:noProof/>
                <w:webHidden/>
              </w:rPr>
              <w:tab/>
            </w:r>
            <w:r w:rsidR="000C644F">
              <w:rPr>
                <w:noProof/>
                <w:webHidden/>
              </w:rPr>
              <w:fldChar w:fldCharType="begin"/>
            </w:r>
            <w:r w:rsidR="000C644F">
              <w:rPr>
                <w:noProof/>
                <w:webHidden/>
              </w:rPr>
              <w:instrText xml:space="preserve"> PAGEREF _Toc133076178 \h </w:instrText>
            </w:r>
            <w:r w:rsidR="000C644F">
              <w:rPr>
                <w:noProof/>
                <w:webHidden/>
              </w:rPr>
            </w:r>
            <w:r w:rsidR="000C644F">
              <w:rPr>
                <w:noProof/>
                <w:webHidden/>
              </w:rPr>
              <w:fldChar w:fldCharType="separate"/>
            </w:r>
            <w:r w:rsidR="000C644F">
              <w:rPr>
                <w:noProof/>
                <w:webHidden/>
              </w:rPr>
              <w:t>10</w:t>
            </w:r>
            <w:r w:rsidR="000C644F">
              <w:rPr>
                <w:noProof/>
                <w:webHidden/>
              </w:rPr>
              <w:fldChar w:fldCharType="end"/>
            </w:r>
          </w:hyperlink>
        </w:p>
        <w:p w14:paraId="78C60361" w14:textId="28B5AF5D" w:rsidR="000C644F" w:rsidRDefault="00000000">
          <w:pPr>
            <w:pStyle w:val="TOC2"/>
            <w:tabs>
              <w:tab w:val="right" w:leader="dot" w:pos="9350"/>
            </w:tabs>
            <w:rPr>
              <w:rFonts w:asciiTheme="minorHAnsi" w:eastAsiaTheme="minorEastAsia" w:hAnsiTheme="minorHAnsi" w:cstheme="minorBidi"/>
              <w:noProof/>
              <w:lang w:val="en-HK"/>
            </w:rPr>
          </w:pPr>
          <w:hyperlink w:anchor="_Toc133076179" w:history="1">
            <w:r w:rsidR="000C644F" w:rsidRPr="00BF04AA">
              <w:rPr>
                <w:rStyle w:val="Hyperlink"/>
                <w:b/>
                <w:noProof/>
              </w:rPr>
              <w:t>7.5 Technology</w:t>
            </w:r>
            <w:r w:rsidR="000C644F">
              <w:rPr>
                <w:noProof/>
                <w:webHidden/>
              </w:rPr>
              <w:tab/>
            </w:r>
            <w:r w:rsidR="000C644F">
              <w:rPr>
                <w:noProof/>
                <w:webHidden/>
              </w:rPr>
              <w:fldChar w:fldCharType="begin"/>
            </w:r>
            <w:r w:rsidR="000C644F">
              <w:rPr>
                <w:noProof/>
                <w:webHidden/>
              </w:rPr>
              <w:instrText xml:space="preserve"> PAGEREF _Toc133076179 \h </w:instrText>
            </w:r>
            <w:r w:rsidR="000C644F">
              <w:rPr>
                <w:noProof/>
                <w:webHidden/>
              </w:rPr>
            </w:r>
            <w:r w:rsidR="000C644F">
              <w:rPr>
                <w:noProof/>
                <w:webHidden/>
              </w:rPr>
              <w:fldChar w:fldCharType="separate"/>
            </w:r>
            <w:r w:rsidR="000C644F">
              <w:rPr>
                <w:noProof/>
                <w:webHidden/>
              </w:rPr>
              <w:t>10</w:t>
            </w:r>
            <w:r w:rsidR="000C644F">
              <w:rPr>
                <w:noProof/>
                <w:webHidden/>
              </w:rPr>
              <w:fldChar w:fldCharType="end"/>
            </w:r>
          </w:hyperlink>
        </w:p>
        <w:p w14:paraId="5F7C89D0" w14:textId="02411C10" w:rsidR="000C644F" w:rsidRDefault="00000000">
          <w:pPr>
            <w:pStyle w:val="TOC2"/>
            <w:tabs>
              <w:tab w:val="right" w:leader="dot" w:pos="9350"/>
            </w:tabs>
            <w:rPr>
              <w:rFonts w:asciiTheme="minorHAnsi" w:eastAsiaTheme="minorEastAsia" w:hAnsiTheme="minorHAnsi" w:cstheme="minorBidi"/>
              <w:noProof/>
              <w:lang w:val="en-HK"/>
            </w:rPr>
          </w:pPr>
          <w:hyperlink w:anchor="_Toc133076180" w:history="1">
            <w:r w:rsidR="000C644F" w:rsidRPr="00BF04AA">
              <w:rPr>
                <w:rStyle w:val="Hyperlink"/>
                <w:b/>
                <w:noProof/>
              </w:rPr>
              <w:t>7.6 Environment</w:t>
            </w:r>
            <w:r w:rsidR="000C644F">
              <w:rPr>
                <w:noProof/>
                <w:webHidden/>
              </w:rPr>
              <w:tab/>
            </w:r>
            <w:r w:rsidR="000C644F">
              <w:rPr>
                <w:noProof/>
                <w:webHidden/>
              </w:rPr>
              <w:fldChar w:fldCharType="begin"/>
            </w:r>
            <w:r w:rsidR="000C644F">
              <w:rPr>
                <w:noProof/>
                <w:webHidden/>
              </w:rPr>
              <w:instrText xml:space="preserve"> PAGEREF _Toc133076180 \h </w:instrText>
            </w:r>
            <w:r w:rsidR="000C644F">
              <w:rPr>
                <w:noProof/>
                <w:webHidden/>
              </w:rPr>
            </w:r>
            <w:r w:rsidR="000C644F">
              <w:rPr>
                <w:noProof/>
                <w:webHidden/>
              </w:rPr>
              <w:fldChar w:fldCharType="separate"/>
            </w:r>
            <w:r w:rsidR="000C644F">
              <w:rPr>
                <w:noProof/>
                <w:webHidden/>
              </w:rPr>
              <w:t>11</w:t>
            </w:r>
            <w:r w:rsidR="000C644F">
              <w:rPr>
                <w:noProof/>
                <w:webHidden/>
              </w:rPr>
              <w:fldChar w:fldCharType="end"/>
            </w:r>
          </w:hyperlink>
        </w:p>
        <w:p w14:paraId="47BFC7DB" w14:textId="3D5FE3BC" w:rsidR="000C644F" w:rsidRDefault="00000000">
          <w:pPr>
            <w:pStyle w:val="TOC2"/>
            <w:tabs>
              <w:tab w:val="right" w:leader="dot" w:pos="9350"/>
            </w:tabs>
            <w:rPr>
              <w:rFonts w:asciiTheme="minorHAnsi" w:eastAsiaTheme="minorEastAsia" w:hAnsiTheme="minorHAnsi" w:cstheme="minorBidi"/>
              <w:noProof/>
              <w:lang w:val="en-HK"/>
            </w:rPr>
          </w:pPr>
          <w:hyperlink w:anchor="_Toc133076181" w:history="1">
            <w:r w:rsidR="000C644F" w:rsidRPr="00BF04AA">
              <w:rPr>
                <w:rStyle w:val="Hyperlink"/>
                <w:b/>
                <w:noProof/>
              </w:rPr>
              <w:t>7.7 Legal</w:t>
            </w:r>
            <w:r w:rsidR="000C644F">
              <w:rPr>
                <w:noProof/>
                <w:webHidden/>
              </w:rPr>
              <w:tab/>
            </w:r>
            <w:r w:rsidR="000C644F">
              <w:rPr>
                <w:noProof/>
                <w:webHidden/>
              </w:rPr>
              <w:fldChar w:fldCharType="begin"/>
            </w:r>
            <w:r w:rsidR="000C644F">
              <w:rPr>
                <w:noProof/>
                <w:webHidden/>
              </w:rPr>
              <w:instrText xml:space="preserve"> PAGEREF _Toc133076181 \h </w:instrText>
            </w:r>
            <w:r w:rsidR="000C644F">
              <w:rPr>
                <w:noProof/>
                <w:webHidden/>
              </w:rPr>
            </w:r>
            <w:r w:rsidR="000C644F">
              <w:rPr>
                <w:noProof/>
                <w:webHidden/>
              </w:rPr>
              <w:fldChar w:fldCharType="separate"/>
            </w:r>
            <w:r w:rsidR="000C644F">
              <w:rPr>
                <w:noProof/>
                <w:webHidden/>
              </w:rPr>
              <w:t>11</w:t>
            </w:r>
            <w:r w:rsidR="000C644F">
              <w:rPr>
                <w:noProof/>
                <w:webHidden/>
              </w:rPr>
              <w:fldChar w:fldCharType="end"/>
            </w:r>
          </w:hyperlink>
        </w:p>
        <w:p w14:paraId="2362E77D" w14:textId="39C5E45E" w:rsidR="000C644F" w:rsidRDefault="00000000">
          <w:pPr>
            <w:pStyle w:val="TOC1"/>
            <w:tabs>
              <w:tab w:val="right" w:leader="dot" w:pos="9350"/>
            </w:tabs>
            <w:rPr>
              <w:rFonts w:asciiTheme="minorHAnsi" w:eastAsiaTheme="minorEastAsia" w:hAnsiTheme="minorHAnsi" w:cstheme="minorBidi"/>
              <w:noProof/>
              <w:lang w:val="en-HK"/>
            </w:rPr>
          </w:pPr>
          <w:hyperlink w:anchor="_Toc133076182" w:history="1">
            <w:r w:rsidR="000C644F" w:rsidRPr="00BF04AA">
              <w:rPr>
                <w:rStyle w:val="Hyperlink"/>
                <w:b/>
                <w:noProof/>
              </w:rPr>
              <w:t>8. Internal Audit</w:t>
            </w:r>
            <w:r w:rsidR="000C644F">
              <w:rPr>
                <w:noProof/>
                <w:webHidden/>
              </w:rPr>
              <w:tab/>
            </w:r>
            <w:r w:rsidR="000C644F">
              <w:rPr>
                <w:noProof/>
                <w:webHidden/>
              </w:rPr>
              <w:fldChar w:fldCharType="begin"/>
            </w:r>
            <w:r w:rsidR="000C644F">
              <w:rPr>
                <w:noProof/>
                <w:webHidden/>
              </w:rPr>
              <w:instrText xml:space="preserve"> PAGEREF _Toc133076182 \h </w:instrText>
            </w:r>
            <w:r w:rsidR="000C644F">
              <w:rPr>
                <w:noProof/>
                <w:webHidden/>
              </w:rPr>
            </w:r>
            <w:r w:rsidR="000C644F">
              <w:rPr>
                <w:noProof/>
                <w:webHidden/>
              </w:rPr>
              <w:fldChar w:fldCharType="separate"/>
            </w:r>
            <w:r w:rsidR="000C644F">
              <w:rPr>
                <w:noProof/>
                <w:webHidden/>
              </w:rPr>
              <w:t>13</w:t>
            </w:r>
            <w:r w:rsidR="000C644F">
              <w:rPr>
                <w:noProof/>
                <w:webHidden/>
              </w:rPr>
              <w:fldChar w:fldCharType="end"/>
            </w:r>
          </w:hyperlink>
        </w:p>
        <w:p w14:paraId="24577277" w14:textId="7977228D" w:rsidR="000C644F" w:rsidRDefault="00000000">
          <w:pPr>
            <w:pStyle w:val="TOC2"/>
            <w:tabs>
              <w:tab w:val="right" w:leader="dot" w:pos="9350"/>
            </w:tabs>
            <w:rPr>
              <w:rFonts w:asciiTheme="minorHAnsi" w:eastAsiaTheme="minorEastAsia" w:hAnsiTheme="minorHAnsi" w:cstheme="minorBidi"/>
              <w:noProof/>
              <w:lang w:val="en-HK"/>
            </w:rPr>
          </w:pPr>
          <w:hyperlink w:anchor="_Toc133076183" w:history="1">
            <w:r w:rsidR="000C644F" w:rsidRPr="00BF04AA">
              <w:rPr>
                <w:rStyle w:val="Hyperlink"/>
                <w:b/>
                <w:noProof/>
              </w:rPr>
              <w:t>8.1 Physical resources</w:t>
            </w:r>
            <w:r w:rsidR="000C644F">
              <w:rPr>
                <w:noProof/>
                <w:webHidden/>
              </w:rPr>
              <w:tab/>
            </w:r>
            <w:r w:rsidR="000C644F">
              <w:rPr>
                <w:noProof/>
                <w:webHidden/>
              </w:rPr>
              <w:fldChar w:fldCharType="begin"/>
            </w:r>
            <w:r w:rsidR="000C644F">
              <w:rPr>
                <w:noProof/>
                <w:webHidden/>
              </w:rPr>
              <w:instrText xml:space="preserve"> PAGEREF _Toc133076183 \h </w:instrText>
            </w:r>
            <w:r w:rsidR="000C644F">
              <w:rPr>
                <w:noProof/>
                <w:webHidden/>
              </w:rPr>
            </w:r>
            <w:r w:rsidR="000C644F">
              <w:rPr>
                <w:noProof/>
                <w:webHidden/>
              </w:rPr>
              <w:fldChar w:fldCharType="separate"/>
            </w:r>
            <w:r w:rsidR="000C644F">
              <w:rPr>
                <w:noProof/>
                <w:webHidden/>
              </w:rPr>
              <w:t>13</w:t>
            </w:r>
            <w:r w:rsidR="000C644F">
              <w:rPr>
                <w:noProof/>
                <w:webHidden/>
              </w:rPr>
              <w:fldChar w:fldCharType="end"/>
            </w:r>
          </w:hyperlink>
        </w:p>
        <w:p w14:paraId="49CF00B8" w14:textId="2ADA604C" w:rsidR="000C644F" w:rsidRDefault="00000000">
          <w:pPr>
            <w:pStyle w:val="TOC2"/>
            <w:tabs>
              <w:tab w:val="right" w:leader="dot" w:pos="9350"/>
            </w:tabs>
            <w:rPr>
              <w:rFonts w:asciiTheme="minorHAnsi" w:eastAsiaTheme="minorEastAsia" w:hAnsiTheme="minorHAnsi" w:cstheme="minorBidi"/>
              <w:noProof/>
              <w:lang w:val="en-HK"/>
            </w:rPr>
          </w:pPr>
          <w:hyperlink w:anchor="_Toc133076184" w:history="1">
            <w:r w:rsidR="000C644F" w:rsidRPr="00BF04AA">
              <w:rPr>
                <w:rStyle w:val="Hyperlink"/>
                <w:b/>
                <w:noProof/>
              </w:rPr>
              <w:t>8.2 Human Resources</w:t>
            </w:r>
            <w:r w:rsidR="000C644F">
              <w:rPr>
                <w:noProof/>
                <w:webHidden/>
              </w:rPr>
              <w:tab/>
            </w:r>
            <w:r w:rsidR="000C644F">
              <w:rPr>
                <w:noProof/>
                <w:webHidden/>
              </w:rPr>
              <w:fldChar w:fldCharType="begin"/>
            </w:r>
            <w:r w:rsidR="000C644F">
              <w:rPr>
                <w:noProof/>
                <w:webHidden/>
              </w:rPr>
              <w:instrText xml:space="preserve"> PAGEREF _Toc133076184 \h </w:instrText>
            </w:r>
            <w:r w:rsidR="000C644F">
              <w:rPr>
                <w:noProof/>
                <w:webHidden/>
              </w:rPr>
            </w:r>
            <w:r w:rsidR="000C644F">
              <w:rPr>
                <w:noProof/>
                <w:webHidden/>
              </w:rPr>
              <w:fldChar w:fldCharType="separate"/>
            </w:r>
            <w:r w:rsidR="000C644F">
              <w:rPr>
                <w:noProof/>
                <w:webHidden/>
              </w:rPr>
              <w:t>14</w:t>
            </w:r>
            <w:r w:rsidR="000C644F">
              <w:rPr>
                <w:noProof/>
                <w:webHidden/>
              </w:rPr>
              <w:fldChar w:fldCharType="end"/>
            </w:r>
          </w:hyperlink>
        </w:p>
        <w:p w14:paraId="255B633E" w14:textId="2271C8B3" w:rsidR="000C644F" w:rsidRDefault="00000000">
          <w:pPr>
            <w:pStyle w:val="TOC2"/>
            <w:tabs>
              <w:tab w:val="right" w:leader="dot" w:pos="9350"/>
            </w:tabs>
            <w:rPr>
              <w:rFonts w:asciiTheme="minorHAnsi" w:eastAsiaTheme="minorEastAsia" w:hAnsiTheme="minorHAnsi" w:cstheme="minorBidi"/>
              <w:noProof/>
              <w:lang w:val="en-HK"/>
            </w:rPr>
          </w:pPr>
          <w:hyperlink w:anchor="_Toc133076185" w:history="1">
            <w:r w:rsidR="000C644F" w:rsidRPr="00BF04AA">
              <w:rPr>
                <w:rStyle w:val="Hyperlink"/>
                <w:b/>
                <w:noProof/>
              </w:rPr>
              <w:t>8.3 Organization resources</w:t>
            </w:r>
            <w:r w:rsidR="000C644F">
              <w:rPr>
                <w:noProof/>
                <w:webHidden/>
              </w:rPr>
              <w:tab/>
            </w:r>
            <w:r w:rsidR="000C644F">
              <w:rPr>
                <w:noProof/>
                <w:webHidden/>
              </w:rPr>
              <w:fldChar w:fldCharType="begin"/>
            </w:r>
            <w:r w:rsidR="000C644F">
              <w:rPr>
                <w:noProof/>
                <w:webHidden/>
              </w:rPr>
              <w:instrText xml:space="preserve"> PAGEREF _Toc133076185 \h </w:instrText>
            </w:r>
            <w:r w:rsidR="000C644F">
              <w:rPr>
                <w:noProof/>
                <w:webHidden/>
              </w:rPr>
            </w:r>
            <w:r w:rsidR="000C644F">
              <w:rPr>
                <w:noProof/>
                <w:webHidden/>
              </w:rPr>
              <w:fldChar w:fldCharType="separate"/>
            </w:r>
            <w:r w:rsidR="000C644F">
              <w:rPr>
                <w:noProof/>
                <w:webHidden/>
              </w:rPr>
              <w:t>14</w:t>
            </w:r>
            <w:r w:rsidR="000C644F">
              <w:rPr>
                <w:noProof/>
                <w:webHidden/>
              </w:rPr>
              <w:fldChar w:fldCharType="end"/>
            </w:r>
          </w:hyperlink>
        </w:p>
        <w:p w14:paraId="3DFB178B" w14:textId="3ED303C8" w:rsidR="000C644F" w:rsidRDefault="00000000">
          <w:pPr>
            <w:pStyle w:val="TOC2"/>
            <w:tabs>
              <w:tab w:val="right" w:leader="dot" w:pos="9350"/>
            </w:tabs>
            <w:rPr>
              <w:rFonts w:asciiTheme="minorHAnsi" w:eastAsiaTheme="minorEastAsia" w:hAnsiTheme="minorHAnsi" w:cstheme="minorBidi"/>
              <w:noProof/>
              <w:lang w:val="en-HK"/>
            </w:rPr>
          </w:pPr>
          <w:hyperlink w:anchor="_Toc133076186" w:history="1">
            <w:r w:rsidR="000C644F" w:rsidRPr="00BF04AA">
              <w:rPr>
                <w:rStyle w:val="Hyperlink"/>
                <w:b/>
                <w:noProof/>
              </w:rPr>
              <w:t>8.4 Management functions</w:t>
            </w:r>
            <w:r w:rsidR="000C644F">
              <w:rPr>
                <w:noProof/>
                <w:webHidden/>
              </w:rPr>
              <w:tab/>
            </w:r>
            <w:r w:rsidR="000C644F">
              <w:rPr>
                <w:noProof/>
                <w:webHidden/>
              </w:rPr>
              <w:fldChar w:fldCharType="begin"/>
            </w:r>
            <w:r w:rsidR="000C644F">
              <w:rPr>
                <w:noProof/>
                <w:webHidden/>
              </w:rPr>
              <w:instrText xml:space="preserve"> PAGEREF _Toc133076186 \h </w:instrText>
            </w:r>
            <w:r w:rsidR="000C644F">
              <w:rPr>
                <w:noProof/>
                <w:webHidden/>
              </w:rPr>
            </w:r>
            <w:r w:rsidR="000C644F">
              <w:rPr>
                <w:noProof/>
                <w:webHidden/>
              </w:rPr>
              <w:fldChar w:fldCharType="separate"/>
            </w:r>
            <w:r w:rsidR="000C644F">
              <w:rPr>
                <w:noProof/>
                <w:webHidden/>
              </w:rPr>
              <w:t>15</w:t>
            </w:r>
            <w:r w:rsidR="000C644F">
              <w:rPr>
                <w:noProof/>
                <w:webHidden/>
              </w:rPr>
              <w:fldChar w:fldCharType="end"/>
            </w:r>
          </w:hyperlink>
        </w:p>
        <w:p w14:paraId="64C2F70D" w14:textId="551ABD03" w:rsidR="000C644F" w:rsidRDefault="00000000">
          <w:pPr>
            <w:pStyle w:val="TOC1"/>
            <w:tabs>
              <w:tab w:val="right" w:leader="dot" w:pos="9350"/>
            </w:tabs>
            <w:rPr>
              <w:rFonts w:asciiTheme="minorHAnsi" w:eastAsiaTheme="minorEastAsia" w:hAnsiTheme="minorHAnsi" w:cstheme="minorBidi"/>
              <w:noProof/>
              <w:lang w:val="en-HK"/>
            </w:rPr>
          </w:pPr>
          <w:hyperlink w:anchor="_Toc133076187" w:history="1">
            <w:r w:rsidR="000C644F" w:rsidRPr="00BF04AA">
              <w:rPr>
                <w:rStyle w:val="Hyperlink"/>
                <w:b/>
                <w:noProof/>
              </w:rPr>
              <w:t>9. Matching stage</w:t>
            </w:r>
            <w:r w:rsidR="000C644F">
              <w:rPr>
                <w:noProof/>
                <w:webHidden/>
              </w:rPr>
              <w:tab/>
            </w:r>
            <w:r w:rsidR="000C644F">
              <w:rPr>
                <w:noProof/>
                <w:webHidden/>
              </w:rPr>
              <w:fldChar w:fldCharType="begin"/>
            </w:r>
            <w:r w:rsidR="000C644F">
              <w:rPr>
                <w:noProof/>
                <w:webHidden/>
              </w:rPr>
              <w:instrText xml:space="preserve"> PAGEREF _Toc133076187 \h </w:instrText>
            </w:r>
            <w:r w:rsidR="000C644F">
              <w:rPr>
                <w:noProof/>
                <w:webHidden/>
              </w:rPr>
            </w:r>
            <w:r w:rsidR="000C644F">
              <w:rPr>
                <w:noProof/>
                <w:webHidden/>
              </w:rPr>
              <w:fldChar w:fldCharType="separate"/>
            </w:r>
            <w:r w:rsidR="000C644F">
              <w:rPr>
                <w:noProof/>
                <w:webHidden/>
              </w:rPr>
              <w:t>16</w:t>
            </w:r>
            <w:r w:rsidR="000C644F">
              <w:rPr>
                <w:noProof/>
                <w:webHidden/>
              </w:rPr>
              <w:fldChar w:fldCharType="end"/>
            </w:r>
          </w:hyperlink>
        </w:p>
        <w:p w14:paraId="268C9979" w14:textId="5852B7F5" w:rsidR="000C644F" w:rsidRDefault="00000000">
          <w:pPr>
            <w:pStyle w:val="TOC2"/>
            <w:tabs>
              <w:tab w:val="right" w:leader="dot" w:pos="9350"/>
            </w:tabs>
            <w:rPr>
              <w:rFonts w:asciiTheme="minorHAnsi" w:eastAsiaTheme="minorEastAsia" w:hAnsiTheme="minorHAnsi" w:cstheme="minorBidi"/>
              <w:noProof/>
              <w:lang w:val="en-HK"/>
            </w:rPr>
          </w:pPr>
          <w:hyperlink w:anchor="_Toc133076188" w:history="1">
            <w:r w:rsidR="000C644F" w:rsidRPr="00BF04AA">
              <w:rPr>
                <w:rStyle w:val="Hyperlink"/>
                <w:noProof/>
              </w:rPr>
              <w:t>9.1 SWOT Analysis</w:t>
            </w:r>
            <w:r w:rsidR="000C644F">
              <w:rPr>
                <w:noProof/>
                <w:webHidden/>
              </w:rPr>
              <w:tab/>
            </w:r>
            <w:r w:rsidR="000C644F">
              <w:rPr>
                <w:noProof/>
                <w:webHidden/>
              </w:rPr>
              <w:fldChar w:fldCharType="begin"/>
            </w:r>
            <w:r w:rsidR="000C644F">
              <w:rPr>
                <w:noProof/>
                <w:webHidden/>
              </w:rPr>
              <w:instrText xml:space="preserve"> PAGEREF _Toc133076188 \h </w:instrText>
            </w:r>
            <w:r w:rsidR="000C644F">
              <w:rPr>
                <w:noProof/>
                <w:webHidden/>
              </w:rPr>
            </w:r>
            <w:r w:rsidR="000C644F">
              <w:rPr>
                <w:noProof/>
                <w:webHidden/>
              </w:rPr>
              <w:fldChar w:fldCharType="separate"/>
            </w:r>
            <w:r w:rsidR="000C644F">
              <w:rPr>
                <w:noProof/>
                <w:webHidden/>
              </w:rPr>
              <w:t>16</w:t>
            </w:r>
            <w:r w:rsidR="000C644F">
              <w:rPr>
                <w:noProof/>
                <w:webHidden/>
              </w:rPr>
              <w:fldChar w:fldCharType="end"/>
            </w:r>
          </w:hyperlink>
        </w:p>
        <w:p w14:paraId="7AE87212" w14:textId="5BEC976E" w:rsidR="000C644F" w:rsidRDefault="00000000">
          <w:pPr>
            <w:pStyle w:val="TOC1"/>
            <w:tabs>
              <w:tab w:val="left" w:pos="660"/>
              <w:tab w:val="right" w:leader="dot" w:pos="9350"/>
            </w:tabs>
            <w:rPr>
              <w:rFonts w:asciiTheme="minorHAnsi" w:eastAsiaTheme="minorEastAsia" w:hAnsiTheme="minorHAnsi" w:cstheme="minorBidi"/>
              <w:noProof/>
              <w:lang w:val="en-HK"/>
            </w:rPr>
          </w:pPr>
          <w:hyperlink w:anchor="_Toc133076189" w:history="1">
            <w:r w:rsidR="000C644F" w:rsidRPr="00BF04AA">
              <w:rPr>
                <w:rStyle w:val="Hyperlink"/>
                <w:b/>
                <w:noProof/>
              </w:rPr>
              <w:t>10.</w:t>
            </w:r>
            <w:r w:rsidR="000C644F">
              <w:rPr>
                <w:rFonts w:asciiTheme="minorHAnsi" w:eastAsiaTheme="minorEastAsia" w:hAnsiTheme="minorHAnsi" w:cstheme="minorBidi"/>
                <w:noProof/>
                <w:lang w:val="en-HK"/>
              </w:rPr>
              <w:tab/>
            </w:r>
            <w:r w:rsidR="000C644F" w:rsidRPr="00BF04AA">
              <w:rPr>
                <w:rStyle w:val="Hyperlink"/>
                <w:b/>
                <w:noProof/>
              </w:rPr>
              <w:t>Strategies Recommendations</w:t>
            </w:r>
            <w:r w:rsidR="000C644F">
              <w:rPr>
                <w:noProof/>
                <w:webHidden/>
              </w:rPr>
              <w:tab/>
            </w:r>
            <w:r w:rsidR="000C644F">
              <w:rPr>
                <w:noProof/>
                <w:webHidden/>
              </w:rPr>
              <w:fldChar w:fldCharType="begin"/>
            </w:r>
            <w:r w:rsidR="000C644F">
              <w:rPr>
                <w:noProof/>
                <w:webHidden/>
              </w:rPr>
              <w:instrText xml:space="preserve"> PAGEREF _Toc133076189 \h </w:instrText>
            </w:r>
            <w:r w:rsidR="000C644F">
              <w:rPr>
                <w:noProof/>
                <w:webHidden/>
              </w:rPr>
            </w:r>
            <w:r w:rsidR="000C644F">
              <w:rPr>
                <w:noProof/>
                <w:webHidden/>
              </w:rPr>
              <w:fldChar w:fldCharType="separate"/>
            </w:r>
            <w:r w:rsidR="000C644F">
              <w:rPr>
                <w:noProof/>
                <w:webHidden/>
              </w:rPr>
              <w:t>18</w:t>
            </w:r>
            <w:r w:rsidR="000C644F">
              <w:rPr>
                <w:noProof/>
                <w:webHidden/>
              </w:rPr>
              <w:fldChar w:fldCharType="end"/>
            </w:r>
          </w:hyperlink>
        </w:p>
        <w:p w14:paraId="426D28CE" w14:textId="51C76682" w:rsidR="000C644F" w:rsidRDefault="00000000">
          <w:pPr>
            <w:pStyle w:val="TOC2"/>
            <w:tabs>
              <w:tab w:val="left" w:pos="880"/>
              <w:tab w:val="right" w:leader="dot" w:pos="9350"/>
            </w:tabs>
            <w:rPr>
              <w:rFonts w:asciiTheme="minorHAnsi" w:eastAsiaTheme="minorEastAsia" w:hAnsiTheme="minorHAnsi" w:cstheme="minorBidi"/>
              <w:noProof/>
              <w:lang w:val="en-HK"/>
            </w:rPr>
          </w:pPr>
          <w:hyperlink w:anchor="_Toc133076190" w:history="1">
            <w:r w:rsidR="000C644F" w:rsidRPr="00BF04AA">
              <w:rPr>
                <w:rStyle w:val="Hyperlink"/>
                <w:b/>
                <w:bCs/>
                <w:noProof/>
              </w:rPr>
              <w:t>10.2</w:t>
            </w:r>
            <w:r w:rsidR="000C644F">
              <w:rPr>
                <w:rFonts w:asciiTheme="minorHAnsi" w:eastAsiaTheme="minorEastAsia" w:hAnsiTheme="minorHAnsi" w:cstheme="minorBidi"/>
                <w:noProof/>
                <w:lang w:val="en-HK"/>
              </w:rPr>
              <w:tab/>
            </w:r>
            <w:r w:rsidR="000C644F" w:rsidRPr="00BF04AA">
              <w:rPr>
                <w:rStyle w:val="Hyperlink"/>
                <w:b/>
                <w:bCs/>
                <w:noProof/>
              </w:rPr>
              <w:t>WO Strategy - Product Solutions</w:t>
            </w:r>
            <w:r w:rsidR="000C644F">
              <w:rPr>
                <w:noProof/>
                <w:webHidden/>
              </w:rPr>
              <w:tab/>
            </w:r>
            <w:r w:rsidR="000C644F">
              <w:rPr>
                <w:noProof/>
                <w:webHidden/>
              </w:rPr>
              <w:fldChar w:fldCharType="begin"/>
            </w:r>
            <w:r w:rsidR="000C644F">
              <w:rPr>
                <w:noProof/>
                <w:webHidden/>
              </w:rPr>
              <w:instrText xml:space="preserve"> PAGEREF _Toc133076190 \h </w:instrText>
            </w:r>
            <w:r w:rsidR="000C644F">
              <w:rPr>
                <w:noProof/>
                <w:webHidden/>
              </w:rPr>
            </w:r>
            <w:r w:rsidR="000C644F">
              <w:rPr>
                <w:noProof/>
                <w:webHidden/>
              </w:rPr>
              <w:fldChar w:fldCharType="separate"/>
            </w:r>
            <w:r w:rsidR="000C644F">
              <w:rPr>
                <w:noProof/>
                <w:webHidden/>
              </w:rPr>
              <w:t>18</w:t>
            </w:r>
            <w:r w:rsidR="000C644F">
              <w:rPr>
                <w:noProof/>
                <w:webHidden/>
              </w:rPr>
              <w:fldChar w:fldCharType="end"/>
            </w:r>
          </w:hyperlink>
        </w:p>
        <w:p w14:paraId="70C341DF" w14:textId="14FBEB89" w:rsidR="000C644F" w:rsidRDefault="00000000">
          <w:pPr>
            <w:pStyle w:val="TOC2"/>
            <w:tabs>
              <w:tab w:val="left" w:pos="1100"/>
              <w:tab w:val="right" w:leader="dot" w:pos="9350"/>
            </w:tabs>
            <w:rPr>
              <w:rFonts w:asciiTheme="minorHAnsi" w:eastAsiaTheme="minorEastAsia" w:hAnsiTheme="minorHAnsi" w:cstheme="minorBidi"/>
              <w:noProof/>
              <w:lang w:val="en-HK"/>
            </w:rPr>
          </w:pPr>
          <w:hyperlink w:anchor="_Toc133076191" w:history="1">
            <w:r w:rsidR="000C644F" w:rsidRPr="00BF04AA">
              <w:rPr>
                <w:rStyle w:val="Hyperlink"/>
                <w:b/>
                <w:bCs/>
                <w:noProof/>
              </w:rPr>
              <w:t xml:space="preserve">10.3 </w:t>
            </w:r>
            <w:r w:rsidR="000C644F">
              <w:rPr>
                <w:rFonts w:asciiTheme="minorHAnsi" w:eastAsiaTheme="minorEastAsia" w:hAnsiTheme="minorHAnsi" w:cstheme="minorBidi"/>
                <w:noProof/>
                <w:lang w:val="en-HK"/>
              </w:rPr>
              <w:tab/>
            </w:r>
            <w:r w:rsidR="000C644F" w:rsidRPr="00BF04AA">
              <w:rPr>
                <w:rStyle w:val="Hyperlink"/>
                <w:b/>
                <w:bCs/>
                <w:noProof/>
              </w:rPr>
              <w:t>WO &amp; ST Strategies - Distribution Support</w:t>
            </w:r>
            <w:r w:rsidR="000C644F">
              <w:rPr>
                <w:noProof/>
                <w:webHidden/>
              </w:rPr>
              <w:tab/>
            </w:r>
            <w:r w:rsidR="000C644F">
              <w:rPr>
                <w:noProof/>
                <w:webHidden/>
              </w:rPr>
              <w:fldChar w:fldCharType="begin"/>
            </w:r>
            <w:r w:rsidR="000C644F">
              <w:rPr>
                <w:noProof/>
                <w:webHidden/>
              </w:rPr>
              <w:instrText xml:space="preserve"> PAGEREF _Toc133076191 \h </w:instrText>
            </w:r>
            <w:r w:rsidR="000C644F">
              <w:rPr>
                <w:noProof/>
                <w:webHidden/>
              </w:rPr>
            </w:r>
            <w:r w:rsidR="000C644F">
              <w:rPr>
                <w:noProof/>
                <w:webHidden/>
              </w:rPr>
              <w:fldChar w:fldCharType="separate"/>
            </w:r>
            <w:r w:rsidR="000C644F">
              <w:rPr>
                <w:noProof/>
                <w:webHidden/>
              </w:rPr>
              <w:t>19</w:t>
            </w:r>
            <w:r w:rsidR="000C644F">
              <w:rPr>
                <w:noProof/>
                <w:webHidden/>
              </w:rPr>
              <w:fldChar w:fldCharType="end"/>
            </w:r>
          </w:hyperlink>
        </w:p>
        <w:p w14:paraId="0DC2FC74" w14:textId="73DF04DD" w:rsidR="000C644F" w:rsidRDefault="00000000">
          <w:pPr>
            <w:pStyle w:val="TOC2"/>
            <w:tabs>
              <w:tab w:val="left" w:pos="880"/>
              <w:tab w:val="right" w:leader="dot" w:pos="9350"/>
            </w:tabs>
            <w:rPr>
              <w:rFonts w:asciiTheme="minorHAnsi" w:eastAsiaTheme="minorEastAsia" w:hAnsiTheme="minorHAnsi" w:cstheme="minorBidi"/>
              <w:noProof/>
              <w:lang w:val="en-HK"/>
            </w:rPr>
          </w:pPr>
          <w:hyperlink w:anchor="_Toc133076192" w:history="1">
            <w:r w:rsidR="000C644F" w:rsidRPr="00BF04AA">
              <w:rPr>
                <w:rStyle w:val="Hyperlink"/>
                <w:b/>
                <w:bCs/>
                <w:noProof/>
              </w:rPr>
              <w:t>10.4</w:t>
            </w:r>
            <w:r w:rsidR="000C644F">
              <w:rPr>
                <w:rFonts w:asciiTheme="minorHAnsi" w:eastAsiaTheme="minorEastAsia" w:hAnsiTheme="minorHAnsi" w:cstheme="minorBidi"/>
                <w:noProof/>
                <w:lang w:val="en-HK"/>
              </w:rPr>
              <w:tab/>
            </w:r>
            <w:r w:rsidR="000C644F" w:rsidRPr="00BF04AA">
              <w:rPr>
                <w:rStyle w:val="Hyperlink"/>
                <w:b/>
                <w:bCs/>
                <w:noProof/>
              </w:rPr>
              <w:t>WO Strategy - Operation Excellent</w:t>
            </w:r>
            <w:r w:rsidR="000C644F">
              <w:rPr>
                <w:noProof/>
                <w:webHidden/>
              </w:rPr>
              <w:tab/>
            </w:r>
            <w:r w:rsidR="000C644F">
              <w:rPr>
                <w:noProof/>
                <w:webHidden/>
              </w:rPr>
              <w:fldChar w:fldCharType="begin"/>
            </w:r>
            <w:r w:rsidR="000C644F">
              <w:rPr>
                <w:noProof/>
                <w:webHidden/>
              </w:rPr>
              <w:instrText xml:space="preserve"> PAGEREF _Toc133076192 \h </w:instrText>
            </w:r>
            <w:r w:rsidR="000C644F">
              <w:rPr>
                <w:noProof/>
                <w:webHidden/>
              </w:rPr>
            </w:r>
            <w:r w:rsidR="000C644F">
              <w:rPr>
                <w:noProof/>
                <w:webHidden/>
              </w:rPr>
              <w:fldChar w:fldCharType="separate"/>
            </w:r>
            <w:r w:rsidR="000C644F">
              <w:rPr>
                <w:noProof/>
                <w:webHidden/>
              </w:rPr>
              <w:t>19</w:t>
            </w:r>
            <w:r w:rsidR="000C644F">
              <w:rPr>
                <w:noProof/>
                <w:webHidden/>
              </w:rPr>
              <w:fldChar w:fldCharType="end"/>
            </w:r>
          </w:hyperlink>
        </w:p>
        <w:p w14:paraId="0C5BAC1C" w14:textId="77A48469" w:rsidR="000C644F" w:rsidRDefault="00000000">
          <w:pPr>
            <w:pStyle w:val="TOC2"/>
            <w:tabs>
              <w:tab w:val="left" w:pos="880"/>
              <w:tab w:val="right" w:leader="dot" w:pos="9350"/>
            </w:tabs>
            <w:rPr>
              <w:rFonts w:asciiTheme="minorHAnsi" w:eastAsiaTheme="minorEastAsia" w:hAnsiTheme="minorHAnsi" w:cstheme="minorBidi"/>
              <w:noProof/>
              <w:lang w:val="en-HK"/>
            </w:rPr>
          </w:pPr>
          <w:hyperlink w:anchor="_Toc133076193" w:history="1">
            <w:r w:rsidR="000C644F" w:rsidRPr="00BF04AA">
              <w:rPr>
                <w:rStyle w:val="Hyperlink"/>
                <w:b/>
                <w:bCs/>
                <w:noProof/>
              </w:rPr>
              <w:t>10.5</w:t>
            </w:r>
            <w:r w:rsidR="000C644F">
              <w:rPr>
                <w:rFonts w:asciiTheme="minorHAnsi" w:eastAsiaTheme="minorEastAsia" w:hAnsiTheme="minorHAnsi" w:cstheme="minorBidi"/>
                <w:noProof/>
                <w:lang w:val="en-HK"/>
              </w:rPr>
              <w:tab/>
            </w:r>
            <w:r w:rsidR="000C644F" w:rsidRPr="00BF04AA">
              <w:rPr>
                <w:rStyle w:val="Hyperlink"/>
                <w:b/>
                <w:bCs/>
                <w:noProof/>
              </w:rPr>
              <w:t>WT Strategy - Digitalization Solutions</w:t>
            </w:r>
            <w:r w:rsidR="000C644F">
              <w:rPr>
                <w:noProof/>
                <w:webHidden/>
              </w:rPr>
              <w:tab/>
            </w:r>
            <w:r w:rsidR="000C644F">
              <w:rPr>
                <w:noProof/>
                <w:webHidden/>
              </w:rPr>
              <w:fldChar w:fldCharType="begin"/>
            </w:r>
            <w:r w:rsidR="000C644F">
              <w:rPr>
                <w:noProof/>
                <w:webHidden/>
              </w:rPr>
              <w:instrText xml:space="preserve"> PAGEREF _Toc133076193 \h </w:instrText>
            </w:r>
            <w:r w:rsidR="000C644F">
              <w:rPr>
                <w:noProof/>
                <w:webHidden/>
              </w:rPr>
            </w:r>
            <w:r w:rsidR="000C644F">
              <w:rPr>
                <w:noProof/>
                <w:webHidden/>
              </w:rPr>
              <w:fldChar w:fldCharType="separate"/>
            </w:r>
            <w:r w:rsidR="000C644F">
              <w:rPr>
                <w:noProof/>
                <w:webHidden/>
              </w:rPr>
              <w:t>20</w:t>
            </w:r>
            <w:r w:rsidR="000C644F">
              <w:rPr>
                <w:noProof/>
                <w:webHidden/>
              </w:rPr>
              <w:fldChar w:fldCharType="end"/>
            </w:r>
          </w:hyperlink>
        </w:p>
        <w:p w14:paraId="33E669F7" w14:textId="37C93F51" w:rsidR="000C644F" w:rsidRDefault="00000000">
          <w:pPr>
            <w:pStyle w:val="TOC2"/>
            <w:tabs>
              <w:tab w:val="left" w:pos="880"/>
              <w:tab w:val="right" w:leader="dot" w:pos="9350"/>
            </w:tabs>
            <w:rPr>
              <w:rFonts w:asciiTheme="minorHAnsi" w:eastAsiaTheme="minorEastAsia" w:hAnsiTheme="minorHAnsi" w:cstheme="minorBidi"/>
              <w:noProof/>
              <w:lang w:val="en-HK"/>
            </w:rPr>
          </w:pPr>
          <w:hyperlink w:anchor="_Toc133076194" w:history="1">
            <w:r w:rsidR="000C644F" w:rsidRPr="00BF04AA">
              <w:rPr>
                <w:rStyle w:val="Hyperlink"/>
                <w:b/>
                <w:bCs/>
                <w:noProof/>
              </w:rPr>
              <w:t>10.6</w:t>
            </w:r>
            <w:r w:rsidR="000C644F">
              <w:rPr>
                <w:rFonts w:asciiTheme="minorHAnsi" w:eastAsiaTheme="minorEastAsia" w:hAnsiTheme="minorHAnsi" w:cstheme="minorBidi"/>
                <w:noProof/>
                <w:lang w:val="en-HK"/>
              </w:rPr>
              <w:tab/>
            </w:r>
            <w:r w:rsidR="000C644F" w:rsidRPr="00BF04AA">
              <w:rPr>
                <w:rStyle w:val="Hyperlink"/>
                <w:b/>
                <w:bCs/>
                <w:noProof/>
              </w:rPr>
              <w:t>ST Strategy – LOTUS (Macau operation)</w:t>
            </w:r>
            <w:r w:rsidR="000C644F">
              <w:rPr>
                <w:noProof/>
                <w:webHidden/>
              </w:rPr>
              <w:tab/>
            </w:r>
            <w:r w:rsidR="000C644F">
              <w:rPr>
                <w:noProof/>
                <w:webHidden/>
              </w:rPr>
              <w:fldChar w:fldCharType="begin"/>
            </w:r>
            <w:r w:rsidR="000C644F">
              <w:rPr>
                <w:noProof/>
                <w:webHidden/>
              </w:rPr>
              <w:instrText xml:space="preserve"> PAGEREF _Toc133076194 \h </w:instrText>
            </w:r>
            <w:r w:rsidR="000C644F">
              <w:rPr>
                <w:noProof/>
                <w:webHidden/>
              </w:rPr>
            </w:r>
            <w:r w:rsidR="000C644F">
              <w:rPr>
                <w:noProof/>
                <w:webHidden/>
              </w:rPr>
              <w:fldChar w:fldCharType="separate"/>
            </w:r>
            <w:r w:rsidR="000C644F">
              <w:rPr>
                <w:noProof/>
                <w:webHidden/>
              </w:rPr>
              <w:t>20</w:t>
            </w:r>
            <w:r w:rsidR="000C644F">
              <w:rPr>
                <w:noProof/>
                <w:webHidden/>
              </w:rPr>
              <w:fldChar w:fldCharType="end"/>
            </w:r>
          </w:hyperlink>
        </w:p>
        <w:p w14:paraId="297C00A0" w14:textId="10BB472F" w:rsidR="000C644F" w:rsidRDefault="00000000">
          <w:pPr>
            <w:pStyle w:val="TOC1"/>
            <w:tabs>
              <w:tab w:val="left" w:pos="660"/>
              <w:tab w:val="right" w:leader="dot" w:pos="9350"/>
            </w:tabs>
            <w:rPr>
              <w:rFonts w:asciiTheme="minorHAnsi" w:eastAsiaTheme="minorEastAsia" w:hAnsiTheme="minorHAnsi" w:cstheme="minorBidi"/>
              <w:noProof/>
              <w:lang w:val="en-HK"/>
            </w:rPr>
          </w:pPr>
          <w:hyperlink w:anchor="_Toc133076195" w:history="1">
            <w:r w:rsidR="000C644F" w:rsidRPr="00BF04AA">
              <w:rPr>
                <w:rStyle w:val="Hyperlink"/>
                <w:b/>
                <w:noProof/>
              </w:rPr>
              <w:t>11.</w:t>
            </w:r>
            <w:r w:rsidR="000C644F">
              <w:rPr>
                <w:rFonts w:asciiTheme="minorHAnsi" w:eastAsiaTheme="minorEastAsia" w:hAnsiTheme="minorHAnsi" w:cstheme="minorBidi"/>
                <w:noProof/>
                <w:lang w:val="en-HK"/>
              </w:rPr>
              <w:tab/>
            </w:r>
            <w:r w:rsidR="000C644F" w:rsidRPr="00BF04AA">
              <w:rPr>
                <w:rStyle w:val="Hyperlink"/>
                <w:b/>
                <w:noProof/>
              </w:rPr>
              <w:t>Considerations</w:t>
            </w:r>
            <w:r w:rsidR="000C644F">
              <w:rPr>
                <w:noProof/>
                <w:webHidden/>
              </w:rPr>
              <w:tab/>
            </w:r>
            <w:r w:rsidR="000C644F">
              <w:rPr>
                <w:noProof/>
                <w:webHidden/>
              </w:rPr>
              <w:fldChar w:fldCharType="begin"/>
            </w:r>
            <w:r w:rsidR="000C644F">
              <w:rPr>
                <w:noProof/>
                <w:webHidden/>
              </w:rPr>
              <w:instrText xml:space="preserve"> PAGEREF _Toc133076195 \h </w:instrText>
            </w:r>
            <w:r w:rsidR="000C644F">
              <w:rPr>
                <w:noProof/>
                <w:webHidden/>
              </w:rPr>
            </w:r>
            <w:r w:rsidR="000C644F">
              <w:rPr>
                <w:noProof/>
                <w:webHidden/>
              </w:rPr>
              <w:fldChar w:fldCharType="separate"/>
            </w:r>
            <w:r w:rsidR="000C644F">
              <w:rPr>
                <w:noProof/>
                <w:webHidden/>
              </w:rPr>
              <w:t>21</w:t>
            </w:r>
            <w:r w:rsidR="000C644F">
              <w:rPr>
                <w:noProof/>
                <w:webHidden/>
              </w:rPr>
              <w:fldChar w:fldCharType="end"/>
            </w:r>
          </w:hyperlink>
        </w:p>
        <w:p w14:paraId="1530B014" w14:textId="79704D4A" w:rsidR="000C644F" w:rsidRDefault="00000000">
          <w:pPr>
            <w:pStyle w:val="TOC1"/>
            <w:tabs>
              <w:tab w:val="left" w:pos="660"/>
              <w:tab w:val="right" w:leader="dot" w:pos="9350"/>
            </w:tabs>
            <w:rPr>
              <w:rFonts w:asciiTheme="minorHAnsi" w:eastAsiaTheme="minorEastAsia" w:hAnsiTheme="minorHAnsi" w:cstheme="minorBidi"/>
              <w:noProof/>
              <w:lang w:val="en-HK"/>
            </w:rPr>
          </w:pPr>
          <w:hyperlink w:anchor="_Toc133076196" w:history="1">
            <w:r w:rsidR="000C644F" w:rsidRPr="00BF04AA">
              <w:rPr>
                <w:rStyle w:val="Hyperlink"/>
                <w:b/>
                <w:noProof/>
              </w:rPr>
              <w:t>12.</w:t>
            </w:r>
            <w:r w:rsidR="000C644F">
              <w:rPr>
                <w:rFonts w:asciiTheme="minorHAnsi" w:eastAsiaTheme="minorEastAsia" w:hAnsiTheme="minorHAnsi" w:cstheme="minorBidi"/>
                <w:noProof/>
                <w:lang w:val="en-HK"/>
              </w:rPr>
              <w:tab/>
            </w:r>
            <w:r w:rsidR="000C644F" w:rsidRPr="00BF04AA">
              <w:rPr>
                <w:rStyle w:val="Hyperlink"/>
                <w:b/>
                <w:noProof/>
              </w:rPr>
              <w:t>Conclusion</w:t>
            </w:r>
            <w:r w:rsidR="000C644F">
              <w:rPr>
                <w:noProof/>
                <w:webHidden/>
              </w:rPr>
              <w:tab/>
            </w:r>
            <w:r w:rsidR="000C644F">
              <w:rPr>
                <w:noProof/>
                <w:webHidden/>
              </w:rPr>
              <w:fldChar w:fldCharType="begin"/>
            </w:r>
            <w:r w:rsidR="000C644F">
              <w:rPr>
                <w:noProof/>
                <w:webHidden/>
              </w:rPr>
              <w:instrText xml:space="preserve"> PAGEREF _Toc133076196 \h </w:instrText>
            </w:r>
            <w:r w:rsidR="000C644F">
              <w:rPr>
                <w:noProof/>
                <w:webHidden/>
              </w:rPr>
            </w:r>
            <w:r w:rsidR="000C644F">
              <w:rPr>
                <w:noProof/>
                <w:webHidden/>
              </w:rPr>
              <w:fldChar w:fldCharType="separate"/>
            </w:r>
            <w:r w:rsidR="000C644F">
              <w:rPr>
                <w:noProof/>
                <w:webHidden/>
              </w:rPr>
              <w:t>22</w:t>
            </w:r>
            <w:r w:rsidR="000C644F">
              <w:rPr>
                <w:noProof/>
                <w:webHidden/>
              </w:rPr>
              <w:fldChar w:fldCharType="end"/>
            </w:r>
          </w:hyperlink>
        </w:p>
        <w:p w14:paraId="07DF9A5A" w14:textId="169A4451" w:rsidR="000C644F" w:rsidRDefault="00000000">
          <w:pPr>
            <w:pStyle w:val="TOC1"/>
            <w:tabs>
              <w:tab w:val="left" w:pos="660"/>
              <w:tab w:val="right" w:leader="dot" w:pos="9350"/>
            </w:tabs>
            <w:rPr>
              <w:rFonts w:asciiTheme="minorHAnsi" w:eastAsiaTheme="minorEastAsia" w:hAnsiTheme="minorHAnsi" w:cstheme="minorBidi"/>
              <w:noProof/>
              <w:lang w:val="en-HK"/>
            </w:rPr>
          </w:pPr>
          <w:hyperlink w:anchor="_Toc133076197" w:history="1">
            <w:r w:rsidR="000C644F" w:rsidRPr="00BF04AA">
              <w:rPr>
                <w:rStyle w:val="Hyperlink"/>
                <w:b/>
                <w:bCs/>
                <w:noProof/>
              </w:rPr>
              <w:t>13.</w:t>
            </w:r>
            <w:r w:rsidR="000C644F">
              <w:rPr>
                <w:rFonts w:asciiTheme="minorHAnsi" w:eastAsiaTheme="minorEastAsia" w:hAnsiTheme="minorHAnsi" w:cstheme="minorBidi"/>
                <w:noProof/>
                <w:lang w:val="en-HK"/>
              </w:rPr>
              <w:tab/>
            </w:r>
            <w:r w:rsidR="000C644F" w:rsidRPr="00BF04AA">
              <w:rPr>
                <w:rStyle w:val="Hyperlink"/>
                <w:b/>
                <w:bCs/>
                <w:noProof/>
              </w:rPr>
              <w:t>References:</w:t>
            </w:r>
            <w:r w:rsidR="000C644F">
              <w:rPr>
                <w:noProof/>
                <w:webHidden/>
              </w:rPr>
              <w:tab/>
            </w:r>
            <w:r w:rsidR="000C644F">
              <w:rPr>
                <w:noProof/>
                <w:webHidden/>
              </w:rPr>
              <w:fldChar w:fldCharType="begin"/>
            </w:r>
            <w:r w:rsidR="000C644F">
              <w:rPr>
                <w:noProof/>
                <w:webHidden/>
              </w:rPr>
              <w:instrText xml:space="preserve"> PAGEREF _Toc133076197 \h </w:instrText>
            </w:r>
            <w:r w:rsidR="000C644F">
              <w:rPr>
                <w:noProof/>
                <w:webHidden/>
              </w:rPr>
            </w:r>
            <w:r w:rsidR="000C644F">
              <w:rPr>
                <w:noProof/>
                <w:webHidden/>
              </w:rPr>
              <w:fldChar w:fldCharType="separate"/>
            </w:r>
            <w:r w:rsidR="000C644F">
              <w:rPr>
                <w:noProof/>
                <w:webHidden/>
              </w:rPr>
              <w:t>24</w:t>
            </w:r>
            <w:r w:rsidR="000C644F">
              <w:rPr>
                <w:noProof/>
                <w:webHidden/>
              </w:rPr>
              <w:fldChar w:fldCharType="end"/>
            </w:r>
          </w:hyperlink>
        </w:p>
        <w:p w14:paraId="2831332E" w14:textId="7FBA0456" w:rsidR="000C644F" w:rsidRDefault="00000000" w:rsidP="00A87EB2">
          <w:pPr>
            <w:pStyle w:val="TOC1"/>
            <w:tabs>
              <w:tab w:val="right" w:leader="dot" w:pos="9350"/>
            </w:tabs>
            <w:rPr>
              <w:rFonts w:asciiTheme="minorHAnsi" w:eastAsiaTheme="minorEastAsia" w:hAnsiTheme="minorHAnsi" w:cstheme="minorBidi"/>
              <w:noProof/>
              <w:lang w:val="en-HK"/>
            </w:rPr>
          </w:pPr>
          <w:hyperlink w:anchor="_Toc133076198" w:history="1">
            <w:r w:rsidR="000C644F" w:rsidRPr="00BF04AA">
              <w:rPr>
                <w:rStyle w:val="Hyperlink"/>
                <w:noProof/>
              </w:rPr>
              <w:t>Appendix 1: Sunlife Hong Kong Leadership Team</w:t>
            </w:r>
            <w:r w:rsidR="000C644F">
              <w:rPr>
                <w:noProof/>
                <w:webHidden/>
              </w:rPr>
              <w:tab/>
            </w:r>
            <w:r w:rsidR="000C644F">
              <w:rPr>
                <w:noProof/>
                <w:webHidden/>
              </w:rPr>
              <w:fldChar w:fldCharType="begin"/>
            </w:r>
            <w:r w:rsidR="000C644F">
              <w:rPr>
                <w:noProof/>
                <w:webHidden/>
              </w:rPr>
              <w:instrText xml:space="preserve"> PAGEREF _Toc133076198 \h </w:instrText>
            </w:r>
            <w:r w:rsidR="000C644F">
              <w:rPr>
                <w:noProof/>
                <w:webHidden/>
              </w:rPr>
            </w:r>
            <w:r w:rsidR="000C644F">
              <w:rPr>
                <w:noProof/>
                <w:webHidden/>
              </w:rPr>
              <w:fldChar w:fldCharType="separate"/>
            </w:r>
            <w:r w:rsidR="000C644F">
              <w:rPr>
                <w:noProof/>
                <w:webHidden/>
              </w:rPr>
              <w:t>26</w:t>
            </w:r>
            <w:r w:rsidR="000C644F">
              <w:rPr>
                <w:noProof/>
                <w:webHidden/>
              </w:rPr>
              <w:fldChar w:fldCharType="end"/>
            </w:r>
          </w:hyperlink>
        </w:p>
        <w:p w14:paraId="0285464E" w14:textId="78F5EBF6" w:rsidR="000C644F" w:rsidRDefault="00000000">
          <w:pPr>
            <w:pStyle w:val="TOC1"/>
            <w:tabs>
              <w:tab w:val="right" w:leader="dot" w:pos="9350"/>
            </w:tabs>
            <w:rPr>
              <w:rFonts w:asciiTheme="minorHAnsi" w:eastAsiaTheme="minorEastAsia" w:hAnsiTheme="minorHAnsi" w:cstheme="minorBidi"/>
              <w:noProof/>
              <w:lang w:val="en-HK"/>
            </w:rPr>
          </w:pPr>
          <w:hyperlink w:anchor="_Toc133076199" w:history="1">
            <w:r w:rsidR="000C644F" w:rsidRPr="00BF04AA">
              <w:rPr>
                <w:rStyle w:val="Hyperlink"/>
                <w:noProof/>
              </w:rPr>
              <w:t>Appendix 2: MCI Steering Committee Quarterly Review Report</w:t>
            </w:r>
            <w:r w:rsidR="000C644F">
              <w:rPr>
                <w:noProof/>
                <w:webHidden/>
              </w:rPr>
              <w:tab/>
            </w:r>
            <w:r w:rsidR="000C644F">
              <w:rPr>
                <w:noProof/>
                <w:webHidden/>
              </w:rPr>
              <w:fldChar w:fldCharType="begin"/>
            </w:r>
            <w:r w:rsidR="000C644F">
              <w:rPr>
                <w:noProof/>
                <w:webHidden/>
              </w:rPr>
              <w:instrText xml:space="preserve"> PAGEREF _Toc133076199 \h </w:instrText>
            </w:r>
            <w:r w:rsidR="000C644F">
              <w:rPr>
                <w:noProof/>
                <w:webHidden/>
              </w:rPr>
            </w:r>
            <w:r w:rsidR="000C644F">
              <w:rPr>
                <w:noProof/>
                <w:webHidden/>
              </w:rPr>
              <w:fldChar w:fldCharType="separate"/>
            </w:r>
            <w:r w:rsidR="000C644F">
              <w:rPr>
                <w:noProof/>
                <w:webHidden/>
              </w:rPr>
              <w:t>27</w:t>
            </w:r>
            <w:r w:rsidR="000C644F">
              <w:rPr>
                <w:noProof/>
                <w:webHidden/>
              </w:rPr>
              <w:fldChar w:fldCharType="end"/>
            </w:r>
          </w:hyperlink>
        </w:p>
        <w:p w14:paraId="4DE6C29A" w14:textId="30E40B3F" w:rsidR="000C644F" w:rsidRDefault="00000000">
          <w:pPr>
            <w:pStyle w:val="TOC1"/>
            <w:tabs>
              <w:tab w:val="right" w:leader="dot" w:pos="9350"/>
            </w:tabs>
            <w:rPr>
              <w:rFonts w:asciiTheme="minorHAnsi" w:eastAsiaTheme="minorEastAsia" w:hAnsiTheme="minorHAnsi" w:cstheme="minorBidi"/>
              <w:noProof/>
              <w:lang w:val="en-HK"/>
            </w:rPr>
          </w:pPr>
          <w:hyperlink w:anchor="_Toc133076200" w:history="1">
            <w:r w:rsidR="000C644F" w:rsidRPr="00BF04AA">
              <w:rPr>
                <w:rStyle w:val="Hyperlink"/>
                <w:noProof/>
              </w:rPr>
              <w:t>Appendix 3: Financial Services Intelligence - recruitment Statistics by insurers</w:t>
            </w:r>
            <w:r w:rsidR="000C644F">
              <w:rPr>
                <w:noProof/>
                <w:webHidden/>
              </w:rPr>
              <w:tab/>
            </w:r>
            <w:r w:rsidR="000C644F">
              <w:rPr>
                <w:noProof/>
                <w:webHidden/>
              </w:rPr>
              <w:fldChar w:fldCharType="begin"/>
            </w:r>
            <w:r w:rsidR="000C644F">
              <w:rPr>
                <w:noProof/>
                <w:webHidden/>
              </w:rPr>
              <w:instrText xml:space="preserve"> PAGEREF _Toc133076200 \h </w:instrText>
            </w:r>
            <w:r w:rsidR="000C644F">
              <w:rPr>
                <w:noProof/>
                <w:webHidden/>
              </w:rPr>
            </w:r>
            <w:r w:rsidR="000C644F">
              <w:rPr>
                <w:noProof/>
                <w:webHidden/>
              </w:rPr>
              <w:fldChar w:fldCharType="separate"/>
            </w:r>
            <w:r w:rsidR="000C644F">
              <w:rPr>
                <w:noProof/>
                <w:webHidden/>
              </w:rPr>
              <w:t>27</w:t>
            </w:r>
            <w:r w:rsidR="000C644F">
              <w:rPr>
                <w:noProof/>
                <w:webHidden/>
              </w:rPr>
              <w:fldChar w:fldCharType="end"/>
            </w:r>
          </w:hyperlink>
        </w:p>
        <w:p w14:paraId="28C4647E" w14:textId="0129D241" w:rsidR="000C644F" w:rsidRDefault="00000000">
          <w:pPr>
            <w:pStyle w:val="TOC1"/>
            <w:tabs>
              <w:tab w:val="right" w:leader="dot" w:pos="9350"/>
            </w:tabs>
            <w:rPr>
              <w:rFonts w:asciiTheme="minorHAnsi" w:eastAsiaTheme="minorEastAsia" w:hAnsiTheme="minorHAnsi" w:cstheme="minorBidi"/>
              <w:noProof/>
              <w:lang w:val="en-HK"/>
            </w:rPr>
          </w:pPr>
          <w:hyperlink w:anchor="_Toc133076201" w:history="1">
            <w:r w:rsidR="000C644F" w:rsidRPr="00BF04AA">
              <w:rPr>
                <w:rStyle w:val="Hyperlink"/>
                <w:noProof/>
              </w:rPr>
              <w:t>Appendix 4: Hong Kong Insurance Authority (2018) Hong Kong’s Money Laundering and Terrorist Financing Rish Assessment Report</w:t>
            </w:r>
            <w:r w:rsidR="000C644F">
              <w:rPr>
                <w:noProof/>
                <w:webHidden/>
              </w:rPr>
              <w:tab/>
            </w:r>
            <w:r w:rsidR="000C644F">
              <w:rPr>
                <w:noProof/>
                <w:webHidden/>
              </w:rPr>
              <w:fldChar w:fldCharType="begin"/>
            </w:r>
            <w:r w:rsidR="000C644F">
              <w:rPr>
                <w:noProof/>
                <w:webHidden/>
              </w:rPr>
              <w:instrText xml:space="preserve"> PAGEREF _Toc133076201 \h </w:instrText>
            </w:r>
            <w:r w:rsidR="000C644F">
              <w:rPr>
                <w:noProof/>
                <w:webHidden/>
              </w:rPr>
            </w:r>
            <w:r w:rsidR="000C644F">
              <w:rPr>
                <w:noProof/>
                <w:webHidden/>
              </w:rPr>
              <w:fldChar w:fldCharType="separate"/>
            </w:r>
            <w:r w:rsidR="000C644F">
              <w:rPr>
                <w:noProof/>
                <w:webHidden/>
              </w:rPr>
              <w:t>28</w:t>
            </w:r>
            <w:r w:rsidR="000C644F">
              <w:rPr>
                <w:noProof/>
                <w:webHidden/>
              </w:rPr>
              <w:fldChar w:fldCharType="end"/>
            </w:r>
          </w:hyperlink>
        </w:p>
        <w:p w14:paraId="114FF863" w14:textId="00343D12" w:rsidR="000C644F" w:rsidRDefault="00000000">
          <w:pPr>
            <w:pStyle w:val="TOC1"/>
            <w:tabs>
              <w:tab w:val="right" w:leader="dot" w:pos="9350"/>
            </w:tabs>
            <w:rPr>
              <w:rFonts w:asciiTheme="minorHAnsi" w:eastAsiaTheme="minorEastAsia" w:hAnsiTheme="minorHAnsi" w:cstheme="minorBidi"/>
              <w:noProof/>
              <w:lang w:val="en-HK"/>
            </w:rPr>
          </w:pPr>
          <w:hyperlink w:anchor="_Toc133076202" w:history="1">
            <w:r w:rsidR="000C644F" w:rsidRPr="00BF04AA">
              <w:rPr>
                <w:rStyle w:val="Hyperlink"/>
                <w:noProof/>
              </w:rPr>
              <w:t>Appendix 5: MCI Steering Committee Quarterly Report</w:t>
            </w:r>
            <w:r w:rsidR="000C644F">
              <w:rPr>
                <w:noProof/>
                <w:webHidden/>
              </w:rPr>
              <w:tab/>
            </w:r>
            <w:r w:rsidR="000C644F">
              <w:rPr>
                <w:noProof/>
                <w:webHidden/>
              </w:rPr>
              <w:fldChar w:fldCharType="begin"/>
            </w:r>
            <w:r w:rsidR="000C644F">
              <w:rPr>
                <w:noProof/>
                <w:webHidden/>
              </w:rPr>
              <w:instrText xml:space="preserve"> PAGEREF _Toc133076202 \h </w:instrText>
            </w:r>
            <w:r w:rsidR="000C644F">
              <w:rPr>
                <w:noProof/>
                <w:webHidden/>
              </w:rPr>
            </w:r>
            <w:r w:rsidR="000C644F">
              <w:rPr>
                <w:noProof/>
                <w:webHidden/>
              </w:rPr>
              <w:fldChar w:fldCharType="separate"/>
            </w:r>
            <w:r w:rsidR="000C644F">
              <w:rPr>
                <w:noProof/>
                <w:webHidden/>
              </w:rPr>
              <w:t>29</w:t>
            </w:r>
            <w:r w:rsidR="000C644F">
              <w:rPr>
                <w:noProof/>
                <w:webHidden/>
              </w:rPr>
              <w:fldChar w:fldCharType="end"/>
            </w:r>
          </w:hyperlink>
        </w:p>
        <w:p w14:paraId="43F8B3CC" w14:textId="0AC5197E" w:rsidR="000C644F" w:rsidRDefault="00000000">
          <w:pPr>
            <w:pStyle w:val="TOC1"/>
            <w:tabs>
              <w:tab w:val="right" w:leader="dot" w:pos="9350"/>
            </w:tabs>
            <w:rPr>
              <w:rFonts w:asciiTheme="minorHAnsi" w:eastAsiaTheme="minorEastAsia" w:hAnsiTheme="minorHAnsi" w:cstheme="minorBidi"/>
              <w:noProof/>
              <w:lang w:val="en-HK"/>
            </w:rPr>
          </w:pPr>
          <w:hyperlink w:anchor="_Toc133076203" w:history="1">
            <w:r w:rsidR="000C644F" w:rsidRPr="00BF04AA">
              <w:rPr>
                <w:rStyle w:val="Hyperlink"/>
                <w:noProof/>
              </w:rPr>
              <w:t>Appendix 6: SWOT analysis</w:t>
            </w:r>
            <w:r w:rsidR="000C644F">
              <w:rPr>
                <w:noProof/>
                <w:webHidden/>
              </w:rPr>
              <w:tab/>
            </w:r>
            <w:r w:rsidR="000C644F">
              <w:rPr>
                <w:noProof/>
                <w:webHidden/>
              </w:rPr>
              <w:fldChar w:fldCharType="begin"/>
            </w:r>
            <w:r w:rsidR="000C644F">
              <w:rPr>
                <w:noProof/>
                <w:webHidden/>
              </w:rPr>
              <w:instrText xml:space="preserve"> PAGEREF _Toc133076203 \h </w:instrText>
            </w:r>
            <w:r w:rsidR="000C644F">
              <w:rPr>
                <w:noProof/>
                <w:webHidden/>
              </w:rPr>
            </w:r>
            <w:r w:rsidR="000C644F">
              <w:rPr>
                <w:noProof/>
                <w:webHidden/>
              </w:rPr>
              <w:fldChar w:fldCharType="separate"/>
            </w:r>
            <w:r w:rsidR="000C644F">
              <w:rPr>
                <w:noProof/>
                <w:webHidden/>
              </w:rPr>
              <w:t>30</w:t>
            </w:r>
            <w:r w:rsidR="000C644F">
              <w:rPr>
                <w:noProof/>
                <w:webHidden/>
              </w:rPr>
              <w:fldChar w:fldCharType="end"/>
            </w:r>
          </w:hyperlink>
        </w:p>
        <w:p w14:paraId="37167E0A" w14:textId="18C0CCE1" w:rsidR="000C644F" w:rsidRDefault="00000000">
          <w:pPr>
            <w:pStyle w:val="TOC1"/>
            <w:tabs>
              <w:tab w:val="right" w:leader="dot" w:pos="9350"/>
            </w:tabs>
            <w:rPr>
              <w:rFonts w:asciiTheme="minorHAnsi" w:eastAsiaTheme="minorEastAsia" w:hAnsiTheme="minorHAnsi" w:cstheme="minorBidi"/>
              <w:noProof/>
              <w:lang w:val="en-HK"/>
            </w:rPr>
          </w:pPr>
          <w:hyperlink w:anchor="_Toc133076204" w:history="1">
            <w:r w:rsidR="000C644F" w:rsidRPr="00BF04AA">
              <w:rPr>
                <w:rStyle w:val="Hyperlink"/>
                <w:noProof/>
              </w:rPr>
              <w:t>Appendix 7: MCI steering committee weekly progress update</w:t>
            </w:r>
            <w:r w:rsidR="000C644F">
              <w:rPr>
                <w:noProof/>
                <w:webHidden/>
              </w:rPr>
              <w:tab/>
            </w:r>
            <w:r w:rsidR="000C644F">
              <w:rPr>
                <w:noProof/>
                <w:webHidden/>
              </w:rPr>
              <w:fldChar w:fldCharType="begin"/>
            </w:r>
            <w:r w:rsidR="000C644F">
              <w:rPr>
                <w:noProof/>
                <w:webHidden/>
              </w:rPr>
              <w:instrText xml:space="preserve"> PAGEREF _Toc133076204 \h </w:instrText>
            </w:r>
            <w:r w:rsidR="000C644F">
              <w:rPr>
                <w:noProof/>
                <w:webHidden/>
              </w:rPr>
            </w:r>
            <w:r w:rsidR="000C644F">
              <w:rPr>
                <w:noProof/>
                <w:webHidden/>
              </w:rPr>
              <w:fldChar w:fldCharType="separate"/>
            </w:r>
            <w:r w:rsidR="000C644F">
              <w:rPr>
                <w:noProof/>
                <w:webHidden/>
              </w:rPr>
              <w:t>31</w:t>
            </w:r>
            <w:r w:rsidR="000C644F">
              <w:rPr>
                <w:noProof/>
                <w:webHidden/>
              </w:rPr>
              <w:fldChar w:fldCharType="end"/>
            </w:r>
          </w:hyperlink>
        </w:p>
        <w:p w14:paraId="52E71594" w14:textId="74EE12CE" w:rsidR="00AF370C" w:rsidRDefault="00000000">
          <w:pPr>
            <w:widowControl w:val="0"/>
            <w:tabs>
              <w:tab w:val="right" w:leader="dot" w:pos="12000"/>
            </w:tabs>
            <w:spacing w:before="60" w:line="240" w:lineRule="auto"/>
            <w:rPr>
              <w:b/>
              <w:color w:val="000000"/>
            </w:rPr>
          </w:pPr>
          <w:r>
            <w:fldChar w:fldCharType="end"/>
          </w:r>
        </w:p>
      </w:sdtContent>
    </w:sdt>
    <w:p w14:paraId="0633AF80" w14:textId="77777777" w:rsidR="00AF370C" w:rsidRDefault="00AF370C">
      <w:pPr>
        <w:rPr>
          <w:sz w:val="24"/>
          <w:szCs w:val="24"/>
        </w:rPr>
      </w:pPr>
    </w:p>
    <w:p w14:paraId="07E08816" w14:textId="77777777" w:rsidR="00AF370C" w:rsidRDefault="00AF370C">
      <w:pPr>
        <w:rPr>
          <w:color w:val="FF0000"/>
        </w:rPr>
      </w:pPr>
    </w:p>
    <w:p w14:paraId="3C167148" w14:textId="77777777" w:rsidR="00AF370C" w:rsidRDefault="00AF370C">
      <w:pPr>
        <w:rPr>
          <w:color w:val="FF0000"/>
        </w:rPr>
      </w:pPr>
    </w:p>
    <w:p w14:paraId="4404B830" w14:textId="77777777" w:rsidR="00AF370C" w:rsidRDefault="00AF370C">
      <w:pPr>
        <w:rPr>
          <w:color w:val="FF0000"/>
        </w:rPr>
      </w:pPr>
    </w:p>
    <w:p w14:paraId="041AEBE6" w14:textId="77777777" w:rsidR="00AF370C" w:rsidRDefault="00AF370C">
      <w:pPr>
        <w:rPr>
          <w:color w:val="FF0000"/>
        </w:rPr>
      </w:pPr>
    </w:p>
    <w:p w14:paraId="17D87D98" w14:textId="77777777" w:rsidR="00AF370C" w:rsidRDefault="00AF370C">
      <w:pPr>
        <w:rPr>
          <w:color w:val="FF0000"/>
        </w:rPr>
      </w:pPr>
    </w:p>
    <w:p w14:paraId="6756FC0B" w14:textId="77777777" w:rsidR="00AF370C" w:rsidRDefault="00000000">
      <w:pPr>
        <w:pStyle w:val="Heading1"/>
        <w:numPr>
          <w:ilvl w:val="0"/>
          <w:numId w:val="1"/>
        </w:numPr>
        <w:ind w:hanging="720"/>
        <w:rPr>
          <w:sz w:val="28"/>
          <w:szCs w:val="28"/>
        </w:rPr>
      </w:pPr>
      <w:r>
        <w:br w:type="page"/>
      </w:r>
      <w:bookmarkStart w:id="0" w:name="_Toc133076168"/>
      <w:r>
        <w:rPr>
          <w:b/>
          <w:sz w:val="28"/>
          <w:szCs w:val="28"/>
        </w:rPr>
        <w:lastRenderedPageBreak/>
        <w:t>Executive Summary</w:t>
      </w:r>
      <w:bookmarkEnd w:id="0"/>
      <w:r>
        <w:rPr>
          <w:sz w:val="28"/>
          <w:szCs w:val="28"/>
        </w:rPr>
        <w:t xml:space="preserve">  </w:t>
      </w:r>
    </w:p>
    <w:p w14:paraId="0F102B4F" w14:textId="77777777" w:rsidR="00AF370C" w:rsidRDefault="00AF370C"/>
    <w:p w14:paraId="7A5A2C18" w14:textId="2E6CD7A2" w:rsidR="00AF370C" w:rsidRDefault="00000000">
      <w:pPr>
        <w:rPr>
          <w:sz w:val="24"/>
          <w:szCs w:val="24"/>
        </w:rPr>
      </w:pPr>
      <w:r>
        <w:rPr>
          <w:sz w:val="24"/>
          <w:szCs w:val="24"/>
        </w:rPr>
        <w:t>This report aims to identify and evaluate Sun Life Hong Kong's strategic management efforts to transform its presence in Asia. Through a PE</w:t>
      </w:r>
      <w:r w:rsidR="00FB0124">
        <w:rPr>
          <w:sz w:val="24"/>
          <w:szCs w:val="24"/>
        </w:rPr>
        <w:t>ST</w:t>
      </w:r>
      <w:r>
        <w:rPr>
          <w:sz w:val="24"/>
          <w:szCs w:val="24"/>
        </w:rPr>
        <w:t xml:space="preserve">EL analysis, the company's strategic management efforts align with key factors for success, including political stability, economic growth, technological advancements, social trends, environmental concerns, and legal and regulatory frameworks. </w:t>
      </w:r>
    </w:p>
    <w:p w14:paraId="705A8FF9" w14:textId="77777777" w:rsidR="00AF370C" w:rsidRDefault="00AF370C">
      <w:pPr>
        <w:rPr>
          <w:sz w:val="24"/>
          <w:szCs w:val="24"/>
        </w:rPr>
      </w:pPr>
    </w:p>
    <w:p w14:paraId="5D523C04" w14:textId="77777777" w:rsidR="00AF370C" w:rsidRDefault="00000000">
      <w:pPr>
        <w:rPr>
          <w:sz w:val="24"/>
          <w:szCs w:val="24"/>
        </w:rPr>
      </w:pPr>
      <w:r>
        <w:rPr>
          <w:sz w:val="24"/>
          <w:szCs w:val="24"/>
        </w:rPr>
        <w:t xml:space="preserve">Using this analysis as a foundation, Sun Life Hong Kong has set clear purposes and measurable business objectives under the global Sun Life strategic pillar through external and internal audits. The company has identified six WO, ST, and WT strategies using a SWOT analysis to capitalize on market opportunities in the MCI business. </w:t>
      </w:r>
    </w:p>
    <w:p w14:paraId="36D54955" w14:textId="77777777" w:rsidR="00AF370C" w:rsidRDefault="00AF370C">
      <w:pPr>
        <w:rPr>
          <w:sz w:val="24"/>
          <w:szCs w:val="24"/>
        </w:rPr>
      </w:pPr>
    </w:p>
    <w:p w14:paraId="2F6B2097" w14:textId="77777777" w:rsidR="00AF370C" w:rsidRDefault="00000000">
      <w:pPr>
        <w:rPr>
          <w:sz w:val="24"/>
          <w:szCs w:val="24"/>
        </w:rPr>
      </w:pPr>
      <w:r>
        <w:rPr>
          <w:sz w:val="24"/>
          <w:szCs w:val="24"/>
        </w:rPr>
        <w:t xml:space="preserve">Sun Life Hong Kong has implemented these strategies with effective strategic management and implementation plans, monitoring actions and review meetings observed with reports and documentation. Although sales performance has not yet been observed, alternative strategic options could be explored to bring more positive changes in the future. </w:t>
      </w:r>
    </w:p>
    <w:p w14:paraId="3BCE0B1C" w14:textId="77777777" w:rsidR="00AF370C" w:rsidRDefault="00AF370C">
      <w:pPr>
        <w:rPr>
          <w:sz w:val="24"/>
          <w:szCs w:val="24"/>
        </w:rPr>
      </w:pPr>
    </w:p>
    <w:p w14:paraId="6A8D0B3C" w14:textId="77777777" w:rsidR="00AF370C" w:rsidRDefault="00000000">
      <w:pPr>
        <w:rPr>
          <w:sz w:val="24"/>
          <w:szCs w:val="24"/>
        </w:rPr>
      </w:pPr>
      <w:r>
        <w:rPr>
          <w:sz w:val="24"/>
          <w:szCs w:val="24"/>
        </w:rPr>
        <w:t>The CEO and his leadership team have played a significant role in the strategic planning and management stages, giving specific directions, empowering the team to brainstorm ideas, and delegating effectively. However, further study on the leaders' role and effectiveness in managing strategic change and the organization would be beneficial to continue driving success.</w:t>
      </w:r>
    </w:p>
    <w:p w14:paraId="3FF4E360" w14:textId="77777777" w:rsidR="00AF370C" w:rsidRDefault="00AF370C">
      <w:pPr>
        <w:rPr>
          <w:sz w:val="24"/>
          <w:szCs w:val="24"/>
        </w:rPr>
      </w:pPr>
    </w:p>
    <w:p w14:paraId="30C3A6E7" w14:textId="77777777" w:rsidR="00AF370C" w:rsidRDefault="00000000">
      <w:pPr>
        <w:rPr>
          <w:sz w:val="24"/>
          <w:szCs w:val="24"/>
        </w:rPr>
      </w:pPr>
      <w:r>
        <w:rPr>
          <w:sz w:val="24"/>
          <w:szCs w:val="24"/>
        </w:rPr>
        <w:t>Overall, Sun Life Hong Kong has taken steps to improve its MCI business, with a clear focus on strategic management and implementation, as evidenced by its external and internal audits. The company's determination and commitment to driving positive changes have been reflected in its efforts to identify and implement appropriate strategies that capitalize on market opportunities. With continued strategic management and effective leadership, Sun Life Hong Kong is well-positioned to transform its presence in Asia.</w:t>
      </w:r>
    </w:p>
    <w:p w14:paraId="5CE6BB44" w14:textId="77777777" w:rsidR="00AF370C" w:rsidRDefault="00AF370C">
      <w:pPr>
        <w:rPr>
          <w:sz w:val="24"/>
          <w:szCs w:val="24"/>
        </w:rPr>
      </w:pPr>
    </w:p>
    <w:p w14:paraId="1AAB0742" w14:textId="77777777" w:rsidR="00AF370C" w:rsidRDefault="00000000">
      <w:r>
        <w:br w:type="page"/>
      </w:r>
    </w:p>
    <w:p w14:paraId="2E422381" w14:textId="77777777" w:rsidR="00AF370C" w:rsidRDefault="00AF370C"/>
    <w:p w14:paraId="3A58CC01" w14:textId="77777777" w:rsidR="00AF370C" w:rsidRDefault="00000000">
      <w:pPr>
        <w:pStyle w:val="Heading1"/>
        <w:numPr>
          <w:ilvl w:val="0"/>
          <w:numId w:val="1"/>
        </w:numPr>
        <w:ind w:hanging="720"/>
        <w:rPr>
          <w:b/>
          <w:sz w:val="28"/>
          <w:szCs w:val="28"/>
        </w:rPr>
      </w:pPr>
      <w:bookmarkStart w:id="1" w:name="_Toc133076169"/>
      <w:r>
        <w:rPr>
          <w:b/>
          <w:sz w:val="28"/>
          <w:szCs w:val="28"/>
        </w:rPr>
        <w:t>Company Background</w:t>
      </w:r>
      <w:bookmarkEnd w:id="1"/>
      <w:r>
        <w:rPr>
          <w:b/>
          <w:sz w:val="28"/>
          <w:szCs w:val="28"/>
        </w:rPr>
        <w:t xml:space="preserve"> </w:t>
      </w:r>
    </w:p>
    <w:p w14:paraId="7B97086B" w14:textId="77777777" w:rsidR="00AF370C" w:rsidRDefault="00AF370C">
      <w:pPr>
        <w:rPr>
          <w:color w:val="0000FF"/>
        </w:rPr>
      </w:pPr>
    </w:p>
    <w:p w14:paraId="6C2AEAB4" w14:textId="33E030EB" w:rsidR="00AF370C" w:rsidRDefault="00000000">
      <w:pPr>
        <w:rPr>
          <w:sz w:val="24"/>
          <w:szCs w:val="24"/>
        </w:rPr>
      </w:pPr>
      <w:r>
        <w:rPr>
          <w:sz w:val="24"/>
          <w:szCs w:val="24"/>
        </w:rPr>
        <w:t>Sun</w:t>
      </w:r>
      <w:r w:rsidR="00A87EB2">
        <w:rPr>
          <w:sz w:val="24"/>
          <w:szCs w:val="24"/>
        </w:rPr>
        <w:t xml:space="preserve"> L</w:t>
      </w:r>
      <w:r>
        <w:rPr>
          <w:sz w:val="24"/>
          <w:szCs w:val="24"/>
        </w:rPr>
        <w:t>ife is a multinational financial services company headquartered in Canada that provides a wide range of solutions, including asset management, wealth management, insurance, and health services to both individual and institutional clients. The organization has a presence in 2</w:t>
      </w:r>
      <w:r w:rsidR="00AB1017">
        <w:rPr>
          <w:sz w:val="24"/>
          <w:szCs w:val="24"/>
        </w:rPr>
        <w:t>7</w:t>
      </w:r>
      <w:r>
        <w:rPr>
          <w:sz w:val="24"/>
          <w:szCs w:val="24"/>
        </w:rPr>
        <w:t xml:space="preserve"> countries worldwide including Canada, the United States, the United Kingdom, Ireland, Australia, the Philippines, Japan, Indonesia, India, Vietnam, Malaysia, Singapore, Bermuda, Hong </w:t>
      </w:r>
      <w:proofErr w:type="gramStart"/>
      <w:r>
        <w:rPr>
          <w:sz w:val="24"/>
          <w:szCs w:val="24"/>
        </w:rPr>
        <w:t>Kong</w:t>
      </w:r>
      <w:proofErr w:type="gramEnd"/>
      <w:r>
        <w:rPr>
          <w:sz w:val="24"/>
          <w:szCs w:val="24"/>
        </w:rPr>
        <w:t xml:space="preserve"> and China. </w:t>
      </w:r>
      <w:r w:rsidR="00AB1017">
        <w:rPr>
          <w:sz w:val="24"/>
          <w:szCs w:val="24"/>
        </w:rPr>
        <w:t xml:space="preserve">According to the Sunlife Annual report (2022), </w:t>
      </w:r>
      <w:r>
        <w:rPr>
          <w:sz w:val="24"/>
          <w:szCs w:val="24"/>
        </w:rPr>
        <w:t>Sun</w:t>
      </w:r>
      <w:r w:rsidR="00A87EB2">
        <w:rPr>
          <w:sz w:val="24"/>
          <w:szCs w:val="24"/>
        </w:rPr>
        <w:t xml:space="preserve"> L</w:t>
      </w:r>
      <w:r>
        <w:rPr>
          <w:sz w:val="24"/>
          <w:szCs w:val="24"/>
        </w:rPr>
        <w:t xml:space="preserve">ife serves approximately 85 million clients globally and has a workforce of over 52,500 employees and 97,400 advisors. In 2022, </w:t>
      </w:r>
      <w:r w:rsidR="00A87EB2">
        <w:rPr>
          <w:sz w:val="24"/>
          <w:szCs w:val="24"/>
        </w:rPr>
        <w:t>Sun Life</w:t>
      </w:r>
      <w:r>
        <w:rPr>
          <w:sz w:val="24"/>
          <w:szCs w:val="24"/>
        </w:rPr>
        <w:t xml:space="preserve"> achieved a net income of $3.06 billion, and its underlying net income was reported as $3.67 billion, reflecting a 4% increase from the previous year. The company is committed to serving its clients and demonstrated this by paying $22 billion in gross claims and benefits. Despite the challenges posed by the COVID-19 pandemic, Sunlife delivered satisfactory five-year performance, including a total shareholder return of 8.0%. They also achieved a strong balance sheet and capital position with a dividend payout ratio of 41%, underlying earnings per share annual growth rate of 9%, and underlying return on equity at 14.7%.  As of December 31, 2022, Sunlife has total assets under management ("AUM") of $1.33 trillion.</w:t>
      </w:r>
    </w:p>
    <w:p w14:paraId="457AE2B7" w14:textId="77777777" w:rsidR="00AF370C" w:rsidRDefault="00AF370C">
      <w:pPr>
        <w:rPr>
          <w:sz w:val="24"/>
          <w:szCs w:val="24"/>
        </w:rPr>
      </w:pPr>
    </w:p>
    <w:p w14:paraId="165872E8" w14:textId="77777777" w:rsidR="00AF370C" w:rsidRDefault="00AF370C">
      <w:pPr>
        <w:rPr>
          <w:sz w:val="24"/>
          <w:szCs w:val="24"/>
        </w:rPr>
      </w:pPr>
    </w:p>
    <w:p w14:paraId="5A3CDB63" w14:textId="77777777" w:rsidR="00AF370C" w:rsidRDefault="00000000">
      <w:pPr>
        <w:pStyle w:val="Heading1"/>
        <w:numPr>
          <w:ilvl w:val="0"/>
          <w:numId w:val="1"/>
        </w:numPr>
        <w:ind w:hanging="720"/>
        <w:rPr>
          <w:b/>
          <w:sz w:val="28"/>
          <w:szCs w:val="28"/>
        </w:rPr>
      </w:pPr>
      <w:bookmarkStart w:id="2" w:name="_Toc133076170"/>
      <w:r>
        <w:rPr>
          <w:b/>
          <w:sz w:val="28"/>
          <w:szCs w:val="28"/>
        </w:rPr>
        <w:t>Hong Kong Operation</w:t>
      </w:r>
      <w:bookmarkEnd w:id="2"/>
    </w:p>
    <w:p w14:paraId="6BB94C24" w14:textId="77777777" w:rsidR="00AF370C" w:rsidRDefault="00AF370C">
      <w:pPr>
        <w:rPr>
          <w:sz w:val="24"/>
          <w:szCs w:val="24"/>
        </w:rPr>
      </w:pPr>
    </w:p>
    <w:p w14:paraId="3EAADF7D" w14:textId="2CB31BDD" w:rsidR="00AF370C" w:rsidRDefault="00000000">
      <w:pPr>
        <w:rPr>
          <w:sz w:val="24"/>
          <w:szCs w:val="24"/>
        </w:rPr>
      </w:pPr>
      <w:r>
        <w:rPr>
          <w:sz w:val="24"/>
          <w:szCs w:val="24"/>
        </w:rPr>
        <w:t>Sun</w:t>
      </w:r>
      <w:r w:rsidR="00A87EB2">
        <w:rPr>
          <w:sz w:val="24"/>
          <w:szCs w:val="24"/>
        </w:rPr>
        <w:t xml:space="preserve"> L</w:t>
      </w:r>
      <w:r>
        <w:rPr>
          <w:sz w:val="24"/>
          <w:szCs w:val="24"/>
        </w:rPr>
        <w:t>ife has a long history in Hong Kong, dating back to 1892 when Sun Life Canada signed the first agency contract. It was also the first multinational life insurance corporation to enter China and start operations in Shanghai through a commissioned agency model. In 2002, Sun</w:t>
      </w:r>
      <w:r w:rsidR="00A87EB2">
        <w:rPr>
          <w:sz w:val="24"/>
          <w:szCs w:val="24"/>
        </w:rPr>
        <w:t xml:space="preserve"> L</w:t>
      </w:r>
      <w:r>
        <w:rPr>
          <w:sz w:val="24"/>
          <w:szCs w:val="24"/>
        </w:rPr>
        <w:t>ife Canada acquired China Everbright Limited and formed Sun Life Everbright Insurance Company Limited. In 2005, it acquired CMG Asia and established Sunlife Hong Kong. Sunlife HK is known for being a trusted and lifelong partner to its clients, with one in nine Hong Kong residents being Sunlife clients. Sun</w:t>
      </w:r>
      <w:r w:rsidR="00A87EB2">
        <w:rPr>
          <w:sz w:val="24"/>
          <w:szCs w:val="24"/>
        </w:rPr>
        <w:t xml:space="preserve"> L</w:t>
      </w:r>
      <w:r>
        <w:rPr>
          <w:sz w:val="24"/>
          <w:szCs w:val="24"/>
        </w:rPr>
        <w:t>ife Asset Management is also a top 3 MPF service provider in Hong Kong.</w:t>
      </w:r>
    </w:p>
    <w:p w14:paraId="3C4C9328" w14:textId="77777777" w:rsidR="00AF370C" w:rsidRDefault="00AF370C">
      <w:pPr>
        <w:rPr>
          <w:sz w:val="24"/>
          <w:szCs w:val="24"/>
        </w:rPr>
      </w:pPr>
    </w:p>
    <w:p w14:paraId="60B629B7" w14:textId="4F19406E" w:rsidR="00AF370C" w:rsidRDefault="00000000">
      <w:pPr>
        <w:rPr>
          <w:sz w:val="24"/>
          <w:szCs w:val="24"/>
        </w:rPr>
      </w:pPr>
      <w:r>
        <w:rPr>
          <w:sz w:val="24"/>
          <w:szCs w:val="24"/>
        </w:rPr>
        <w:t xml:space="preserve">As illustrated in </w:t>
      </w:r>
      <w:r w:rsidR="00AB1017">
        <w:rPr>
          <w:sz w:val="24"/>
          <w:szCs w:val="24"/>
        </w:rPr>
        <w:t>Appendix</w:t>
      </w:r>
      <w:r>
        <w:rPr>
          <w:sz w:val="24"/>
          <w:szCs w:val="24"/>
        </w:rPr>
        <w:t xml:space="preserve"> 1, it's noteworthy that the CEO is the first Chinese national to hold this position, which reflects the increasing diversity of leadership in Hong Kong's financial industry. The executive committee comprises 13 members who oversee various functions such as finance, risk management, client services, and human </w:t>
      </w:r>
      <w:r>
        <w:rPr>
          <w:sz w:val="24"/>
          <w:szCs w:val="24"/>
        </w:rPr>
        <w:lastRenderedPageBreak/>
        <w:t>resources. This indicates that Sun</w:t>
      </w:r>
      <w:r w:rsidR="00A87EB2">
        <w:rPr>
          <w:sz w:val="24"/>
          <w:szCs w:val="24"/>
        </w:rPr>
        <w:t xml:space="preserve"> L</w:t>
      </w:r>
      <w:r>
        <w:rPr>
          <w:sz w:val="24"/>
          <w:szCs w:val="24"/>
        </w:rPr>
        <w:t>ife Hong Kong has a well-rounded and diverse leadership team with varied expertise. Additionally, there are approximately 850 employees and 2500 advisors, suggesting that the company has a significant presence in the Hong Kong market and is one of the major players in the insurance and wealth management industries, serving both life and MPF clients.</w:t>
      </w:r>
    </w:p>
    <w:p w14:paraId="476B368F" w14:textId="77777777" w:rsidR="00AF370C" w:rsidRDefault="00AF370C">
      <w:pPr>
        <w:rPr>
          <w:sz w:val="24"/>
          <w:szCs w:val="24"/>
        </w:rPr>
      </w:pPr>
    </w:p>
    <w:p w14:paraId="7718E70F" w14:textId="77777777" w:rsidR="00AF370C" w:rsidRDefault="00AF370C">
      <w:pPr>
        <w:rPr>
          <w:sz w:val="24"/>
          <w:szCs w:val="24"/>
        </w:rPr>
      </w:pPr>
    </w:p>
    <w:p w14:paraId="116525DC" w14:textId="77777777" w:rsidR="00AF370C" w:rsidRDefault="00000000">
      <w:pPr>
        <w:pStyle w:val="Heading1"/>
        <w:rPr>
          <w:b/>
          <w:sz w:val="28"/>
          <w:szCs w:val="28"/>
        </w:rPr>
      </w:pPr>
      <w:bookmarkStart w:id="3" w:name="_Toc133076171"/>
      <w:r>
        <w:rPr>
          <w:b/>
          <w:sz w:val="28"/>
          <w:szCs w:val="28"/>
        </w:rPr>
        <w:t>4.</w:t>
      </w:r>
      <w:r>
        <w:rPr>
          <w:b/>
          <w:sz w:val="28"/>
          <w:szCs w:val="28"/>
        </w:rPr>
        <w:tab/>
        <w:t>Purpose and Ambition</w:t>
      </w:r>
      <w:bookmarkEnd w:id="3"/>
    </w:p>
    <w:p w14:paraId="706A22B0" w14:textId="77777777" w:rsidR="00AF370C" w:rsidRDefault="00AF370C">
      <w:pPr>
        <w:rPr>
          <w:sz w:val="24"/>
          <w:szCs w:val="24"/>
        </w:rPr>
      </w:pPr>
    </w:p>
    <w:p w14:paraId="32C1BBDD" w14:textId="5837C39C" w:rsidR="00AF370C" w:rsidRDefault="00000000">
      <w:pPr>
        <w:rPr>
          <w:sz w:val="24"/>
          <w:szCs w:val="24"/>
        </w:rPr>
      </w:pPr>
      <w:r>
        <w:rPr>
          <w:sz w:val="24"/>
          <w:szCs w:val="24"/>
        </w:rPr>
        <w:t>According to their 2022 annual report, Sun</w:t>
      </w:r>
      <w:r w:rsidR="00A87EB2">
        <w:rPr>
          <w:sz w:val="24"/>
          <w:szCs w:val="24"/>
        </w:rPr>
        <w:t xml:space="preserve"> L</w:t>
      </w:r>
      <w:r>
        <w:rPr>
          <w:sz w:val="24"/>
          <w:szCs w:val="24"/>
        </w:rPr>
        <w:t>ife aims to help clients achieve lifetime financial security and improve their overall health. Their ambition is to rank among the world's top asset management and insurance companies, and they plan to achieve this by maintaining a balanced business mix, leading positions in their strategic pillars, and executing their purpose and client impact strategy. Their focus on strong execution to meet medium-term financial objectives reinforces their commitment to delivering value to clients and stakeholders (Sun</w:t>
      </w:r>
      <w:r w:rsidR="00A87EB2">
        <w:rPr>
          <w:sz w:val="24"/>
          <w:szCs w:val="24"/>
        </w:rPr>
        <w:t xml:space="preserve"> L</w:t>
      </w:r>
      <w:r>
        <w:rPr>
          <w:sz w:val="24"/>
          <w:szCs w:val="24"/>
        </w:rPr>
        <w:t>ife Financial Inc., Annual Report, 2022, P.11).</w:t>
      </w:r>
    </w:p>
    <w:p w14:paraId="4D50E5ED" w14:textId="77777777" w:rsidR="00AF370C" w:rsidRDefault="00AF370C">
      <w:pPr>
        <w:rPr>
          <w:sz w:val="24"/>
          <w:szCs w:val="24"/>
        </w:rPr>
      </w:pPr>
    </w:p>
    <w:p w14:paraId="33918A5E" w14:textId="77777777" w:rsidR="00AF370C" w:rsidRDefault="00AF370C">
      <w:pPr>
        <w:rPr>
          <w:sz w:val="24"/>
          <w:szCs w:val="24"/>
        </w:rPr>
      </w:pPr>
    </w:p>
    <w:p w14:paraId="717606BF" w14:textId="77777777" w:rsidR="00AF370C" w:rsidRDefault="00000000">
      <w:pPr>
        <w:pStyle w:val="Heading1"/>
        <w:rPr>
          <w:sz w:val="24"/>
          <w:szCs w:val="24"/>
        </w:rPr>
      </w:pPr>
      <w:bookmarkStart w:id="4" w:name="_Toc133076172"/>
      <w:r>
        <w:rPr>
          <w:b/>
          <w:sz w:val="28"/>
          <w:szCs w:val="28"/>
        </w:rPr>
        <w:t>5.</w:t>
      </w:r>
      <w:r>
        <w:rPr>
          <w:b/>
          <w:sz w:val="28"/>
          <w:szCs w:val="28"/>
        </w:rPr>
        <w:tab/>
        <w:t>Four Strategic Pillars</w:t>
      </w:r>
      <w:bookmarkEnd w:id="4"/>
      <w:r>
        <w:rPr>
          <w:sz w:val="24"/>
          <w:szCs w:val="24"/>
        </w:rPr>
        <w:t xml:space="preserve"> </w:t>
      </w:r>
    </w:p>
    <w:p w14:paraId="57EDBBFB" w14:textId="77777777" w:rsidR="00AF370C" w:rsidRDefault="00AF370C">
      <w:pPr>
        <w:rPr>
          <w:b/>
          <w:sz w:val="24"/>
          <w:szCs w:val="24"/>
        </w:rPr>
      </w:pPr>
    </w:p>
    <w:p w14:paraId="565169EB" w14:textId="4E931438" w:rsidR="00AF370C" w:rsidRPr="009E056A" w:rsidRDefault="009E056A">
      <w:pPr>
        <w:rPr>
          <w:sz w:val="24"/>
          <w:szCs w:val="24"/>
        </w:rPr>
      </w:pPr>
      <w:r w:rsidRPr="009E056A">
        <w:rPr>
          <w:color w:val="000000"/>
          <w:sz w:val="24"/>
          <w:szCs w:val="24"/>
        </w:rPr>
        <w:t>According to Sun Life's 2022 annual report</w:t>
      </w:r>
      <w:r>
        <w:rPr>
          <w:color w:val="000000"/>
          <w:sz w:val="24"/>
          <w:szCs w:val="24"/>
        </w:rPr>
        <w:t xml:space="preserve"> (Annual Report P.12)</w:t>
      </w:r>
      <w:r w:rsidRPr="009E056A">
        <w:rPr>
          <w:color w:val="000000"/>
          <w:sz w:val="24"/>
          <w:szCs w:val="24"/>
        </w:rPr>
        <w:t>, the company's strategic pillars are designed to create value and positively impact clients by generating strong growth prospects, favorable return on equity, and strong capital generation in desirable global markets. Sun Life has identified four strategic pillars that underpin its vision for growth and expansion, which include strengthening its core businesses, pursuing growth opportunities in Asia, expanding its wealth businesses, optimizing capital efficiency, and leveraging digital and data-driven capabilities.</w:t>
      </w:r>
      <w:r w:rsidRPr="009E056A">
        <w:rPr>
          <w:sz w:val="24"/>
          <w:szCs w:val="24"/>
        </w:rPr>
        <w:t xml:space="preserve"> </w:t>
      </w:r>
    </w:p>
    <w:p w14:paraId="0C593F21" w14:textId="77777777" w:rsidR="00AF370C" w:rsidRDefault="00AF370C">
      <w:pPr>
        <w:rPr>
          <w:sz w:val="24"/>
          <w:szCs w:val="24"/>
        </w:rPr>
      </w:pPr>
    </w:p>
    <w:p w14:paraId="56D797E6" w14:textId="2E86420F" w:rsidR="00AF370C" w:rsidRDefault="00AF370C">
      <w:pPr>
        <w:rPr>
          <w:sz w:val="24"/>
          <w:szCs w:val="24"/>
        </w:rPr>
      </w:pPr>
    </w:p>
    <w:p w14:paraId="27EB3443" w14:textId="77777777" w:rsidR="00AF370C" w:rsidRDefault="00000000">
      <w:pPr>
        <w:rPr>
          <w:sz w:val="24"/>
          <w:szCs w:val="24"/>
        </w:rPr>
      </w:pPr>
      <w:r>
        <w:rPr>
          <w:sz w:val="24"/>
          <w:szCs w:val="24"/>
        </w:rPr>
        <w:t xml:space="preserve">The first pillar involves committing to being a global leader in both public and alternative asset management classes through MFS and SLC Management. They aim to offer comprehensive and quality asset investment products and services to retail and institutional investors worldwide.  </w:t>
      </w:r>
    </w:p>
    <w:p w14:paraId="0540C2CA" w14:textId="77777777" w:rsidR="00AF370C" w:rsidRDefault="00AF370C">
      <w:pPr>
        <w:rPr>
          <w:sz w:val="24"/>
          <w:szCs w:val="24"/>
        </w:rPr>
      </w:pPr>
    </w:p>
    <w:p w14:paraId="207D67B2" w14:textId="77777777" w:rsidR="00AF370C" w:rsidRDefault="00AF370C">
      <w:pPr>
        <w:rPr>
          <w:sz w:val="24"/>
          <w:szCs w:val="24"/>
        </w:rPr>
      </w:pPr>
    </w:p>
    <w:p w14:paraId="05FFE6DE" w14:textId="77777777" w:rsidR="00AF370C" w:rsidRDefault="00000000">
      <w:pPr>
        <w:rPr>
          <w:sz w:val="24"/>
          <w:szCs w:val="24"/>
        </w:rPr>
      </w:pPr>
      <w:r>
        <w:rPr>
          <w:sz w:val="24"/>
          <w:szCs w:val="24"/>
        </w:rPr>
        <w:t xml:space="preserve">The second pillar focuses on becoming a leader in health, wealth management, and insurance protection in Canada. They plan to achieve this by offering a range of asset </w:t>
      </w:r>
      <w:r>
        <w:rPr>
          <w:sz w:val="24"/>
          <w:szCs w:val="24"/>
        </w:rPr>
        <w:lastRenderedPageBreak/>
        <w:t xml:space="preserve">management, wealth management, health, and protection solutions to help clients achieve lifelong security. They also aim to build solid health solutions that focus on improving the lives of Canadians and maintaining their market leadership in group retirement services in the workplace.  </w:t>
      </w:r>
    </w:p>
    <w:p w14:paraId="454885E6" w14:textId="77777777" w:rsidR="00AF370C" w:rsidRDefault="00AF370C">
      <w:pPr>
        <w:rPr>
          <w:sz w:val="24"/>
          <w:szCs w:val="24"/>
        </w:rPr>
      </w:pPr>
    </w:p>
    <w:p w14:paraId="0A45ABB0" w14:textId="77777777" w:rsidR="00AF370C" w:rsidRDefault="00AF370C">
      <w:pPr>
        <w:rPr>
          <w:sz w:val="24"/>
          <w:szCs w:val="24"/>
        </w:rPr>
      </w:pPr>
    </w:p>
    <w:p w14:paraId="2DD83E54" w14:textId="2A552255" w:rsidR="00AF370C" w:rsidRDefault="00000000">
      <w:pPr>
        <w:rPr>
          <w:sz w:val="24"/>
          <w:szCs w:val="24"/>
        </w:rPr>
      </w:pPr>
      <w:r>
        <w:rPr>
          <w:sz w:val="24"/>
          <w:szCs w:val="24"/>
        </w:rPr>
        <w:t>Sun</w:t>
      </w:r>
      <w:r w:rsidR="00A87EB2">
        <w:rPr>
          <w:sz w:val="24"/>
          <w:szCs w:val="24"/>
        </w:rPr>
        <w:t xml:space="preserve"> L</w:t>
      </w:r>
      <w:r>
        <w:rPr>
          <w:sz w:val="24"/>
          <w:szCs w:val="24"/>
        </w:rPr>
        <w:t>ife's third pillar aims to be a market leader and expert in healthcare and benefits by offering clients the best coverage while improving health outcomes in the United States. They plan to continue being the largest independent medical stop-loss provider in the US, providing protection against large medical claims for employers who self-insure their employee health plans. Sun</w:t>
      </w:r>
      <w:r w:rsidR="00A87EB2">
        <w:rPr>
          <w:sz w:val="24"/>
          <w:szCs w:val="24"/>
        </w:rPr>
        <w:t xml:space="preserve"> L</w:t>
      </w:r>
      <w:r>
        <w:rPr>
          <w:sz w:val="24"/>
          <w:szCs w:val="24"/>
        </w:rPr>
        <w:t xml:space="preserve">ife is also committed to providing the best healthcare navigation services to help members improve their health outcomes.  </w:t>
      </w:r>
    </w:p>
    <w:p w14:paraId="5BDBE99E" w14:textId="77777777" w:rsidR="00AF370C" w:rsidRDefault="00AF370C">
      <w:pPr>
        <w:rPr>
          <w:sz w:val="24"/>
          <w:szCs w:val="24"/>
        </w:rPr>
      </w:pPr>
    </w:p>
    <w:p w14:paraId="1E9E28B8" w14:textId="77777777" w:rsidR="00AF370C" w:rsidRDefault="00AF370C">
      <w:pPr>
        <w:rPr>
          <w:sz w:val="24"/>
          <w:szCs w:val="24"/>
        </w:rPr>
      </w:pPr>
    </w:p>
    <w:p w14:paraId="348CD7E9" w14:textId="67C44109" w:rsidR="00AF370C" w:rsidRDefault="00000000">
      <w:pPr>
        <w:rPr>
          <w:sz w:val="24"/>
          <w:szCs w:val="24"/>
        </w:rPr>
      </w:pPr>
      <w:r>
        <w:rPr>
          <w:sz w:val="24"/>
          <w:szCs w:val="24"/>
        </w:rPr>
        <w:t>The fourth pillar focuses on strengthening Sun</w:t>
      </w:r>
      <w:r w:rsidR="00A87EB2">
        <w:rPr>
          <w:sz w:val="24"/>
          <w:szCs w:val="24"/>
        </w:rPr>
        <w:t xml:space="preserve"> L</w:t>
      </w:r>
      <w:r>
        <w:rPr>
          <w:sz w:val="24"/>
          <w:szCs w:val="24"/>
        </w:rPr>
        <w:t xml:space="preserve">ife's presence in key ASEAN markets (Philippines, Vietnam, Indonesia, and Malaysia), India, Hong Kong, China, and High </w:t>
      </w:r>
      <w:r w:rsidR="00BB0696">
        <w:rPr>
          <w:sz w:val="24"/>
          <w:szCs w:val="24"/>
        </w:rPr>
        <w:t>Net worth</w:t>
      </w:r>
      <w:r>
        <w:rPr>
          <w:sz w:val="24"/>
          <w:szCs w:val="24"/>
        </w:rPr>
        <w:t xml:space="preserve"> (international and Singapore). These markets are projected to achieve approximately 65% of Asia's GDP. Sun</w:t>
      </w:r>
      <w:r w:rsidR="00A87EB2">
        <w:rPr>
          <w:sz w:val="24"/>
          <w:szCs w:val="24"/>
        </w:rPr>
        <w:t xml:space="preserve"> L</w:t>
      </w:r>
      <w:r>
        <w:rPr>
          <w:sz w:val="24"/>
          <w:szCs w:val="24"/>
        </w:rPr>
        <w:t>ife aims to become a provider of individual life and health insurance that delivers client value across all Asia markets and a global leader in providing life insurance solutions to HNW clients. This demonstrates their commitment to expanding their reach and providing value to clients in growing markets.</w:t>
      </w:r>
    </w:p>
    <w:p w14:paraId="1A43E0E9" w14:textId="77777777" w:rsidR="00AF370C" w:rsidRDefault="00AF370C">
      <w:pPr>
        <w:rPr>
          <w:sz w:val="24"/>
          <w:szCs w:val="24"/>
        </w:rPr>
      </w:pPr>
    </w:p>
    <w:p w14:paraId="39180743" w14:textId="77777777" w:rsidR="00AF370C" w:rsidRDefault="00AF370C">
      <w:pPr>
        <w:rPr>
          <w:sz w:val="24"/>
          <w:szCs w:val="24"/>
        </w:rPr>
      </w:pPr>
    </w:p>
    <w:p w14:paraId="69DB6D27" w14:textId="77777777" w:rsidR="00AF370C" w:rsidRDefault="00AF370C">
      <w:pPr>
        <w:rPr>
          <w:sz w:val="24"/>
          <w:szCs w:val="24"/>
        </w:rPr>
      </w:pPr>
    </w:p>
    <w:p w14:paraId="21F76CE0" w14:textId="77777777" w:rsidR="00AF370C" w:rsidRDefault="00000000">
      <w:pPr>
        <w:pStyle w:val="Heading1"/>
        <w:rPr>
          <w:b/>
          <w:sz w:val="28"/>
          <w:szCs w:val="28"/>
        </w:rPr>
      </w:pPr>
      <w:bookmarkStart w:id="5" w:name="_Toc133076173"/>
      <w:r>
        <w:rPr>
          <w:b/>
          <w:sz w:val="28"/>
          <w:szCs w:val="28"/>
        </w:rPr>
        <w:t>6.</w:t>
      </w:r>
      <w:r>
        <w:rPr>
          <w:b/>
          <w:sz w:val="28"/>
          <w:szCs w:val="28"/>
        </w:rPr>
        <w:tab/>
        <w:t>The Situation</w:t>
      </w:r>
      <w:bookmarkEnd w:id="5"/>
    </w:p>
    <w:p w14:paraId="2C18A2F2" w14:textId="77777777" w:rsidR="00AF370C" w:rsidRDefault="00AF370C">
      <w:pPr>
        <w:rPr>
          <w:sz w:val="24"/>
          <w:szCs w:val="24"/>
        </w:rPr>
      </w:pPr>
    </w:p>
    <w:p w14:paraId="482FE206" w14:textId="398DDC8D" w:rsidR="00AF370C" w:rsidRDefault="00000000">
      <w:pPr>
        <w:rPr>
          <w:sz w:val="24"/>
          <w:szCs w:val="24"/>
        </w:rPr>
      </w:pPr>
      <w:r>
        <w:rPr>
          <w:sz w:val="24"/>
          <w:szCs w:val="24"/>
        </w:rPr>
        <w:t>According to Provisional Statistics on Hong Kong Long Term Insurance Business for 2019 and 2022 (The Hong Kong Insurance Authority, 2019 and 2022), Sun</w:t>
      </w:r>
      <w:r w:rsidR="00A87EB2">
        <w:rPr>
          <w:sz w:val="24"/>
          <w:szCs w:val="24"/>
        </w:rPr>
        <w:t xml:space="preserve"> L</w:t>
      </w:r>
      <w:r>
        <w:rPr>
          <w:sz w:val="24"/>
          <w:szCs w:val="24"/>
        </w:rPr>
        <w:t xml:space="preserve">ife's offshore business has experienced a decline in sales momentum, with a 1.7% drop in the total number of policies sold (from 40,928 to 40,197) and a 39% drop in total paid premium (from 518.2m to 314.7m). The Hong Kong Insurance Authority defines offshore business as any policyholder who does not have or disclose a Hong Kong identity card number. To address this issue, the CEO is committed to transforming the company's position in China and Hong Kong by adopting four main strategies. These include improving the quality of the agency by recruiting individuals with a mainland Chinese background and network, strengthening the company's Mainland Chinese Individual (MCI) business and enhancing its Greater Bay China (GBA) capabilities through developing new products and increasing brand awareness, capitalizing on MPF opportunities to cross-sell wealth and life businesses by improving salespersons' habits </w:t>
      </w:r>
      <w:r>
        <w:rPr>
          <w:sz w:val="24"/>
          <w:szCs w:val="24"/>
        </w:rPr>
        <w:lastRenderedPageBreak/>
        <w:t>and selling techniques, and deepening client relationships through data analysis to identify gaps and better understand clients' needs.</w:t>
      </w:r>
    </w:p>
    <w:p w14:paraId="6FFEDE49" w14:textId="77777777" w:rsidR="00AF370C" w:rsidRDefault="00AF370C">
      <w:pPr>
        <w:rPr>
          <w:sz w:val="24"/>
          <w:szCs w:val="24"/>
        </w:rPr>
      </w:pPr>
    </w:p>
    <w:p w14:paraId="1FA29C1E" w14:textId="77777777" w:rsidR="00AF370C" w:rsidRDefault="00AF370C">
      <w:pPr>
        <w:rPr>
          <w:sz w:val="24"/>
          <w:szCs w:val="24"/>
        </w:rPr>
      </w:pPr>
    </w:p>
    <w:p w14:paraId="3C4BFFA5" w14:textId="6E399D9F" w:rsidR="00AF370C" w:rsidRDefault="00000000">
      <w:pPr>
        <w:rPr>
          <w:sz w:val="24"/>
          <w:szCs w:val="24"/>
        </w:rPr>
      </w:pPr>
      <w:r>
        <w:rPr>
          <w:sz w:val="24"/>
          <w:szCs w:val="24"/>
        </w:rPr>
        <w:t>This report aims to conduct a strategic internal and external audit of Sun</w:t>
      </w:r>
      <w:r w:rsidR="00A87EB2">
        <w:rPr>
          <w:sz w:val="24"/>
          <w:szCs w:val="24"/>
        </w:rPr>
        <w:t xml:space="preserve"> L</w:t>
      </w:r>
      <w:r>
        <w:rPr>
          <w:sz w:val="24"/>
          <w:szCs w:val="24"/>
        </w:rPr>
        <w:t>ife to evaluate the effectiveness of its key strategic focus on strengthening the Mainland Chinese Individual (MCI) business and enhancing its Greater Bay China (GBA) capabilities through developing new products and increasing brand awareness. According to the MCI steering quarterly report</w:t>
      </w:r>
      <w:r w:rsidR="00FB0124">
        <w:rPr>
          <w:sz w:val="24"/>
          <w:szCs w:val="24"/>
        </w:rPr>
        <w:t xml:space="preserve"> (Appendix 2)</w:t>
      </w:r>
      <w:r>
        <w:rPr>
          <w:sz w:val="24"/>
          <w:szCs w:val="24"/>
        </w:rPr>
        <w:t>, the number of MCI clients in 2022 was 1,619, and they owned a total of 2,323 policies. To improve sales momentum, a Mainland China Individual (MCI) steering committee was formed in September 2022, led by the Head of Strategy and Corporate Development. The purpose of this audit is to explore appropriate strategic options that Sun</w:t>
      </w:r>
      <w:r w:rsidR="00A87EB2">
        <w:rPr>
          <w:sz w:val="24"/>
          <w:szCs w:val="24"/>
        </w:rPr>
        <w:t xml:space="preserve"> L</w:t>
      </w:r>
      <w:r>
        <w:rPr>
          <w:sz w:val="24"/>
          <w:szCs w:val="24"/>
        </w:rPr>
        <w:t>ife can take to achieve the desired results. This audit will analyze Sunlife's internal strengths and weaknesses, as well as external opportunities and threats, to identify areas of improvement and potential risks. Based on this analysis, the report will recommend strategic options that can help Sun</w:t>
      </w:r>
      <w:r w:rsidR="00A87EB2">
        <w:rPr>
          <w:sz w:val="24"/>
          <w:szCs w:val="24"/>
        </w:rPr>
        <w:t xml:space="preserve"> L</w:t>
      </w:r>
      <w:r>
        <w:rPr>
          <w:sz w:val="24"/>
          <w:szCs w:val="24"/>
        </w:rPr>
        <w:t>ife achieve its goals while maintaining its competitive edge in the market.</w:t>
      </w:r>
    </w:p>
    <w:p w14:paraId="4A9B2120" w14:textId="77777777" w:rsidR="00AF370C" w:rsidRDefault="00AF370C">
      <w:pPr>
        <w:rPr>
          <w:sz w:val="24"/>
          <w:szCs w:val="24"/>
        </w:rPr>
      </w:pPr>
    </w:p>
    <w:p w14:paraId="3C52ADB4" w14:textId="77777777" w:rsidR="00AF370C" w:rsidRDefault="00000000">
      <w:pPr>
        <w:pStyle w:val="Heading1"/>
        <w:rPr>
          <w:b/>
          <w:sz w:val="28"/>
          <w:szCs w:val="28"/>
        </w:rPr>
      </w:pPr>
      <w:bookmarkStart w:id="6" w:name="_Toc133076174"/>
      <w:r>
        <w:rPr>
          <w:b/>
          <w:sz w:val="28"/>
          <w:szCs w:val="28"/>
        </w:rPr>
        <w:t>7.</w:t>
      </w:r>
      <w:r>
        <w:rPr>
          <w:b/>
          <w:sz w:val="28"/>
          <w:szCs w:val="28"/>
        </w:rPr>
        <w:tab/>
        <w:t>External Audit</w:t>
      </w:r>
      <w:bookmarkEnd w:id="6"/>
    </w:p>
    <w:p w14:paraId="4ADEAD81" w14:textId="77777777" w:rsidR="00AF370C" w:rsidRDefault="00AF370C">
      <w:pPr>
        <w:rPr>
          <w:sz w:val="24"/>
          <w:szCs w:val="24"/>
        </w:rPr>
      </w:pPr>
    </w:p>
    <w:p w14:paraId="5BB302E8" w14:textId="77777777" w:rsidR="00AF370C" w:rsidRDefault="00000000">
      <w:pPr>
        <w:rPr>
          <w:sz w:val="24"/>
          <w:szCs w:val="24"/>
        </w:rPr>
      </w:pPr>
      <w:r>
        <w:rPr>
          <w:sz w:val="24"/>
          <w:szCs w:val="24"/>
        </w:rPr>
        <w:t xml:space="preserve">According to David &amp; David (2017), external audit helps to develop a shortlist of beneficial opportunities as well as threats that the company could avoid.   The external audit would include mainly five factors such as Political, Economic, Sociocultural, Technological, Environmental, and Legal factors (PESTEL analysis).  It is important to identify and prioritize the key external factories at the strategic planning stage.  The company is advised to gather sufficient market intelligence and information about economic, social, cultural, environment, policy, governmental, </w:t>
      </w:r>
      <w:proofErr w:type="gramStart"/>
      <w:r>
        <w:rPr>
          <w:sz w:val="24"/>
          <w:szCs w:val="24"/>
        </w:rPr>
        <w:t>legal</w:t>
      </w:r>
      <w:proofErr w:type="gramEnd"/>
      <w:r>
        <w:rPr>
          <w:sz w:val="24"/>
          <w:szCs w:val="24"/>
        </w:rPr>
        <w:t xml:space="preserve"> and technological trends.  All these will help to make the strategic options specific and actionable. </w:t>
      </w:r>
    </w:p>
    <w:p w14:paraId="7D835E56" w14:textId="77777777" w:rsidR="00AF370C" w:rsidRDefault="00AF370C">
      <w:pPr>
        <w:rPr>
          <w:sz w:val="24"/>
          <w:szCs w:val="24"/>
        </w:rPr>
      </w:pPr>
    </w:p>
    <w:p w14:paraId="74F8F536" w14:textId="1C4ECA6D" w:rsidR="00AF370C" w:rsidRDefault="00BB0696">
      <w:pPr>
        <w:pStyle w:val="Heading2"/>
        <w:rPr>
          <w:b/>
          <w:sz w:val="28"/>
          <w:szCs w:val="28"/>
        </w:rPr>
      </w:pPr>
      <w:r>
        <w:rPr>
          <w:b/>
          <w:sz w:val="28"/>
          <w:szCs w:val="28"/>
        </w:rPr>
        <w:t xml:space="preserve">7.1 Political </w:t>
      </w:r>
    </w:p>
    <w:p w14:paraId="0DE40CE9" w14:textId="77777777" w:rsidR="00AF370C" w:rsidRDefault="00AF370C">
      <w:pPr>
        <w:rPr>
          <w:sz w:val="24"/>
          <w:szCs w:val="24"/>
        </w:rPr>
      </w:pPr>
    </w:p>
    <w:p w14:paraId="429935A1" w14:textId="36B8D3B8" w:rsidR="00EB5706" w:rsidRPr="00EB5706" w:rsidRDefault="00EB5706" w:rsidP="00EB5706">
      <w:pPr>
        <w:spacing w:line="240" w:lineRule="auto"/>
        <w:rPr>
          <w:rFonts w:ascii="Times New Roman" w:eastAsia="Times New Roman" w:hAnsi="Times New Roman" w:cs="Times New Roman"/>
          <w:sz w:val="24"/>
          <w:szCs w:val="24"/>
          <w:lang w:val="en-HK"/>
        </w:rPr>
      </w:pPr>
      <w:r w:rsidRPr="00EB5706">
        <w:rPr>
          <w:rFonts w:eastAsia="Times New Roman"/>
          <w:color w:val="000000"/>
          <w:sz w:val="24"/>
          <w:szCs w:val="24"/>
          <w:lang w:val="en-HK"/>
        </w:rPr>
        <w:t xml:space="preserve">On January 23, 2020, the central government of China implemented a total lockdown in Wuhan and other cities in Hubei in response to the outbreak of COVID-19. This policy gradually extended to the whole country and resulted in the closure of all borders on March 28, 2020, </w:t>
      </w:r>
      <w:proofErr w:type="gramStart"/>
      <w:r w:rsidRPr="00EB5706">
        <w:rPr>
          <w:rFonts w:eastAsia="Times New Roman"/>
          <w:color w:val="000000"/>
          <w:sz w:val="24"/>
          <w:szCs w:val="24"/>
          <w:lang w:val="en-HK"/>
        </w:rPr>
        <w:t>in an attempt to</w:t>
      </w:r>
      <w:proofErr w:type="gramEnd"/>
      <w:r w:rsidRPr="00EB5706">
        <w:rPr>
          <w:rFonts w:eastAsia="Times New Roman"/>
          <w:color w:val="000000"/>
          <w:sz w:val="24"/>
          <w:szCs w:val="24"/>
          <w:lang w:val="en-HK"/>
        </w:rPr>
        <w:t xml:space="preserve"> prevent the virus from entering from abroad. The policy was strictly enforced for the next three years and ended on January 8, 2023. During this turbulent period, the social environment and economy inside and around </w:t>
      </w:r>
      <w:r w:rsidRPr="00EB5706">
        <w:rPr>
          <w:rFonts w:eastAsia="Times New Roman"/>
          <w:color w:val="000000"/>
          <w:sz w:val="24"/>
          <w:szCs w:val="24"/>
          <w:lang w:val="en-HK"/>
        </w:rPr>
        <w:lastRenderedPageBreak/>
        <w:t>China were severely impacted. Hong Kong was greatly affected in areas such as tourism, retail, banking, insurance, and other small business operations. </w:t>
      </w:r>
    </w:p>
    <w:p w14:paraId="0AAB45AC" w14:textId="77777777" w:rsidR="00EB5706" w:rsidRPr="00EB5706" w:rsidRDefault="00EB5706" w:rsidP="00EB5706">
      <w:pPr>
        <w:spacing w:line="240" w:lineRule="auto"/>
        <w:rPr>
          <w:rFonts w:ascii="Times New Roman" w:eastAsia="Times New Roman" w:hAnsi="Times New Roman" w:cs="Times New Roman"/>
          <w:sz w:val="24"/>
          <w:szCs w:val="24"/>
          <w:lang w:val="en-HK"/>
        </w:rPr>
      </w:pPr>
    </w:p>
    <w:p w14:paraId="679C8557" w14:textId="77777777" w:rsidR="00EB5706" w:rsidRPr="00EB5706" w:rsidRDefault="00EB5706" w:rsidP="00EB5706">
      <w:pPr>
        <w:spacing w:line="240" w:lineRule="auto"/>
        <w:rPr>
          <w:rFonts w:ascii="Times New Roman" w:eastAsia="Times New Roman" w:hAnsi="Times New Roman" w:cs="Times New Roman"/>
          <w:sz w:val="24"/>
          <w:szCs w:val="24"/>
          <w:lang w:val="en-HK"/>
        </w:rPr>
      </w:pPr>
      <w:r w:rsidRPr="00EB5706">
        <w:rPr>
          <w:rFonts w:eastAsia="Times New Roman"/>
          <w:color w:val="000000"/>
          <w:sz w:val="24"/>
          <w:szCs w:val="24"/>
          <w:lang w:val="en-HK"/>
        </w:rPr>
        <w:t>On January 8, 2023, the central government announced the cancellation of the quarantine requirement for international arrivals entering China, according to the US Embassy China (2023) and Quan (2023). The borders were fully re-opened for travel on March 15, 2023. The re-opening of the borders brought an influx of Hong Kong residents returning to China for family reunions and business reconnection. </w:t>
      </w:r>
    </w:p>
    <w:p w14:paraId="7AB43ABC" w14:textId="77777777" w:rsidR="00EB5706" w:rsidRPr="00EB5706" w:rsidRDefault="00EB5706" w:rsidP="00EB5706">
      <w:pPr>
        <w:spacing w:line="240" w:lineRule="auto"/>
        <w:rPr>
          <w:rFonts w:ascii="Times New Roman" w:eastAsia="Times New Roman" w:hAnsi="Times New Roman" w:cs="Times New Roman"/>
          <w:sz w:val="24"/>
          <w:szCs w:val="24"/>
          <w:lang w:val="en-HK"/>
        </w:rPr>
      </w:pPr>
    </w:p>
    <w:p w14:paraId="6F3E4038" w14:textId="7FA8A347" w:rsidR="00EB5706" w:rsidRPr="00EB5706" w:rsidRDefault="00EB5706" w:rsidP="00EB5706">
      <w:pPr>
        <w:spacing w:line="240" w:lineRule="auto"/>
        <w:rPr>
          <w:rFonts w:ascii="Times New Roman" w:eastAsia="Times New Roman" w:hAnsi="Times New Roman" w:cs="Times New Roman"/>
          <w:sz w:val="24"/>
          <w:szCs w:val="24"/>
          <w:lang w:val="en-HK"/>
        </w:rPr>
      </w:pPr>
      <w:r w:rsidRPr="00EB5706">
        <w:rPr>
          <w:rFonts w:eastAsia="Times New Roman"/>
          <w:color w:val="000000"/>
          <w:sz w:val="24"/>
          <w:szCs w:val="24"/>
          <w:lang w:val="en-HK"/>
        </w:rPr>
        <w:t>Starting in the last quarter of 2022, Sun</w:t>
      </w:r>
      <w:r w:rsidR="00A30E1C">
        <w:rPr>
          <w:rFonts w:eastAsia="Times New Roman"/>
          <w:color w:val="000000"/>
          <w:sz w:val="24"/>
          <w:szCs w:val="24"/>
          <w:lang w:val="en-HK"/>
        </w:rPr>
        <w:t xml:space="preserve"> L</w:t>
      </w:r>
      <w:r w:rsidRPr="00EB5706">
        <w:rPr>
          <w:rFonts w:eastAsia="Times New Roman"/>
          <w:color w:val="000000"/>
          <w:sz w:val="24"/>
          <w:szCs w:val="24"/>
          <w:lang w:val="en-HK"/>
        </w:rPr>
        <w:t xml:space="preserve">ife developed a special recruitment package to proactively recruit experienced individuals with a Mainland Chinese Individual (MCI) background. </w:t>
      </w:r>
      <w:r w:rsidR="00591CFC" w:rsidRPr="00EB5706">
        <w:rPr>
          <w:rFonts w:eastAsia="Times New Roman"/>
          <w:color w:val="000000"/>
          <w:sz w:val="24"/>
          <w:szCs w:val="24"/>
          <w:lang w:val="en-HK"/>
        </w:rPr>
        <w:t xml:space="preserve">This initiative aimed to accelerate the MCI business readiness for agency distribution, and a specific target was set to recruit </w:t>
      </w:r>
      <w:r w:rsidR="00591CFC">
        <w:rPr>
          <w:rFonts w:eastAsia="Times New Roman"/>
          <w:color w:val="000000"/>
          <w:sz w:val="24"/>
          <w:szCs w:val="24"/>
          <w:lang w:val="en-HK"/>
        </w:rPr>
        <w:t>3</w:t>
      </w:r>
      <w:r w:rsidR="00591CFC" w:rsidRPr="00EB5706">
        <w:rPr>
          <w:rFonts w:eastAsia="Times New Roman"/>
          <w:color w:val="000000"/>
          <w:sz w:val="24"/>
          <w:szCs w:val="24"/>
          <w:lang w:val="en-HK"/>
        </w:rPr>
        <w:t>00 industrial recruits</w:t>
      </w:r>
      <w:r w:rsidR="00591CFC">
        <w:rPr>
          <w:rFonts w:eastAsia="Times New Roman"/>
          <w:color w:val="000000"/>
          <w:sz w:val="24"/>
          <w:szCs w:val="24"/>
          <w:lang w:val="en-HK"/>
        </w:rPr>
        <w:t xml:space="preserve"> in 2023</w:t>
      </w:r>
      <w:r w:rsidR="00591CFC" w:rsidRPr="00EB5706">
        <w:rPr>
          <w:rFonts w:eastAsia="Times New Roman"/>
          <w:color w:val="000000"/>
          <w:sz w:val="24"/>
          <w:szCs w:val="24"/>
          <w:lang w:val="en-HK"/>
        </w:rPr>
        <w:t>.</w:t>
      </w:r>
      <w:r w:rsidR="00591CFC">
        <w:rPr>
          <w:rFonts w:eastAsia="Times New Roman"/>
          <w:color w:val="000000"/>
          <w:sz w:val="24"/>
          <w:szCs w:val="24"/>
          <w:lang w:val="en-HK"/>
        </w:rPr>
        <w:t xml:space="preserve">  </w:t>
      </w:r>
      <w:r w:rsidRPr="00EB5706">
        <w:rPr>
          <w:rFonts w:eastAsia="Times New Roman"/>
          <w:color w:val="000000"/>
          <w:sz w:val="24"/>
          <w:szCs w:val="24"/>
          <w:lang w:val="en-HK"/>
        </w:rPr>
        <w:t xml:space="preserve">According to the Financial Services Intelligence industrial report (December 2022), 0.6% of the total number of new recruits were recorded </w:t>
      </w:r>
      <w:r w:rsidR="00A30E1C">
        <w:rPr>
          <w:rFonts w:eastAsia="Times New Roman"/>
          <w:color w:val="000000"/>
          <w:sz w:val="24"/>
          <w:szCs w:val="24"/>
          <w:lang w:val="en-HK"/>
        </w:rPr>
        <w:t xml:space="preserve">in Sun Life </w:t>
      </w:r>
      <w:r w:rsidRPr="00EB5706">
        <w:rPr>
          <w:rFonts w:eastAsia="Times New Roman"/>
          <w:color w:val="000000"/>
          <w:sz w:val="24"/>
          <w:szCs w:val="24"/>
          <w:lang w:val="en-HK"/>
        </w:rPr>
        <w:t xml:space="preserve">(see Appendix 3). </w:t>
      </w:r>
      <w:r w:rsidR="00591CFC">
        <w:rPr>
          <w:rFonts w:eastAsia="Times New Roman"/>
          <w:color w:val="000000"/>
          <w:sz w:val="24"/>
          <w:szCs w:val="24"/>
          <w:lang w:val="en-HK"/>
        </w:rPr>
        <w:t xml:space="preserve">  </w:t>
      </w:r>
      <w:r w:rsidR="002172FB">
        <w:rPr>
          <w:rFonts w:eastAsia="Times New Roman"/>
          <w:color w:val="000000"/>
          <w:sz w:val="24"/>
          <w:szCs w:val="24"/>
          <w:lang w:val="en-HK"/>
        </w:rPr>
        <w:t xml:space="preserve">Rigorous recruitment </w:t>
      </w:r>
      <w:r w:rsidR="00591CFC">
        <w:rPr>
          <w:rFonts w:eastAsia="Times New Roman"/>
          <w:color w:val="000000"/>
          <w:sz w:val="24"/>
          <w:szCs w:val="24"/>
          <w:lang w:val="en-HK"/>
        </w:rPr>
        <w:t xml:space="preserve">efforts </w:t>
      </w:r>
      <w:r w:rsidR="002172FB">
        <w:rPr>
          <w:rFonts w:eastAsia="Times New Roman"/>
          <w:color w:val="000000"/>
          <w:sz w:val="24"/>
          <w:szCs w:val="24"/>
          <w:lang w:val="en-HK"/>
        </w:rPr>
        <w:t>should</w:t>
      </w:r>
      <w:r w:rsidR="00591CFC">
        <w:rPr>
          <w:rFonts w:eastAsia="Times New Roman"/>
          <w:color w:val="000000"/>
          <w:sz w:val="24"/>
          <w:szCs w:val="24"/>
          <w:lang w:val="en-HK"/>
        </w:rPr>
        <w:t xml:space="preserve"> be </w:t>
      </w:r>
      <w:r w:rsidR="00A30E1C">
        <w:rPr>
          <w:rFonts w:eastAsia="Times New Roman"/>
          <w:color w:val="000000"/>
          <w:sz w:val="24"/>
          <w:szCs w:val="24"/>
          <w:lang w:val="en-HK"/>
        </w:rPr>
        <w:t xml:space="preserve">continuously </w:t>
      </w:r>
      <w:r w:rsidR="00591CFC">
        <w:rPr>
          <w:rFonts w:eastAsia="Times New Roman"/>
          <w:color w:val="000000"/>
          <w:sz w:val="24"/>
          <w:szCs w:val="24"/>
          <w:lang w:val="en-HK"/>
        </w:rPr>
        <w:t>made</w:t>
      </w:r>
      <w:r w:rsidR="002172FB">
        <w:rPr>
          <w:rFonts w:eastAsia="Times New Roman"/>
          <w:color w:val="000000"/>
          <w:sz w:val="24"/>
          <w:szCs w:val="24"/>
          <w:lang w:val="en-HK"/>
        </w:rPr>
        <w:t xml:space="preserve"> in first half year of 2023.</w:t>
      </w:r>
      <w:r w:rsidR="00591CFC">
        <w:rPr>
          <w:rFonts w:eastAsia="Times New Roman"/>
          <w:color w:val="000000"/>
          <w:sz w:val="24"/>
          <w:szCs w:val="24"/>
          <w:lang w:val="en-HK"/>
        </w:rPr>
        <w:t xml:space="preserve"> </w:t>
      </w:r>
    </w:p>
    <w:p w14:paraId="6415FE14" w14:textId="77777777" w:rsidR="00EB5706" w:rsidRPr="00EB5706" w:rsidRDefault="00EB5706">
      <w:pPr>
        <w:rPr>
          <w:sz w:val="24"/>
          <w:szCs w:val="24"/>
          <w:lang w:val="en-HK"/>
        </w:rPr>
      </w:pPr>
    </w:p>
    <w:p w14:paraId="52E357F0" w14:textId="77777777" w:rsidR="00AF370C" w:rsidRDefault="00000000">
      <w:pPr>
        <w:pStyle w:val="Heading2"/>
        <w:rPr>
          <w:b/>
          <w:sz w:val="28"/>
          <w:szCs w:val="28"/>
        </w:rPr>
      </w:pPr>
      <w:bookmarkStart w:id="7" w:name="_Toc133076176"/>
      <w:r>
        <w:rPr>
          <w:b/>
          <w:sz w:val="28"/>
          <w:szCs w:val="28"/>
        </w:rPr>
        <w:t>7.2 Economics</w:t>
      </w:r>
      <w:bookmarkEnd w:id="7"/>
    </w:p>
    <w:p w14:paraId="76B16581" w14:textId="77777777" w:rsidR="00AF370C" w:rsidRDefault="00AF370C">
      <w:pPr>
        <w:rPr>
          <w:sz w:val="24"/>
          <w:szCs w:val="24"/>
        </w:rPr>
      </w:pPr>
    </w:p>
    <w:p w14:paraId="0E900578" w14:textId="7F723A18" w:rsidR="00AF370C" w:rsidRDefault="00000000">
      <w:pPr>
        <w:rPr>
          <w:sz w:val="24"/>
          <w:szCs w:val="24"/>
        </w:rPr>
      </w:pPr>
      <w:r>
        <w:rPr>
          <w:sz w:val="24"/>
          <w:szCs w:val="24"/>
        </w:rPr>
        <w:t xml:space="preserve">Since the Covid-19 outbreak, the negative economic growth impact has mainly concentrated on tourism, consumption, aviation, investment, import and export. Although the negative impact of COVID-19, China's economy has shown </w:t>
      </w:r>
      <w:proofErr w:type="gramStart"/>
      <w:r>
        <w:rPr>
          <w:sz w:val="24"/>
          <w:szCs w:val="24"/>
        </w:rPr>
        <w:t>positive growth</w:t>
      </w:r>
      <w:proofErr w:type="gramEnd"/>
      <w:r>
        <w:rPr>
          <w:sz w:val="24"/>
          <w:szCs w:val="24"/>
        </w:rPr>
        <w:t>, especially in the banking and insurance assets</w:t>
      </w:r>
      <w:r w:rsidR="00E9554E">
        <w:rPr>
          <w:sz w:val="24"/>
          <w:szCs w:val="24"/>
        </w:rPr>
        <w:t xml:space="preserve"> (Li &amp; Schiff, 2020)</w:t>
      </w:r>
      <w:r>
        <w:rPr>
          <w:sz w:val="24"/>
          <w:szCs w:val="24"/>
        </w:rPr>
        <w:t xml:space="preserve">. Over the past two years, insurance companies in China have experienced an uptrend, with total assets at the end of 2021 Q4 amounting to RMB 24.9 trillion, an increase of RMB 2.6 trillion or 11.5% from the beginning of the year. Property and casualty insurance companies registered RMB 2.5 trillion, up 6.0%, while life insurance companies reached RMB 21.4 trillion, up 12.4%. Reinsurance companies recorded RMB 605.7 billion, up by 22.2%, and insurance asset management companies had RMB 103.0 billion, up by 35.4% (China Banking &amp; Insurance Regulatory and </w:t>
      </w:r>
      <w:r w:rsidR="00B6184E">
        <w:rPr>
          <w:sz w:val="24"/>
          <w:szCs w:val="24"/>
        </w:rPr>
        <w:t>Commission</w:t>
      </w:r>
      <w:r>
        <w:rPr>
          <w:sz w:val="24"/>
          <w:szCs w:val="24"/>
        </w:rPr>
        <w:t>, 2023).</w:t>
      </w:r>
    </w:p>
    <w:p w14:paraId="462E8CF5" w14:textId="77777777" w:rsidR="00AF370C" w:rsidRDefault="00AF370C">
      <w:pPr>
        <w:rPr>
          <w:sz w:val="24"/>
          <w:szCs w:val="24"/>
        </w:rPr>
      </w:pPr>
    </w:p>
    <w:p w14:paraId="02E26DF9" w14:textId="77777777" w:rsidR="00AF370C" w:rsidRDefault="00AF370C">
      <w:pPr>
        <w:rPr>
          <w:sz w:val="24"/>
          <w:szCs w:val="24"/>
        </w:rPr>
      </w:pPr>
    </w:p>
    <w:p w14:paraId="43A18A33" w14:textId="77777777" w:rsidR="00AF370C" w:rsidRDefault="00000000">
      <w:pPr>
        <w:rPr>
          <w:sz w:val="24"/>
          <w:szCs w:val="24"/>
        </w:rPr>
      </w:pPr>
      <w:r>
        <w:rPr>
          <w:sz w:val="24"/>
          <w:szCs w:val="24"/>
        </w:rPr>
        <w:t xml:space="preserve">At the end of 2022 Q4, the total assets of insurance companies in China amounted to RMB 27.1 trillion, an increase of RMB 2.3 trillion or 9.1% from the beginning of the year. Property and casualty insurance companies registered RMB 2.7 trillion, up by 9.0%, whole life insurance companies reached RMB 23.4 trillion, up by 9.3%. Reinsurance companies recorded RMB 671.9 billion, up 10.9%, and insurance asset management companies had RMB 103.6 billion, up 0.6%. In 2022, insurance companies in China recorded primary insurance premium income of RMB 4.7 trillion, up by 4.6% yearly. On the other hand, claim and benefit payments reached RMB 1.5 trillion, down by 0.8% </w:t>
      </w:r>
      <w:r>
        <w:rPr>
          <w:sz w:val="24"/>
          <w:szCs w:val="24"/>
        </w:rPr>
        <w:lastRenderedPageBreak/>
        <w:t xml:space="preserve">year on year. The number of new insurance policies issued in 2022 was 55.4 billion, up by 13.27% year on year.  </w:t>
      </w:r>
    </w:p>
    <w:p w14:paraId="273FAED5" w14:textId="77777777" w:rsidR="00AF370C" w:rsidRDefault="00AF370C">
      <w:pPr>
        <w:rPr>
          <w:sz w:val="24"/>
          <w:szCs w:val="24"/>
        </w:rPr>
      </w:pPr>
    </w:p>
    <w:p w14:paraId="5122E5DD" w14:textId="77777777" w:rsidR="00AF370C" w:rsidRDefault="00AF370C">
      <w:pPr>
        <w:rPr>
          <w:sz w:val="24"/>
          <w:szCs w:val="24"/>
        </w:rPr>
      </w:pPr>
    </w:p>
    <w:p w14:paraId="42D929E0" w14:textId="48EE6D85" w:rsidR="00AF370C" w:rsidRDefault="00000000">
      <w:pPr>
        <w:rPr>
          <w:sz w:val="24"/>
          <w:szCs w:val="24"/>
        </w:rPr>
      </w:pPr>
      <w:r>
        <w:rPr>
          <w:sz w:val="24"/>
          <w:szCs w:val="24"/>
        </w:rPr>
        <w:t>Considering the incremental growth in the insurance industry in China, Sun</w:t>
      </w:r>
      <w:r w:rsidR="00A30E1C">
        <w:rPr>
          <w:sz w:val="24"/>
          <w:szCs w:val="24"/>
        </w:rPr>
        <w:t xml:space="preserve"> L</w:t>
      </w:r>
      <w:r>
        <w:rPr>
          <w:sz w:val="24"/>
          <w:szCs w:val="24"/>
        </w:rPr>
        <w:t>ife should seize the opportunity to develop more products and services that are focused on the Mainland Chinese Individual (MCI) market. To address this issue, the CEO has boldly replaced the General Manager of Life &amp; Health</w:t>
      </w:r>
      <w:r w:rsidR="00D82C3E">
        <w:rPr>
          <w:sz w:val="24"/>
          <w:szCs w:val="24"/>
        </w:rPr>
        <w:t xml:space="preserve"> in</w:t>
      </w:r>
      <w:r w:rsidR="00A30E1C">
        <w:rPr>
          <w:sz w:val="24"/>
          <w:szCs w:val="24"/>
        </w:rPr>
        <w:t xml:space="preserve"> June</w:t>
      </w:r>
      <w:r w:rsidR="00D82C3E">
        <w:rPr>
          <w:sz w:val="24"/>
          <w:szCs w:val="24"/>
        </w:rPr>
        <w:t xml:space="preserve"> 2022</w:t>
      </w:r>
      <w:r>
        <w:rPr>
          <w:sz w:val="24"/>
          <w:szCs w:val="24"/>
        </w:rPr>
        <w:t>. This new GM will be fully responsible for developing and designing new products that are specifically targeted at the MCI market. This move demonstrates Sunlife's commitment to capturing growth opportunities in the MCI market and providing tailored solutions to meet the unique needs of this segment.</w:t>
      </w:r>
    </w:p>
    <w:p w14:paraId="20284101" w14:textId="77777777" w:rsidR="00AF370C" w:rsidRDefault="00AF370C">
      <w:pPr>
        <w:rPr>
          <w:sz w:val="24"/>
          <w:szCs w:val="24"/>
        </w:rPr>
      </w:pPr>
    </w:p>
    <w:p w14:paraId="435299E8" w14:textId="5C2BA8E6" w:rsidR="00AF370C" w:rsidRDefault="00000000">
      <w:pPr>
        <w:pStyle w:val="Heading2"/>
        <w:rPr>
          <w:b/>
          <w:sz w:val="28"/>
          <w:szCs w:val="28"/>
        </w:rPr>
      </w:pPr>
      <w:bookmarkStart w:id="8" w:name="_Toc133076177"/>
      <w:r>
        <w:rPr>
          <w:b/>
          <w:sz w:val="28"/>
          <w:szCs w:val="28"/>
        </w:rPr>
        <w:t>7.3 Social</w:t>
      </w:r>
      <w:bookmarkEnd w:id="8"/>
      <w:r>
        <w:rPr>
          <w:b/>
          <w:sz w:val="28"/>
          <w:szCs w:val="28"/>
        </w:rPr>
        <w:t xml:space="preserve"> </w:t>
      </w:r>
    </w:p>
    <w:p w14:paraId="52E72B41" w14:textId="77777777" w:rsidR="00AF370C" w:rsidRDefault="00AF370C">
      <w:pPr>
        <w:rPr>
          <w:sz w:val="24"/>
          <w:szCs w:val="24"/>
        </w:rPr>
      </w:pPr>
    </w:p>
    <w:p w14:paraId="09732B84" w14:textId="74304AF2" w:rsidR="00AF370C" w:rsidRDefault="00000000">
      <w:pPr>
        <w:rPr>
          <w:sz w:val="24"/>
          <w:szCs w:val="24"/>
        </w:rPr>
      </w:pPr>
      <w:r>
        <w:rPr>
          <w:sz w:val="24"/>
          <w:szCs w:val="24"/>
        </w:rPr>
        <w:t>The Chinese population has become more aware of the significance of insurance during the Covid-19 outbreak. In 2019, insurance coverage exceeded RMB 3,000 per person, and insurance market penetration reached 4.30%. (P</w:t>
      </w:r>
      <w:r w:rsidR="00E9554E">
        <w:rPr>
          <w:sz w:val="24"/>
          <w:szCs w:val="24"/>
        </w:rPr>
        <w:t>w</w:t>
      </w:r>
      <w:r>
        <w:rPr>
          <w:sz w:val="24"/>
          <w:szCs w:val="24"/>
        </w:rPr>
        <w:t>C</w:t>
      </w:r>
      <w:r w:rsidR="00E9554E">
        <w:rPr>
          <w:sz w:val="24"/>
          <w:szCs w:val="24"/>
        </w:rPr>
        <w:t xml:space="preserve"> China</w:t>
      </w:r>
      <w:r>
        <w:rPr>
          <w:sz w:val="24"/>
          <w:szCs w:val="24"/>
        </w:rPr>
        <w:t>, 202</w:t>
      </w:r>
      <w:r w:rsidR="00E9554E">
        <w:rPr>
          <w:sz w:val="24"/>
          <w:szCs w:val="24"/>
        </w:rPr>
        <w:t>2</w:t>
      </w:r>
      <w:r>
        <w:rPr>
          <w:sz w:val="24"/>
          <w:szCs w:val="24"/>
        </w:rPr>
        <w:t>). However, reports indicate that some patients in the early stages of the outbreak could not afford medical expenses and, as a result, either gave up treatment or missed the best time for treatment. There were also instances where confirmed patients refused to receive treatment or concealed their conditions, indirectly exposing more people to the virus due to financial constraints. To address this issue, the central government pledged to cover all medical expenses of infected patients, and significant domestic insurance companies introduced new health insurance products to help address the insufficiency. The heightened focus of the public on life and health, and their increased awareness of self-protection against unforeseen illnesses, is expected to drive demand for life and health insurance products and contribute to the insurance industry development in China.</w:t>
      </w:r>
    </w:p>
    <w:p w14:paraId="225924B2" w14:textId="77777777" w:rsidR="00AF370C" w:rsidRDefault="00AF370C">
      <w:pPr>
        <w:rPr>
          <w:sz w:val="24"/>
          <w:szCs w:val="24"/>
        </w:rPr>
      </w:pPr>
    </w:p>
    <w:p w14:paraId="50E18DEA" w14:textId="3C072FB2" w:rsidR="00AF370C" w:rsidRDefault="00000000">
      <w:pPr>
        <w:rPr>
          <w:sz w:val="24"/>
          <w:szCs w:val="24"/>
        </w:rPr>
      </w:pPr>
      <w:r>
        <w:rPr>
          <w:sz w:val="24"/>
          <w:szCs w:val="24"/>
        </w:rPr>
        <w:t>According to data from the Hong Kong Insurance Authority</w:t>
      </w:r>
      <w:r w:rsidR="00E9554E">
        <w:rPr>
          <w:sz w:val="24"/>
          <w:szCs w:val="24"/>
        </w:rPr>
        <w:t xml:space="preserve"> (2022)</w:t>
      </w:r>
      <w:r>
        <w:rPr>
          <w:sz w:val="24"/>
          <w:szCs w:val="24"/>
        </w:rPr>
        <w:t>, mainland residents' purchases of new policies in Hong Kong increased three-fold to HKD 2.1 billion in 2022 compared to the previous year. There is potential for this figure to increase by 15 times to HKD 30 billion, which could bring it close to 60 percent of the 2019 level. However, this projection will require further observation to confirm its accuracy.  Given this potential growth, Sun</w:t>
      </w:r>
      <w:r w:rsidR="00A30E1C">
        <w:rPr>
          <w:sz w:val="24"/>
          <w:szCs w:val="24"/>
        </w:rPr>
        <w:t xml:space="preserve"> </w:t>
      </w:r>
      <w:r w:rsidR="00EC1E69">
        <w:rPr>
          <w:sz w:val="24"/>
          <w:szCs w:val="24"/>
        </w:rPr>
        <w:t>Life</w:t>
      </w:r>
      <w:r>
        <w:rPr>
          <w:sz w:val="24"/>
          <w:szCs w:val="24"/>
        </w:rPr>
        <w:t xml:space="preserve"> could benefit from taking a more adventurous approach to capture this opportunity and increase its market share. To achieve this, the MCI steering committee has recommended establishing a service center dedicated to serving the MCI as a critical strategy. This would accelerate the growth of the MCI business and </w:t>
      </w:r>
      <w:r>
        <w:rPr>
          <w:sz w:val="24"/>
          <w:szCs w:val="24"/>
        </w:rPr>
        <w:lastRenderedPageBreak/>
        <w:t>improve post-sales services, such as payment and claims settlements, which could enhance the Company's brand.</w:t>
      </w:r>
    </w:p>
    <w:p w14:paraId="780E2E42" w14:textId="77777777" w:rsidR="00AF370C" w:rsidRDefault="00AF370C">
      <w:pPr>
        <w:rPr>
          <w:sz w:val="24"/>
          <w:szCs w:val="24"/>
        </w:rPr>
      </w:pPr>
    </w:p>
    <w:p w14:paraId="53119B87" w14:textId="77777777" w:rsidR="00AF370C" w:rsidRDefault="00000000">
      <w:pPr>
        <w:pStyle w:val="Heading2"/>
        <w:rPr>
          <w:b/>
          <w:sz w:val="28"/>
          <w:szCs w:val="28"/>
        </w:rPr>
      </w:pPr>
      <w:bookmarkStart w:id="9" w:name="_Toc133076178"/>
      <w:r>
        <w:rPr>
          <w:b/>
          <w:sz w:val="28"/>
          <w:szCs w:val="28"/>
        </w:rPr>
        <w:t>7.4 Culture</w:t>
      </w:r>
      <w:bookmarkEnd w:id="9"/>
      <w:r>
        <w:rPr>
          <w:b/>
          <w:sz w:val="28"/>
          <w:szCs w:val="28"/>
        </w:rPr>
        <w:t xml:space="preserve"> </w:t>
      </w:r>
    </w:p>
    <w:p w14:paraId="03AAC425" w14:textId="77777777" w:rsidR="004C398D" w:rsidRDefault="004C398D" w:rsidP="004C398D">
      <w:pPr>
        <w:spacing w:line="240" w:lineRule="auto"/>
        <w:rPr>
          <w:rFonts w:eastAsia="Times New Roman"/>
          <w:color w:val="000000"/>
          <w:sz w:val="24"/>
          <w:szCs w:val="24"/>
          <w:lang w:val="en-HK"/>
        </w:rPr>
      </w:pPr>
    </w:p>
    <w:p w14:paraId="5957FC9A" w14:textId="5DF10DC9" w:rsidR="004C398D" w:rsidRPr="004C398D" w:rsidRDefault="004C398D" w:rsidP="004C398D">
      <w:pPr>
        <w:spacing w:line="240" w:lineRule="auto"/>
        <w:rPr>
          <w:rFonts w:ascii="Times New Roman" w:eastAsia="Times New Roman" w:hAnsi="Times New Roman" w:cs="Times New Roman"/>
          <w:sz w:val="24"/>
          <w:szCs w:val="24"/>
          <w:lang w:val="en-HK"/>
        </w:rPr>
      </w:pPr>
      <w:r w:rsidRPr="004C398D">
        <w:rPr>
          <w:rFonts w:eastAsia="Times New Roman"/>
          <w:color w:val="000000"/>
          <w:sz w:val="24"/>
          <w:szCs w:val="24"/>
          <w:lang w:val="en-HK"/>
        </w:rPr>
        <w:t>In recent years, insurance penetration in China has been on the rise, particularly in the health insurance sector, as the younger generation becomes more financially independent and takes responsibility for their healthcare needs. According to a survey conducted by CNBC in October 2022, there has been a growing demand and intention to buy health insurance among the Chinese population. It was found that people in their early twenties intend to spend on health insurance, which comes second only to dining. Additionally, the growing middle class in China has more disposable income and is willing to invest in insurance products to secure their financial future. Household expenditure on healthcare in China is also higher than in the United States, with data from the World Bank showing a spending ratio of 35.2% to 11.3%, respectively.</w:t>
      </w:r>
    </w:p>
    <w:p w14:paraId="1F829210" w14:textId="77777777" w:rsidR="004C398D" w:rsidRPr="004C398D" w:rsidRDefault="004C398D" w:rsidP="004C398D">
      <w:pPr>
        <w:spacing w:line="240" w:lineRule="auto"/>
        <w:rPr>
          <w:rFonts w:ascii="Times New Roman" w:eastAsia="Times New Roman" w:hAnsi="Times New Roman" w:cs="Times New Roman"/>
          <w:sz w:val="24"/>
          <w:szCs w:val="24"/>
          <w:lang w:val="en-HK"/>
        </w:rPr>
      </w:pPr>
    </w:p>
    <w:p w14:paraId="6F2A3BCA" w14:textId="77777777" w:rsidR="004C398D" w:rsidRPr="004C398D" w:rsidRDefault="004C398D" w:rsidP="004C398D">
      <w:pPr>
        <w:spacing w:line="240" w:lineRule="auto"/>
        <w:rPr>
          <w:rFonts w:ascii="Times New Roman" w:eastAsia="Times New Roman" w:hAnsi="Times New Roman" w:cs="Times New Roman"/>
          <w:sz w:val="24"/>
          <w:szCs w:val="24"/>
          <w:lang w:val="en-HK"/>
        </w:rPr>
      </w:pPr>
      <w:r w:rsidRPr="004C398D">
        <w:rPr>
          <w:rFonts w:eastAsia="Times New Roman"/>
          <w:color w:val="000000"/>
          <w:sz w:val="24"/>
          <w:szCs w:val="24"/>
          <w:lang w:val="en-HK"/>
        </w:rPr>
        <w:t xml:space="preserve">As a result, the demographic of mainland Chinese who purchase insurance is likely to be diverse, with a wide range of ages and income levels represented. </w:t>
      </w:r>
      <w:proofErr w:type="gramStart"/>
      <w:r w:rsidRPr="004C398D">
        <w:rPr>
          <w:rFonts w:eastAsia="Times New Roman"/>
          <w:color w:val="000000"/>
          <w:sz w:val="24"/>
          <w:szCs w:val="24"/>
          <w:lang w:val="en-HK"/>
        </w:rPr>
        <w:t>In light of</w:t>
      </w:r>
      <w:proofErr w:type="gramEnd"/>
      <w:r w:rsidRPr="004C398D">
        <w:rPr>
          <w:rFonts w:eastAsia="Times New Roman"/>
          <w:color w:val="000000"/>
          <w:sz w:val="24"/>
          <w:szCs w:val="24"/>
          <w:lang w:val="en-HK"/>
        </w:rPr>
        <w:t xml:space="preserve"> this positive trend, Hong Kong insurers should focus on driving digital transformation to explore the potential demand of the market and offer innovative products and services to improve client satisfaction and increase profitability. By embracing digital technologies, Hong Kong insurers can stay competitive and better serve the evolving needs of the Chinese market.</w:t>
      </w:r>
    </w:p>
    <w:p w14:paraId="65886621" w14:textId="77777777" w:rsidR="00AF370C" w:rsidRPr="004C398D" w:rsidRDefault="00AF370C">
      <w:pPr>
        <w:rPr>
          <w:sz w:val="24"/>
          <w:szCs w:val="24"/>
          <w:lang w:val="en-HK"/>
        </w:rPr>
      </w:pPr>
    </w:p>
    <w:p w14:paraId="48F70546" w14:textId="77777777" w:rsidR="00AF370C" w:rsidRDefault="00000000">
      <w:pPr>
        <w:pStyle w:val="Heading2"/>
        <w:rPr>
          <w:b/>
          <w:sz w:val="28"/>
          <w:szCs w:val="28"/>
        </w:rPr>
      </w:pPr>
      <w:bookmarkStart w:id="10" w:name="_Toc133076179"/>
      <w:r>
        <w:rPr>
          <w:b/>
          <w:sz w:val="28"/>
          <w:szCs w:val="28"/>
        </w:rPr>
        <w:t>7.5 Technology</w:t>
      </w:r>
      <w:bookmarkEnd w:id="10"/>
      <w:r>
        <w:rPr>
          <w:b/>
          <w:sz w:val="28"/>
          <w:szCs w:val="28"/>
        </w:rPr>
        <w:t xml:space="preserve"> </w:t>
      </w:r>
    </w:p>
    <w:p w14:paraId="47923C6D" w14:textId="77777777" w:rsidR="00AF370C" w:rsidRDefault="00AF370C">
      <w:pPr>
        <w:rPr>
          <w:sz w:val="24"/>
          <w:szCs w:val="24"/>
        </w:rPr>
      </w:pPr>
    </w:p>
    <w:p w14:paraId="5024EDF3" w14:textId="32FF1E71" w:rsidR="00AF370C" w:rsidRDefault="00000000">
      <w:pPr>
        <w:rPr>
          <w:sz w:val="24"/>
          <w:szCs w:val="24"/>
        </w:rPr>
      </w:pPr>
      <w:r>
        <w:rPr>
          <w:sz w:val="24"/>
          <w:szCs w:val="24"/>
        </w:rPr>
        <w:t>After the COVID-19 outbreak, there has been a notable shift towards digitalized sales and post-sales services, as well as virtualized care in China. However, due to the closed borders, MCI clients could not travel to Hong Kong, resulting in insurance agents relying on virtual communication channels such as WeChat to stay connected with their respective MCI networks. This has caused significant disruptions to many client services, such as payment renewals and claims settlements.  To address these challenges, Sun</w:t>
      </w:r>
      <w:r w:rsidR="00A30E1C">
        <w:rPr>
          <w:sz w:val="24"/>
          <w:szCs w:val="24"/>
        </w:rPr>
        <w:t xml:space="preserve"> L</w:t>
      </w:r>
      <w:r>
        <w:rPr>
          <w:sz w:val="24"/>
          <w:szCs w:val="24"/>
        </w:rPr>
        <w:t>ife should prioritize the development of digitalization solutions, such as enhancing the client's digital platform. This will be critical in improving the operational capabilities for servicing MCIs more efficiently and user-friendly. In addition, by investing in digitalized sales and post-sales services, Sun</w:t>
      </w:r>
      <w:r w:rsidR="00A30E1C">
        <w:rPr>
          <w:sz w:val="24"/>
          <w:szCs w:val="24"/>
        </w:rPr>
        <w:t xml:space="preserve"> </w:t>
      </w:r>
      <w:r w:rsidR="007A54A0">
        <w:rPr>
          <w:sz w:val="24"/>
          <w:szCs w:val="24"/>
        </w:rPr>
        <w:t>Life</w:t>
      </w:r>
      <w:r>
        <w:rPr>
          <w:sz w:val="24"/>
          <w:szCs w:val="24"/>
        </w:rPr>
        <w:t xml:space="preserve"> can better meet the evolving needs of its clients and stay ahead of the competition in the insurance industry.</w:t>
      </w:r>
    </w:p>
    <w:p w14:paraId="33C960A4" w14:textId="77777777" w:rsidR="00AF370C" w:rsidRDefault="00AF370C">
      <w:pPr>
        <w:rPr>
          <w:sz w:val="24"/>
          <w:szCs w:val="24"/>
        </w:rPr>
      </w:pPr>
    </w:p>
    <w:p w14:paraId="4F8D337E" w14:textId="77777777" w:rsidR="00AF370C" w:rsidRDefault="00AF370C">
      <w:pPr>
        <w:rPr>
          <w:sz w:val="24"/>
          <w:szCs w:val="24"/>
        </w:rPr>
      </w:pPr>
    </w:p>
    <w:p w14:paraId="76FD4049" w14:textId="77777777" w:rsidR="00AF370C" w:rsidRDefault="00000000">
      <w:pPr>
        <w:pStyle w:val="Heading2"/>
        <w:rPr>
          <w:b/>
          <w:sz w:val="28"/>
          <w:szCs w:val="28"/>
        </w:rPr>
      </w:pPr>
      <w:bookmarkStart w:id="11" w:name="_Toc133076180"/>
      <w:r>
        <w:rPr>
          <w:b/>
          <w:sz w:val="28"/>
          <w:szCs w:val="28"/>
        </w:rPr>
        <w:lastRenderedPageBreak/>
        <w:t>7.6 Environment</w:t>
      </w:r>
      <w:bookmarkEnd w:id="11"/>
    </w:p>
    <w:p w14:paraId="6C9836B7" w14:textId="77777777" w:rsidR="00AF370C" w:rsidRDefault="00AF370C">
      <w:pPr>
        <w:rPr>
          <w:sz w:val="24"/>
          <w:szCs w:val="24"/>
        </w:rPr>
      </w:pPr>
    </w:p>
    <w:p w14:paraId="2677F09C" w14:textId="296E0733" w:rsidR="00AF370C" w:rsidRDefault="00000000">
      <w:pPr>
        <w:rPr>
          <w:sz w:val="24"/>
          <w:szCs w:val="24"/>
        </w:rPr>
      </w:pPr>
      <w:r>
        <w:rPr>
          <w:sz w:val="24"/>
          <w:szCs w:val="24"/>
        </w:rPr>
        <w:t xml:space="preserve">Since 2013, major insurers in Hong Kong, including AIA, Prudential, and Manulife, have been expanding their presence in Mainland China by recruiting agents with Chinese backgrounds and connections, especially those who are eligible for Immigration Arrangements for non-local graduates, mainly Chinese post-degree graduates, and dependents of Chinese residents of the </w:t>
      </w:r>
      <w:proofErr w:type="gramStart"/>
      <w:r>
        <w:rPr>
          <w:sz w:val="24"/>
          <w:szCs w:val="24"/>
        </w:rPr>
        <w:t>Mainland</w:t>
      </w:r>
      <w:proofErr w:type="gramEnd"/>
      <w:r>
        <w:rPr>
          <w:sz w:val="24"/>
          <w:szCs w:val="24"/>
        </w:rPr>
        <w:t xml:space="preserve"> who are accepted for employment, full-time studies, or postgraduate local programs. Consequently, there has been a remarkable increase in offshore annualized premiums over the past decade. According to the Provisional Statistics on Hong Kong Long Term Insurance Business in 2019, AIA International recorded HKD 9.27 billion offshore annualized premiums, Prudential (HK) Life reported HKD 8.91 billion offshore annualized premiums, Manulife International reported HKD 1.43 billion offshore annualized premiums, while Sun</w:t>
      </w:r>
      <w:r w:rsidR="00A30E1C">
        <w:rPr>
          <w:sz w:val="24"/>
          <w:szCs w:val="24"/>
        </w:rPr>
        <w:t xml:space="preserve"> L</w:t>
      </w:r>
      <w:r>
        <w:rPr>
          <w:sz w:val="24"/>
          <w:szCs w:val="24"/>
        </w:rPr>
        <w:t>ife Hong Kong only acquired HKD 392 million offshore annualized premiums.   However, due to the border closures in the past three years, the overall offshore annualized premiums in Hong Kong have dropped by up to 95%, with Sun</w:t>
      </w:r>
      <w:r w:rsidR="00A30E1C">
        <w:rPr>
          <w:sz w:val="24"/>
          <w:szCs w:val="24"/>
        </w:rPr>
        <w:t xml:space="preserve"> L</w:t>
      </w:r>
      <w:r>
        <w:rPr>
          <w:sz w:val="24"/>
          <w:szCs w:val="24"/>
        </w:rPr>
        <w:t>ife's offshore annualized premiums dropping by 65%. Most of the Mainland Chinese Hong Kong licensed agents returned to the Mainland during COVID-19 and stayed, resulting in a change in their careers due to the turbulent years. With the outbreak of COVID-19 gradually being controlled and closely monitored in 2022, the borders reopened at the beginning of 2023 (with full borders opening on March 15, 2023). Sun</w:t>
      </w:r>
      <w:r w:rsidR="00A30E1C">
        <w:rPr>
          <w:sz w:val="24"/>
          <w:szCs w:val="24"/>
        </w:rPr>
        <w:t xml:space="preserve"> L</w:t>
      </w:r>
      <w:r>
        <w:rPr>
          <w:sz w:val="24"/>
          <w:szCs w:val="24"/>
        </w:rPr>
        <w:t xml:space="preserve">ife plans to increase its market share by implementing an MCI-focused business strategy, which includes hiring </w:t>
      </w:r>
      <w:r w:rsidR="00EB5706">
        <w:rPr>
          <w:sz w:val="24"/>
          <w:szCs w:val="24"/>
        </w:rPr>
        <w:t>3</w:t>
      </w:r>
      <w:r>
        <w:rPr>
          <w:sz w:val="24"/>
          <w:szCs w:val="24"/>
        </w:rPr>
        <w:t>00 industrial and MCI business-focused recruits through attractive compensation packages and tailor-made business activation programs.</w:t>
      </w:r>
    </w:p>
    <w:p w14:paraId="62565A53" w14:textId="77777777" w:rsidR="00AF370C" w:rsidRDefault="00AF370C">
      <w:pPr>
        <w:rPr>
          <w:sz w:val="24"/>
          <w:szCs w:val="24"/>
        </w:rPr>
      </w:pPr>
    </w:p>
    <w:p w14:paraId="25D41133" w14:textId="77777777" w:rsidR="00AF370C" w:rsidRDefault="00AF370C">
      <w:pPr>
        <w:rPr>
          <w:sz w:val="24"/>
          <w:szCs w:val="24"/>
        </w:rPr>
      </w:pPr>
    </w:p>
    <w:p w14:paraId="53A48C58" w14:textId="77777777" w:rsidR="00AF370C" w:rsidRDefault="00000000">
      <w:pPr>
        <w:pStyle w:val="Heading2"/>
        <w:rPr>
          <w:b/>
          <w:sz w:val="28"/>
          <w:szCs w:val="28"/>
        </w:rPr>
      </w:pPr>
      <w:bookmarkStart w:id="12" w:name="_Toc133076181"/>
      <w:r>
        <w:rPr>
          <w:b/>
          <w:sz w:val="28"/>
          <w:szCs w:val="28"/>
        </w:rPr>
        <w:t>7.7 Legal</w:t>
      </w:r>
      <w:bookmarkEnd w:id="12"/>
      <w:r>
        <w:rPr>
          <w:b/>
          <w:sz w:val="28"/>
          <w:szCs w:val="28"/>
        </w:rPr>
        <w:t xml:space="preserve"> </w:t>
      </w:r>
    </w:p>
    <w:p w14:paraId="6AA8FC5C" w14:textId="77777777" w:rsidR="00AF370C" w:rsidRDefault="00AF370C">
      <w:pPr>
        <w:rPr>
          <w:sz w:val="24"/>
          <w:szCs w:val="24"/>
        </w:rPr>
      </w:pPr>
    </w:p>
    <w:p w14:paraId="6FE640F1" w14:textId="5C046746" w:rsidR="00AF370C" w:rsidRDefault="00000000">
      <w:pPr>
        <w:rPr>
          <w:sz w:val="24"/>
          <w:szCs w:val="24"/>
        </w:rPr>
      </w:pPr>
      <w:r>
        <w:rPr>
          <w:sz w:val="24"/>
          <w:szCs w:val="24"/>
        </w:rPr>
        <w:t xml:space="preserve">Chinese insurance law allows individuals to purchase insurance protection from overseas providers outside of mainland China. Overseas insurers are also permitted to promote their products and insurance-related activities to mainland clients </w:t>
      </w:r>
      <w:proofErr w:type="gramStart"/>
      <w:r>
        <w:rPr>
          <w:sz w:val="24"/>
          <w:szCs w:val="24"/>
        </w:rPr>
        <w:t>as long as</w:t>
      </w:r>
      <w:proofErr w:type="gramEnd"/>
      <w:r>
        <w:rPr>
          <w:sz w:val="24"/>
          <w:szCs w:val="24"/>
        </w:rPr>
        <w:t xml:space="preserve"> these activities take place outside of the mainland. Some major Hong Kong insurers have taken advantage of this law to generate capital gains. However, in 2016, the Chinese regulator began to tighten restrictions on mainland Chinese purchasing Hong Kong insurance products to address a potential gateway for capital flight. The Hong Kong Insurance Authority supported these efforts by requiring Hong Kong life insurers to provide "important facts statements" to mainland customers starting on September 1, 201</w:t>
      </w:r>
      <w:r w:rsidR="00EB5706">
        <w:rPr>
          <w:sz w:val="24"/>
          <w:szCs w:val="24"/>
        </w:rPr>
        <w:t>8</w:t>
      </w:r>
      <w:r w:rsidR="00B300BF">
        <w:rPr>
          <w:sz w:val="24"/>
          <w:szCs w:val="24"/>
        </w:rPr>
        <w:t xml:space="preserve"> (Appendix 4)</w:t>
      </w:r>
      <w:r>
        <w:rPr>
          <w:sz w:val="24"/>
          <w:szCs w:val="24"/>
        </w:rPr>
        <w:t xml:space="preserve">. Furthermore, the People's Bank of China, the central bank, </w:t>
      </w:r>
      <w:r>
        <w:rPr>
          <w:sz w:val="24"/>
          <w:szCs w:val="24"/>
        </w:rPr>
        <w:lastRenderedPageBreak/>
        <w:t>restricted mainland Chinese from using third-party payment providers and UnionPay credit cards to purchase life and health insurance policies in Hong Kong. In addition, insurers can only receive cash payments at the cashier or cash deposits up to 300,000 Hong Kong dollars or the equivalent in USD through designated banks in person, online payments, or bank transfers.  This Chinese regulation has made it necessary for insurers like Sun</w:t>
      </w:r>
      <w:r w:rsidR="00A30E1C">
        <w:rPr>
          <w:sz w:val="24"/>
          <w:szCs w:val="24"/>
        </w:rPr>
        <w:t xml:space="preserve"> L</w:t>
      </w:r>
      <w:r>
        <w:rPr>
          <w:sz w:val="24"/>
          <w:szCs w:val="24"/>
        </w:rPr>
        <w:t xml:space="preserve">ife who want to expand their MCI (Mainland Chinese Individuals) business to reconsider their operational capabilities and premium payment methods </w:t>
      </w:r>
      <w:proofErr w:type="gramStart"/>
      <w:r>
        <w:rPr>
          <w:sz w:val="24"/>
          <w:szCs w:val="24"/>
        </w:rPr>
        <w:t>in order to</w:t>
      </w:r>
      <w:proofErr w:type="gramEnd"/>
      <w:r>
        <w:rPr>
          <w:sz w:val="24"/>
          <w:szCs w:val="24"/>
        </w:rPr>
        <w:t xml:space="preserve"> accommodate high net-worth MCI. Insurers must be flexible in their approach to ensure they can meet the needs of this market segment while complying with the regulatory restrictions on payment methods. This may require insurers to explore new payment options and adjust their operational processes accordingly to remain competitive in the MCI market.</w:t>
      </w:r>
    </w:p>
    <w:p w14:paraId="6F56507D" w14:textId="77777777" w:rsidR="00AF370C" w:rsidRDefault="00AF370C">
      <w:pPr>
        <w:rPr>
          <w:sz w:val="24"/>
          <w:szCs w:val="24"/>
        </w:rPr>
      </w:pPr>
    </w:p>
    <w:p w14:paraId="5D5ABDD3" w14:textId="77777777" w:rsidR="00AF370C" w:rsidRDefault="00AF370C">
      <w:pPr>
        <w:rPr>
          <w:sz w:val="24"/>
          <w:szCs w:val="24"/>
        </w:rPr>
      </w:pPr>
    </w:p>
    <w:p w14:paraId="7D312F93" w14:textId="2329A070" w:rsidR="00AF370C" w:rsidRDefault="00000000">
      <w:pPr>
        <w:rPr>
          <w:sz w:val="24"/>
          <w:szCs w:val="24"/>
        </w:rPr>
      </w:pPr>
      <w:r>
        <w:rPr>
          <w:sz w:val="24"/>
          <w:szCs w:val="24"/>
        </w:rPr>
        <w:t xml:space="preserve">In addition to considering external factors, it is crucial to identify and evaluate significant opportunities and threats that will impact a company's product development, service innovation, market penetration, and distributor competitiveness (David &amp; David, 2017). To achieve business goals, companies should adopt various strategic options, such as creating new markets or improving existing products, reducing costs to stay competitive, or eliminating non-value-added services or products. It is also essential to consider technological developments so that the company </w:t>
      </w:r>
      <w:r w:rsidR="00D82C3E">
        <w:rPr>
          <w:sz w:val="24"/>
          <w:szCs w:val="24"/>
        </w:rPr>
        <w:t>can</w:t>
      </w:r>
      <w:r>
        <w:rPr>
          <w:sz w:val="24"/>
          <w:szCs w:val="24"/>
        </w:rPr>
        <w:t xml:space="preserve"> stay agile and pioneering in the market.  </w:t>
      </w:r>
    </w:p>
    <w:p w14:paraId="62FB1821" w14:textId="77777777" w:rsidR="00AF370C" w:rsidRDefault="00AF370C">
      <w:pPr>
        <w:rPr>
          <w:sz w:val="24"/>
          <w:szCs w:val="24"/>
        </w:rPr>
      </w:pPr>
    </w:p>
    <w:p w14:paraId="55D9A266" w14:textId="77777777" w:rsidR="00AF370C" w:rsidRDefault="00AF370C">
      <w:pPr>
        <w:rPr>
          <w:sz w:val="24"/>
          <w:szCs w:val="24"/>
        </w:rPr>
      </w:pPr>
    </w:p>
    <w:p w14:paraId="1937F8ED" w14:textId="148D867B" w:rsidR="00AF370C" w:rsidRDefault="00000000">
      <w:pPr>
        <w:rPr>
          <w:sz w:val="24"/>
          <w:szCs w:val="24"/>
        </w:rPr>
      </w:pPr>
      <w:r>
        <w:rPr>
          <w:sz w:val="24"/>
          <w:szCs w:val="24"/>
        </w:rPr>
        <w:t>In the case of Sun</w:t>
      </w:r>
      <w:r w:rsidR="00A30E1C">
        <w:rPr>
          <w:sz w:val="24"/>
          <w:szCs w:val="24"/>
        </w:rPr>
        <w:t xml:space="preserve"> L</w:t>
      </w:r>
      <w:r>
        <w:rPr>
          <w:sz w:val="24"/>
          <w:szCs w:val="24"/>
        </w:rPr>
        <w:t xml:space="preserve">ife Hong Kong, they chose to </w:t>
      </w:r>
      <w:r w:rsidR="00B300BF">
        <w:rPr>
          <w:sz w:val="24"/>
          <w:szCs w:val="24"/>
        </w:rPr>
        <w:t>enhance</w:t>
      </w:r>
      <w:r>
        <w:rPr>
          <w:sz w:val="24"/>
          <w:szCs w:val="24"/>
        </w:rPr>
        <w:t xml:space="preserve"> their competitive advantages and </w:t>
      </w:r>
      <w:r w:rsidR="00B300BF">
        <w:rPr>
          <w:sz w:val="24"/>
          <w:szCs w:val="24"/>
        </w:rPr>
        <w:t xml:space="preserve">strengthen </w:t>
      </w:r>
      <w:r>
        <w:rPr>
          <w:sz w:val="24"/>
          <w:szCs w:val="24"/>
        </w:rPr>
        <w:t>their brand presence in Mainland China. Therefore, identifying and evaluating the competitors' strengths, weaknesses, capabilities, opportunities, threats, objectives, and strategies are critical.</w:t>
      </w:r>
      <w:r w:rsidR="00BB0696">
        <w:rPr>
          <w:sz w:val="24"/>
          <w:szCs w:val="24"/>
        </w:rPr>
        <w:t xml:space="preserve"> </w:t>
      </w:r>
      <w:r>
        <w:rPr>
          <w:sz w:val="24"/>
          <w:szCs w:val="24"/>
        </w:rPr>
        <w:t xml:space="preserve"> </w:t>
      </w:r>
      <w:r w:rsidR="00BB0696">
        <w:rPr>
          <w:sz w:val="24"/>
          <w:szCs w:val="24"/>
        </w:rPr>
        <w:t>Besides, c</w:t>
      </w:r>
      <w:r>
        <w:rPr>
          <w:sz w:val="24"/>
          <w:szCs w:val="24"/>
        </w:rPr>
        <w:t>ollecting and gathering competitive intelligence is helpful and crucial to planning and developing effective strategies.  David &amp; David (2017) suggest</w:t>
      </w:r>
      <w:r w:rsidR="00A30E1C">
        <w:rPr>
          <w:sz w:val="24"/>
          <w:szCs w:val="24"/>
        </w:rPr>
        <w:t>ed</w:t>
      </w:r>
      <w:r>
        <w:rPr>
          <w:sz w:val="24"/>
          <w:szCs w:val="24"/>
        </w:rPr>
        <w:t xml:space="preserve"> that before making any strategic decisions, it is crucial to conduct business analytics and data mining to provide the company with proprietary business intelligence. This includes information such as target customer segments' preferences compared to competitors, customers' purchasing </w:t>
      </w:r>
      <w:proofErr w:type="spellStart"/>
      <w:r>
        <w:rPr>
          <w:sz w:val="24"/>
          <w:szCs w:val="24"/>
        </w:rPr>
        <w:t>behaviour</w:t>
      </w:r>
      <w:proofErr w:type="spellEnd"/>
      <w:r>
        <w:rPr>
          <w:sz w:val="24"/>
          <w:szCs w:val="24"/>
        </w:rPr>
        <w:t xml:space="preserve">, and product strengths and weaknesses compared to competitors. By utilizing this information, companies can make informed decisions when developing strategies, ultimately leading to more successful outcomes.  </w:t>
      </w:r>
      <w:r w:rsidR="00BB0696">
        <w:rPr>
          <w:sz w:val="24"/>
          <w:szCs w:val="24"/>
        </w:rPr>
        <w:t>In addition, market</w:t>
      </w:r>
      <w:r>
        <w:rPr>
          <w:sz w:val="24"/>
          <w:szCs w:val="24"/>
        </w:rPr>
        <w:t xml:space="preserve"> in</w:t>
      </w:r>
      <w:r w:rsidR="00BB0696">
        <w:rPr>
          <w:sz w:val="24"/>
          <w:szCs w:val="24"/>
        </w:rPr>
        <w:t xml:space="preserve">telligence </w:t>
      </w:r>
      <w:r>
        <w:rPr>
          <w:sz w:val="24"/>
          <w:szCs w:val="24"/>
        </w:rPr>
        <w:t xml:space="preserve">on insurers' quarterly and annually sales performance, customer purchasing </w:t>
      </w:r>
      <w:r w:rsidR="00BB0696">
        <w:rPr>
          <w:sz w:val="24"/>
          <w:szCs w:val="24"/>
        </w:rPr>
        <w:t xml:space="preserve">trends and </w:t>
      </w:r>
      <w:r>
        <w:rPr>
          <w:sz w:val="24"/>
          <w:szCs w:val="24"/>
        </w:rPr>
        <w:t xml:space="preserve">patterns can be obtained from government agencies for public information, such as the Hong Kong Insurance Authority, industry representative bodies like The Hong Kong Federation of Insurers (HKFI), Institute of Financial Planners of Hong Kong (IFPHK), and Life Underwriters' </w:t>
      </w:r>
      <w:r>
        <w:rPr>
          <w:sz w:val="24"/>
          <w:szCs w:val="24"/>
        </w:rPr>
        <w:lastRenderedPageBreak/>
        <w:t xml:space="preserve">Association (LUA).   Therefore, </w:t>
      </w:r>
      <w:r w:rsidR="00A30E1C">
        <w:rPr>
          <w:sz w:val="24"/>
          <w:szCs w:val="24"/>
        </w:rPr>
        <w:t>Sun life Hong Kong</w:t>
      </w:r>
      <w:r>
        <w:rPr>
          <w:sz w:val="24"/>
          <w:szCs w:val="24"/>
        </w:rPr>
        <w:t xml:space="preserve"> must use business analytics and data collection to identify and evaluate </w:t>
      </w:r>
      <w:r w:rsidR="00B300BF">
        <w:rPr>
          <w:sz w:val="24"/>
          <w:szCs w:val="24"/>
        </w:rPr>
        <w:t>significant</w:t>
      </w:r>
      <w:r>
        <w:rPr>
          <w:sz w:val="24"/>
          <w:szCs w:val="24"/>
        </w:rPr>
        <w:t xml:space="preserve"> market opportunities, reduce possible </w:t>
      </w:r>
      <w:proofErr w:type="gramStart"/>
      <w:r>
        <w:rPr>
          <w:sz w:val="24"/>
          <w:szCs w:val="24"/>
        </w:rPr>
        <w:t>threats</w:t>
      </w:r>
      <w:proofErr w:type="gramEnd"/>
      <w:r>
        <w:rPr>
          <w:sz w:val="24"/>
          <w:szCs w:val="24"/>
        </w:rPr>
        <w:t xml:space="preserve"> and strengthen the competitive edges before strategy formulation.</w:t>
      </w:r>
    </w:p>
    <w:p w14:paraId="135555B8" w14:textId="77777777" w:rsidR="00AF370C" w:rsidRDefault="00AF370C">
      <w:pPr>
        <w:rPr>
          <w:sz w:val="24"/>
          <w:szCs w:val="24"/>
        </w:rPr>
      </w:pPr>
    </w:p>
    <w:p w14:paraId="5F6366F7" w14:textId="77777777" w:rsidR="00AF370C" w:rsidRDefault="00000000">
      <w:pPr>
        <w:pStyle w:val="Heading1"/>
        <w:ind w:left="360" w:hanging="360"/>
        <w:rPr>
          <w:b/>
          <w:sz w:val="28"/>
          <w:szCs w:val="28"/>
        </w:rPr>
      </w:pPr>
      <w:bookmarkStart w:id="13" w:name="_Toc133076182"/>
      <w:r>
        <w:rPr>
          <w:b/>
          <w:sz w:val="28"/>
          <w:szCs w:val="28"/>
        </w:rPr>
        <w:t>8. Internal Audit</w:t>
      </w:r>
      <w:bookmarkEnd w:id="13"/>
      <w:r>
        <w:rPr>
          <w:b/>
          <w:sz w:val="28"/>
          <w:szCs w:val="28"/>
        </w:rPr>
        <w:t xml:space="preserve"> </w:t>
      </w:r>
    </w:p>
    <w:p w14:paraId="0372026D" w14:textId="77777777" w:rsidR="00AF370C" w:rsidRDefault="00AF370C">
      <w:pPr>
        <w:rPr>
          <w:sz w:val="24"/>
          <w:szCs w:val="24"/>
        </w:rPr>
      </w:pPr>
    </w:p>
    <w:p w14:paraId="47D3CA44" w14:textId="77777777" w:rsidR="00AF370C" w:rsidRDefault="00000000">
      <w:pPr>
        <w:rPr>
          <w:sz w:val="24"/>
          <w:szCs w:val="24"/>
        </w:rPr>
      </w:pPr>
      <w:r>
        <w:rPr>
          <w:sz w:val="24"/>
          <w:szCs w:val="24"/>
        </w:rPr>
        <w:t>According to David &amp; David (2017), it is important to conduct an internal audit in addition to external analysis. This involves involving representative managers and employees from throughout the company to determine the company's strengths and weaknesses. An internal audit is mainly about gathering, assimilating, and prioritizing all necessary information that could help to analyze the company's most critical strengths and vital weaknesses.  Conducting an internal audit provides more opportunities for participants to understand how their jobs, departments, and divisions fit into the whole organization. This can help reinforce internal communication and gain team alignment. When employees understand how their work impacts the company's strategies, they tend to perform better. Therefore, an internal audit is an essential step in developing effective strategies that align with the company's strengths and weaknesses.</w:t>
      </w:r>
    </w:p>
    <w:p w14:paraId="23037529" w14:textId="77777777" w:rsidR="00AF370C" w:rsidRDefault="00AF370C">
      <w:pPr>
        <w:rPr>
          <w:sz w:val="24"/>
          <w:szCs w:val="24"/>
        </w:rPr>
      </w:pPr>
    </w:p>
    <w:p w14:paraId="56B2734B" w14:textId="77777777" w:rsidR="00AF370C" w:rsidRDefault="00AF370C">
      <w:pPr>
        <w:rPr>
          <w:sz w:val="24"/>
          <w:szCs w:val="24"/>
        </w:rPr>
      </w:pPr>
    </w:p>
    <w:p w14:paraId="16FDF671" w14:textId="77777777" w:rsidR="00AF370C" w:rsidRDefault="00000000">
      <w:pPr>
        <w:rPr>
          <w:sz w:val="24"/>
          <w:szCs w:val="24"/>
        </w:rPr>
      </w:pPr>
      <w:r>
        <w:rPr>
          <w:sz w:val="24"/>
          <w:szCs w:val="24"/>
        </w:rPr>
        <w:t>David &amp; David (2017) suggested adopting the Resource-Based View theory as resources are crucial for helping companies explore opportunities and reduce threats. Internal resources can be divided into three categories: physical, human, and organizational. Physical resources refer to the physical environment, such as plant and equipment, location, technology, raw materials, and machines. Human resources include all employees, including their training, experience, intelligence, knowledge, skills, and abilities. Finally, organizational resources include firm structure, planning processes, information systems, patents, trademarks, copyrights, and databases.</w:t>
      </w:r>
    </w:p>
    <w:p w14:paraId="27E3F9A3" w14:textId="77777777" w:rsidR="00AF370C" w:rsidRDefault="00AF370C">
      <w:pPr>
        <w:rPr>
          <w:sz w:val="24"/>
          <w:szCs w:val="24"/>
        </w:rPr>
      </w:pPr>
    </w:p>
    <w:p w14:paraId="6FEC989C" w14:textId="77777777" w:rsidR="00AF370C" w:rsidRDefault="00AF370C">
      <w:pPr>
        <w:rPr>
          <w:sz w:val="24"/>
          <w:szCs w:val="24"/>
        </w:rPr>
      </w:pPr>
    </w:p>
    <w:p w14:paraId="62A793ED" w14:textId="77777777" w:rsidR="00AF370C" w:rsidRDefault="00000000">
      <w:pPr>
        <w:pStyle w:val="Heading2"/>
        <w:rPr>
          <w:b/>
          <w:sz w:val="28"/>
          <w:szCs w:val="28"/>
        </w:rPr>
      </w:pPr>
      <w:bookmarkStart w:id="14" w:name="_Toc133076183"/>
      <w:r>
        <w:rPr>
          <w:b/>
          <w:sz w:val="28"/>
          <w:szCs w:val="28"/>
        </w:rPr>
        <w:t>8.1 Physical resources</w:t>
      </w:r>
      <w:bookmarkEnd w:id="14"/>
      <w:r>
        <w:rPr>
          <w:b/>
          <w:sz w:val="28"/>
          <w:szCs w:val="28"/>
        </w:rPr>
        <w:t xml:space="preserve"> </w:t>
      </w:r>
    </w:p>
    <w:p w14:paraId="51E2E3A8" w14:textId="77777777" w:rsidR="00AF370C" w:rsidRDefault="00AF370C">
      <w:pPr>
        <w:rPr>
          <w:sz w:val="24"/>
          <w:szCs w:val="24"/>
        </w:rPr>
      </w:pPr>
    </w:p>
    <w:p w14:paraId="084487D7" w14:textId="5E8ECDF8" w:rsidR="00AF370C" w:rsidRDefault="00000000">
      <w:pPr>
        <w:rPr>
          <w:sz w:val="24"/>
          <w:szCs w:val="24"/>
        </w:rPr>
      </w:pPr>
      <w:r>
        <w:rPr>
          <w:sz w:val="24"/>
          <w:szCs w:val="24"/>
        </w:rPr>
        <w:t xml:space="preserve">The CEO of Sun Life Hong Kong has shown a strong dedication to the development of Mainland China. As part of this commitment, Sun Life HK has decided to open a new Customer Service Center in a prime commercial area, catering exclusively to </w:t>
      </w:r>
      <w:r w:rsidR="00BB0696">
        <w:rPr>
          <w:sz w:val="24"/>
          <w:szCs w:val="24"/>
        </w:rPr>
        <w:t>high-net-worth</w:t>
      </w:r>
      <w:r>
        <w:rPr>
          <w:sz w:val="24"/>
          <w:szCs w:val="24"/>
        </w:rPr>
        <w:t xml:space="preserve"> clients of MCI. Despite the high investment cost, this is a critical strategy to offer top-notch services to prestigious MCI clients and remain competitive. It will also enhance brand recognition in the market.  Besides, the CEO has restructured and </w:t>
      </w:r>
      <w:r>
        <w:rPr>
          <w:sz w:val="24"/>
          <w:szCs w:val="24"/>
        </w:rPr>
        <w:lastRenderedPageBreak/>
        <w:t xml:space="preserve">replaced 50% of the leadership team since joining in June 2022. New appointments include General Manager, Life &amp; Health, General Manager, Agency Distribution, Chief Client Officer, Head of Corporate Strategy and Development, and Chief Information Officer. This move ensures that the new leadership team shares the same goals and passion for transforming the brand presence in the market.  </w:t>
      </w:r>
    </w:p>
    <w:p w14:paraId="481BF47C" w14:textId="77777777" w:rsidR="00AF370C" w:rsidRDefault="00AF370C">
      <w:pPr>
        <w:rPr>
          <w:sz w:val="24"/>
          <w:szCs w:val="24"/>
        </w:rPr>
      </w:pPr>
    </w:p>
    <w:p w14:paraId="737F076B" w14:textId="77777777" w:rsidR="00AF370C" w:rsidRDefault="00AF370C">
      <w:pPr>
        <w:rPr>
          <w:sz w:val="24"/>
          <w:szCs w:val="24"/>
        </w:rPr>
      </w:pPr>
    </w:p>
    <w:p w14:paraId="6B4C93EC" w14:textId="77777777" w:rsidR="00AF370C" w:rsidRDefault="00000000">
      <w:pPr>
        <w:pStyle w:val="Heading2"/>
        <w:rPr>
          <w:b/>
          <w:sz w:val="28"/>
          <w:szCs w:val="28"/>
        </w:rPr>
      </w:pPr>
      <w:bookmarkStart w:id="15" w:name="_Toc133076184"/>
      <w:r>
        <w:rPr>
          <w:b/>
          <w:sz w:val="28"/>
          <w:szCs w:val="28"/>
        </w:rPr>
        <w:t>8.2 Human Resources</w:t>
      </w:r>
      <w:bookmarkEnd w:id="15"/>
      <w:r>
        <w:rPr>
          <w:b/>
          <w:sz w:val="28"/>
          <w:szCs w:val="28"/>
        </w:rPr>
        <w:t xml:space="preserve"> </w:t>
      </w:r>
    </w:p>
    <w:p w14:paraId="73D3AEE8" w14:textId="77777777" w:rsidR="00AF370C" w:rsidRDefault="00AF370C">
      <w:pPr>
        <w:rPr>
          <w:sz w:val="24"/>
          <w:szCs w:val="24"/>
        </w:rPr>
      </w:pPr>
    </w:p>
    <w:p w14:paraId="1AE9E2F5" w14:textId="77777777" w:rsidR="00AF370C" w:rsidRDefault="00000000">
      <w:pPr>
        <w:rPr>
          <w:sz w:val="24"/>
          <w:szCs w:val="24"/>
        </w:rPr>
      </w:pPr>
      <w:r>
        <w:rPr>
          <w:sz w:val="24"/>
          <w:szCs w:val="24"/>
        </w:rPr>
        <w:t>To cope with the new strategies, the Human Resources department is actively recruiting and maintaining high-potential talents by redesigning job scopes and evaluating responsibilities to achieve job clarity.  Monthly review meetings are conducted with department heads to monitor staff engagement and performance; and provide appropriate coaching to deliver desired business results.  Special consideration is given to candidates with MCI backgrounds and Mandarin language skills to improve staff capabilities to meet business strategies.</w:t>
      </w:r>
    </w:p>
    <w:p w14:paraId="19B4A168" w14:textId="77777777" w:rsidR="00AF370C" w:rsidRDefault="00AF370C">
      <w:pPr>
        <w:rPr>
          <w:sz w:val="24"/>
          <w:szCs w:val="24"/>
        </w:rPr>
      </w:pPr>
    </w:p>
    <w:p w14:paraId="41A0C270" w14:textId="77777777" w:rsidR="00AF370C" w:rsidRDefault="00AF370C">
      <w:pPr>
        <w:rPr>
          <w:sz w:val="24"/>
          <w:szCs w:val="24"/>
        </w:rPr>
      </w:pPr>
    </w:p>
    <w:p w14:paraId="4F500A3E" w14:textId="77777777" w:rsidR="00AF370C" w:rsidRDefault="00000000">
      <w:pPr>
        <w:rPr>
          <w:sz w:val="24"/>
          <w:szCs w:val="24"/>
        </w:rPr>
      </w:pPr>
      <w:r>
        <w:rPr>
          <w:sz w:val="24"/>
          <w:szCs w:val="24"/>
        </w:rPr>
        <w:t>Furthermore, the CEO and General Manager of Agency Distribution has partnered together to lead a special task force that engages with influential industrial hiring agencies to recruit industrial recruits for the MCI-focused sales team, expanding the diversity of the existing team.  A quick activation training program has been developed to ensure that these recruits acquire all necessary compliance-related and knowledge-based skills and have a smooth transition. A dedicated team has been formed to ensure they are performing and expanding.</w:t>
      </w:r>
    </w:p>
    <w:p w14:paraId="4CA5D845" w14:textId="77777777" w:rsidR="00AF370C" w:rsidRDefault="00AF370C">
      <w:pPr>
        <w:rPr>
          <w:sz w:val="24"/>
          <w:szCs w:val="24"/>
        </w:rPr>
      </w:pPr>
    </w:p>
    <w:p w14:paraId="1166B08D" w14:textId="77777777" w:rsidR="00AF370C" w:rsidRDefault="00AF370C">
      <w:pPr>
        <w:rPr>
          <w:sz w:val="24"/>
          <w:szCs w:val="24"/>
        </w:rPr>
      </w:pPr>
    </w:p>
    <w:p w14:paraId="2B8FD0C3" w14:textId="77777777" w:rsidR="00AF370C" w:rsidRDefault="00000000">
      <w:pPr>
        <w:pStyle w:val="Heading2"/>
        <w:rPr>
          <w:b/>
          <w:sz w:val="28"/>
          <w:szCs w:val="28"/>
        </w:rPr>
      </w:pPr>
      <w:bookmarkStart w:id="16" w:name="_Toc133076185"/>
      <w:r>
        <w:rPr>
          <w:b/>
          <w:sz w:val="28"/>
          <w:szCs w:val="28"/>
        </w:rPr>
        <w:t>8.3 Organization resources</w:t>
      </w:r>
      <w:bookmarkEnd w:id="16"/>
      <w:r>
        <w:rPr>
          <w:b/>
          <w:sz w:val="28"/>
          <w:szCs w:val="28"/>
        </w:rPr>
        <w:t xml:space="preserve"> </w:t>
      </w:r>
    </w:p>
    <w:p w14:paraId="4748A3E1" w14:textId="77777777" w:rsidR="00AF370C" w:rsidRDefault="00AF370C">
      <w:pPr>
        <w:rPr>
          <w:b/>
          <w:sz w:val="24"/>
          <w:szCs w:val="24"/>
        </w:rPr>
      </w:pPr>
    </w:p>
    <w:p w14:paraId="48C3BCD0" w14:textId="77777777" w:rsidR="00AF370C" w:rsidRDefault="00000000">
      <w:pPr>
        <w:rPr>
          <w:sz w:val="24"/>
          <w:szCs w:val="24"/>
        </w:rPr>
      </w:pPr>
      <w:r>
        <w:rPr>
          <w:sz w:val="24"/>
          <w:szCs w:val="24"/>
        </w:rPr>
        <w:t>Each company has a unique organizational culture that can affect strategic planning. According to David &amp; David (2017), organizational culture is a set of norms that determine how employees behave when they handle tasks both internally and externally. This behavior pattern becomes valid and acceptable to all and is passed down to new members as the correct way to think, perceive and feel. Organizational culture is a crucial factor in making strategic decisions and can significantly impact the outcomes of strategies. It can also shape the workplace as an internal force and can be either a company's strength or weakness.</w:t>
      </w:r>
    </w:p>
    <w:p w14:paraId="182F5BBF" w14:textId="77777777" w:rsidR="00AF370C" w:rsidRDefault="00AF370C">
      <w:pPr>
        <w:rPr>
          <w:sz w:val="24"/>
          <w:szCs w:val="24"/>
        </w:rPr>
      </w:pPr>
    </w:p>
    <w:p w14:paraId="6BDF5C3E" w14:textId="77777777" w:rsidR="00AF370C" w:rsidRDefault="00AF370C">
      <w:pPr>
        <w:rPr>
          <w:sz w:val="24"/>
          <w:szCs w:val="24"/>
        </w:rPr>
      </w:pPr>
    </w:p>
    <w:p w14:paraId="72E296A7" w14:textId="7BD638C0" w:rsidR="00AF370C" w:rsidRDefault="00000000">
      <w:pPr>
        <w:rPr>
          <w:sz w:val="24"/>
          <w:szCs w:val="24"/>
        </w:rPr>
      </w:pPr>
      <w:r>
        <w:rPr>
          <w:sz w:val="24"/>
          <w:szCs w:val="24"/>
        </w:rPr>
        <w:t>Sun</w:t>
      </w:r>
      <w:r w:rsidR="00A30E1C">
        <w:rPr>
          <w:sz w:val="24"/>
          <w:szCs w:val="24"/>
        </w:rPr>
        <w:t xml:space="preserve"> L</w:t>
      </w:r>
      <w:r>
        <w:rPr>
          <w:sz w:val="24"/>
          <w:szCs w:val="24"/>
        </w:rPr>
        <w:t xml:space="preserve">ife Hong Kong, a Canadian-based company, is renowned for being a caring company. They have implemented a "work from home" approach in the last two years due to the COVID-19 pandemic. Besides, managers tend to take a relaxed and caring approach to manage staff performance. </w:t>
      </w:r>
      <w:r w:rsidR="00BC12FD">
        <w:rPr>
          <w:sz w:val="24"/>
          <w:szCs w:val="24"/>
        </w:rPr>
        <w:t xml:space="preserve"> Staff performance review is spontaneous.   </w:t>
      </w:r>
      <w:r>
        <w:rPr>
          <w:sz w:val="24"/>
          <w:szCs w:val="24"/>
        </w:rPr>
        <w:t xml:space="preserve">In addition, due to expense control, the Hong Kong office has adopted a shared office concept, where hot desk workstations are arranged and promote the idea that everyone is equal.  However, the need to return to the office and insufficient workstations has become significant issues for both managers and Human Resources. It is noted that the staff has </w:t>
      </w:r>
      <w:proofErr w:type="gramStart"/>
      <w:r>
        <w:rPr>
          <w:sz w:val="24"/>
          <w:szCs w:val="24"/>
        </w:rPr>
        <w:t>high</w:t>
      </w:r>
      <w:proofErr w:type="gramEnd"/>
      <w:r>
        <w:rPr>
          <w:sz w:val="24"/>
          <w:szCs w:val="24"/>
        </w:rPr>
        <w:t xml:space="preserve"> resistance to change and has taken a spectator approach, which may be one reason for Sunlife's weaknesses in achieving prominent business goals.</w:t>
      </w:r>
    </w:p>
    <w:p w14:paraId="79BA86AA" w14:textId="77777777" w:rsidR="00AF370C" w:rsidRDefault="00AF370C">
      <w:pPr>
        <w:rPr>
          <w:sz w:val="24"/>
          <w:szCs w:val="24"/>
        </w:rPr>
      </w:pPr>
    </w:p>
    <w:p w14:paraId="03CD2DA9" w14:textId="77777777" w:rsidR="00AF370C" w:rsidRDefault="00AF370C">
      <w:pPr>
        <w:rPr>
          <w:sz w:val="24"/>
          <w:szCs w:val="24"/>
        </w:rPr>
      </w:pPr>
    </w:p>
    <w:p w14:paraId="715D5048" w14:textId="77777777" w:rsidR="00AF370C" w:rsidRDefault="00000000">
      <w:pPr>
        <w:pStyle w:val="Heading2"/>
        <w:rPr>
          <w:b/>
          <w:sz w:val="28"/>
          <w:szCs w:val="28"/>
        </w:rPr>
      </w:pPr>
      <w:bookmarkStart w:id="17" w:name="_Toc133076186"/>
      <w:r>
        <w:rPr>
          <w:b/>
          <w:sz w:val="28"/>
          <w:szCs w:val="28"/>
        </w:rPr>
        <w:t>8.4 Management functions</w:t>
      </w:r>
      <w:bookmarkEnd w:id="17"/>
      <w:r>
        <w:rPr>
          <w:b/>
          <w:sz w:val="28"/>
          <w:szCs w:val="28"/>
        </w:rPr>
        <w:t xml:space="preserve"> </w:t>
      </w:r>
    </w:p>
    <w:p w14:paraId="23DDDA96" w14:textId="77777777" w:rsidR="00AF370C" w:rsidRDefault="00AF370C">
      <w:pPr>
        <w:rPr>
          <w:sz w:val="24"/>
          <w:szCs w:val="24"/>
        </w:rPr>
      </w:pPr>
    </w:p>
    <w:p w14:paraId="11176CDC" w14:textId="77777777" w:rsidR="00AF370C" w:rsidRDefault="00000000">
      <w:pPr>
        <w:rPr>
          <w:sz w:val="24"/>
          <w:szCs w:val="24"/>
        </w:rPr>
      </w:pPr>
      <w:r>
        <w:rPr>
          <w:sz w:val="24"/>
          <w:szCs w:val="24"/>
        </w:rPr>
        <w:t>According to David &amp; David (2017), companies can achieve their desired results by performing five fundamental activities: planning, organizing, motivating, staffing, and controlling. Therefore, these activities should be explored in strategic planning to capitalize on strengths and improve weaknesses in these areas.  During the strategy formulation stage, planning is crucial in determining priorities, allocating resources, and finding the most effective way to achieve desired outcomes. It also helps prepare for potential issues by allocating resources and manpower to resolve problems. At the strategy implementation stage, organizing helps define tasks, clarify roles, and allocate resources effectively. Motivation and reward are essential to reinforce staff engagement and enhance job satisfaction and team morale.</w:t>
      </w:r>
    </w:p>
    <w:p w14:paraId="4AB7E885" w14:textId="77777777" w:rsidR="00AF370C" w:rsidRDefault="00AF370C">
      <w:pPr>
        <w:rPr>
          <w:sz w:val="24"/>
          <w:szCs w:val="24"/>
        </w:rPr>
      </w:pPr>
    </w:p>
    <w:p w14:paraId="0C6023CA" w14:textId="77777777" w:rsidR="00AF370C" w:rsidRDefault="00AF370C">
      <w:pPr>
        <w:rPr>
          <w:sz w:val="24"/>
          <w:szCs w:val="24"/>
        </w:rPr>
      </w:pPr>
    </w:p>
    <w:p w14:paraId="5F49BE51" w14:textId="4D2320BB" w:rsidR="00AF370C" w:rsidRDefault="00000000">
      <w:pPr>
        <w:rPr>
          <w:sz w:val="24"/>
          <w:szCs w:val="24"/>
        </w:rPr>
      </w:pPr>
      <w:r>
        <w:rPr>
          <w:sz w:val="24"/>
          <w:szCs w:val="24"/>
        </w:rPr>
        <w:t>Sun</w:t>
      </w:r>
      <w:r w:rsidR="007A52E0">
        <w:rPr>
          <w:sz w:val="24"/>
          <w:szCs w:val="24"/>
        </w:rPr>
        <w:t xml:space="preserve"> L</w:t>
      </w:r>
      <w:r>
        <w:rPr>
          <w:sz w:val="24"/>
          <w:szCs w:val="24"/>
        </w:rPr>
        <w:t xml:space="preserve">ife has implemented a well-planned strategy with six distinct strategic pillars: Branding &amp; Communication, Product Solutions, Distribution Support, Operation Excellence, Digitalization Solutions, and Lotus (Appendix </w:t>
      </w:r>
      <w:r w:rsidR="00B300BF">
        <w:rPr>
          <w:sz w:val="24"/>
          <w:szCs w:val="24"/>
        </w:rPr>
        <w:t>5</w:t>
      </w:r>
      <w:r>
        <w:rPr>
          <w:sz w:val="24"/>
          <w:szCs w:val="24"/>
        </w:rPr>
        <w:t>). The KPIs for each pillar are clearly defined, with well-defined scopes to achieve them. The company regularly discusses and monitors potential solutions. The MCI steering committee meets quarterly to review progress and track results, while weekly catch-up meetings with sub-committee members ensure momentum and progress are tracked and miscommunication is avoided.  To achieve the desired goals, Sun</w:t>
      </w:r>
      <w:r w:rsidR="007A52E0">
        <w:rPr>
          <w:sz w:val="24"/>
          <w:szCs w:val="24"/>
        </w:rPr>
        <w:t xml:space="preserve"> L</w:t>
      </w:r>
      <w:r>
        <w:rPr>
          <w:sz w:val="24"/>
          <w:szCs w:val="24"/>
        </w:rPr>
        <w:t xml:space="preserve">ife must recruit candidates with the right skills and experience, such as language proficiency and MCI business experience. Providing sufficient staff training and coaching will also improve staff efficiency and work effectiveness.  It is also noteworthy that regular managerial </w:t>
      </w:r>
      <w:r>
        <w:rPr>
          <w:sz w:val="24"/>
          <w:szCs w:val="24"/>
        </w:rPr>
        <w:lastRenderedPageBreak/>
        <w:t>monitoring, continuous performance tracking, and cost and expense control are crucial to the success of the planned strategies.</w:t>
      </w:r>
    </w:p>
    <w:p w14:paraId="2B1723A3" w14:textId="77777777" w:rsidR="00AF370C" w:rsidRDefault="00AF370C">
      <w:pPr>
        <w:rPr>
          <w:sz w:val="24"/>
          <w:szCs w:val="24"/>
        </w:rPr>
      </w:pPr>
    </w:p>
    <w:p w14:paraId="31BEE182" w14:textId="77777777" w:rsidR="00AF370C" w:rsidRDefault="00000000">
      <w:pPr>
        <w:pStyle w:val="Heading1"/>
        <w:ind w:left="360" w:hanging="360"/>
        <w:rPr>
          <w:sz w:val="24"/>
          <w:szCs w:val="24"/>
        </w:rPr>
      </w:pPr>
      <w:bookmarkStart w:id="18" w:name="_Toc133076187"/>
      <w:r>
        <w:rPr>
          <w:b/>
          <w:sz w:val="28"/>
          <w:szCs w:val="28"/>
        </w:rPr>
        <w:t>9. Matching stage</w:t>
      </w:r>
      <w:bookmarkEnd w:id="18"/>
      <w:r>
        <w:rPr>
          <w:sz w:val="24"/>
          <w:szCs w:val="24"/>
        </w:rPr>
        <w:t xml:space="preserve"> </w:t>
      </w:r>
    </w:p>
    <w:p w14:paraId="02DE0209" w14:textId="77777777" w:rsidR="00AF370C" w:rsidRDefault="00AF370C">
      <w:pPr>
        <w:rPr>
          <w:b/>
          <w:sz w:val="24"/>
          <w:szCs w:val="24"/>
        </w:rPr>
      </w:pPr>
    </w:p>
    <w:p w14:paraId="1A00C387" w14:textId="77777777" w:rsidR="00AF370C" w:rsidRDefault="00000000">
      <w:pPr>
        <w:rPr>
          <w:sz w:val="24"/>
          <w:szCs w:val="24"/>
        </w:rPr>
      </w:pPr>
      <w:r>
        <w:rPr>
          <w:sz w:val="24"/>
          <w:szCs w:val="24"/>
        </w:rPr>
        <w:t>David &amp; David (2017) emphasized the importance of entering the "matching stage" after identifying and evaluating the external and internal audit. This stage involves identifying feasible alternative strategies by organizing and evaluating external and internal factors. To reveal the attractiveness of the alternative strategies and provide a non-biased basis for selecting specific strategies, several tools can be utilized. It is the responsibility of strategists to make strategic decisions, and they can facilitate open discussions, reduce misalignment, avoid false assumptions, and minimize internal conflicts by using analytical tools, as recommended by David &amp; David (2017).</w:t>
      </w:r>
    </w:p>
    <w:p w14:paraId="2A59C4A0" w14:textId="77777777" w:rsidR="00AF370C" w:rsidRDefault="00AF370C">
      <w:pPr>
        <w:rPr>
          <w:sz w:val="24"/>
          <w:szCs w:val="24"/>
        </w:rPr>
      </w:pPr>
    </w:p>
    <w:p w14:paraId="50D8E98B" w14:textId="77777777" w:rsidR="00AF370C" w:rsidRDefault="00AF370C">
      <w:pPr>
        <w:rPr>
          <w:sz w:val="24"/>
          <w:szCs w:val="24"/>
        </w:rPr>
      </w:pPr>
    </w:p>
    <w:p w14:paraId="2C8454E9" w14:textId="6A2ECE8B" w:rsidR="00AF370C" w:rsidRDefault="00000000">
      <w:pPr>
        <w:rPr>
          <w:sz w:val="24"/>
          <w:szCs w:val="24"/>
        </w:rPr>
      </w:pPr>
      <w:r>
        <w:rPr>
          <w:sz w:val="24"/>
          <w:szCs w:val="24"/>
        </w:rPr>
        <w:t>The SWOT (Strengths-Weaknesses-Opportunities-Threats) matrix is an essential tool for strategists, as explained by David &amp; David (2017), which helps in developing four different types of strategies, namely SO, WO, ST, and WT. According to David &amp; David (2017), the most robust strategies are the SO strategies, which leverage a company's internal strengths to capitalize on external opportunities. However, until companies can adopt SO strategies, most of them, including Sunlife, tend to follow WO, ST, or WT strategies. WO strategies aim to improve internal weaknesses by proactively capturing external opportunities, while ST strategies involve using a company's strengths to minimize the impact of external threats. Finally, WT strategies refer to using defensive tactics to reduce the effects of internal weaknesses and avoid external threats. To identify and evaluate the best possible strategic options for Sun</w:t>
      </w:r>
      <w:r w:rsidR="007A52E0">
        <w:rPr>
          <w:sz w:val="24"/>
          <w:szCs w:val="24"/>
        </w:rPr>
        <w:t xml:space="preserve"> L</w:t>
      </w:r>
      <w:r>
        <w:rPr>
          <w:sz w:val="24"/>
          <w:szCs w:val="24"/>
        </w:rPr>
        <w:t xml:space="preserve">ife Hong Kong to achieve its desired goals, the researcher conducted a detailed SWOT analysis, as presented in the Appendix </w:t>
      </w:r>
      <w:r w:rsidR="00B300BF">
        <w:rPr>
          <w:sz w:val="24"/>
          <w:szCs w:val="24"/>
        </w:rPr>
        <w:t>6</w:t>
      </w:r>
      <w:r>
        <w:rPr>
          <w:sz w:val="24"/>
          <w:szCs w:val="24"/>
        </w:rPr>
        <w:t>.</w:t>
      </w:r>
    </w:p>
    <w:p w14:paraId="6BBA3932" w14:textId="77777777" w:rsidR="00AF370C" w:rsidRDefault="00AF370C">
      <w:pPr>
        <w:rPr>
          <w:sz w:val="24"/>
          <w:szCs w:val="24"/>
        </w:rPr>
      </w:pPr>
    </w:p>
    <w:p w14:paraId="62312919" w14:textId="77777777" w:rsidR="00AF370C" w:rsidRDefault="00AF370C">
      <w:pPr>
        <w:rPr>
          <w:sz w:val="24"/>
          <w:szCs w:val="24"/>
        </w:rPr>
      </w:pPr>
    </w:p>
    <w:p w14:paraId="1302A0B1" w14:textId="77777777" w:rsidR="00AF370C" w:rsidRPr="00654804" w:rsidRDefault="00000000">
      <w:pPr>
        <w:pStyle w:val="Heading2"/>
        <w:rPr>
          <w:b/>
          <w:bCs/>
        </w:rPr>
      </w:pPr>
      <w:r>
        <w:t xml:space="preserve"> </w:t>
      </w:r>
      <w:bookmarkStart w:id="19" w:name="_Toc133076188"/>
      <w:r w:rsidRPr="00654804">
        <w:rPr>
          <w:b/>
          <w:bCs/>
        </w:rPr>
        <w:t>9.1 SWOT Analysis</w:t>
      </w:r>
      <w:bookmarkEnd w:id="19"/>
      <w:r w:rsidRPr="00654804">
        <w:rPr>
          <w:b/>
          <w:bCs/>
        </w:rPr>
        <w:t xml:space="preserve"> </w:t>
      </w:r>
    </w:p>
    <w:p w14:paraId="66DB5C66" w14:textId="77777777" w:rsidR="00AF370C" w:rsidRDefault="00AF370C">
      <w:pPr>
        <w:rPr>
          <w:sz w:val="24"/>
          <w:szCs w:val="24"/>
        </w:rPr>
      </w:pPr>
    </w:p>
    <w:p w14:paraId="08749471" w14:textId="3A0BF376" w:rsidR="00AF370C" w:rsidRDefault="00000000">
      <w:pPr>
        <w:rPr>
          <w:sz w:val="24"/>
          <w:szCs w:val="24"/>
        </w:rPr>
      </w:pPr>
      <w:r>
        <w:rPr>
          <w:sz w:val="24"/>
          <w:szCs w:val="24"/>
        </w:rPr>
        <w:t xml:space="preserve">It is noted that Sunlife has set a clear and specific goal to grow MCI business, aiming to achieve 20% of the </w:t>
      </w:r>
      <w:r w:rsidR="00654804">
        <w:rPr>
          <w:sz w:val="24"/>
          <w:szCs w:val="24"/>
        </w:rPr>
        <w:t>Annualized</w:t>
      </w:r>
      <w:r>
        <w:rPr>
          <w:sz w:val="24"/>
          <w:szCs w:val="24"/>
        </w:rPr>
        <w:t xml:space="preserve"> First Year premium (AFYP) of total sales from the MCI channel. To achieve this goal, Sun</w:t>
      </w:r>
      <w:r w:rsidR="007A52E0">
        <w:rPr>
          <w:sz w:val="24"/>
          <w:szCs w:val="24"/>
        </w:rPr>
        <w:t xml:space="preserve"> L</w:t>
      </w:r>
      <w:r>
        <w:rPr>
          <w:sz w:val="24"/>
          <w:szCs w:val="24"/>
        </w:rPr>
        <w:t>ife Hong Kong should consider the SWOT analysis before they developed and implemented the six strategic pillars.</w:t>
      </w:r>
    </w:p>
    <w:p w14:paraId="7B6F6F4A" w14:textId="77777777" w:rsidR="00AF370C" w:rsidRDefault="00AF370C">
      <w:pPr>
        <w:rPr>
          <w:sz w:val="24"/>
          <w:szCs w:val="24"/>
        </w:rPr>
      </w:pPr>
    </w:p>
    <w:p w14:paraId="7D0D6B95" w14:textId="77777777" w:rsidR="00AF370C" w:rsidRDefault="00AF370C">
      <w:pPr>
        <w:rPr>
          <w:sz w:val="24"/>
          <w:szCs w:val="24"/>
        </w:rPr>
      </w:pPr>
    </w:p>
    <w:p w14:paraId="06E51D28" w14:textId="10201DD4" w:rsidR="00AF370C" w:rsidRDefault="00000000">
      <w:pPr>
        <w:rPr>
          <w:sz w:val="24"/>
          <w:szCs w:val="24"/>
        </w:rPr>
      </w:pPr>
      <w:r>
        <w:rPr>
          <w:sz w:val="24"/>
          <w:szCs w:val="24"/>
        </w:rPr>
        <w:t>Sun</w:t>
      </w:r>
      <w:r w:rsidR="007A52E0">
        <w:rPr>
          <w:sz w:val="24"/>
          <w:szCs w:val="24"/>
        </w:rPr>
        <w:t xml:space="preserve"> L</w:t>
      </w:r>
      <w:r>
        <w:rPr>
          <w:sz w:val="24"/>
          <w:szCs w:val="24"/>
        </w:rPr>
        <w:t xml:space="preserve">ife Hong Kong has several strengths, including its long history in Hong Kong, investment grade credit rating AA, and being one of the top three providers of life insurance in Hong Kong, as well as a Top 10 agency. The company also has strong financial stability and a reputable high credit score. However, there are several weaknesses in the current situation. Firstly, the company lacks MCI business support in terms of product development, operation capabilities, and client journey. For instance, there are no MCI short-term saving products such as 2 or 5 </w:t>
      </w:r>
      <w:r w:rsidR="00654804">
        <w:rPr>
          <w:sz w:val="24"/>
          <w:szCs w:val="24"/>
        </w:rPr>
        <w:t>year</w:t>
      </w:r>
      <w:r>
        <w:rPr>
          <w:sz w:val="24"/>
          <w:szCs w:val="24"/>
        </w:rPr>
        <w:t xml:space="preserve"> short-term high-saving products, which MCI customers tend to prefer. Other major insurers such as AIA, Prudential, and Manulife have already captured the attention of many MCI clients with similar types of saving products. Secondly, there is no dedicated service center for MCI clients, especially regarding medical check-ups and cashier payment counters, which limits the expansion of the MCI client base. Thirdly, the operation capabilities to facilitate and support MCI clients are below expectations, with issues encountered during the MCI underwriting process, including the acceptance of China medical check-up results and Chinese address and income proof. Additionally, there is a limited payment method and a lack of flexibility, and the digital FNA and application form are not user-friendly, causing frustration for both clients and agents. Most importantly, cultural differences and a shallow Mandarin language efficacy among staff and agents are a major concern encountered by Sun</w:t>
      </w:r>
      <w:r w:rsidR="007A52E0">
        <w:rPr>
          <w:sz w:val="24"/>
          <w:szCs w:val="24"/>
        </w:rPr>
        <w:t xml:space="preserve"> L</w:t>
      </w:r>
      <w:r>
        <w:rPr>
          <w:sz w:val="24"/>
          <w:szCs w:val="24"/>
        </w:rPr>
        <w:t>ife Hong Kong, with many unable to build client relationships with MCI clients.</w:t>
      </w:r>
    </w:p>
    <w:p w14:paraId="1E9C3BE9" w14:textId="77777777" w:rsidR="00AF370C" w:rsidRDefault="00AF370C">
      <w:pPr>
        <w:rPr>
          <w:sz w:val="24"/>
          <w:szCs w:val="24"/>
        </w:rPr>
      </w:pPr>
    </w:p>
    <w:p w14:paraId="6AB30BD8" w14:textId="77777777" w:rsidR="00AF370C" w:rsidRDefault="00AF370C">
      <w:pPr>
        <w:rPr>
          <w:sz w:val="24"/>
          <w:szCs w:val="24"/>
        </w:rPr>
      </w:pPr>
    </w:p>
    <w:p w14:paraId="71DA5221" w14:textId="7F048D81" w:rsidR="00AF370C" w:rsidRDefault="00000000">
      <w:pPr>
        <w:rPr>
          <w:sz w:val="24"/>
          <w:szCs w:val="24"/>
        </w:rPr>
      </w:pPr>
      <w:r>
        <w:rPr>
          <w:sz w:val="24"/>
          <w:szCs w:val="24"/>
        </w:rPr>
        <w:t>One opportunity for insurance companies is the growing demand for insurance protection in Mainland China, driven by the COVID-19 outbreak. The Central government is encouraging people to purchase insurance protection, and the GBA area is open for social and economic development. For Sun</w:t>
      </w:r>
      <w:r w:rsidR="007A52E0">
        <w:rPr>
          <w:sz w:val="24"/>
          <w:szCs w:val="24"/>
        </w:rPr>
        <w:t xml:space="preserve"> L</w:t>
      </w:r>
      <w:r>
        <w:rPr>
          <w:sz w:val="24"/>
          <w:szCs w:val="24"/>
        </w:rPr>
        <w:t xml:space="preserve">ife Hong Kong, this presents a critical opportunity to catch up with the MCI business and learn from competitors' experiences to improve their offerings. The company also has a young age group of agents, with 20% under the age of 40, who are digitally capable and familiar with social media platforms, making them well-suited to capitalize on this opportunity. </w:t>
      </w:r>
      <w:r w:rsidR="007A52E0">
        <w:rPr>
          <w:sz w:val="24"/>
          <w:szCs w:val="24"/>
        </w:rPr>
        <w:t>Therefore</w:t>
      </w:r>
      <w:r>
        <w:rPr>
          <w:sz w:val="24"/>
          <w:szCs w:val="24"/>
        </w:rPr>
        <w:t xml:space="preserve">, failing to catch up with the MCI sales momentum could result in losing Top 10 market position, a shrinking agency salesforce as it </w:t>
      </w:r>
      <w:r w:rsidR="00BB0696">
        <w:rPr>
          <w:sz w:val="24"/>
          <w:szCs w:val="24"/>
        </w:rPr>
        <w:t>loses</w:t>
      </w:r>
      <w:r>
        <w:rPr>
          <w:sz w:val="24"/>
          <w:szCs w:val="24"/>
        </w:rPr>
        <w:t xml:space="preserve"> the brand attractiveness, high staff attrition rates due to low revenue generation, low staff morale, budget cuts, and high pressure on the leadership team especially the CEO to deliver on their promises.</w:t>
      </w:r>
    </w:p>
    <w:p w14:paraId="5F8DB512" w14:textId="77777777" w:rsidR="00AF370C" w:rsidRDefault="00AF370C">
      <w:pPr>
        <w:rPr>
          <w:sz w:val="24"/>
          <w:szCs w:val="24"/>
        </w:rPr>
      </w:pPr>
    </w:p>
    <w:p w14:paraId="5A6861C2" w14:textId="77777777" w:rsidR="00AF370C" w:rsidRDefault="00000000">
      <w:pPr>
        <w:rPr>
          <w:sz w:val="24"/>
          <w:szCs w:val="24"/>
        </w:rPr>
      </w:pPr>
      <w:r>
        <w:br w:type="page"/>
      </w:r>
    </w:p>
    <w:p w14:paraId="717B30BB" w14:textId="77777777" w:rsidR="00AF370C" w:rsidRDefault="00000000">
      <w:pPr>
        <w:pStyle w:val="Heading1"/>
        <w:rPr>
          <w:b/>
          <w:sz w:val="28"/>
          <w:szCs w:val="28"/>
        </w:rPr>
      </w:pPr>
      <w:bookmarkStart w:id="20" w:name="_Toc133076189"/>
      <w:r>
        <w:rPr>
          <w:b/>
          <w:sz w:val="28"/>
          <w:szCs w:val="28"/>
        </w:rPr>
        <w:lastRenderedPageBreak/>
        <w:t>10.</w:t>
      </w:r>
      <w:r>
        <w:rPr>
          <w:b/>
          <w:sz w:val="28"/>
          <w:szCs w:val="28"/>
        </w:rPr>
        <w:tab/>
        <w:t>Strategies Recommendations</w:t>
      </w:r>
      <w:bookmarkEnd w:id="20"/>
    </w:p>
    <w:p w14:paraId="1E096D4C" w14:textId="77777777" w:rsidR="00AF370C" w:rsidRDefault="00AF370C">
      <w:pPr>
        <w:rPr>
          <w:sz w:val="24"/>
          <w:szCs w:val="24"/>
        </w:rPr>
      </w:pPr>
    </w:p>
    <w:p w14:paraId="6AB2BDB8" w14:textId="77777777" w:rsidR="00AF370C" w:rsidRPr="007C6A57" w:rsidRDefault="00000000">
      <w:pPr>
        <w:rPr>
          <w:b/>
          <w:bCs/>
          <w:sz w:val="24"/>
          <w:szCs w:val="24"/>
        </w:rPr>
      </w:pPr>
      <w:r w:rsidRPr="007C6A57">
        <w:rPr>
          <w:b/>
          <w:bCs/>
          <w:sz w:val="24"/>
          <w:szCs w:val="24"/>
        </w:rPr>
        <w:t>10.1</w:t>
      </w:r>
      <w:r w:rsidRPr="007C6A57">
        <w:rPr>
          <w:b/>
          <w:bCs/>
          <w:sz w:val="24"/>
          <w:szCs w:val="24"/>
        </w:rPr>
        <w:tab/>
        <w:t>WO Strategy - Branding &amp; Communications</w:t>
      </w:r>
    </w:p>
    <w:p w14:paraId="66253620" w14:textId="77777777" w:rsidR="00AF370C" w:rsidRDefault="00AF370C">
      <w:pPr>
        <w:rPr>
          <w:sz w:val="24"/>
          <w:szCs w:val="24"/>
        </w:rPr>
      </w:pPr>
    </w:p>
    <w:p w14:paraId="3C9A5440" w14:textId="164BC411" w:rsidR="00AF370C" w:rsidRDefault="00000000">
      <w:pPr>
        <w:rPr>
          <w:sz w:val="24"/>
          <w:szCs w:val="24"/>
        </w:rPr>
      </w:pPr>
      <w:r>
        <w:rPr>
          <w:sz w:val="24"/>
          <w:szCs w:val="24"/>
        </w:rPr>
        <w:t>After conducting the SWOT analysis, six WO, ST, and WT strategic options were identified that align with Sun</w:t>
      </w:r>
      <w:r w:rsidR="007A52E0">
        <w:rPr>
          <w:sz w:val="24"/>
          <w:szCs w:val="24"/>
        </w:rPr>
        <w:t xml:space="preserve"> L</w:t>
      </w:r>
      <w:r>
        <w:rPr>
          <w:sz w:val="24"/>
          <w:szCs w:val="24"/>
        </w:rPr>
        <w:t xml:space="preserve">ife Hong Kong's six strategic pillars.   The first WO strategy focuses on increasing the company's brand name and public awareness to enhance brand attractiveness. Sunlife plans to achieve this by increasing brand awareness on social media platforms, particularly on WeChat, and transforming the brand presence in MCI. A dedicated marketing team will maintain the </w:t>
      </w:r>
      <w:proofErr w:type="gramStart"/>
      <w:r>
        <w:rPr>
          <w:sz w:val="24"/>
          <w:szCs w:val="24"/>
        </w:rPr>
        <w:t>Mainland</w:t>
      </w:r>
      <w:proofErr w:type="gramEnd"/>
      <w:r>
        <w:rPr>
          <w:sz w:val="24"/>
          <w:szCs w:val="24"/>
        </w:rPr>
        <w:t xml:space="preserve"> social media platform by posting bi-weekly company news, such as award-winning and information sharing, such as common medical issues and treatment availability. The company also aims to improve its Baidu SEO ranking from 4-5 to 1-3 by engaging Mainland China-based marketing agencies to write compelling campaign stories and track the number of viewers simultaneously. In Hong Kong, the corporate marketing team will develop tailored market-specific advertisements and digital presence, especially at the airport and high-speed railway stations, to capture the public's attention.</w:t>
      </w:r>
    </w:p>
    <w:p w14:paraId="079EE0F0" w14:textId="77777777" w:rsidR="00AF370C" w:rsidRDefault="00AF370C">
      <w:pPr>
        <w:rPr>
          <w:sz w:val="24"/>
          <w:szCs w:val="24"/>
        </w:rPr>
      </w:pPr>
    </w:p>
    <w:p w14:paraId="752807D0" w14:textId="77777777" w:rsidR="00AF370C" w:rsidRDefault="00AF370C">
      <w:pPr>
        <w:rPr>
          <w:sz w:val="24"/>
          <w:szCs w:val="24"/>
        </w:rPr>
      </w:pPr>
    </w:p>
    <w:p w14:paraId="1BC0B259" w14:textId="77777777" w:rsidR="00AF370C" w:rsidRPr="007C6A57" w:rsidRDefault="00000000">
      <w:pPr>
        <w:pStyle w:val="Heading2"/>
        <w:rPr>
          <w:b/>
          <w:bCs/>
          <w:sz w:val="28"/>
          <w:szCs w:val="28"/>
        </w:rPr>
      </w:pPr>
      <w:bookmarkStart w:id="21" w:name="_Toc133076190"/>
      <w:r w:rsidRPr="007C6A57">
        <w:rPr>
          <w:b/>
          <w:bCs/>
          <w:sz w:val="28"/>
          <w:szCs w:val="28"/>
        </w:rPr>
        <w:t>10.2</w:t>
      </w:r>
      <w:r w:rsidRPr="007C6A57">
        <w:rPr>
          <w:b/>
          <w:bCs/>
          <w:sz w:val="28"/>
          <w:szCs w:val="28"/>
        </w:rPr>
        <w:tab/>
        <w:t>WO Strategy - Product Solutions</w:t>
      </w:r>
      <w:bookmarkEnd w:id="21"/>
    </w:p>
    <w:p w14:paraId="4A86B681" w14:textId="77777777" w:rsidR="00AF370C" w:rsidRDefault="00AF370C">
      <w:pPr>
        <w:rPr>
          <w:sz w:val="24"/>
          <w:szCs w:val="24"/>
        </w:rPr>
      </w:pPr>
    </w:p>
    <w:p w14:paraId="2D145938" w14:textId="77777777" w:rsidR="00AF370C" w:rsidRDefault="00000000">
      <w:pPr>
        <w:rPr>
          <w:sz w:val="24"/>
          <w:szCs w:val="24"/>
        </w:rPr>
      </w:pPr>
      <w:r>
        <w:rPr>
          <w:sz w:val="24"/>
          <w:szCs w:val="24"/>
        </w:rPr>
        <w:t>The second WO strategy focuses on developing short-term saving products to attract more MCI clients. The Product Solutions pillar aims to develop a series of MCI-focused products, such as saving-oriented universal life products with medical check-up services. To prepare for the borders reopening in early 2023, a new product was successfully launched in the last quarter of 2022, resulting in incremental sales in both Agency and Broker distribution channels. Moreover, a new product with a short premium payment term feature was rolled out in February 2023, targeting high net-worth clients to provide legacy financial planning. This revamped product has helped generate another sales peak in both Hong Kong and MCI markets, catching the sales momentum and borders reopening timing perfectly. In the third quarter of 2023, the Life &amp; Health department plans to enhance health-related services further, such as a new critical illness plan and extending medical concierge service to MCI clients. Sales results and performance are yet to be observed.</w:t>
      </w:r>
    </w:p>
    <w:p w14:paraId="00AF7178" w14:textId="77777777" w:rsidR="00AF370C" w:rsidRDefault="00AF370C">
      <w:pPr>
        <w:rPr>
          <w:sz w:val="24"/>
          <w:szCs w:val="24"/>
        </w:rPr>
      </w:pPr>
    </w:p>
    <w:p w14:paraId="65A0BDF1" w14:textId="77777777" w:rsidR="00AF370C" w:rsidRDefault="00000000">
      <w:pPr>
        <w:rPr>
          <w:sz w:val="24"/>
          <w:szCs w:val="24"/>
        </w:rPr>
      </w:pPr>
      <w:r>
        <w:rPr>
          <w:sz w:val="24"/>
          <w:szCs w:val="24"/>
        </w:rPr>
        <w:t xml:space="preserve">  </w:t>
      </w:r>
    </w:p>
    <w:p w14:paraId="62A3ACFA" w14:textId="77777777" w:rsidR="00AF370C" w:rsidRPr="007C6A57" w:rsidRDefault="00000000">
      <w:pPr>
        <w:pStyle w:val="Heading2"/>
        <w:rPr>
          <w:b/>
          <w:bCs/>
          <w:sz w:val="28"/>
          <w:szCs w:val="28"/>
        </w:rPr>
      </w:pPr>
      <w:bookmarkStart w:id="22" w:name="_Toc133076191"/>
      <w:r w:rsidRPr="007C6A57">
        <w:rPr>
          <w:b/>
          <w:bCs/>
          <w:sz w:val="28"/>
          <w:szCs w:val="28"/>
        </w:rPr>
        <w:lastRenderedPageBreak/>
        <w:t xml:space="preserve">10.3 </w:t>
      </w:r>
      <w:r w:rsidRPr="007C6A57">
        <w:rPr>
          <w:b/>
          <w:bCs/>
          <w:sz w:val="28"/>
          <w:szCs w:val="28"/>
        </w:rPr>
        <w:tab/>
        <w:t>WO &amp; ST Strategies - Distribution Support</w:t>
      </w:r>
      <w:bookmarkEnd w:id="22"/>
    </w:p>
    <w:p w14:paraId="3C2FE3BD" w14:textId="77777777" w:rsidR="00AF370C" w:rsidRDefault="00AF370C">
      <w:pPr>
        <w:rPr>
          <w:sz w:val="24"/>
          <w:szCs w:val="24"/>
        </w:rPr>
      </w:pPr>
    </w:p>
    <w:p w14:paraId="1440993D" w14:textId="724562B5" w:rsidR="00AF370C" w:rsidRDefault="00000000">
      <w:pPr>
        <w:rPr>
          <w:sz w:val="24"/>
          <w:szCs w:val="24"/>
        </w:rPr>
      </w:pPr>
      <w:r>
        <w:rPr>
          <w:sz w:val="24"/>
          <w:szCs w:val="24"/>
        </w:rPr>
        <w:t>The third WO &amp; ST strategies involves accelerating manpower growth by offering special recruitment packages to attract experienced MCI agency heads and top producers from competitors. The CEO and General Manager of Agency Distribution are directly leading this recruitment drive, which is strictly confidential, and detailed plan information is not available. However, the recruitment numbers have been observed, with around 1</w:t>
      </w:r>
      <w:r w:rsidR="00AD37A4">
        <w:rPr>
          <w:sz w:val="24"/>
          <w:szCs w:val="24"/>
        </w:rPr>
        <w:t>2</w:t>
      </w:r>
      <w:r>
        <w:rPr>
          <w:sz w:val="24"/>
          <w:szCs w:val="24"/>
        </w:rPr>
        <w:t>0 industrial recruits either licensed and coded at Sunlife Hong Kong or under progress. To ensure they can start their production activities quickly, a tailor-made orientation program has been developed to help them familiarize themselves with product training, digital tools, and operational flow and guidelines. A special unit was formed to meet weekly and ensure a smooth transition from other competitors. Additionally, two MCI background training team members have been employed to develop a focused training program and promote MCI networking and sales culture. The head of Agency Capabilities &amp; Development will also lead the IANG internship program to attract young MCI students, which will include experiential learning, classroom training, and social gatherings. This internship program will be launched in June 2023 and its effectiveness is yet to be observed.</w:t>
      </w:r>
    </w:p>
    <w:p w14:paraId="0D4368E5" w14:textId="77777777" w:rsidR="00AF370C" w:rsidRDefault="00AF370C">
      <w:pPr>
        <w:rPr>
          <w:sz w:val="24"/>
          <w:szCs w:val="24"/>
        </w:rPr>
      </w:pPr>
    </w:p>
    <w:p w14:paraId="6E1BC15A" w14:textId="77777777" w:rsidR="00AF370C" w:rsidRDefault="00000000">
      <w:pPr>
        <w:rPr>
          <w:sz w:val="24"/>
          <w:szCs w:val="24"/>
        </w:rPr>
      </w:pPr>
      <w:r>
        <w:rPr>
          <w:sz w:val="24"/>
          <w:szCs w:val="24"/>
        </w:rPr>
        <w:t xml:space="preserve"> </w:t>
      </w:r>
    </w:p>
    <w:p w14:paraId="39D58152" w14:textId="77777777" w:rsidR="00AF370C" w:rsidRPr="007C6A57" w:rsidRDefault="00000000">
      <w:pPr>
        <w:pStyle w:val="Heading2"/>
        <w:rPr>
          <w:b/>
          <w:bCs/>
          <w:sz w:val="28"/>
          <w:szCs w:val="28"/>
        </w:rPr>
      </w:pPr>
      <w:bookmarkStart w:id="23" w:name="_Toc133076192"/>
      <w:r w:rsidRPr="007C6A57">
        <w:rPr>
          <w:b/>
          <w:bCs/>
          <w:sz w:val="28"/>
          <w:szCs w:val="28"/>
        </w:rPr>
        <w:t>10.4</w:t>
      </w:r>
      <w:r w:rsidRPr="007C6A57">
        <w:rPr>
          <w:b/>
          <w:bCs/>
          <w:sz w:val="28"/>
          <w:szCs w:val="28"/>
        </w:rPr>
        <w:tab/>
        <w:t>WO Strategy - Operation Excellent</w:t>
      </w:r>
      <w:bookmarkEnd w:id="23"/>
    </w:p>
    <w:p w14:paraId="4ECF08B8" w14:textId="77777777" w:rsidR="00AF370C" w:rsidRDefault="00000000">
      <w:pPr>
        <w:rPr>
          <w:sz w:val="24"/>
          <w:szCs w:val="24"/>
        </w:rPr>
      </w:pPr>
      <w:r>
        <w:rPr>
          <w:sz w:val="24"/>
          <w:szCs w:val="24"/>
        </w:rPr>
        <w:t xml:space="preserve"> </w:t>
      </w:r>
    </w:p>
    <w:p w14:paraId="778E6431" w14:textId="4F286636" w:rsidR="00AF370C" w:rsidRDefault="00000000">
      <w:pPr>
        <w:rPr>
          <w:sz w:val="24"/>
          <w:szCs w:val="24"/>
        </w:rPr>
      </w:pPr>
      <w:r>
        <w:rPr>
          <w:sz w:val="24"/>
          <w:szCs w:val="24"/>
        </w:rPr>
        <w:t>The fourth WO strategy aims to improve operational capabilities for efficiently servicing MCI clients in a customer-centric manner. This strategy is costly and requires the leadership team's commitment to ensure its success. However, Sun</w:t>
      </w:r>
      <w:r w:rsidR="008D0E0C">
        <w:rPr>
          <w:sz w:val="24"/>
          <w:szCs w:val="24"/>
        </w:rPr>
        <w:t xml:space="preserve"> L</w:t>
      </w:r>
      <w:r>
        <w:rPr>
          <w:sz w:val="24"/>
          <w:szCs w:val="24"/>
        </w:rPr>
        <w:t>ife has successfully found a new service center location in a prime commercial area, which will open at the end of April 2023. This service center aims to provide one-stop service to MCI clients, including prestigious medical check-ups, cashiers, and spacious meeting areas. This milestone is achieved due to the clear direction of the leadership team and strong collaboration of task force members from various stakeholders, such as Risk &amp; Legal, Life &amp; Health, Operations, and Distribution. The General Manager of Life and Health will lead the operation team to identify possible resolutions to diversify MCI-friendly payment options, including possible bank liaison and partnerships. However, given the restrictive government payment guidelines, the success of payment diversification is not optimistic.</w:t>
      </w:r>
    </w:p>
    <w:p w14:paraId="2CA6947A" w14:textId="77777777" w:rsidR="00AF370C" w:rsidRDefault="00AF370C">
      <w:pPr>
        <w:rPr>
          <w:sz w:val="24"/>
          <w:szCs w:val="24"/>
        </w:rPr>
      </w:pPr>
    </w:p>
    <w:p w14:paraId="0D9ADCB9" w14:textId="77777777" w:rsidR="00AF370C" w:rsidRDefault="00AF370C">
      <w:pPr>
        <w:rPr>
          <w:sz w:val="24"/>
          <w:szCs w:val="24"/>
        </w:rPr>
      </w:pPr>
    </w:p>
    <w:p w14:paraId="091254DD" w14:textId="1F0F8C16" w:rsidR="00AF370C" w:rsidRPr="007C6A57" w:rsidRDefault="00000000">
      <w:pPr>
        <w:pStyle w:val="Heading2"/>
        <w:rPr>
          <w:b/>
          <w:bCs/>
          <w:sz w:val="28"/>
          <w:szCs w:val="28"/>
        </w:rPr>
      </w:pPr>
      <w:bookmarkStart w:id="24" w:name="_Toc133076193"/>
      <w:r w:rsidRPr="007C6A57">
        <w:rPr>
          <w:b/>
          <w:bCs/>
          <w:sz w:val="28"/>
          <w:szCs w:val="28"/>
        </w:rPr>
        <w:lastRenderedPageBreak/>
        <w:t>10.5</w:t>
      </w:r>
      <w:r w:rsidRPr="007C6A57">
        <w:rPr>
          <w:b/>
          <w:bCs/>
          <w:sz w:val="28"/>
          <w:szCs w:val="28"/>
        </w:rPr>
        <w:tab/>
        <w:t xml:space="preserve">WT Strategy - </w:t>
      </w:r>
      <w:r w:rsidR="007C6A57" w:rsidRPr="007C6A57">
        <w:rPr>
          <w:b/>
          <w:bCs/>
          <w:sz w:val="28"/>
          <w:szCs w:val="28"/>
        </w:rPr>
        <w:t>Digitalization</w:t>
      </w:r>
      <w:r w:rsidRPr="007C6A57">
        <w:rPr>
          <w:b/>
          <w:bCs/>
          <w:sz w:val="28"/>
          <w:szCs w:val="28"/>
        </w:rPr>
        <w:t xml:space="preserve"> Solutions</w:t>
      </w:r>
      <w:bookmarkEnd w:id="24"/>
    </w:p>
    <w:p w14:paraId="1F4E69D8" w14:textId="77777777" w:rsidR="00AF370C" w:rsidRDefault="00AF370C">
      <w:pPr>
        <w:rPr>
          <w:sz w:val="24"/>
          <w:szCs w:val="24"/>
        </w:rPr>
      </w:pPr>
    </w:p>
    <w:p w14:paraId="1E3F48DB" w14:textId="568AEA27" w:rsidR="00AF370C" w:rsidRDefault="00000000">
      <w:pPr>
        <w:rPr>
          <w:sz w:val="24"/>
          <w:szCs w:val="24"/>
        </w:rPr>
      </w:pPr>
      <w:r>
        <w:rPr>
          <w:sz w:val="24"/>
          <w:szCs w:val="24"/>
        </w:rPr>
        <w:t xml:space="preserve">The fifth WT strategy focuses on digital transformation, which is crucial for business expansion and not limited to MCI clients. However, the current digitized client journey is unpleasant due to at least six different digital platforms that agents must learn and use to provide comprehensive client service. Each platform is not synced with </w:t>
      </w:r>
      <w:r w:rsidR="007C6A57">
        <w:rPr>
          <w:sz w:val="24"/>
          <w:szCs w:val="24"/>
        </w:rPr>
        <w:t>one another</w:t>
      </w:r>
      <w:r>
        <w:rPr>
          <w:sz w:val="24"/>
          <w:szCs w:val="24"/>
        </w:rPr>
        <w:t xml:space="preserve"> and requires multiple user logins. Moreover, the application form is not available offline and takes at least 20 minutes to complete, leading to frustration for both agents and clients. Additionally, the existing client-serving app cannot operate in Mainland China and is not MCI user-friendly. Therefore, innovative digital solutions must be developed to facilitate </w:t>
      </w:r>
      <w:r w:rsidR="00674F8F">
        <w:rPr>
          <w:sz w:val="24"/>
          <w:szCs w:val="24"/>
        </w:rPr>
        <w:t>MCI</w:t>
      </w:r>
      <w:r>
        <w:rPr>
          <w:sz w:val="24"/>
          <w:szCs w:val="24"/>
        </w:rPr>
        <w:t xml:space="preserve"> business growth, such as a cross-border digital payment platform and an integrated client app with WeChat as the key differentiators among competitors.</w:t>
      </w:r>
    </w:p>
    <w:p w14:paraId="7CDAB4AC" w14:textId="77777777" w:rsidR="00AF370C" w:rsidRDefault="00AF370C">
      <w:pPr>
        <w:rPr>
          <w:sz w:val="24"/>
          <w:szCs w:val="24"/>
        </w:rPr>
      </w:pPr>
    </w:p>
    <w:p w14:paraId="6D5236BF" w14:textId="77777777" w:rsidR="00AF370C" w:rsidRDefault="00AF370C">
      <w:pPr>
        <w:rPr>
          <w:sz w:val="24"/>
          <w:szCs w:val="24"/>
        </w:rPr>
      </w:pPr>
    </w:p>
    <w:p w14:paraId="060B3ECB" w14:textId="55D0FEAE" w:rsidR="00AF370C" w:rsidRPr="007C6A57" w:rsidRDefault="00000000">
      <w:pPr>
        <w:pStyle w:val="Heading2"/>
        <w:rPr>
          <w:b/>
          <w:bCs/>
          <w:sz w:val="28"/>
          <w:szCs w:val="28"/>
        </w:rPr>
      </w:pPr>
      <w:bookmarkStart w:id="25" w:name="_Toc133076194"/>
      <w:r w:rsidRPr="007C6A57">
        <w:rPr>
          <w:b/>
          <w:bCs/>
          <w:sz w:val="28"/>
          <w:szCs w:val="28"/>
        </w:rPr>
        <w:t>10.6</w:t>
      </w:r>
      <w:r w:rsidRPr="007C6A57">
        <w:rPr>
          <w:b/>
          <w:bCs/>
          <w:sz w:val="28"/>
          <w:szCs w:val="28"/>
        </w:rPr>
        <w:tab/>
        <w:t xml:space="preserve">ST Strategy </w:t>
      </w:r>
      <w:r w:rsidR="00122BD3">
        <w:rPr>
          <w:b/>
          <w:bCs/>
          <w:sz w:val="28"/>
          <w:szCs w:val="28"/>
        </w:rPr>
        <w:t>–</w:t>
      </w:r>
      <w:r w:rsidRPr="007C6A57">
        <w:rPr>
          <w:b/>
          <w:bCs/>
          <w:sz w:val="28"/>
          <w:szCs w:val="28"/>
        </w:rPr>
        <w:t xml:space="preserve"> </w:t>
      </w:r>
      <w:r w:rsidR="00122BD3">
        <w:rPr>
          <w:b/>
          <w:bCs/>
          <w:sz w:val="28"/>
          <w:szCs w:val="28"/>
        </w:rPr>
        <w:t>LOTUS (</w:t>
      </w:r>
      <w:r w:rsidRPr="007C6A57">
        <w:rPr>
          <w:b/>
          <w:bCs/>
          <w:sz w:val="28"/>
          <w:szCs w:val="28"/>
        </w:rPr>
        <w:t>Macau operation</w:t>
      </w:r>
      <w:r w:rsidR="00122BD3">
        <w:rPr>
          <w:b/>
          <w:bCs/>
          <w:sz w:val="28"/>
          <w:szCs w:val="28"/>
        </w:rPr>
        <w:t>)</w:t>
      </w:r>
      <w:bookmarkEnd w:id="25"/>
      <w:r w:rsidRPr="007C6A57">
        <w:rPr>
          <w:b/>
          <w:bCs/>
          <w:sz w:val="28"/>
          <w:szCs w:val="28"/>
        </w:rPr>
        <w:t xml:space="preserve"> </w:t>
      </w:r>
    </w:p>
    <w:p w14:paraId="78749988" w14:textId="77777777" w:rsidR="00AF370C" w:rsidRDefault="00AF370C">
      <w:pPr>
        <w:rPr>
          <w:sz w:val="24"/>
          <w:szCs w:val="24"/>
        </w:rPr>
      </w:pPr>
    </w:p>
    <w:p w14:paraId="2C32E18E" w14:textId="04CF522E" w:rsidR="00AF370C" w:rsidRDefault="00000000">
      <w:pPr>
        <w:rPr>
          <w:sz w:val="24"/>
          <w:szCs w:val="24"/>
        </w:rPr>
      </w:pPr>
      <w:r>
        <w:rPr>
          <w:sz w:val="24"/>
          <w:szCs w:val="24"/>
        </w:rPr>
        <w:t>The sixth ST strategy involves obtaining an insurer operator license from Macau AMCM, which is a long-term business strategy that requires further analysis and study to determine the possibility and advantages of operating in Macau. Since the borders reopened in March, the urgency of pursuing this strategy has become less prominent. Besides, resource allocation and cost investment in opening an operation center in Macau are extensive. Therefore, a detailed external and internal audit should be conducted to determine whether this strategy is the best possible option for supporting MCI business growth. This audit will help assess the potential benefits and challenges associated with obtaining an insurer operator license from Macau AMCM and whether it aligns with Sun</w:t>
      </w:r>
      <w:r w:rsidR="008D0E0C">
        <w:rPr>
          <w:sz w:val="24"/>
          <w:szCs w:val="24"/>
        </w:rPr>
        <w:t xml:space="preserve"> L</w:t>
      </w:r>
      <w:r>
        <w:rPr>
          <w:sz w:val="24"/>
          <w:szCs w:val="24"/>
        </w:rPr>
        <w:t>ife Hong Kong's long-term business goals.</w:t>
      </w:r>
    </w:p>
    <w:p w14:paraId="3703D4D6" w14:textId="77777777" w:rsidR="00AF370C" w:rsidRDefault="00AF370C">
      <w:pPr>
        <w:rPr>
          <w:sz w:val="24"/>
          <w:szCs w:val="24"/>
        </w:rPr>
      </w:pPr>
    </w:p>
    <w:p w14:paraId="2908DDD3" w14:textId="77777777" w:rsidR="00AF370C" w:rsidRDefault="00AF370C">
      <w:pPr>
        <w:rPr>
          <w:sz w:val="24"/>
          <w:szCs w:val="24"/>
        </w:rPr>
      </w:pPr>
    </w:p>
    <w:p w14:paraId="5432B773" w14:textId="27610EB6" w:rsidR="00AF370C" w:rsidRDefault="00000000">
      <w:pPr>
        <w:rPr>
          <w:sz w:val="24"/>
          <w:szCs w:val="24"/>
        </w:rPr>
      </w:pPr>
      <w:r>
        <w:rPr>
          <w:sz w:val="24"/>
          <w:szCs w:val="24"/>
        </w:rPr>
        <w:t>These six WO, WT, and ST strategies are fully aligned with the SWOT analysis, and they are monitored weekly with status updates provided to all relevant stakeholders</w:t>
      </w:r>
      <w:r w:rsidR="00122BD3">
        <w:rPr>
          <w:sz w:val="24"/>
          <w:szCs w:val="24"/>
        </w:rPr>
        <w:t xml:space="preserve"> (Appendix 7)</w:t>
      </w:r>
      <w:r>
        <w:rPr>
          <w:sz w:val="24"/>
          <w:szCs w:val="24"/>
        </w:rPr>
        <w:t xml:space="preserve">. The committee leader and project owners are clearly aligned with specific goals. However, </w:t>
      </w:r>
      <w:r w:rsidR="00674F8F">
        <w:rPr>
          <w:sz w:val="24"/>
          <w:szCs w:val="24"/>
        </w:rPr>
        <w:t xml:space="preserve">the effectiveness of these strategies </w:t>
      </w:r>
      <w:r w:rsidR="008D0E0C">
        <w:rPr>
          <w:sz w:val="24"/>
          <w:szCs w:val="24"/>
        </w:rPr>
        <w:t>has</w:t>
      </w:r>
      <w:r w:rsidR="00674F8F">
        <w:rPr>
          <w:sz w:val="24"/>
          <w:szCs w:val="24"/>
        </w:rPr>
        <w:t xml:space="preserve"> yet to be</w:t>
      </w:r>
      <w:r>
        <w:rPr>
          <w:sz w:val="24"/>
          <w:szCs w:val="24"/>
        </w:rPr>
        <w:t xml:space="preserve"> </w:t>
      </w:r>
      <w:r w:rsidR="00674F8F">
        <w:rPr>
          <w:sz w:val="24"/>
          <w:szCs w:val="24"/>
        </w:rPr>
        <w:t>observed</w:t>
      </w:r>
      <w:r>
        <w:rPr>
          <w:sz w:val="24"/>
          <w:szCs w:val="24"/>
        </w:rPr>
        <w:t xml:space="preserve"> </w:t>
      </w:r>
      <w:r w:rsidR="00674F8F">
        <w:rPr>
          <w:sz w:val="24"/>
          <w:szCs w:val="24"/>
        </w:rPr>
        <w:t>till</w:t>
      </w:r>
      <w:r>
        <w:rPr>
          <w:sz w:val="24"/>
          <w:szCs w:val="24"/>
        </w:rPr>
        <w:t xml:space="preserve"> the end of the second quarter of 2023.</w:t>
      </w:r>
    </w:p>
    <w:p w14:paraId="38B4A1C7" w14:textId="77777777" w:rsidR="00AF370C" w:rsidRDefault="00AF370C">
      <w:pPr>
        <w:rPr>
          <w:sz w:val="24"/>
          <w:szCs w:val="24"/>
        </w:rPr>
      </w:pPr>
    </w:p>
    <w:p w14:paraId="04AF1175" w14:textId="77777777" w:rsidR="00AF370C" w:rsidRDefault="00AF370C">
      <w:pPr>
        <w:rPr>
          <w:sz w:val="24"/>
          <w:szCs w:val="24"/>
        </w:rPr>
      </w:pPr>
    </w:p>
    <w:p w14:paraId="4B3D77E4" w14:textId="77777777" w:rsidR="00AF370C" w:rsidRDefault="00000000">
      <w:pPr>
        <w:pStyle w:val="Heading1"/>
        <w:rPr>
          <w:sz w:val="24"/>
          <w:szCs w:val="24"/>
        </w:rPr>
      </w:pPr>
      <w:bookmarkStart w:id="26" w:name="_Toc133076195"/>
      <w:r>
        <w:rPr>
          <w:b/>
          <w:sz w:val="28"/>
          <w:szCs w:val="28"/>
        </w:rPr>
        <w:lastRenderedPageBreak/>
        <w:t>11.</w:t>
      </w:r>
      <w:r>
        <w:rPr>
          <w:b/>
          <w:sz w:val="28"/>
          <w:szCs w:val="28"/>
        </w:rPr>
        <w:tab/>
        <w:t>Considerations</w:t>
      </w:r>
      <w:bookmarkEnd w:id="26"/>
      <w:r>
        <w:rPr>
          <w:sz w:val="24"/>
          <w:szCs w:val="24"/>
        </w:rPr>
        <w:t xml:space="preserve"> </w:t>
      </w:r>
    </w:p>
    <w:p w14:paraId="102D3D1F" w14:textId="77777777" w:rsidR="00AF370C" w:rsidRDefault="00AF370C">
      <w:pPr>
        <w:rPr>
          <w:sz w:val="24"/>
          <w:szCs w:val="24"/>
        </w:rPr>
      </w:pPr>
    </w:p>
    <w:p w14:paraId="328E9931" w14:textId="79AE00DF" w:rsidR="00AF370C" w:rsidRDefault="00000000">
      <w:pPr>
        <w:rPr>
          <w:sz w:val="24"/>
          <w:szCs w:val="24"/>
        </w:rPr>
      </w:pPr>
      <w:r>
        <w:rPr>
          <w:sz w:val="24"/>
          <w:szCs w:val="24"/>
        </w:rPr>
        <w:t xml:space="preserve">After reviewing the six strategic pillars developed by the MCI Steering Committee, it is </w:t>
      </w:r>
      <w:r w:rsidR="00674F8F">
        <w:rPr>
          <w:sz w:val="24"/>
          <w:szCs w:val="24"/>
        </w:rPr>
        <w:t xml:space="preserve">observed </w:t>
      </w:r>
      <w:r>
        <w:rPr>
          <w:sz w:val="24"/>
          <w:szCs w:val="24"/>
        </w:rPr>
        <w:t>that Sun</w:t>
      </w:r>
      <w:r w:rsidR="008D0E0C">
        <w:rPr>
          <w:sz w:val="24"/>
          <w:szCs w:val="24"/>
        </w:rPr>
        <w:t xml:space="preserve"> L</w:t>
      </w:r>
      <w:r>
        <w:rPr>
          <w:sz w:val="24"/>
          <w:szCs w:val="24"/>
        </w:rPr>
        <w:t xml:space="preserve">ife Hong Kong has made positive </w:t>
      </w:r>
      <w:r w:rsidR="00674F8F">
        <w:rPr>
          <w:sz w:val="24"/>
          <w:szCs w:val="24"/>
        </w:rPr>
        <w:t>progress in</w:t>
      </w:r>
      <w:r>
        <w:rPr>
          <w:sz w:val="24"/>
          <w:szCs w:val="24"/>
        </w:rPr>
        <w:t xml:space="preserve"> strengthening its position in the MCI market. However, there are a few considerations that the senior management team needs to pay attention to, and alternative strategic options may be required.</w:t>
      </w:r>
    </w:p>
    <w:p w14:paraId="2397B8DB" w14:textId="77777777" w:rsidR="00AF370C" w:rsidRDefault="00AF370C">
      <w:pPr>
        <w:rPr>
          <w:sz w:val="24"/>
          <w:szCs w:val="24"/>
        </w:rPr>
      </w:pPr>
    </w:p>
    <w:p w14:paraId="0E9B6B0D" w14:textId="77777777" w:rsidR="00AF370C" w:rsidRDefault="00AF370C">
      <w:pPr>
        <w:rPr>
          <w:sz w:val="24"/>
          <w:szCs w:val="24"/>
        </w:rPr>
      </w:pPr>
    </w:p>
    <w:p w14:paraId="7B667BC1" w14:textId="77777777" w:rsidR="00AF370C" w:rsidRDefault="00000000">
      <w:pPr>
        <w:rPr>
          <w:sz w:val="24"/>
          <w:szCs w:val="24"/>
        </w:rPr>
      </w:pPr>
      <w:r>
        <w:rPr>
          <w:sz w:val="24"/>
          <w:szCs w:val="24"/>
        </w:rPr>
        <w:t>The first essential factor that could affect sales growth expectations is the quality of industrial recruits. It is noteworthy that most industrial recruits are not delivering the expected sales performance due to their unfamiliarity with underwriting guidelines, digital applications, and product knowledge. Therefore, the Head of Agency Capabilities and Development requires dedicated trainers to provide weekly product training, operations-based training clinics, and digital application learning to ensure that industrial recruits acquire proficient on-the-job knowledge.</w:t>
      </w:r>
    </w:p>
    <w:p w14:paraId="25A6977F" w14:textId="77777777" w:rsidR="00AF370C" w:rsidRDefault="00AF370C">
      <w:pPr>
        <w:rPr>
          <w:sz w:val="24"/>
          <w:szCs w:val="24"/>
        </w:rPr>
      </w:pPr>
    </w:p>
    <w:p w14:paraId="030EAAB3" w14:textId="77777777" w:rsidR="00AF370C" w:rsidRDefault="00AF370C">
      <w:pPr>
        <w:rPr>
          <w:sz w:val="24"/>
          <w:szCs w:val="24"/>
        </w:rPr>
      </w:pPr>
    </w:p>
    <w:p w14:paraId="64B7340C" w14:textId="0A071290" w:rsidR="00AF370C" w:rsidRDefault="00000000">
      <w:pPr>
        <w:rPr>
          <w:sz w:val="24"/>
          <w:szCs w:val="24"/>
        </w:rPr>
      </w:pPr>
      <w:r>
        <w:rPr>
          <w:sz w:val="24"/>
          <w:szCs w:val="24"/>
        </w:rPr>
        <w:t xml:space="preserve">The second factor that could impact sales growth is the quality of recruitment selection for industrial recruits. The current recruitment package may attract non-compliant industrial recruits, which could lead to high company financial risk. The CEO and General Manager will take high accountability for this recruitment strategy. Therefore, the recruitment selection process should enhance background </w:t>
      </w:r>
      <w:r w:rsidR="007C6A57">
        <w:rPr>
          <w:sz w:val="24"/>
          <w:szCs w:val="24"/>
        </w:rPr>
        <w:t>checking</w:t>
      </w:r>
      <w:r>
        <w:rPr>
          <w:sz w:val="24"/>
          <w:szCs w:val="24"/>
        </w:rPr>
        <w:t>, such as financial liability and stability, compliance issues, and court cases with regulatory bodies. This enhanced background checking will take longer processing time and require more evidence provided by the candidates. Hence, it may slow down the recruitment momentum and attractiveness of the package. However, it will financially benefit Sun Life Hong Kong in the long run.</w:t>
      </w:r>
    </w:p>
    <w:p w14:paraId="635491D7" w14:textId="77777777" w:rsidR="00AF370C" w:rsidRDefault="00AF370C">
      <w:pPr>
        <w:rPr>
          <w:sz w:val="24"/>
          <w:szCs w:val="24"/>
        </w:rPr>
      </w:pPr>
    </w:p>
    <w:p w14:paraId="3E6BE203" w14:textId="77777777" w:rsidR="00AF370C" w:rsidRDefault="00AF370C">
      <w:pPr>
        <w:rPr>
          <w:sz w:val="24"/>
          <w:szCs w:val="24"/>
        </w:rPr>
      </w:pPr>
    </w:p>
    <w:p w14:paraId="4BCA5F10" w14:textId="6948770E" w:rsidR="00AF370C" w:rsidRDefault="00000000">
      <w:pPr>
        <w:rPr>
          <w:sz w:val="24"/>
          <w:szCs w:val="24"/>
        </w:rPr>
      </w:pPr>
      <w:r>
        <w:rPr>
          <w:sz w:val="24"/>
          <w:szCs w:val="24"/>
        </w:rPr>
        <w:t xml:space="preserve">The third influential factor in growing the MCI business is the existing agency culture. It is noteworthy that 90% of the agency population are home-grown, </w:t>
      </w:r>
      <w:proofErr w:type="gramStart"/>
      <w:r>
        <w:rPr>
          <w:sz w:val="24"/>
          <w:szCs w:val="24"/>
        </w:rPr>
        <w:t>i.e.</w:t>
      </w:r>
      <w:proofErr w:type="gramEnd"/>
      <w:r>
        <w:rPr>
          <w:sz w:val="24"/>
          <w:szCs w:val="24"/>
        </w:rPr>
        <w:t xml:space="preserve"> mainly Hong Kong-based agents. Their network and clients are mostly Hong Kong residents. In order to achieve the </w:t>
      </w:r>
      <w:proofErr w:type="gramStart"/>
      <w:r>
        <w:rPr>
          <w:sz w:val="24"/>
          <w:szCs w:val="24"/>
        </w:rPr>
        <w:t>principle</w:t>
      </w:r>
      <w:proofErr w:type="gramEnd"/>
      <w:r>
        <w:rPr>
          <w:sz w:val="24"/>
          <w:szCs w:val="24"/>
        </w:rPr>
        <w:t xml:space="preserve"> of 80/20 rules, it is vital to increase their understanding of MCI culture. More frequent MCI background training and workshops on how to build an MCI network are recommended so that agents become less resistant to doing MCI business. In addition, the training team should arrange fundamental Mandarin conversational classes every month to help those with inadequate Mandarin speaking skills. Sun</w:t>
      </w:r>
      <w:r w:rsidR="008D0E0C">
        <w:rPr>
          <w:sz w:val="24"/>
          <w:szCs w:val="24"/>
        </w:rPr>
        <w:t xml:space="preserve"> L</w:t>
      </w:r>
      <w:r>
        <w:rPr>
          <w:sz w:val="24"/>
          <w:szCs w:val="24"/>
        </w:rPr>
        <w:t xml:space="preserve">ife Hong Kong should also consider inviting GBA development experts to share recent </w:t>
      </w:r>
      <w:r>
        <w:rPr>
          <w:sz w:val="24"/>
          <w:szCs w:val="24"/>
        </w:rPr>
        <w:lastRenderedPageBreak/>
        <w:t xml:space="preserve">political and social developments in the </w:t>
      </w:r>
      <w:proofErr w:type="gramStart"/>
      <w:r>
        <w:rPr>
          <w:sz w:val="24"/>
          <w:szCs w:val="24"/>
        </w:rPr>
        <w:t>Mainland</w:t>
      </w:r>
      <w:proofErr w:type="gramEnd"/>
      <w:r>
        <w:rPr>
          <w:sz w:val="24"/>
          <w:szCs w:val="24"/>
        </w:rPr>
        <w:t xml:space="preserve">, especially the GBA area. All these training, learning, and sharing sessions will help to instill </w:t>
      </w:r>
      <w:proofErr w:type="gramStart"/>
      <w:r>
        <w:rPr>
          <w:sz w:val="24"/>
          <w:szCs w:val="24"/>
        </w:rPr>
        <w:t>a</w:t>
      </w:r>
      <w:proofErr w:type="gramEnd"/>
      <w:r>
        <w:rPr>
          <w:sz w:val="24"/>
          <w:szCs w:val="24"/>
        </w:rPr>
        <w:t xml:space="preserve"> MCI business mindset.</w:t>
      </w:r>
    </w:p>
    <w:p w14:paraId="2DADB7B7" w14:textId="77777777" w:rsidR="00AF370C" w:rsidRDefault="00AF370C">
      <w:pPr>
        <w:rPr>
          <w:sz w:val="24"/>
          <w:szCs w:val="24"/>
        </w:rPr>
      </w:pPr>
    </w:p>
    <w:p w14:paraId="7C6DA538" w14:textId="77777777" w:rsidR="00AF370C" w:rsidRDefault="00AF370C">
      <w:pPr>
        <w:rPr>
          <w:sz w:val="24"/>
          <w:szCs w:val="24"/>
        </w:rPr>
      </w:pPr>
    </w:p>
    <w:p w14:paraId="156848F6" w14:textId="3365FD92" w:rsidR="00AF370C" w:rsidRDefault="00000000">
      <w:pPr>
        <w:rPr>
          <w:sz w:val="24"/>
          <w:szCs w:val="24"/>
        </w:rPr>
      </w:pPr>
      <w:r>
        <w:rPr>
          <w:sz w:val="24"/>
          <w:szCs w:val="24"/>
        </w:rPr>
        <w:t xml:space="preserve">In the long run, digital transformation is crucial for business growth and expansion. Consolidating the six different digital platforms is a must to create a better client experience. Appointing a Chief Transformation Officer is recommended as this leadership role will help to identify and evaluate the best strategic options to transform the digital journey, significantly improving operational capabilities and efficiency. The Chief Client Officer should be more proactive in designing and driving digital client journeys. Further strategic plans on using big data to understand the MCI clients' needs and purchasing </w:t>
      </w:r>
      <w:proofErr w:type="spellStart"/>
      <w:r>
        <w:rPr>
          <w:sz w:val="24"/>
          <w:szCs w:val="24"/>
        </w:rPr>
        <w:t>behaviours</w:t>
      </w:r>
      <w:proofErr w:type="spellEnd"/>
      <w:r>
        <w:rPr>
          <w:sz w:val="24"/>
          <w:szCs w:val="24"/>
        </w:rPr>
        <w:t xml:space="preserve"> will help develop specific MCI product features and uniqueness. It will also help to differentiate Sun</w:t>
      </w:r>
      <w:r w:rsidR="008D0E0C">
        <w:rPr>
          <w:sz w:val="24"/>
          <w:szCs w:val="24"/>
        </w:rPr>
        <w:t xml:space="preserve"> L</w:t>
      </w:r>
      <w:r>
        <w:rPr>
          <w:sz w:val="24"/>
          <w:szCs w:val="24"/>
        </w:rPr>
        <w:t>ife Hong Kong from its competitors.</w:t>
      </w:r>
    </w:p>
    <w:p w14:paraId="5CC3C355" w14:textId="77777777" w:rsidR="00AF370C" w:rsidRDefault="00AF370C">
      <w:pPr>
        <w:rPr>
          <w:sz w:val="24"/>
          <w:szCs w:val="24"/>
        </w:rPr>
      </w:pPr>
    </w:p>
    <w:p w14:paraId="5D297609" w14:textId="77777777" w:rsidR="00AF370C" w:rsidRDefault="00AF370C">
      <w:pPr>
        <w:rPr>
          <w:sz w:val="24"/>
          <w:szCs w:val="24"/>
        </w:rPr>
      </w:pPr>
    </w:p>
    <w:p w14:paraId="1AA20F2A" w14:textId="16315B72" w:rsidR="00AF370C" w:rsidRDefault="00000000">
      <w:pPr>
        <w:rPr>
          <w:sz w:val="24"/>
          <w:szCs w:val="24"/>
        </w:rPr>
      </w:pPr>
      <w:r>
        <w:rPr>
          <w:sz w:val="24"/>
          <w:szCs w:val="24"/>
        </w:rPr>
        <w:t>Lastly, to enable Hong Kong-based agents to serve MCI clients better, Sunlife Hong Kong could consider partnering with Hong Kong hospitals to provide the complimentary on-site translation. Mandarin-speaking medical staff, such as nurses and caretakers, would help to improve the MCI clients' experience while they need medical treatment. This tailor-made client experience benefits high-net-worth clients and makes Sun</w:t>
      </w:r>
      <w:r w:rsidR="008D0E0C">
        <w:rPr>
          <w:sz w:val="24"/>
          <w:szCs w:val="24"/>
        </w:rPr>
        <w:t xml:space="preserve"> L</w:t>
      </w:r>
      <w:r>
        <w:rPr>
          <w:sz w:val="24"/>
          <w:szCs w:val="24"/>
        </w:rPr>
        <w:t>ife Hong Kong a service differentiator.</w:t>
      </w:r>
    </w:p>
    <w:p w14:paraId="562C7435" w14:textId="77777777" w:rsidR="00AF370C" w:rsidRDefault="00AF370C">
      <w:pPr>
        <w:rPr>
          <w:sz w:val="24"/>
          <w:szCs w:val="24"/>
        </w:rPr>
      </w:pPr>
    </w:p>
    <w:p w14:paraId="0272E6B4" w14:textId="77777777" w:rsidR="00AF370C" w:rsidRDefault="00AF370C">
      <w:pPr>
        <w:rPr>
          <w:sz w:val="24"/>
          <w:szCs w:val="24"/>
        </w:rPr>
      </w:pPr>
    </w:p>
    <w:p w14:paraId="0D094BE1" w14:textId="77777777" w:rsidR="00AF370C" w:rsidRDefault="00000000">
      <w:pPr>
        <w:pStyle w:val="Heading1"/>
        <w:rPr>
          <w:b/>
          <w:sz w:val="28"/>
          <w:szCs w:val="28"/>
        </w:rPr>
      </w:pPr>
      <w:bookmarkStart w:id="27" w:name="_Toc133076196"/>
      <w:r>
        <w:rPr>
          <w:b/>
          <w:sz w:val="28"/>
          <w:szCs w:val="28"/>
        </w:rPr>
        <w:t>12.</w:t>
      </w:r>
      <w:r>
        <w:rPr>
          <w:b/>
          <w:sz w:val="28"/>
          <w:szCs w:val="28"/>
        </w:rPr>
        <w:tab/>
        <w:t>Conclusion</w:t>
      </w:r>
      <w:bookmarkEnd w:id="27"/>
    </w:p>
    <w:p w14:paraId="38B0AAF7" w14:textId="77777777" w:rsidR="00AF370C" w:rsidRDefault="00AF370C">
      <w:pPr>
        <w:rPr>
          <w:sz w:val="24"/>
          <w:szCs w:val="24"/>
        </w:rPr>
      </w:pPr>
    </w:p>
    <w:p w14:paraId="6C9BA75A" w14:textId="77777777" w:rsidR="00AF370C" w:rsidRDefault="00AF370C">
      <w:pPr>
        <w:rPr>
          <w:sz w:val="24"/>
          <w:szCs w:val="24"/>
        </w:rPr>
      </w:pPr>
    </w:p>
    <w:p w14:paraId="2A700C40" w14:textId="120E703B" w:rsidR="00AF370C" w:rsidRDefault="00000000">
      <w:pPr>
        <w:rPr>
          <w:sz w:val="24"/>
          <w:szCs w:val="24"/>
        </w:rPr>
      </w:pPr>
      <w:r>
        <w:rPr>
          <w:sz w:val="24"/>
          <w:szCs w:val="24"/>
        </w:rPr>
        <w:t xml:space="preserve">In conclusion, Sun Life Hong Kong has set explicit purposes and measurable business objectives under one of the global Sun Life strategic pillars - strengthening its presence in Asia. </w:t>
      </w:r>
      <w:proofErr w:type="gramStart"/>
      <w:r>
        <w:rPr>
          <w:sz w:val="24"/>
          <w:szCs w:val="24"/>
        </w:rPr>
        <w:t>After conducting external and internal audits of Sun Life Hong Kong, it</w:t>
      </w:r>
      <w:proofErr w:type="gramEnd"/>
      <w:r>
        <w:rPr>
          <w:sz w:val="24"/>
          <w:szCs w:val="24"/>
        </w:rPr>
        <w:t xml:space="preserve"> is noteworthy that the company has identified and evaluated appropriate MCI business strategies to capitalize on market opportunities. The SWOT analysis has also shown that Sun Life Hong Kong has taken appropriate strategic options, including six WO, ST, and WT strategies, to address business needs and implemented them with effective strategic management and implementation plans. Monitoring actions and review meetings are observed with reports and documentation. Although sales </w:t>
      </w:r>
      <w:r w:rsidR="005930E5">
        <w:rPr>
          <w:sz w:val="24"/>
          <w:szCs w:val="24"/>
        </w:rPr>
        <w:t>growth</w:t>
      </w:r>
      <w:r>
        <w:rPr>
          <w:sz w:val="24"/>
          <w:szCs w:val="24"/>
        </w:rPr>
        <w:t xml:space="preserve"> has yet </w:t>
      </w:r>
      <w:r w:rsidR="005930E5">
        <w:rPr>
          <w:sz w:val="24"/>
          <w:szCs w:val="24"/>
        </w:rPr>
        <w:t xml:space="preserve">to </w:t>
      </w:r>
      <w:r>
        <w:rPr>
          <w:sz w:val="24"/>
          <w:szCs w:val="24"/>
        </w:rPr>
        <w:t>be observed, recommendations for alternative strategic options would help to bring more positive changes.</w:t>
      </w:r>
    </w:p>
    <w:p w14:paraId="2792C419" w14:textId="77777777" w:rsidR="00AF370C" w:rsidRDefault="00AF370C">
      <w:pPr>
        <w:rPr>
          <w:sz w:val="24"/>
          <w:szCs w:val="24"/>
        </w:rPr>
      </w:pPr>
    </w:p>
    <w:p w14:paraId="4479CC8C" w14:textId="77777777" w:rsidR="00AF370C" w:rsidRDefault="00AF370C">
      <w:pPr>
        <w:rPr>
          <w:sz w:val="24"/>
          <w:szCs w:val="24"/>
        </w:rPr>
      </w:pPr>
    </w:p>
    <w:p w14:paraId="0FA8EC0E" w14:textId="77777777" w:rsidR="00AF370C" w:rsidRDefault="00000000">
      <w:pPr>
        <w:rPr>
          <w:sz w:val="24"/>
          <w:szCs w:val="24"/>
        </w:rPr>
      </w:pPr>
      <w:r>
        <w:rPr>
          <w:sz w:val="24"/>
          <w:szCs w:val="24"/>
        </w:rPr>
        <w:lastRenderedPageBreak/>
        <w:t>It is also noted that the CEO and his leadership team have played a significant role in the strategic planning and management stages. They were determined and committed to driving positive changes by giving specific directions, empowering the team to brainstorm ideas and voice concerns, and delegating effectively. Therefore, further study on the leaders' role and effectiveness in managing strategic change and the organization would be beneficial.</w:t>
      </w:r>
    </w:p>
    <w:p w14:paraId="3AAD0B32" w14:textId="4F1E1C3F" w:rsidR="004C398D" w:rsidRDefault="004C398D">
      <w:pPr>
        <w:rPr>
          <w:sz w:val="24"/>
          <w:szCs w:val="24"/>
        </w:rPr>
      </w:pPr>
      <w:bookmarkStart w:id="28" w:name="_heading=h.3whwml4" w:colFirst="0" w:colLast="0"/>
      <w:bookmarkStart w:id="29" w:name="_heading=h.1xxfuvo1bywa" w:colFirst="0" w:colLast="0"/>
      <w:bookmarkEnd w:id="28"/>
      <w:bookmarkEnd w:id="29"/>
      <w:r>
        <w:rPr>
          <w:sz w:val="24"/>
          <w:szCs w:val="24"/>
        </w:rPr>
        <w:br w:type="page"/>
      </w:r>
    </w:p>
    <w:p w14:paraId="1B935A87" w14:textId="7252CEA3" w:rsidR="00AF370C" w:rsidRPr="000C644F" w:rsidRDefault="000C644F" w:rsidP="000C644F">
      <w:pPr>
        <w:pStyle w:val="Heading1"/>
        <w:rPr>
          <w:b/>
          <w:bCs/>
          <w:sz w:val="28"/>
          <w:szCs w:val="28"/>
        </w:rPr>
      </w:pPr>
      <w:bookmarkStart w:id="30" w:name="_Toc133076197"/>
      <w:r w:rsidRPr="000C644F">
        <w:rPr>
          <w:b/>
          <w:bCs/>
          <w:sz w:val="28"/>
          <w:szCs w:val="28"/>
        </w:rPr>
        <w:lastRenderedPageBreak/>
        <w:t>13.</w:t>
      </w:r>
      <w:r w:rsidRPr="000C644F">
        <w:rPr>
          <w:b/>
          <w:bCs/>
          <w:sz w:val="28"/>
          <w:szCs w:val="28"/>
        </w:rPr>
        <w:tab/>
        <w:t>References</w:t>
      </w:r>
      <w:r w:rsidR="00AB1017" w:rsidRPr="000C644F">
        <w:rPr>
          <w:b/>
          <w:bCs/>
          <w:sz w:val="28"/>
          <w:szCs w:val="28"/>
        </w:rPr>
        <w:t>:</w:t>
      </w:r>
      <w:bookmarkEnd w:id="30"/>
    </w:p>
    <w:p w14:paraId="07FDD590" w14:textId="77777777" w:rsidR="004C398D" w:rsidRPr="004C398D" w:rsidRDefault="004C398D" w:rsidP="004C398D">
      <w:pPr>
        <w:shd w:val="clear" w:color="auto" w:fill="FFFFFF"/>
        <w:spacing w:line="240" w:lineRule="auto"/>
        <w:rPr>
          <w:rFonts w:eastAsia="Times New Roman"/>
          <w:sz w:val="24"/>
          <w:szCs w:val="24"/>
          <w:lang w:val="en-HK"/>
        </w:rPr>
      </w:pPr>
      <w:r w:rsidRPr="004C398D">
        <w:rPr>
          <w:rFonts w:eastAsia="Times New Roman"/>
          <w:sz w:val="24"/>
          <w:szCs w:val="24"/>
          <w:lang w:val="en-HK"/>
        </w:rPr>
        <w:t>Bi, A., Li, A. and Schiff, D. (2020) “What insurers can learn from China’s continuing COVID-19 recovery,” McKinsey &amp; Company [Preprint].</w:t>
      </w:r>
    </w:p>
    <w:p w14:paraId="2A34A452" w14:textId="77777777" w:rsidR="004C398D" w:rsidRDefault="004C398D" w:rsidP="004C398D">
      <w:pPr>
        <w:shd w:val="clear" w:color="auto" w:fill="FFFFFF"/>
        <w:spacing w:line="240" w:lineRule="auto"/>
        <w:rPr>
          <w:rFonts w:eastAsia="Times New Roman"/>
          <w:sz w:val="24"/>
          <w:szCs w:val="24"/>
          <w:lang w:val="en-HK"/>
        </w:rPr>
      </w:pPr>
    </w:p>
    <w:p w14:paraId="462A475B" w14:textId="5F00511D" w:rsidR="004C398D" w:rsidRPr="004C398D" w:rsidRDefault="004C398D" w:rsidP="004C398D">
      <w:pPr>
        <w:shd w:val="clear" w:color="auto" w:fill="FFFFFF"/>
        <w:spacing w:line="240" w:lineRule="auto"/>
        <w:rPr>
          <w:rFonts w:eastAsia="Times New Roman"/>
          <w:sz w:val="24"/>
          <w:szCs w:val="24"/>
          <w:lang w:val="en-HK"/>
        </w:rPr>
      </w:pPr>
      <w:r w:rsidRPr="004C398D">
        <w:rPr>
          <w:rFonts w:eastAsia="Times New Roman"/>
          <w:sz w:val="24"/>
          <w:szCs w:val="24"/>
          <w:lang w:val="en-HK"/>
        </w:rPr>
        <w:t>Chang, E. (2023) “China’s Covid wave drives up consumer interest in insurance after health system shortfalls,” China Economy, CNBC [Preprint].</w:t>
      </w:r>
    </w:p>
    <w:p w14:paraId="7F04ACF4" w14:textId="77777777" w:rsidR="00AF370C" w:rsidRPr="004C398D" w:rsidRDefault="00AF370C">
      <w:pPr>
        <w:rPr>
          <w:sz w:val="24"/>
          <w:szCs w:val="24"/>
          <w:lang w:val="en-HK"/>
        </w:rPr>
      </w:pPr>
    </w:p>
    <w:p w14:paraId="0C19EE9E" w14:textId="42816568" w:rsidR="0033125A" w:rsidRPr="00C3556E" w:rsidRDefault="0033125A" w:rsidP="0033125A">
      <w:pPr>
        <w:rPr>
          <w:sz w:val="24"/>
          <w:szCs w:val="24"/>
        </w:rPr>
      </w:pPr>
      <w:r w:rsidRPr="004C398D">
        <w:rPr>
          <w:sz w:val="24"/>
          <w:szCs w:val="24"/>
        </w:rPr>
        <w:t xml:space="preserve">China Consular (2023) Consular Legalization of Documents to China by </w:t>
      </w:r>
      <w:r w:rsidRPr="00C3556E">
        <w:rPr>
          <w:sz w:val="24"/>
          <w:szCs w:val="24"/>
        </w:rPr>
        <w:t xml:space="preserve">Consular Affairs of the Ministry of Foreign Affairs of China).  Available </w:t>
      </w:r>
      <w:r w:rsidR="00BB0696" w:rsidRPr="00C3556E">
        <w:rPr>
          <w:sz w:val="24"/>
          <w:szCs w:val="24"/>
        </w:rPr>
        <w:t>at</w:t>
      </w:r>
      <w:proofErr w:type="gramStart"/>
      <w:r w:rsidR="00BB0696" w:rsidRPr="00C3556E">
        <w:rPr>
          <w:sz w:val="24"/>
          <w:szCs w:val="24"/>
        </w:rPr>
        <w:t>:</w:t>
      </w:r>
      <w:r w:rsidRPr="00C3556E">
        <w:rPr>
          <w:sz w:val="24"/>
          <w:szCs w:val="24"/>
        </w:rPr>
        <w:t xml:space="preserve">  (</w:t>
      </w:r>
      <w:proofErr w:type="gramEnd"/>
      <w:r>
        <w:fldChar w:fldCharType="begin"/>
      </w:r>
      <w:r>
        <w:instrText>HYPERLINK "http://cs.mfa.gov.cn/zlbg/tyxy_660627/201202/t20120207_961630.shtml" \h</w:instrText>
      </w:r>
      <w:r>
        <w:fldChar w:fldCharType="separate"/>
      </w:r>
      <w:r w:rsidRPr="00C3556E">
        <w:rPr>
          <w:sz w:val="24"/>
          <w:szCs w:val="24"/>
          <w:u w:val="single"/>
        </w:rPr>
        <w:t>http://cs.mfa.gov.cn/zlbg/tyxy_660627/201202/t20120207_961630.shtml</w:t>
      </w:r>
      <w:r>
        <w:rPr>
          <w:sz w:val="24"/>
          <w:szCs w:val="24"/>
          <w:u w:val="single"/>
        </w:rPr>
        <w:fldChar w:fldCharType="end"/>
      </w:r>
      <w:r w:rsidRPr="00C3556E">
        <w:rPr>
          <w:sz w:val="24"/>
          <w:szCs w:val="24"/>
        </w:rPr>
        <w:t>)</w:t>
      </w:r>
      <w:r w:rsidR="005930E5">
        <w:rPr>
          <w:sz w:val="24"/>
          <w:szCs w:val="24"/>
        </w:rPr>
        <w:t>.</w:t>
      </w:r>
    </w:p>
    <w:p w14:paraId="59E3D796" w14:textId="77777777" w:rsidR="0033125A" w:rsidRDefault="0033125A" w:rsidP="0033125A">
      <w:pPr>
        <w:rPr>
          <w:sz w:val="24"/>
          <w:szCs w:val="24"/>
        </w:rPr>
      </w:pPr>
    </w:p>
    <w:p w14:paraId="3346C15A" w14:textId="289DBCCA" w:rsidR="004C398D" w:rsidRPr="005930E5" w:rsidRDefault="004C398D" w:rsidP="004C398D">
      <w:pPr>
        <w:shd w:val="clear" w:color="auto" w:fill="FFFFFF"/>
        <w:spacing w:line="240" w:lineRule="auto"/>
        <w:rPr>
          <w:rFonts w:eastAsia="Times New Roman"/>
          <w:sz w:val="24"/>
          <w:szCs w:val="24"/>
          <w:lang w:val="en-HK"/>
        </w:rPr>
      </w:pPr>
      <w:r w:rsidRPr="005930E5">
        <w:rPr>
          <w:rFonts w:eastAsia="Times New Roman"/>
          <w:sz w:val="24"/>
          <w:szCs w:val="24"/>
          <w:lang w:val="en-HK"/>
        </w:rPr>
        <w:t xml:space="preserve">China’s Covid wave drives up consumer interest in insurance after health system </w:t>
      </w:r>
      <w:r w:rsidR="00BB0696" w:rsidRPr="005930E5">
        <w:rPr>
          <w:rFonts w:eastAsia="Times New Roman"/>
          <w:sz w:val="24"/>
          <w:szCs w:val="24"/>
          <w:lang w:val="en-HK"/>
        </w:rPr>
        <w:t>shortfalls.</w:t>
      </w:r>
    </w:p>
    <w:p w14:paraId="3C7467D9" w14:textId="77777777" w:rsidR="004C398D" w:rsidRPr="004C398D" w:rsidRDefault="00000000" w:rsidP="004C398D">
      <w:pPr>
        <w:shd w:val="clear" w:color="auto" w:fill="FFFFFF"/>
        <w:spacing w:line="240" w:lineRule="auto"/>
        <w:rPr>
          <w:rFonts w:eastAsia="Times New Roman"/>
          <w:sz w:val="24"/>
          <w:szCs w:val="24"/>
          <w:lang w:val="en-HK"/>
        </w:rPr>
      </w:pPr>
      <w:hyperlink r:id="rId12" w:tgtFrame="_blank" w:history="1">
        <w:r w:rsidR="004C398D" w:rsidRPr="004C398D">
          <w:rPr>
            <w:rFonts w:eastAsia="Times New Roman"/>
            <w:sz w:val="24"/>
            <w:szCs w:val="24"/>
            <w:u w:val="single"/>
            <w:lang w:val="en-HK"/>
          </w:rPr>
          <w:t>https://www.cnbc.com/2023/01/26/chinese-to-buy-insurance-after-covid-reveals-health-system-shortfalls.html</w:t>
        </w:r>
      </w:hyperlink>
    </w:p>
    <w:p w14:paraId="2AB66B7F" w14:textId="4090AF03" w:rsidR="004C398D" w:rsidRPr="004C398D" w:rsidRDefault="004C398D" w:rsidP="004C398D">
      <w:pPr>
        <w:shd w:val="clear" w:color="auto" w:fill="FFFFFF"/>
        <w:spacing w:line="240" w:lineRule="auto"/>
        <w:rPr>
          <w:sz w:val="24"/>
          <w:szCs w:val="24"/>
          <w:lang w:val="en-HK"/>
        </w:rPr>
      </w:pPr>
    </w:p>
    <w:p w14:paraId="098CAF15" w14:textId="7C2C394E" w:rsidR="00AF370C" w:rsidRPr="00C3556E" w:rsidRDefault="009A6D3C">
      <w:pPr>
        <w:rPr>
          <w:bCs/>
          <w:sz w:val="24"/>
          <w:szCs w:val="24"/>
        </w:rPr>
      </w:pPr>
      <w:r w:rsidRPr="00C3556E">
        <w:rPr>
          <w:bCs/>
          <w:sz w:val="24"/>
          <w:szCs w:val="24"/>
        </w:rPr>
        <w:t>Chinese Banking and Insurance Regulatory Commission (2023</w:t>
      </w:r>
      <w:r w:rsidR="00BB0696" w:rsidRPr="00C3556E">
        <w:rPr>
          <w:bCs/>
          <w:sz w:val="24"/>
          <w:szCs w:val="24"/>
        </w:rPr>
        <w:t>) Rules</w:t>
      </w:r>
      <w:r w:rsidRPr="00C3556E">
        <w:rPr>
          <w:bCs/>
          <w:sz w:val="24"/>
          <w:szCs w:val="24"/>
        </w:rPr>
        <w:t xml:space="preserve"> on Consumer Rights Protection of Banking and Insurance Institutions.  Available at </w:t>
      </w:r>
    </w:p>
    <w:p w14:paraId="75255BEB" w14:textId="1828583A" w:rsidR="00AF370C" w:rsidRPr="00C3556E" w:rsidRDefault="00000000">
      <w:pPr>
        <w:rPr>
          <w:bCs/>
          <w:sz w:val="24"/>
          <w:szCs w:val="24"/>
        </w:rPr>
      </w:pPr>
      <w:hyperlink r:id="rId13" w:history="1">
        <w:r w:rsidR="009A6D3C" w:rsidRPr="00C3556E">
          <w:rPr>
            <w:rStyle w:val="Hyperlink"/>
            <w:bCs/>
            <w:color w:val="auto"/>
            <w:sz w:val="24"/>
            <w:szCs w:val="24"/>
          </w:rPr>
          <w:t>http://www.cbirc.gov.cn/cn/view/pages/governmentDetail.html</w:t>
        </w:r>
      </w:hyperlink>
      <w:r w:rsidR="009A6D3C" w:rsidRPr="00C3556E">
        <w:rPr>
          <w:bCs/>
          <w:sz w:val="24"/>
          <w:szCs w:val="24"/>
        </w:rPr>
        <w:t xml:space="preserve"> (assessed on </w:t>
      </w:r>
      <w:r w:rsidR="005930E5">
        <w:rPr>
          <w:bCs/>
          <w:sz w:val="24"/>
          <w:szCs w:val="24"/>
        </w:rPr>
        <w:t xml:space="preserve">7 </w:t>
      </w:r>
      <w:r w:rsidR="009A6D3C" w:rsidRPr="00C3556E">
        <w:rPr>
          <w:bCs/>
          <w:sz w:val="24"/>
          <w:szCs w:val="24"/>
        </w:rPr>
        <w:t>April 2023)</w:t>
      </w:r>
      <w:r w:rsidR="005930E5">
        <w:rPr>
          <w:bCs/>
          <w:sz w:val="24"/>
          <w:szCs w:val="24"/>
        </w:rPr>
        <w:t>.</w:t>
      </w:r>
    </w:p>
    <w:p w14:paraId="6A2C0FC8" w14:textId="77777777" w:rsidR="00BC40AD" w:rsidRDefault="00BC40AD" w:rsidP="00BC40AD">
      <w:pPr>
        <w:pStyle w:val="NormalWeb"/>
        <w:spacing w:before="0" w:beforeAutospacing="0" w:after="0" w:afterAutospacing="0"/>
        <w:rPr>
          <w:rFonts w:ascii="Arial" w:hAnsi="Arial" w:cs="Arial"/>
        </w:rPr>
      </w:pPr>
    </w:p>
    <w:p w14:paraId="13982708" w14:textId="11D565EF" w:rsidR="004C398D" w:rsidRPr="004C398D" w:rsidRDefault="004C398D" w:rsidP="004C398D">
      <w:pPr>
        <w:shd w:val="clear" w:color="auto" w:fill="FFFFFF"/>
        <w:spacing w:line="240" w:lineRule="auto"/>
        <w:rPr>
          <w:rFonts w:eastAsia="Times New Roman"/>
          <w:sz w:val="24"/>
          <w:szCs w:val="24"/>
          <w:lang w:val="en-HK"/>
        </w:rPr>
      </w:pPr>
      <w:r w:rsidRPr="004C398D">
        <w:rPr>
          <w:rFonts w:eastAsia="Times New Roman"/>
          <w:sz w:val="24"/>
          <w:szCs w:val="24"/>
          <w:lang w:val="en-HK"/>
        </w:rPr>
        <w:t xml:space="preserve">Cornelissen, J.P. (2005) “Beyond compare: Metaphor in organization theory,” Academy of Management Review, 30(4), pp. 751–764. Available at: </w:t>
      </w:r>
      <w:hyperlink r:id="rId14" w:tgtFrame="_blank" w:history="1">
        <w:r w:rsidRPr="004C398D">
          <w:rPr>
            <w:rFonts w:eastAsia="Times New Roman"/>
            <w:sz w:val="24"/>
            <w:szCs w:val="24"/>
            <w:u w:val="single"/>
            <w:lang w:val="en-HK"/>
          </w:rPr>
          <w:t>https://doi.org/10.5465/amr.2005.18378876</w:t>
        </w:r>
      </w:hyperlink>
    </w:p>
    <w:p w14:paraId="14B102B0" w14:textId="77777777" w:rsidR="004C398D" w:rsidRPr="00C3556E" w:rsidRDefault="004C398D" w:rsidP="00BC40AD">
      <w:pPr>
        <w:pStyle w:val="NormalWeb"/>
        <w:spacing w:before="0" w:beforeAutospacing="0" w:after="0" w:afterAutospacing="0"/>
        <w:rPr>
          <w:rFonts w:ascii="Arial" w:hAnsi="Arial" w:cs="Arial"/>
        </w:rPr>
      </w:pPr>
    </w:p>
    <w:p w14:paraId="67E891F9" w14:textId="791C26E9" w:rsidR="00BC40AD" w:rsidRPr="00C3556E" w:rsidRDefault="00BC40AD" w:rsidP="00BC40AD">
      <w:pPr>
        <w:pStyle w:val="NormalWeb"/>
        <w:spacing w:before="0" w:beforeAutospacing="0" w:after="0" w:afterAutospacing="0"/>
        <w:rPr>
          <w:rFonts w:ascii="Arial" w:hAnsi="Arial" w:cs="Arial"/>
        </w:rPr>
      </w:pPr>
      <w:r w:rsidRPr="00C3556E">
        <w:rPr>
          <w:rFonts w:ascii="Arial" w:hAnsi="Arial" w:cs="Arial"/>
        </w:rPr>
        <w:t>David, F.R. and David, F.R. (2017) Strategic management concepts: A competitive advantage approach, Amazon. Pearson Education Limited. Available at: https://www.amazon.com/Strategic-Management-Competitive-Advantage-Approach /</w:t>
      </w:r>
      <w:proofErr w:type="spellStart"/>
      <w:r w:rsidRPr="00C3556E">
        <w:rPr>
          <w:rFonts w:ascii="Arial" w:hAnsi="Arial" w:cs="Arial"/>
        </w:rPr>
        <w:t>dp</w:t>
      </w:r>
      <w:proofErr w:type="spellEnd"/>
      <w:r w:rsidRPr="00C3556E">
        <w:rPr>
          <w:rFonts w:ascii="Arial" w:hAnsi="Arial" w:cs="Arial"/>
        </w:rPr>
        <w:t>/0134153979)</w:t>
      </w:r>
      <w:r w:rsidR="005930E5">
        <w:rPr>
          <w:rFonts w:ascii="Arial" w:hAnsi="Arial" w:cs="Arial"/>
        </w:rPr>
        <w:t>.</w:t>
      </w:r>
    </w:p>
    <w:p w14:paraId="3544356A" w14:textId="77777777" w:rsidR="00AF370C" w:rsidRPr="00C3556E" w:rsidRDefault="00AF370C">
      <w:pPr>
        <w:rPr>
          <w:sz w:val="24"/>
          <w:szCs w:val="24"/>
          <w:lang w:val="en-HK"/>
        </w:rPr>
      </w:pPr>
    </w:p>
    <w:p w14:paraId="7C20237C" w14:textId="70BF237C" w:rsidR="009A6D3C" w:rsidRPr="00C3556E" w:rsidRDefault="009A6D3C" w:rsidP="009A6D3C">
      <w:pPr>
        <w:rPr>
          <w:sz w:val="24"/>
          <w:szCs w:val="24"/>
        </w:rPr>
      </w:pPr>
      <w:bookmarkStart w:id="31" w:name="_Hlk133074607"/>
      <w:r w:rsidRPr="00C3556E">
        <w:rPr>
          <w:sz w:val="24"/>
          <w:szCs w:val="24"/>
        </w:rPr>
        <w:t>Hong Kong Insurance Authority (2018</w:t>
      </w:r>
      <w:r w:rsidR="00BC40AD" w:rsidRPr="00C3556E">
        <w:rPr>
          <w:sz w:val="24"/>
          <w:szCs w:val="24"/>
        </w:rPr>
        <w:t>) Hong</w:t>
      </w:r>
      <w:r w:rsidRPr="00C3556E">
        <w:rPr>
          <w:sz w:val="24"/>
          <w:szCs w:val="24"/>
        </w:rPr>
        <w:t xml:space="preserve"> Kong’s Money Laundering and Terrorist Financing Rish Assessment Report</w:t>
      </w:r>
      <w:bookmarkEnd w:id="31"/>
      <w:r w:rsidRPr="00C3556E">
        <w:rPr>
          <w:sz w:val="24"/>
          <w:szCs w:val="24"/>
        </w:rPr>
        <w:t xml:space="preserve">. Available at </w:t>
      </w:r>
      <w:hyperlink r:id="rId15" w:history="1">
        <w:r w:rsidRPr="00C3556E">
          <w:rPr>
            <w:rStyle w:val="Hyperlink"/>
            <w:color w:val="auto"/>
            <w:sz w:val="24"/>
            <w:szCs w:val="24"/>
          </w:rPr>
          <w:t>https://www.ia.org.hk/en/supervision/antimoney_laundering/files/20180605_ppt_part2.pdf</w:t>
        </w:r>
      </w:hyperlink>
      <w:r w:rsidR="00C3556E">
        <w:rPr>
          <w:sz w:val="24"/>
          <w:szCs w:val="24"/>
          <w:u w:val="single"/>
        </w:rPr>
        <w:t xml:space="preserve"> </w:t>
      </w:r>
      <w:r w:rsidRPr="00C3556E">
        <w:rPr>
          <w:sz w:val="24"/>
          <w:szCs w:val="24"/>
        </w:rPr>
        <w:t>(Assessed April 7</w:t>
      </w:r>
      <w:r w:rsidR="005930E5">
        <w:rPr>
          <w:sz w:val="24"/>
          <w:szCs w:val="24"/>
        </w:rPr>
        <w:t xml:space="preserve"> </w:t>
      </w:r>
      <w:r w:rsidRPr="00C3556E">
        <w:rPr>
          <w:sz w:val="24"/>
          <w:szCs w:val="24"/>
        </w:rPr>
        <w:t>2023)</w:t>
      </w:r>
      <w:r w:rsidR="005930E5">
        <w:rPr>
          <w:sz w:val="24"/>
          <w:szCs w:val="24"/>
        </w:rPr>
        <w:t>.</w:t>
      </w:r>
    </w:p>
    <w:p w14:paraId="120F0AB1" w14:textId="77777777" w:rsidR="00AF370C" w:rsidRPr="00C3556E" w:rsidRDefault="00AF370C">
      <w:pPr>
        <w:rPr>
          <w:sz w:val="24"/>
          <w:szCs w:val="24"/>
        </w:rPr>
      </w:pPr>
    </w:p>
    <w:p w14:paraId="6619F420" w14:textId="4A93DF08" w:rsidR="00AF370C" w:rsidRPr="00C3556E" w:rsidRDefault="00C71BFC">
      <w:pPr>
        <w:rPr>
          <w:sz w:val="24"/>
          <w:szCs w:val="24"/>
        </w:rPr>
      </w:pPr>
      <w:bookmarkStart w:id="32" w:name="_Hlk133066193"/>
      <w:r w:rsidRPr="00C3556E">
        <w:rPr>
          <w:sz w:val="24"/>
          <w:szCs w:val="24"/>
        </w:rPr>
        <w:t>Hong Kong Insurance Authority (2019)</w:t>
      </w:r>
      <w:r w:rsidR="00BC40AD" w:rsidRPr="00C3556E">
        <w:rPr>
          <w:sz w:val="24"/>
          <w:szCs w:val="24"/>
        </w:rPr>
        <w:t xml:space="preserve"> </w:t>
      </w:r>
      <w:r w:rsidRPr="00C3556E">
        <w:rPr>
          <w:sz w:val="24"/>
          <w:szCs w:val="24"/>
        </w:rPr>
        <w:t xml:space="preserve">Provisional Statistics on Hong Kong Long Term Insurance Business.  Available at </w:t>
      </w:r>
      <w:hyperlink r:id="rId16" w:history="1">
        <w:r w:rsidR="009A6D3C" w:rsidRPr="00C3556E">
          <w:rPr>
            <w:rStyle w:val="Hyperlink"/>
            <w:color w:val="auto"/>
            <w:sz w:val="24"/>
            <w:szCs w:val="24"/>
          </w:rPr>
          <w:t>https://www.ia.org.hk</w:t>
        </w:r>
      </w:hyperlink>
      <w:r w:rsidR="009A6D3C" w:rsidRPr="00C3556E">
        <w:rPr>
          <w:sz w:val="24"/>
          <w:szCs w:val="24"/>
        </w:rPr>
        <w:t xml:space="preserve"> (assessed 5 </w:t>
      </w:r>
      <w:r w:rsidR="00BB0696" w:rsidRPr="00C3556E">
        <w:rPr>
          <w:sz w:val="24"/>
          <w:szCs w:val="24"/>
        </w:rPr>
        <w:t>April</w:t>
      </w:r>
      <w:r w:rsidR="009A6D3C" w:rsidRPr="00C3556E">
        <w:rPr>
          <w:sz w:val="24"/>
          <w:szCs w:val="24"/>
        </w:rPr>
        <w:t xml:space="preserve"> 2023)</w:t>
      </w:r>
      <w:r w:rsidRPr="00C3556E">
        <w:rPr>
          <w:sz w:val="24"/>
          <w:szCs w:val="24"/>
        </w:rPr>
        <w:t xml:space="preserve">. </w:t>
      </w:r>
    </w:p>
    <w:bookmarkEnd w:id="32"/>
    <w:p w14:paraId="0CB768F0" w14:textId="77777777" w:rsidR="00AF370C" w:rsidRPr="00C3556E" w:rsidRDefault="00AF370C">
      <w:pPr>
        <w:rPr>
          <w:sz w:val="24"/>
          <w:szCs w:val="24"/>
        </w:rPr>
      </w:pPr>
    </w:p>
    <w:p w14:paraId="10C5E462" w14:textId="21C5AD2C" w:rsidR="009A6D3C" w:rsidRPr="00C3556E" w:rsidRDefault="009A6D3C" w:rsidP="009A6D3C">
      <w:pPr>
        <w:rPr>
          <w:sz w:val="24"/>
          <w:szCs w:val="24"/>
        </w:rPr>
      </w:pPr>
      <w:r w:rsidRPr="00C3556E">
        <w:rPr>
          <w:sz w:val="24"/>
          <w:szCs w:val="24"/>
        </w:rPr>
        <w:t>Hong Kong Insurance Authority (2020)</w:t>
      </w:r>
      <w:r w:rsidR="00BC40AD" w:rsidRPr="00C3556E">
        <w:rPr>
          <w:sz w:val="24"/>
          <w:szCs w:val="24"/>
        </w:rPr>
        <w:t xml:space="preserve"> </w:t>
      </w:r>
      <w:r w:rsidRPr="00C3556E">
        <w:rPr>
          <w:sz w:val="24"/>
          <w:szCs w:val="24"/>
        </w:rPr>
        <w:t xml:space="preserve">Provisional Statistics on Hong Kong Long Term Insurance Business.  Available at </w:t>
      </w:r>
      <w:hyperlink r:id="rId17" w:history="1">
        <w:r w:rsidRPr="00C3556E">
          <w:rPr>
            <w:rStyle w:val="Hyperlink"/>
            <w:color w:val="auto"/>
            <w:sz w:val="24"/>
            <w:szCs w:val="24"/>
          </w:rPr>
          <w:t>https://www.ia.org.hk</w:t>
        </w:r>
      </w:hyperlink>
      <w:r w:rsidRPr="00C3556E">
        <w:rPr>
          <w:sz w:val="24"/>
          <w:szCs w:val="24"/>
        </w:rPr>
        <w:t xml:space="preserve"> (assessed 5 </w:t>
      </w:r>
      <w:r w:rsidR="00BB0696" w:rsidRPr="00C3556E">
        <w:rPr>
          <w:sz w:val="24"/>
          <w:szCs w:val="24"/>
        </w:rPr>
        <w:t>April</w:t>
      </w:r>
      <w:r w:rsidRPr="00C3556E">
        <w:rPr>
          <w:sz w:val="24"/>
          <w:szCs w:val="24"/>
        </w:rPr>
        <w:t xml:space="preserve"> 2023). </w:t>
      </w:r>
    </w:p>
    <w:p w14:paraId="724A4B60" w14:textId="77777777" w:rsidR="009A6D3C" w:rsidRPr="00C3556E" w:rsidRDefault="009A6D3C">
      <w:pPr>
        <w:rPr>
          <w:sz w:val="24"/>
          <w:szCs w:val="24"/>
        </w:rPr>
      </w:pPr>
    </w:p>
    <w:p w14:paraId="047A87DB" w14:textId="560B3638" w:rsidR="009A6D3C" w:rsidRPr="00C3556E" w:rsidRDefault="009A6D3C" w:rsidP="009A6D3C">
      <w:pPr>
        <w:rPr>
          <w:sz w:val="24"/>
          <w:szCs w:val="24"/>
        </w:rPr>
      </w:pPr>
      <w:r w:rsidRPr="00C3556E">
        <w:rPr>
          <w:sz w:val="24"/>
          <w:szCs w:val="24"/>
        </w:rPr>
        <w:lastRenderedPageBreak/>
        <w:t>Hong Kong Insurance Authority (2021</w:t>
      </w:r>
      <w:r w:rsidR="00BC40AD" w:rsidRPr="00C3556E">
        <w:rPr>
          <w:sz w:val="24"/>
          <w:szCs w:val="24"/>
        </w:rPr>
        <w:t>) Provisional</w:t>
      </w:r>
      <w:r w:rsidRPr="00C3556E">
        <w:rPr>
          <w:sz w:val="24"/>
          <w:szCs w:val="24"/>
        </w:rPr>
        <w:t xml:space="preserve"> Statistics on Hong Kong Long Term Insurance Business.  Available at </w:t>
      </w:r>
      <w:hyperlink r:id="rId18" w:history="1">
        <w:r w:rsidRPr="00C3556E">
          <w:rPr>
            <w:rStyle w:val="Hyperlink"/>
            <w:color w:val="auto"/>
            <w:sz w:val="24"/>
            <w:szCs w:val="24"/>
          </w:rPr>
          <w:t>https://www.ia.org.hk</w:t>
        </w:r>
      </w:hyperlink>
      <w:r w:rsidRPr="00C3556E">
        <w:rPr>
          <w:sz w:val="24"/>
          <w:szCs w:val="24"/>
        </w:rPr>
        <w:t xml:space="preserve"> (assessed 5 </w:t>
      </w:r>
      <w:r w:rsidR="00BB0696" w:rsidRPr="00C3556E">
        <w:rPr>
          <w:sz w:val="24"/>
          <w:szCs w:val="24"/>
        </w:rPr>
        <w:t>April</w:t>
      </w:r>
      <w:r w:rsidRPr="00C3556E">
        <w:rPr>
          <w:sz w:val="24"/>
          <w:szCs w:val="24"/>
        </w:rPr>
        <w:t xml:space="preserve"> 2023). </w:t>
      </w:r>
    </w:p>
    <w:p w14:paraId="44FC9257" w14:textId="77777777" w:rsidR="009A6D3C" w:rsidRPr="00C3556E" w:rsidRDefault="009A6D3C">
      <w:pPr>
        <w:rPr>
          <w:sz w:val="24"/>
          <w:szCs w:val="24"/>
        </w:rPr>
      </w:pPr>
    </w:p>
    <w:p w14:paraId="0EE9372B" w14:textId="3AE10F45" w:rsidR="009A6D3C" w:rsidRPr="00C3556E" w:rsidRDefault="009A6D3C" w:rsidP="009A6D3C">
      <w:pPr>
        <w:rPr>
          <w:sz w:val="24"/>
          <w:szCs w:val="24"/>
        </w:rPr>
      </w:pPr>
      <w:bookmarkStart w:id="33" w:name="_Hlk133066500"/>
      <w:r w:rsidRPr="00C3556E">
        <w:rPr>
          <w:sz w:val="24"/>
          <w:szCs w:val="24"/>
        </w:rPr>
        <w:t xml:space="preserve">Hong Kong Insurance Authority (2022) Provisional Statistics on Hong Kong Long Term Insurance Business.  Available at </w:t>
      </w:r>
      <w:hyperlink r:id="rId19" w:history="1">
        <w:r w:rsidRPr="00C3556E">
          <w:rPr>
            <w:rStyle w:val="Hyperlink"/>
            <w:color w:val="auto"/>
            <w:sz w:val="24"/>
            <w:szCs w:val="24"/>
          </w:rPr>
          <w:t>https://www.ia.org.hk</w:t>
        </w:r>
      </w:hyperlink>
      <w:r w:rsidRPr="00C3556E">
        <w:rPr>
          <w:sz w:val="24"/>
          <w:szCs w:val="24"/>
        </w:rPr>
        <w:t xml:space="preserve"> (assessed 5 </w:t>
      </w:r>
      <w:r w:rsidR="00BB0696" w:rsidRPr="00C3556E">
        <w:rPr>
          <w:sz w:val="24"/>
          <w:szCs w:val="24"/>
        </w:rPr>
        <w:t>April</w:t>
      </w:r>
      <w:r w:rsidRPr="00C3556E">
        <w:rPr>
          <w:sz w:val="24"/>
          <w:szCs w:val="24"/>
        </w:rPr>
        <w:t xml:space="preserve"> 2023). </w:t>
      </w:r>
    </w:p>
    <w:bookmarkEnd w:id="33"/>
    <w:p w14:paraId="4E8363DA" w14:textId="77777777" w:rsidR="00C3556E" w:rsidRDefault="00C3556E" w:rsidP="00C3556E">
      <w:pPr>
        <w:rPr>
          <w:sz w:val="24"/>
          <w:szCs w:val="24"/>
        </w:rPr>
      </w:pPr>
    </w:p>
    <w:p w14:paraId="330EC147" w14:textId="7896F847" w:rsidR="00C3556E" w:rsidRPr="00C3556E" w:rsidRDefault="00C3556E" w:rsidP="00C3556E">
      <w:pPr>
        <w:rPr>
          <w:sz w:val="24"/>
          <w:szCs w:val="24"/>
        </w:rPr>
      </w:pPr>
      <w:r w:rsidRPr="00C3556E">
        <w:rPr>
          <w:sz w:val="24"/>
          <w:szCs w:val="24"/>
        </w:rPr>
        <w:t xml:space="preserve">PwC China (2022) </w:t>
      </w:r>
      <w:r w:rsidR="00AB1017">
        <w:rPr>
          <w:sz w:val="24"/>
          <w:szCs w:val="24"/>
        </w:rPr>
        <w:t>“</w:t>
      </w:r>
      <w:r w:rsidRPr="00C3556E">
        <w:rPr>
          <w:sz w:val="24"/>
          <w:szCs w:val="24"/>
        </w:rPr>
        <w:t>Macroeconomic Impact of the Covid-19 in China and Policy suggestions</w:t>
      </w:r>
      <w:r w:rsidR="00AB1017">
        <w:rPr>
          <w:sz w:val="24"/>
          <w:szCs w:val="24"/>
        </w:rPr>
        <w:t>”</w:t>
      </w:r>
      <w:r w:rsidRPr="00C3556E">
        <w:rPr>
          <w:sz w:val="24"/>
          <w:szCs w:val="24"/>
        </w:rPr>
        <w:t xml:space="preserve">.  Available </w:t>
      </w:r>
      <w:r w:rsidR="00BB0696" w:rsidRPr="00C3556E">
        <w:rPr>
          <w:sz w:val="24"/>
          <w:szCs w:val="24"/>
        </w:rPr>
        <w:t>at:</w:t>
      </w:r>
      <w:r w:rsidRPr="00C3556E">
        <w:rPr>
          <w:sz w:val="24"/>
          <w:szCs w:val="24"/>
        </w:rPr>
        <w:t xml:space="preserve"> </w:t>
      </w:r>
      <w:hyperlink r:id="rId20" w:history="1">
        <w:r w:rsidRPr="00C3556E">
          <w:rPr>
            <w:rStyle w:val="Hyperlink"/>
            <w:color w:val="auto"/>
            <w:sz w:val="24"/>
            <w:szCs w:val="24"/>
          </w:rPr>
          <w:t>https://www.pwccn.com/en/covid-19/macroeconomic-impact-covid19-policy-suggestions.pdf</w:t>
        </w:r>
      </w:hyperlink>
      <w:r w:rsidRPr="00C3556E">
        <w:rPr>
          <w:sz w:val="24"/>
          <w:szCs w:val="24"/>
        </w:rPr>
        <w:t xml:space="preserve"> (assessed </w:t>
      </w:r>
      <w:r w:rsidR="005930E5">
        <w:rPr>
          <w:sz w:val="24"/>
          <w:szCs w:val="24"/>
        </w:rPr>
        <w:t xml:space="preserve">8 </w:t>
      </w:r>
      <w:r w:rsidRPr="00C3556E">
        <w:rPr>
          <w:sz w:val="24"/>
          <w:szCs w:val="24"/>
        </w:rPr>
        <w:t>April</w:t>
      </w:r>
      <w:r w:rsidR="005930E5">
        <w:rPr>
          <w:sz w:val="24"/>
          <w:szCs w:val="24"/>
        </w:rPr>
        <w:t xml:space="preserve"> </w:t>
      </w:r>
      <w:r w:rsidRPr="00C3556E">
        <w:rPr>
          <w:sz w:val="24"/>
          <w:szCs w:val="24"/>
        </w:rPr>
        <w:t>2023)</w:t>
      </w:r>
      <w:r w:rsidR="005930E5">
        <w:rPr>
          <w:sz w:val="24"/>
          <w:szCs w:val="24"/>
        </w:rPr>
        <w:t>.</w:t>
      </w:r>
    </w:p>
    <w:p w14:paraId="58199AC8" w14:textId="77777777" w:rsidR="00C3556E" w:rsidRDefault="00C3556E" w:rsidP="00C3556E">
      <w:pPr>
        <w:rPr>
          <w:sz w:val="24"/>
          <w:szCs w:val="24"/>
        </w:rPr>
      </w:pPr>
    </w:p>
    <w:p w14:paraId="21E11AB9" w14:textId="4E72CAED" w:rsidR="00C3556E" w:rsidRPr="00C3556E" w:rsidRDefault="00C3556E" w:rsidP="00C3556E">
      <w:pPr>
        <w:rPr>
          <w:sz w:val="24"/>
          <w:szCs w:val="24"/>
        </w:rPr>
      </w:pPr>
      <w:r w:rsidRPr="00C3556E">
        <w:rPr>
          <w:sz w:val="24"/>
          <w:szCs w:val="24"/>
        </w:rPr>
        <w:t>Quan</w:t>
      </w:r>
      <w:r>
        <w:rPr>
          <w:sz w:val="24"/>
          <w:szCs w:val="24"/>
        </w:rPr>
        <w:t>,</w:t>
      </w:r>
      <w:r w:rsidRPr="00C3556E">
        <w:rPr>
          <w:sz w:val="24"/>
          <w:szCs w:val="24"/>
        </w:rPr>
        <w:t xml:space="preserve"> C. (2023) </w:t>
      </w:r>
      <w:r w:rsidR="00AB1017">
        <w:rPr>
          <w:sz w:val="24"/>
          <w:szCs w:val="24"/>
        </w:rPr>
        <w:t xml:space="preserve">“Travel Guide”. </w:t>
      </w:r>
      <w:r w:rsidRPr="00C3556E">
        <w:rPr>
          <w:sz w:val="24"/>
          <w:szCs w:val="24"/>
        </w:rPr>
        <w:t xml:space="preserve">China Highlights.  Available </w:t>
      </w:r>
      <w:r w:rsidR="00BB0696" w:rsidRPr="00C3556E">
        <w:rPr>
          <w:sz w:val="24"/>
          <w:szCs w:val="24"/>
        </w:rPr>
        <w:t>at:</w:t>
      </w:r>
      <w:r w:rsidRPr="00C3556E">
        <w:rPr>
          <w:sz w:val="24"/>
          <w:szCs w:val="24"/>
        </w:rPr>
        <w:t xml:space="preserve"> </w:t>
      </w:r>
      <w:hyperlink r:id="rId21" w:history="1">
        <w:r w:rsidRPr="00C3556E">
          <w:rPr>
            <w:rStyle w:val="Hyperlink"/>
            <w:color w:val="auto"/>
            <w:sz w:val="24"/>
            <w:szCs w:val="24"/>
          </w:rPr>
          <w:t>https://www.chinahighlights.com/travelguide/china-travel-reopen-restrictions.htm</w:t>
        </w:r>
      </w:hyperlink>
      <w:r w:rsidRPr="00C3556E">
        <w:rPr>
          <w:sz w:val="24"/>
          <w:szCs w:val="24"/>
        </w:rPr>
        <w:t xml:space="preserve"> (assessed </w:t>
      </w:r>
      <w:r w:rsidR="005930E5">
        <w:rPr>
          <w:sz w:val="24"/>
          <w:szCs w:val="24"/>
        </w:rPr>
        <w:t xml:space="preserve">8 </w:t>
      </w:r>
      <w:r w:rsidRPr="00C3556E">
        <w:rPr>
          <w:sz w:val="24"/>
          <w:szCs w:val="24"/>
        </w:rPr>
        <w:t>April 2023)</w:t>
      </w:r>
      <w:r w:rsidR="005930E5">
        <w:rPr>
          <w:sz w:val="24"/>
          <w:szCs w:val="24"/>
        </w:rPr>
        <w:t>.</w:t>
      </w:r>
    </w:p>
    <w:p w14:paraId="53CAFC0E" w14:textId="77777777" w:rsidR="00C3556E" w:rsidRDefault="00C3556E" w:rsidP="00C3556E">
      <w:pPr>
        <w:rPr>
          <w:sz w:val="24"/>
          <w:szCs w:val="24"/>
        </w:rPr>
      </w:pPr>
    </w:p>
    <w:p w14:paraId="18D39B1B" w14:textId="73CFC66D" w:rsidR="004C398D" w:rsidRPr="004C398D" w:rsidRDefault="004C398D" w:rsidP="004C398D">
      <w:pPr>
        <w:shd w:val="clear" w:color="auto" w:fill="FFFFFF"/>
        <w:spacing w:line="240" w:lineRule="auto"/>
        <w:rPr>
          <w:rFonts w:eastAsia="Times New Roman"/>
          <w:sz w:val="24"/>
          <w:szCs w:val="24"/>
          <w:lang w:val="en-HK"/>
        </w:rPr>
      </w:pPr>
      <w:proofErr w:type="spellStart"/>
      <w:r w:rsidRPr="004C398D">
        <w:rPr>
          <w:rFonts w:eastAsia="Times New Roman"/>
          <w:sz w:val="24"/>
          <w:szCs w:val="24"/>
          <w:lang w:val="en-HK"/>
        </w:rPr>
        <w:t>Ruwitch</w:t>
      </w:r>
      <w:proofErr w:type="spellEnd"/>
      <w:r w:rsidRPr="004C398D">
        <w:rPr>
          <w:rFonts w:eastAsia="Times New Roman"/>
          <w:sz w:val="24"/>
          <w:szCs w:val="24"/>
          <w:lang w:val="en-HK"/>
        </w:rPr>
        <w:t xml:space="preserve">, J. and Kennedy, M. (2020) “China Temporarily Closes Its Borders </w:t>
      </w:r>
      <w:proofErr w:type="gramStart"/>
      <w:r w:rsidRPr="004C398D">
        <w:rPr>
          <w:rFonts w:eastAsia="Times New Roman"/>
          <w:sz w:val="24"/>
          <w:szCs w:val="24"/>
          <w:lang w:val="en-HK"/>
        </w:rPr>
        <w:t>To</w:t>
      </w:r>
      <w:proofErr w:type="gramEnd"/>
      <w:r w:rsidRPr="004C398D">
        <w:rPr>
          <w:rFonts w:eastAsia="Times New Roman"/>
          <w:sz w:val="24"/>
          <w:szCs w:val="24"/>
          <w:lang w:val="en-HK"/>
        </w:rPr>
        <w:t xml:space="preserve"> Foreign Nationals,” </w:t>
      </w:r>
      <w:hyperlink r:id="rId22" w:tgtFrame="_blank" w:history="1">
        <w:r w:rsidRPr="004C398D">
          <w:rPr>
            <w:rFonts w:eastAsia="Times New Roman"/>
            <w:sz w:val="24"/>
            <w:szCs w:val="24"/>
            <w:u w:val="single"/>
            <w:lang w:val="en-HK"/>
          </w:rPr>
          <w:t>https://www.npr.org/sections/coronavirus-live-update</w:t>
        </w:r>
      </w:hyperlink>
      <w:r w:rsidRPr="004C398D">
        <w:rPr>
          <w:rFonts w:eastAsia="Times New Roman"/>
          <w:sz w:val="24"/>
          <w:szCs w:val="24"/>
          <w:lang w:val="en-HK"/>
        </w:rPr>
        <w:t xml:space="preserve">, </w:t>
      </w:r>
    </w:p>
    <w:p w14:paraId="6580CA09" w14:textId="77777777" w:rsidR="004C398D" w:rsidRPr="004C398D" w:rsidRDefault="004C398D" w:rsidP="00C3556E">
      <w:pPr>
        <w:rPr>
          <w:sz w:val="24"/>
          <w:szCs w:val="24"/>
          <w:lang w:val="en-HK"/>
        </w:rPr>
      </w:pPr>
    </w:p>
    <w:p w14:paraId="794C1519" w14:textId="1ABFF137" w:rsidR="00C3556E" w:rsidRPr="00AB1017" w:rsidRDefault="009A6D3C" w:rsidP="00C3556E">
      <w:pPr>
        <w:pStyle w:val="NormalWeb"/>
        <w:spacing w:before="0" w:beforeAutospacing="0" w:after="0" w:afterAutospacing="0"/>
        <w:rPr>
          <w:rFonts w:ascii="Arial" w:hAnsi="Arial" w:cs="Arial"/>
        </w:rPr>
      </w:pPr>
      <w:r w:rsidRPr="00AB1017">
        <w:rPr>
          <w:rFonts w:ascii="Arial" w:hAnsi="Arial" w:cs="Arial"/>
        </w:rPr>
        <w:t>Sunlife Financial Inc. (2022</w:t>
      </w:r>
      <w:r w:rsidR="00BC40AD" w:rsidRPr="00AB1017">
        <w:rPr>
          <w:rFonts w:ascii="Arial" w:hAnsi="Arial" w:cs="Arial"/>
        </w:rPr>
        <w:t>) Sunlife</w:t>
      </w:r>
      <w:r w:rsidRPr="00AB1017">
        <w:rPr>
          <w:rFonts w:ascii="Arial" w:hAnsi="Arial" w:cs="Arial"/>
        </w:rPr>
        <w:t xml:space="preserve"> annual Report, Canada</w:t>
      </w:r>
      <w:r w:rsidR="00C3556E" w:rsidRPr="00AB1017">
        <w:rPr>
          <w:rFonts w:ascii="Arial" w:hAnsi="Arial" w:cs="Arial"/>
        </w:rPr>
        <w:t xml:space="preserve">.  Available </w:t>
      </w:r>
      <w:r w:rsidR="00BB0696" w:rsidRPr="00AB1017">
        <w:rPr>
          <w:rFonts w:ascii="Arial" w:hAnsi="Arial" w:cs="Arial"/>
        </w:rPr>
        <w:t>at:</w:t>
      </w:r>
      <w:r w:rsidR="00C3556E" w:rsidRPr="00AB1017">
        <w:rPr>
          <w:rFonts w:ascii="Arial" w:hAnsi="Arial" w:cs="Arial"/>
        </w:rPr>
        <w:t xml:space="preserve"> Available at : </w:t>
      </w:r>
      <w:hyperlink r:id="rId23" w:history="1">
        <w:r w:rsidR="00C3556E" w:rsidRPr="00AB1017">
          <w:rPr>
            <w:rStyle w:val="Hyperlink"/>
            <w:rFonts w:ascii="Arial" w:hAnsi="Arial" w:cs="Arial"/>
          </w:rPr>
          <w:t>https://www.sunlife.com/en/investors/financial-results-and-reports/annual-reports</w:t>
        </w:r>
      </w:hyperlink>
      <w:r w:rsidR="00C3556E" w:rsidRPr="00AB1017">
        <w:rPr>
          <w:rFonts w:ascii="Arial" w:hAnsi="Arial" w:cs="Arial"/>
        </w:rPr>
        <w:t xml:space="preserve"> (Assessed </w:t>
      </w:r>
      <w:r w:rsidR="005930E5">
        <w:rPr>
          <w:rFonts w:ascii="Arial" w:hAnsi="Arial" w:cs="Arial"/>
        </w:rPr>
        <w:t xml:space="preserve">1 </w:t>
      </w:r>
      <w:r w:rsidR="00C3556E" w:rsidRPr="00AB1017">
        <w:rPr>
          <w:rFonts w:ascii="Arial" w:hAnsi="Arial" w:cs="Arial"/>
        </w:rPr>
        <w:t>April 2023)</w:t>
      </w:r>
      <w:r w:rsidR="005930E5">
        <w:rPr>
          <w:rFonts w:ascii="Arial" w:hAnsi="Arial" w:cs="Arial"/>
        </w:rPr>
        <w:t>.</w:t>
      </w:r>
    </w:p>
    <w:p w14:paraId="18EC8AC5" w14:textId="77777777" w:rsidR="00AF370C" w:rsidRPr="00C3556E" w:rsidRDefault="00AF370C">
      <w:pPr>
        <w:rPr>
          <w:sz w:val="24"/>
          <w:szCs w:val="24"/>
        </w:rPr>
      </w:pPr>
    </w:p>
    <w:p w14:paraId="6A2645D3" w14:textId="32337F50" w:rsidR="00BC40AD" w:rsidRPr="00C3556E" w:rsidRDefault="00BC40AD" w:rsidP="00BC40AD">
      <w:pPr>
        <w:rPr>
          <w:sz w:val="24"/>
          <w:szCs w:val="24"/>
        </w:rPr>
      </w:pPr>
      <w:r w:rsidRPr="00C3556E">
        <w:rPr>
          <w:sz w:val="24"/>
          <w:szCs w:val="24"/>
        </w:rPr>
        <w:t xml:space="preserve">Shen, S. and Jim, C. (2016) </w:t>
      </w:r>
      <w:r w:rsidR="00AB1017">
        <w:rPr>
          <w:sz w:val="24"/>
          <w:szCs w:val="24"/>
        </w:rPr>
        <w:t>“</w:t>
      </w:r>
      <w:r w:rsidRPr="00C3556E">
        <w:rPr>
          <w:sz w:val="24"/>
          <w:szCs w:val="24"/>
        </w:rPr>
        <w:t>China tightens curbs on mainland purchases of Hong Kong insurance – sources</w:t>
      </w:r>
      <w:r w:rsidR="00AB1017">
        <w:rPr>
          <w:sz w:val="24"/>
          <w:szCs w:val="24"/>
        </w:rPr>
        <w:t>”</w:t>
      </w:r>
      <w:r w:rsidRPr="00C3556E">
        <w:rPr>
          <w:sz w:val="24"/>
          <w:szCs w:val="24"/>
        </w:rPr>
        <w:t xml:space="preserve">.  </w:t>
      </w:r>
      <w:r w:rsidR="00AB1017" w:rsidRPr="00C3556E">
        <w:rPr>
          <w:sz w:val="24"/>
          <w:szCs w:val="24"/>
        </w:rPr>
        <w:t>Reuters</w:t>
      </w:r>
      <w:r w:rsidR="00AB1017">
        <w:rPr>
          <w:sz w:val="24"/>
          <w:szCs w:val="24"/>
        </w:rPr>
        <w:t xml:space="preserve"> (Preprint). </w:t>
      </w:r>
      <w:r w:rsidRPr="00C3556E">
        <w:rPr>
          <w:sz w:val="24"/>
          <w:szCs w:val="24"/>
        </w:rPr>
        <w:t xml:space="preserve">Available at : </w:t>
      </w:r>
      <w:hyperlink r:id="rId24" w:history="1">
        <w:r w:rsidRPr="00C3556E">
          <w:rPr>
            <w:rStyle w:val="Hyperlink"/>
            <w:color w:val="auto"/>
            <w:sz w:val="24"/>
            <w:szCs w:val="24"/>
          </w:rPr>
          <w:t>https://www.reuters.com/article/china-economy-unionpay/china-tightens-curbs-on-mainland-purchases-of-hk-insurance-sources-idINL3N16N2KI</w:t>
        </w:r>
      </w:hyperlink>
    </w:p>
    <w:p w14:paraId="20246478" w14:textId="77777777" w:rsidR="004C398D" w:rsidRPr="004C398D" w:rsidRDefault="004C398D" w:rsidP="004C398D">
      <w:pPr>
        <w:rPr>
          <w:sz w:val="24"/>
          <w:szCs w:val="24"/>
        </w:rPr>
      </w:pPr>
    </w:p>
    <w:p w14:paraId="2F2F041F" w14:textId="77777777" w:rsidR="004C398D" w:rsidRPr="004C398D" w:rsidRDefault="004C398D" w:rsidP="004C398D">
      <w:pPr>
        <w:shd w:val="clear" w:color="auto" w:fill="FFFFFF"/>
        <w:spacing w:line="240" w:lineRule="auto"/>
        <w:rPr>
          <w:rFonts w:eastAsia="Times New Roman"/>
          <w:sz w:val="24"/>
          <w:szCs w:val="24"/>
          <w:lang w:val="en-HK"/>
        </w:rPr>
      </w:pPr>
      <w:proofErr w:type="spellStart"/>
      <w:r w:rsidRPr="004C398D">
        <w:rPr>
          <w:rFonts w:eastAsia="Times New Roman"/>
          <w:sz w:val="24"/>
          <w:szCs w:val="24"/>
          <w:lang w:val="en-HK"/>
        </w:rPr>
        <w:t>Tohidian</w:t>
      </w:r>
      <w:proofErr w:type="spellEnd"/>
      <w:r w:rsidRPr="004C398D">
        <w:rPr>
          <w:rFonts w:eastAsia="Times New Roman"/>
          <w:sz w:val="24"/>
          <w:szCs w:val="24"/>
          <w:lang w:val="en-HK"/>
        </w:rPr>
        <w:t xml:space="preserve">, I. and Rahimian, H. (2019) “Bringing Morgan’s metaphors in organization contexts: An essay review,” Cogent Business &amp;amp; Management, 6(1). Available at: </w:t>
      </w:r>
      <w:hyperlink r:id="rId25" w:tgtFrame="_blank" w:history="1">
        <w:r w:rsidRPr="004C398D">
          <w:rPr>
            <w:rFonts w:eastAsia="Times New Roman"/>
            <w:sz w:val="24"/>
            <w:szCs w:val="24"/>
            <w:u w:val="single"/>
            <w:lang w:val="en-HK"/>
          </w:rPr>
          <w:t>https://doi.org/10.1080/23311975.2019.1587808</w:t>
        </w:r>
      </w:hyperlink>
      <w:r w:rsidRPr="004C398D">
        <w:rPr>
          <w:rFonts w:eastAsia="Times New Roman"/>
          <w:sz w:val="24"/>
          <w:szCs w:val="24"/>
          <w:lang w:val="en-HK"/>
        </w:rPr>
        <w:t>.</w:t>
      </w:r>
    </w:p>
    <w:p w14:paraId="3F0CD3CD" w14:textId="434A0A7A" w:rsidR="00BC40AD" w:rsidRPr="00C3556E" w:rsidRDefault="004C398D" w:rsidP="004C398D">
      <w:pPr>
        <w:shd w:val="clear" w:color="auto" w:fill="FFFFFF"/>
        <w:spacing w:line="240" w:lineRule="auto"/>
        <w:rPr>
          <w:sz w:val="24"/>
          <w:szCs w:val="24"/>
        </w:rPr>
      </w:pPr>
      <w:r w:rsidRPr="004C398D">
        <w:rPr>
          <w:rFonts w:eastAsia="Times New Roman"/>
          <w:color w:val="FF0000"/>
          <w:sz w:val="24"/>
          <w:szCs w:val="24"/>
          <w:lang w:val="en-HK"/>
        </w:rPr>
        <w:br/>
      </w:r>
    </w:p>
    <w:p w14:paraId="2B4DAB11" w14:textId="61AE1947" w:rsidR="00FE7D2A" w:rsidRPr="00C3556E" w:rsidRDefault="00FE7D2A" w:rsidP="00FE7D2A">
      <w:pPr>
        <w:rPr>
          <w:sz w:val="24"/>
          <w:szCs w:val="24"/>
        </w:rPr>
      </w:pPr>
      <w:r w:rsidRPr="00C3556E">
        <w:rPr>
          <w:sz w:val="24"/>
          <w:szCs w:val="24"/>
        </w:rPr>
        <w:t xml:space="preserve">US Embassy &amp; Consulates, China (2023) </w:t>
      </w:r>
      <w:r w:rsidR="00AB1017">
        <w:rPr>
          <w:sz w:val="24"/>
          <w:szCs w:val="24"/>
        </w:rPr>
        <w:t>“</w:t>
      </w:r>
      <w:r w:rsidRPr="00C3556E">
        <w:rPr>
          <w:sz w:val="24"/>
          <w:szCs w:val="24"/>
        </w:rPr>
        <w:t xml:space="preserve">Covid-19 </w:t>
      </w:r>
      <w:r w:rsidR="00AB1017" w:rsidRPr="00C3556E">
        <w:rPr>
          <w:sz w:val="24"/>
          <w:szCs w:val="24"/>
        </w:rPr>
        <w:t>Information</w:t>
      </w:r>
      <w:r w:rsidR="00AB1017">
        <w:rPr>
          <w:sz w:val="24"/>
          <w:szCs w:val="24"/>
        </w:rPr>
        <w:t>”</w:t>
      </w:r>
      <w:r w:rsidRPr="00C3556E">
        <w:rPr>
          <w:sz w:val="24"/>
          <w:szCs w:val="24"/>
        </w:rPr>
        <w:t xml:space="preserve">.  Available </w:t>
      </w:r>
      <w:r w:rsidR="00BB0696" w:rsidRPr="00C3556E">
        <w:rPr>
          <w:sz w:val="24"/>
          <w:szCs w:val="24"/>
        </w:rPr>
        <w:t>at:</w:t>
      </w:r>
    </w:p>
    <w:p w14:paraId="5DA8864A" w14:textId="36037B8E" w:rsidR="00FE7D2A" w:rsidRPr="00C3556E" w:rsidRDefault="00000000" w:rsidP="00FE7D2A">
      <w:pPr>
        <w:rPr>
          <w:sz w:val="24"/>
          <w:szCs w:val="24"/>
        </w:rPr>
      </w:pPr>
      <w:hyperlink r:id="rId26" w:anchor=":~:text=Quarantine%20Information,international%20arrivals%20entering%20the%20PRC">
        <w:r w:rsidR="00FE7D2A" w:rsidRPr="00C3556E">
          <w:rPr>
            <w:sz w:val="24"/>
            <w:szCs w:val="24"/>
            <w:u w:val="single"/>
          </w:rPr>
          <w:t>https://china.usembassy-china.org.cn/covid-19-information/#:~:text=Quarantine%20Information,international%20arrivals%20entering%20the%20PRC</w:t>
        </w:r>
      </w:hyperlink>
      <w:r w:rsidR="00FE7D2A" w:rsidRPr="00C3556E">
        <w:rPr>
          <w:sz w:val="24"/>
          <w:szCs w:val="24"/>
        </w:rPr>
        <w:t>. (</w:t>
      </w:r>
      <w:r w:rsidR="00BB0696" w:rsidRPr="00C3556E">
        <w:rPr>
          <w:sz w:val="24"/>
          <w:szCs w:val="24"/>
        </w:rPr>
        <w:t>Assessed</w:t>
      </w:r>
      <w:r w:rsidR="00FE7D2A" w:rsidRPr="00C3556E">
        <w:rPr>
          <w:sz w:val="24"/>
          <w:szCs w:val="24"/>
        </w:rPr>
        <w:t xml:space="preserve"> </w:t>
      </w:r>
      <w:r w:rsidR="005930E5">
        <w:rPr>
          <w:sz w:val="24"/>
          <w:szCs w:val="24"/>
        </w:rPr>
        <w:t xml:space="preserve">7 </w:t>
      </w:r>
      <w:r w:rsidR="00FE7D2A" w:rsidRPr="00C3556E">
        <w:rPr>
          <w:sz w:val="24"/>
          <w:szCs w:val="24"/>
        </w:rPr>
        <w:t>April 2023)</w:t>
      </w:r>
      <w:r w:rsidR="005930E5">
        <w:rPr>
          <w:sz w:val="24"/>
          <w:szCs w:val="24"/>
        </w:rPr>
        <w:t>.</w:t>
      </w:r>
    </w:p>
    <w:p w14:paraId="0FD9B5B2" w14:textId="77777777" w:rsidR="00FE7D2A" w:rsidRPr="00C3556E" w:rsidRDefault="00FE7D2A">
      <w:pPr>
        <w:rPr>
          <w:sz w:val="24"/>
          <w:szCs w:val="24"/>
        </w:rPr>
      </w:pPr>
    </w:p>
    <w:p w14:paraId="75633AAF" w14:textId="2438F079" w:rsidR="00C3556E" w:rsidRPr="00C3556E" w:rsidRDefault="00C3556E" w:rsidP="00C3556E">
      <w:pPr>
        <w:rPr>
          <w:sz w:val="24"/>
          <w:szCs w:val="24"/>
        </w:rPr>
      </w:pPr>
      <w:r w:rsidRPr="00C3556E">
        <w:rPr>
          <w:sz w:val="24"/>
          <w:szCs w:val="24"/>
        </w:rPr>
        <w:t xml:space="preserve">Wang, </w:t>
      </w:r>
      <w:r w:rsidR="00BB0696" w:rsidRPr="00C3556E">
        <w:rPr>
          <w:sz w:val="24"/>
          <w:szCs w:val="24"/>
        </w:rPr>
        <w:t>F. (</w:t>
      </w:r>
      <w:r w:rsidRPr="00C3556E">
        <w:rPr>
          <w:sz w:val="24"/>
          <w:szCs w:val="24"/>
        </w:rPr>
        <w:t>2023</w:t>
      </w:r>
      <w:proofErr w:type="gramStart"/>
      <w:r w:rsidRPr="00C3556E">
        <w:rPr>
          <w:sz w:val="24"/>
          <w:szCs w:val="24"/>
        </w:rPr>
        <w:t xml:space="preserve">)  </w:t>
      </w:r>
      <w:r w:rsidR="00AB1017">
        <w:rPr>
          <w:sz w:val="24"/>
          <w:szCs w:val="24"/>
        </w:rPr>
        <w:t>“</w:t>
      </w:r>
      <w:proofErr w:type="gramEnd"/>
      <w:r w:rsidR="00AB1017" w:rsidRPr="00C3556E">
        <w:rPr>
          <w:sz w:val="24"/>
          <w:szCs w:val="24"/>
        </w:rPr>
        <w:t>Chinese Mainlander’s buying insurance in Hong Kong to return to pre-pandemic level in 2024, insiders say</w:t>
      </w:r>
      <w:r w:rsidR="00AB1017">
        <w:rPr>
          <w:sz w:val="24"/>
          <w:szCs w:val="24"/>
        </w:rPr>
        <w:t xml:space="preserve">”. </w:t>
      </w:r>
      <w:r w:rsidR="00AB1017" w:rsidRPr="00C3556E">
        <w:rPr>
          <w:sz w:val="24"/>
          <w:szCs w:val="24"/>
        </w:rPr>
        <w:t xml:space="preserve"> </w:t>
      </w:r>
      <w:proofErr w:type="spellStart"/>
      <w:r w:rsidRPr="00C3556E">
        <w:rPr>
          <w:sz w:val="24"/>
          <w:szCs w:val="24"/>
        </w:rPr>
        <w:t>YiCai</w:t>
      </w:r>
      <w:proofErr w:type="spellEnd"/>
      <w:r w:rsidRPr="00C3556E">
        <w:rPr>
          <w:sz w:val="24"/>
          <w:szCs w:val="24"/>
        </w:rPr>
        <w:t xml:space="preserve"> Global </w:t>
      </w:r>
      <w:proofErr w:type="spellStart"/>
      <w:r w:rsidRPr="00C3556E">
        <w:rPr>
          <w:sz w:val="24"/>
          <w:szCs w:val="24"/>
        </w:rPr>
        <w:t>China.Inside</w:t>
      </w:r>
      <w:proofErr w:type="spellEnd"/>
      <w:r w:rsidRPr="00C3556E">
        <w:rPr>
          <w:sz w:val="24"/>
          <w:szCs w:val="24"/>
        </w:rPr>
        <w:t xml:space="preserve"> out.  Available </w:t>
      </w:r>
      <w:r w:rsidR="00BB0696" w:rsidRPr="00C3556E">
        <w:rPr>
          <w:sz w:val="24"/>
          <w:szCs w:val="24"/>
        </w:rPr>
        <w:t>at:</w:t>
      </w:r>
    </w:p>
    <w:p w14:paraId="7ACF3B10" w14:textId="38F0D67A" w:rsidR="00C3556E" w:rsidRPr="00C3556E" w:rsidRDefault="00000000" w:rsidP="00C3556E">
      <w:pPr>
        <w:rPr>
          <w:sz w:val="24"/>
          <w:szCs w:val="24"/>
        </w:rPr>
      </w:pPr>
      <w:hyperlink r:id="rId27" w:history="1">
        <w:r w:rsidR="00C3556E" w:rsidRPr="00320D51">
          <w:rPr>
            <w:rStyle w:val="Hyperlink"/>
            <w:sz w:val="24"/>
            <w:szCs w:val="24"/>
          </w:rPr>
          <w:t>https://www.yicaiglobal.com/news/chinese-mainlanders-buying-of-insurance-in-hong-kong-to-return-to-pre-pandemic-level-in-2024-insiders-say</w:t>
        </w:r>
      </w:hyperlink>
      <w:r w:rsidR="00C3556E">
        <w:rPr>
          <w:sz w:val="24"/>
          <w:szCs w:val="24"/>
        </w:rPr>
        <w:t xml:space="preserve"> (assessed </w:t>
      </w:r>
      <w:r w:rsidR="005930E5">
        <w:rPr>
          <w:sz w:val="24"/>
          <w:szCs w:val="24"/>
        </w:rPr>
        <w:t xml:space="preserve">13 </w:t>
      </w:r>
      <w:r w:rsidR="00C3556E">
        <w:rPr>
          <w:sz w:val="24"/>
          <w:szCs w:val="24"/>
        </w:rPr>
        <w:t>April</w:t>
      </w:r>
      <w:r w:rsidR="005930E5">
        <w:rPr>
          <w:sz w:val="24"/>
          <w:szCs w:val="24"/>
        </w:rPr>
        <w:t xml:space="preserve"> </w:t>
      </w:r>
      <w:r w:rsidR="00C3556E">
        <w:rPr>
          <w:sz w:val="24"/>
          <w:szCs w:val="24"/>
        </w:rPr>
        <w:t>2023)</w:t>
      </w:r>
      <w:r w:rsidR="005930E5">
        <w:rPr>
          <w:sz w:val="24"/>
          <w:szCs w:val="24"/>
        </w:rPr>
        <w:t>.</w:t>
      </w:r>
    </w:p>
    <w:p w14:paraId="1E4036B9" w14:textId="77777777" w:rsidR="00C3556E" w:rsidRPr="00C3556E" w:rsidRDefault="00C3556E">
      <w:pPr>
        <w:rPr>
          <w:sz w:val="24"/>
          <w:szCs w:val="24"/>
        </w:rPr>
      </w:pPr>
    </w:p>
    <w:p w14:paraId="598973EA" w14:textId="77777777" w:rsidR="004C398D" w:rsidRPr="004C398D" w:rsidRDefault="004C398D" w:rsidP="004C398D">
      <w:pPr>
        <w:shd w:val="clear" w:color="auto" w:fill="FFFFFF"/>
        <w:spacing w:line="240" w:lineRule="auto"/>
        <w:rPr>
          <w:rFonts w:eastAsia="Times New Roman"/>
          <w:sz w:val="24"/>
          <w:szCs w:val="24"/>
          <w:lang w:val="en-HK"/>
        </w:rPr>
      </w:pPr>
    </w:p>
    <w:p w14:paraId="0930B320" w14:textId="77777777" w:rsidR="004C398D" w:rsidRPr="004C398D" w:rsidRDefault="004C398D" w:rsidP="004C398D">
      <w:pPr>
        <w:shd w:val="clear" w:color="auto" w:fill="FFFFFF"/>
        <w:spacing w:line="240" w:lineRule="auto"/>
        <w:rPr>
          <w:rFonts w:eastAsia="Times New Roman"/>
          <w:sz w:val="24"/>
          <w:szCs w:val="24"/>
          <w:lang w:val="en-HK"/>
        </w:rPr>
      </w:pPr>
      <w:r w:rsidRPr="004C398D">
        <w:rPr>
          <w:rFonts w:eastAsia="Times New Roman"/>
          <w:sz w:val="24"/>
          <w:szCs w:val="24"/>
          <w:lang w:val="en-HK"/>
        </w:rPr>
        <w:lastRenderedPageBreak/>
        <w:t xml:space="preserve">Wu, X. et al. (2022) “The impacts of COVID-19 on China insurance industry—An empirical analysis based on event study,” Frontiers in Public Health [Preprint]. Available at: </w:t>
      </w:r>
      <w:hyperlink r:id="rId28" w:tgtFrame="_blank" w:history="1">
        <w:r w:rsidRPr="004C398D">
          <w:rPr>
            <w:rFonts w:eastAsia="Times New Roman"/>
            <w:sz w:val="24"/>
            <w:szCs w:val="24"/>
            <w:u w:val="single"/>
            <w:lang w:val="en-HK"/>
          </w:rPr>
          <w:t>https://doi.org/10.3389/fpubh.2022.1033863</w:t>
        </w:r>
      </w:hyperlink>
      <w:r w:rsidRPr="004C398D">
        <w:rPr>
          <w:rFonts w:eastAsia="Times New Roman"/>
          <w:sz w:val="24"/>
          <w:szCs w:val="24"/>
          <w:lang w:val="en-HK"/>
        </w:rPr>
        <w:t>.</w:t>
      </w:r>
    </w:p>
    <w:p w14:paraId="07DD829D" w14:textId="08F21A80" w:rsidR="004C398D" w:rsidRPr="004C398D" w:rsidRDefault="004C398D" w:rsidP="004C398D">
      <w:pPr>
        <w:shd w:val="clear" w:color="auto" w:fill="FFFFFF"/>
        <w:spacing w:line="240" w:lineRule="auto"/>
        <w:rPr>
          <w:rFonts w:eastAsia="Times New Roman"/>
          <w:color w:val="000000"/>
          <w:sz w:val="24"/>
          <w:szCs w:val="24"/>
          <w:lang w:val="en-HK"/>
        </w:rPr>
      </w:pPr>
      <w:r w:rsidRPr="004C398D">
        <w:rPr>
          <w:rFonts w:eastAsia="Times New Roman"/>
          <w:b/>
          <w:bCs/>
          <w:color w:val="FF0000"/>
          <w:sz w:val="24"/>
          <w:szCs w:val="24"/>
          <w:lang w:val="en-HK"/>
        </w:rPr>
        <w:br/>
      </w:r>
    </w:p>
    <w:p w14:paraId="7EBC6943" w14:textId="77777777" w:rsidR="00AF370C" w:rsidRPr="00546AD4" w:rsidRDefault="00000000" w:rsidP="00546AD4">
      <w:pPr>
        <w:pStyle w:val="Heading1"/>
        <w:rPr>
          <w:sz w:val="28"/>
          <w:szCs w:val="28"/>
        </w:rPr>
      </w:pPr>
      <w:bookmarkStart w:id="34" w:name="_Toc133076198"/>
      <w:r w:rsidRPr="00546AD4">
        <w:rPr>
          <w:sz w:val="28"/>
          <w:szCs w:val="28"/>
        </w:rPr>
        <w:t>Appendix 1: Sunlife Hong Kong Leadership Team</w:t>
      </w:r>
      <w:bookmarkEnd w:id="34"/>
    </w:p>
    <w:p w14:paraId="1D1F3038" w14:textId="77777777" w:rsidR="00AF370C" w:rsidRPr="00546AD4" w:rsidRDefault="00AF370C" w:rsidP="00546AD4">
      <w:pPr>
        <w:pStyle w:val="Heading1"/>
        <w:rPr>
          <w:sz w:val="28"/>
          <w:szCs w:val="28"/>
        </w:rPr>
      </w:pPr>
    </w:p>
    <w:p w14:paraId="50899801" w14:textId="77777777" w:rsidR="00AF370C" w:rsidRDefault="00000000">
      <w:pPr>
        <w:rPr>
          <w:color w:val="0000FF"/>
        </w:rPr>
      </w:pPr>
      <w:r>
        <w:rPr>
          <w:noProof/>
          <w:color w:val="0000FF"/>
        </w:rPr>
        <w:drawing>
          <wp:inline distT="114300" distB="114300" distL="114300" distR="114300" wp14:anchorId="4367B76D" wp14:editId="7CF4A304">
            <wp:extent cx="5943600" cy="2527300"/>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2527300"/>
                    </a:xfrm>
                    <a:prstGeom prst="rect">
                      <a:avLst/>
                    </a:prstGeom>
                    <a:ln/>
                  </pic:spPr>
                </pic:pic>
              </a:graphicData>
            </a:graphic>
          </wp:inline>
        </w:drawing>
      </w:r>
    </w:p>
    <w:p w14:paraId="49993907" w14:textId="77777777" w:rsidR="00AF370C" w:rsidRDefault="00AF370C">
      <w:pPr>
        <w:rPr>
          <w:color w:val="0000FF"/>
        </w:rPr>
      </w:pPr>
    </w:p>
    <w:p w14:paraId="68B68EA5" w14:textId="77777777" w:rsidR="004C398D" w:rsidRDefault="004C398D">
      <w:pPr>
        <w:rPr>
          <w:color w:val="0000FF"/>
        </w:rPr>
      </w:pPr>
    </w:p>
    <w:p w14:paraId="162D9325" w14:textId="0715B07D" w:rsidR="00AF370C" w:rsidRPr="00546AD4" w:rsidRDefault="00000000" w:rsidP="00546AD4">
      <w:pPr>
        <w:pStyle w:val="Heading1"/>
        <w:rPr>
          <w:sz w:val="28"/>
          <w:szCs w:val="28"/>
        </w:rPr>
      </w:pPr>
      <w:r w:rsidRPr="00546AD4">
        <w:rPr>
          <w:color w:val="0000FF"/>
          <w:sz w:val="28"/>
          <w:szCs w:val="28"/>
        </w:rPr>
        <w:lastRenderedPageBreak/>
        <w:t xml:space="preserve"> </w:t>
      </w:r>
      <w:bookmarkStart w:id="35" w:name="_Toc133076199"/>
      <w:r w:rsidRPr="00546AD4">
        <w:rPr>
          <w:sz w:val="28"/>
          <w:szCs w:val="28"/>
        </w:rPr>
        <w:t xml:space="preserve">Appendix 2: </w:t>
      </w:r>
      <w:r w:rsidR="00FB0124" w:rsidRPr="00546AD4">
        <w:rPr>
          <w:sz w:val="28"/>
          <w:szCs w:val="28"/>
        </w:rPr>
        <w:t>MCI Steering Committee Quarterly Review Report</w:t>
      </w:r>
      <w:bookmarkEnd w:id="35"/>
    </w:p>
    <w:p w14:paraId="6D729E7F" w14:textId="77777777" w:rsidR="00AF370C" w:rsidRDefault="00000000" w:rsidP="004C398D">
      <w:pPr>
        <w:spacing w:before="240" w:after="240"/>
        <w:rPr>
          <w:color w:val="0000FF"/>
        </w:rPr>
      </w:pPr>
      <w:r>
        <w:rPr>
          <w:color w:val="0000FF"/>
        </w:rPr>
        <w:t xml:space="preserve"> </w:t>
      </w:r>
      <w:r>
        <w:rPr>
          <w:noProof/>
          <w:color w:val="0000FF"/>
        </w:rPr>
        <w:drawing>
          <wp:inline distT="114300" distB="114300" distL="114300" distR="114300" wp14:anchorId="501EC929" wp14:editId="40472E99">
            <wp:extent cx="5783856" cy="3227942"/>
            <wp:effectExtent l="0" t="0" r="7620" b="0"/>
            <wp:docPr id="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30"/>
                    <a:srcRect l="1" t="10399" r="21958" b="23353"/>
                    <a:stretch/>
                  </pic:blipFill>
                  <pic:spPr bwMode="auto">
                    <a:xfrm>
                      <a:off x="0" y="0"/>
                      <a:ext cx="5790219" cy="3231493"/>
                    </a:xfrm>
                    <a:prstGeom prst="rect">
                      <a:avLst/>
                    </a:prstGeom>
                    <a:ln>
                      <a:noFill/>
                    </a:ln>
                    <a:extLst>
                      <a:ext uri="{53640926-AAD7-44D8-BBD7-CCE9431645EC}">
                        <a14:shadowObscured xmlns:a14="http://schemas.microsoft.com/office/drawing/2010/main"/>
                      </a:ext>
                    </a:extLst>
                  </pic:spPr>
                </pic:pic>
              </a:graphicData>
            </a:graphic>
          </wp:inline>
        </w:drawing>
      </w:r>
    </w:p>
    <w:p w14:paraId="3F6826AD" w14:textId="27091C0B" w:rsidR="00546AD4" w:rsidRPr="00546AD4" w:rsidRDefault="00000000" w:rsidP="00546AD4">
      <w:pPr>
        <w:pStyle w:val="Heading1"/>
        <w:rPr>
          <w:sz w:val="28"/>
          <w:szCs w:val="28"/>
        </w:rPr>
      </w:pPr>
      <w:bookmarkStart w:id="36" w:name="_Toc133076200"/>
      <w:r w:rsidRPr="00546AD4">
        <w:rPr>
          <w:sz w:val="28"/>
          <w:szCs w:val="28"/>
        </w:rPr>
        <w:t>Appendix 3</w:t>
      </w:r>
      <w:r w:rsidR="000C644F">
        <w:rPr>
          <w:sz w:val="28"/>
          <w:szCs w:val="28"/>
        </w:rPr>
        <w:t>:</w:t>
      </w:r>
      <w:r w:rsidR="00FB0124" w:rsidRPr="00546AD4">
        <w:rPr>
          <w:sz w:val="28"/>
          <w:szCs w:val="28"/>
        </w:rPr>
        <w:t xml:space="preserve"> </w:t>
      </w:r>
      <w:r w:rsidR="00546AD4" w:rsidRPr="00546AD4">
        <w:rPr>
          <w:sz w:val="28"/>
          <w:szCs w:val="28"/>
        </w:rPr>
        <w:t>Financial Services Intelligence - re</w:t>
      </w:r>
      <w:r w:rsidR="00FB0124" w:rsidRPr="00546AD4">
        <w:rPr>
          <w:sz w:val="28"/>
          <w:szCs w:val="28"/>
        </w:rPr>
        <w:t xml:space="preserve">cruitment Statistics </w:t>
      </w:r>
      <w:r w:rsidR="00546AD4" w:rsidRPr="00546AD4">
        <w:rPr>
          <w:sz w:val="28"/>
          <w:szCs w:val="28"/>
        </w:rPr>
        <w:t>by insurers</w:t>
      </w:r>
      <w:bookmarkEnd w:id="36"/>
      <w:r w:rsidR="00546AD4" w:rsidRPr="00546AD4">
        <w:rPr>
          <w:sz w:val="28"/>
          <w:szCs w:val="28"/>
        </w:rPr>
        <w:t xml:space="preserve"> </w:t>
      </w:r>
    </w:p>
    <w:p w14:paraId="56D29407" w14:textId="2F8FEC47" w:rsidR="00AF370C" w:rsidRDefault="00000000" w:rsidP="004C398D">
      <w:pPr>
        <w:spacing w:before="240" w:after="240"/>
        <w:rPr>
          <w:color w:val="0000FF"/>
        </w:rPr>
      </w:pPr>
      <w:r>
        <w:rPr>
          <w:noProof/>
          <w:color w:val="0000FF"/>
        </w:rPr>
        <w:drawing>
          <wp:inline distT="114300" distB="114300" distL="114300" distR="114300" wp14:anchorId="5FEBEB95" wp14:editId="10145390">
            <wp:extent cx="5982159" cy="3591499"/>
            <wp:effectExtent l="0" t="0" r="0" b="9525"/>
            <wp:docPr id="3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1"/>
                    <a:srcRect/>
                    <a:stretch>
                      <a:fillRect/>
                    </a:stretch>
                  </pic:blipFill>
                  <pic:spPr>
                    <a:xfrm>
                      <a:off x="0" y="0"/>
                      <a:ext cx="5986094" cy="3593861"/>
                    </a:xfrm>
                    <a:prstGeom prst="rect">
                      <a:avLst/>
                    </a:prstGeom>
                    <a:ln/>
                  </pic:spPr>
                </pic:pic>
              </a:graphicData>
            </a:graphic>
          </wp:inline>
        </w:drawing>
      </w:r>
    </w:p>
    <w:p w14:paraId="6785B445" w14:textId="77777777" w:rsidR="00AF370C" w:rsidRDefault="00AF370C">
      <w:pPr>
        <w:spacing w:before="240" w:after="240"/>
        <w:ind w:left="-620"/>
        <w:rPr>
          <w:color w:val="0000FF"/>
        </w:rPr>
      </w:pPr>
    </w:p>
    <w:p w14:paraId="7D5B41AA" w14:textId="63485C01" w:rsidR="00AF370C" w:rsidRPr="00546AD4" w:rsidRDefault="00EB5706" w:rsidP="00546AD4">
      <w:pPr>
        <w:pStyle w:val="Heading1"/>
        <w:rPr>
          <w:color w:val="0000FF"/>
          <w:sz w:val="28"/>
          <w:szCs w:val="28"/>
        </w:rPr>
      </w:pPr>
      <w:bookmarkStart w:id="37" w:name="_Toc133076201"/>
      <w:r w:rsidRPr="00546AD4">
        <w:rPr>
          <w:sz w:val="28"/>
          <w:szCs w:val="28"/>
        </w:rPr>
        <w:t>Appendix 4: Hong Kong Insurance Authority (2018) Hong Kong’s Money Laundering and Terrorist Financing Rish Assessment Report</w:t>
      </w:r>
      <w:bookmarkEnd w:id="37"/>
      <w:r w:rsidRPr="00546AD4">
        <w:rPr>
          <w:color w:val="0000FF"/>
          <w:sz w:val="28"/>
          <w:szCs w:val="28"/>
        </w:rPr>
        <w:t xml:space="preserve"> </w:t>
      </w:r>
    </w:p>
    <w:p w14:paraId="30F30F05" w14:textId="4579D309" w:rsidR="00AF370C" w:rsidRDefault="00EB5706" w:rsidP="00EB5706">
      <w:pPr>
        <w:spacing w:before="240" w:after="240"/>
        <w:rPr>
          <w:color w:val="0000FF"/>
        </w:rPr>
      </w:pPr>
      <w:r>
        <w:rPr>
          <w:noProof/>
          <w:color w:val="0000FF"/>
        </w:rPr>
        <w:drawing>
          <wp:inline distT="114300" distB="114300" distL="114300" distR="114300" wp14:anchorId="6DA1E233" wp14:editId="1A012D24">
            <wp:extent cx="4175393" cy="3338111"/>
            <wp:effectExtent l="0" t="0" r="0" b="0"/>
            <wp:docPr id="41" name="image4.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1" name="image4.png" descr="Text&#10;&#10;Description automatically generated with medium confidence"/>
                    <pic:cNvPicPr preferRelativeResize="0"/>
                  </pic:nvPicPr>
                  <pic:blipFill>
                    <a:blip r:embed="rId32"/>
                    <a:srcRect/>
                    <a:stretch>
                      <a:fillRect/>
                    </a:stretch>
                  </pic:blipFill>
                  <pic:spPr>
                    <a:xfrm>
                      <a:off x="0" y="0"/>
                      <a:ext cx="4180949" cy="3342553"/>
                    </a:xfrm>
                    <a:prstGeom prst="rect">
                      <a:avLst/>
                    </a:prstGeom>
                    <a:ln/>
                  </pic:spPr>
                </pic:pic>
              </a:graphicData>
            </a:graphic>
          </wp:inline>
        </w:drawing>
      </w:r>
    </w:p>
    <w:p w14:paraId="7793FAD2" w14:textId="77777777" w:rsidR="00AF370C" w:rsidRDefault="00AF370C">
      <w:pPr>
        <w:spacing w:before="240" w:after="240"/>
        <w:ind w:left="-620"/>
        <w:rPr>
          <w:color w:val="0000FF"/>
        </w:rPr>
      </w:pPr>
    </w:p>
    <w:p w14:paraId="030A397D" w14:textId="6096A766" w:rsidR="00AF370C" w:rsidRDefault="00EB5706" w:rsidP="00EB5706">
      <w:pPr>
        <w:spacing w:before="240" w:after="240"/>
        <w:rPr>
          <w:color w:val="0000FF"/>
        </w:rPr>
      </w:pPr>
      <w:r>
        <w:rPr>
          <w:noProof/>
          <w:color w:val="0000FF"/>
        </w:rPr>
        <w:drawing>
          <wp:inline distT="114300" distB="114300" distL="114300" distR="114300" wp14:anchorId="0EA0EAAB" wp14:editId="35306C27">
            <wp:extent cx="5144877" cy="2930487"/>
            <wp:effectExtent l="0" t="0" r="0" b="3810"/>
            <wp:docPr id="42" name="image8.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42" name="image8.png" descr="Text, letter&#10;&#10;Description automatically generated"/>
                    <pic:cNvPicPr preferRelativeResize="0"/>
                  </pic:nvPicPr>
                  <pic:blipFill>
                    <a:blip r:embed="rId33"/>
                    <a:srcRect/>
                    <a:stretch>
                      <a:fillRect/>
                    </a:stretch>
                  </pic:blipFill>
                  <pic:spPr>
                    <a:xfrm>
                      <a:off x="0" y="0"/>
                      <a:ext cx="5146391" cy="2931349"/>
                    </a:xfrm>
                    <a:prstGeom prst="rect">
                      <a:avLst/>
                    </a:prstGeom>
                    <a:ln/>
                  </pic:spPr>
                </pic:pic>
              </a:graphicData>
            </a:graphic>
          </wp:inline>
        </w:drawing>
      </w:r>
    </w:p>
    <w:p w14:paraId="3A4C12CE" w14:textId="77777777" w:rsidR="00AF370C" w:rsidRDefault="00AF370C">
      <w:pPr>
        <w:spacing w:before="240" w:after="240"/>
        <w:ind w:left="-620"/>
        <w:rPr>
          <w:color w:val="0000FF"/>
        </w:rPr>
      </w:pPr>
    </w:p>
    <w:p w14:paraId="5C2BD8BD" w14:textId="2385A71E" w:rsidR="00B300BF" w:rsidRPr="00546AD4" w:rsidRDefault="00B300BF" w:rsidP="00546AD4">
      <w:pPr>
        <w:pStyle w:val="Heading1"/>
        <w:rPr>
          <w:sz w:val="28"/>
          <w:szCs w:val="28"/>
        </w:rPr>
      </w:pPr>
      <w:bookmarkStart w:id="38" w:name="_Toc133076202"/>
      <w:r w:rsidRPr="00546AD4">
        <w:rPr>
          <w:sz w:val="28"/>
          <w:szCs w:val="28"/>
        </w:rPr>
        <w:lastRenderedPageBreak/>
        <w:t xml:space="preserve">Appendix 5: MCI Steering Committee Quarterly </w:t>
      </w:r>
      <w:r w:rsidR="00546AD4">
        <w:rPr>
          <w:sz w:val="28"/>
          <w:szCs w:val="28"/>
        </w:rPr>
        <w:t>R</w:t>
      </w:r>
      <w:r w:rsidRPr="00546AD4">
        <w:rPr>
          <w:sz w:val="28"/>
          <w:szCs w:val="28"/>
        </w:rPr>
        <w:t>eport</w:t>
      </w:r>
      <w:bookmarkEnd w:id="38"/>
    </w:p>
    <w:p w14:paraId="19269F1B" w14:textId="77777777" w:rsidR="00B300BF" w:rsidRDefault="00B300BF" w:rsidP="00B300BF">
      <w:pPr>
        <w:spacing w:before="240" w:after="240"/>
        <w:rPr>
          <w:color w:val="0000FF"/>
        </w:rPr>
      </w:pPr>
    </w:p>
    <w:p w14:paraId="79B29D7B" w14:textId="77777777" w:rsidR="00B300BF" w:rsidRDefault="00B300BF" w:rsidP="00B300BF">
      <w:pPr>
        <w:spacing w:before="240" w:after="240"/>
        <w:rPr>
          <w:color w:val="0000FF"/>
        </w:rPr>
      </w:pPr>
      <w:r>
        <w:rPr>
          <w:noProof/>
          <w:color w:val="0000FF"/>
        </w:rPr>
        <w:drawing>
          <wp:inline distT="114300" distB="114300" distL="114300" distR="114300" wp14:anchorId="27D66881" wp14:editId="6773D821">
            <wp:extent cx="5943600" cy="3390900"/>
            <wp:effectExtent l="0" t="0" r="0" b="0"/>
            <wp:docPr id="34" name="image9.png" descr="A picture containing table&#10;&#10;Description automatically generated"/>
            <wp:cNvGraphicFramePr/>
            <a:graphic xmlns:a="http://schemas.openxmlformats.org/drawingml/2006/main">
              <a:graphicData uri="http://schemas.openxmlformats.org/drawingml/2006/picture">
                <pic:pic xmlns:pic="http://schemas.openxmlformats.org/drawingml/2006/picture">
                  <pic:nvPicPr>
                    <pic:cNvPr id="34" name="image9.png" descr="A picture containing table&#10;&#10;Description automatically generated"/>
                    <pic:cNvPicPr preferRelativeResize="0"/>
                  </pic:nvPicPr>
                  <pic:blipFill>
                    <a:blip r:embed="rId34"/>
                    <a:srcRect/>
                    <a:stretch>
                      <a:fillRect/>
                    </a:stretch>
                  </pic:blipFill>
                  <pic:spPr>
                    <a:xfrm>
                      <a:off x="0" y="0"/>
                      <a:ext cx="5943600" cy="3390900"/>
                    </a:xfrm>
                    <a:prstGeom prst="rect">
                      <a:avLst/>
                    </a:prstGeom>
                    <a:ln/>
                  </pic:spPr>
                </pic:pic>
              </a:graphicData>
            </a:graphic>
          </wp:inline>
        </w:drawing>
      </w:r>
    </w:p>
    <w:p w14:paraId="54506D3F" w14:textId="77777777" w:rsidR="00B300BF" w:rsidRDefault="00B300BF" w:rsidP="00B300BF">
      <w:pPr>
        <w:spacing w:before="240" w:after="240"/>
        <w:rPr>
          <w:color w:val="0000FF"/>
        </w:rPr>
      </w:pPr>
    </w:p>
    <w:p w14:paraId="2C7BE394" w14:textId="77777777" w:rsidR="00B300BF" w:rsidRDefault="00B300BF" w:rsidP="00B300BF">
      <w:pPr>
        <w:spacing w:before="240" w:after="240"/>
        <w:rPr>
          <w:color w:val="0000FF"/>
        </w:rPr>
      </w:pPr>
    </w:p>
    <w:p w14:paraId="7FA76811" w14:textId="77777777" w:rsidR="00B300BF" w:rsidRDefault="00B300BF" w:rsidP="00B300BF">
      <w:pPr>
        <w:spacing w:before="240" w:after="240"/>
        <w:rPr>
          <w:color w:val="0000FF"/>
        </w:rPr>
      </w:pPr>
    </w:p>
    <w:p w14:paraId="011760D1" w14:textId="77777777" w:rsidR="00B300BF" w:rsidRDefault="00B300BF" w:rsidP="00B300BF">
      <w:pPr>
        <w:spacing w:before="240" w:after="240"/>
        <w:rPr>
          <w:color w:val="0000FF"/>
        </w:rPr>
      </w:pPr>
    </w:p>
    <w:p w14:paraId="3E6BE51A" w14:textId="77777777" w:rsidR="00B300BF" w:rsidRDefault="00B300BF" w:rsidP="00B300BF">
      <w:pPr>
        <w:spacing w:before="240" w:after="240"/>
        <w:rPr>
          <w:color w:val="0000FF"/>
        </w:rPr>
      </w:pPr>
    </w:p>
    <w:p w14:paraId="72C7ACC2" w14:textId="77777777" w:rsidR="00B300BF" w:rsidRDefault="00B300BF" w:rsidP="00B300BF">
      <w:pPr>
        <w:spacing w:before="240" w:after="240"/>
        <w:rPr>
          <w:color w:val="0000FF"/>
        </w:rPr>
      </w:pPr>
    </w:p>
    <w:p w14:paraId="11DB1D9F" w14:textId="77777777" w:rsidR="00B300BF" w:rsidRDefault="00B300BF" w:rsidP="00B300BF">
      <w:pPr>
        <w:spacing w:before="240" w:after="240"/>
        <w:rPr>
          <w:color w:val="0000FF"/>
        </w:rPr>
      </w:pPr>
    </w:p>
    <w:p w14:paraId="4F9E486B" w14:textId="77777777" w:rsidR="00B300BF" w:rsidRDefault="00B300BF" w:rsidP="00B300BF">
      <w:pPr>
        <w:spacing w:before="240" w:after="240"/>
        <w:rPr>
          <w:color w:val="0000FF"/>
        </w:rPr>
      </w:pPr>
    </w:p>
    <w:p w14:paraId="5569F0BC" w14:textId="77777777" w:rsidR="00B300BF" w:rsidRDefault="00B300BF" w:rsidP="00B300BF">
      <w:pPr>
        <w:spacing w:before="240" w:after="240"/>
        <w:rPr>
          <w:color w:val="0000FF"/>
        </w:rPr>
      </w:pPr>
    </w:p>
    <w:p w14:paraId="68EC8F59" w14:textId="77777777" w:rsidR="00B300BF" w:rsidRDefault="00B300BF" w:rsidP="00B300BF">
      <w:pPr>
        <w:spacing w:before="240" w:after="240"/>
        <w:rPr>
          <w:color w:val="0000FF"/>
        </w:rPr>
      </w:pPr>
    </w:p>
    <w:p w14:paraId="40EE79BD" w14:textId="4FA30A01" w:rsidR="00AF370C" w:rsidRPr="00546AD4" w:rsidRDefault="00000000" w:rsidP="00546AD4">
      <w:pPr>
        <w:pStyle w:val="Heading1"/>
        <w:rPr>
          <w:sz w:val="28"/>
          <w:szCs w:val="28"/>
        </w:rPr>
      </w:pPr>
      <w:bookmarkStart w:id="39" w:name="_Toc133076203"/>
      <w:r w:rsidRPr="00546AD4">
        <w:rPr>
          <w:sz w:val="28"/>
          <w:szCs w:val="28"/>
        </w:rPr>
        <w:lastRenderedPageBreak/>
        <w:t xml:space="preserve">Appendix </w:t>
      </w:r>
      <w:r w:rsidR="00B300BF" w:rsidRPr="00546AD4">
        <w:rPr>
          <w:sz w:val="28"/>
          <w:szCs w:val="28"/>
        </w:rPr>
        <w:t>6</w:t>
      </w:r>
      <w:r w:rsidR="000C644F">
        <w:rPr>
          <w:sz w:val="28"/>
          <w:szCs w:val="28"/>
        </w:rPr>
        <w:t>:</w:t>
      </w:r>
      <w:r w:rsidR="00B300BF" w:rsidRPr="00546AD4">
        <w:rPr>
          <w:sz w:val="28"/>
          <w:szCs w:val="28"/>
        </w:rPr>
        <w:t xml:space="preserve"> SWOT analysis</w:t>
      </w:r>
      <w:bookmarkEnd w:id="39"/>
      <w:r w:rsidR="00B300BF" w:rsidRPr="00546AD4">
        <w:rPr>
          <w:sz w:val="28"/>
          <w:szCs w:val="28"/>
        </w:rPr>
        <w:t xml:space="preserve">  </w:t>
      </w:r>
    </w:p>
    <w:p w14:paraId="17C11C7B" w14:textId="77777777" w:rsidR="00AF370C" w:rsidRDefault="00000000" w:rsidP="00B300BF">
      <w:pPr>
        <w:spacing w:before="240" w:after="240"/>
        <w:rPr>
          <w:color w:val="0000FF"/>
        </w:rPr>
      </w:pPr>
      <w:r>
        <w:rPr>
          <w:noProof/>
          <w:color w:val="0000FF"/>
        </w:rPr>
        <w:drawing>
          <wp:inline distT="114300" distB="114300" distL="114300" distR="114300" wp14:anchorId="7AA7A738" wp14:editId="0CC6FCF8">
            <wp:extent cx="5457520" cy="7091125"/>
            <wp:effectExtent l="0" t="0" r="0" b="0"/>
            <wp:docPr id="3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a:srcRect/>
                    <a:stretch>
                      <a:fillRect/>
                    </a:stretch>
                  </pic:blipFill>
                  <pic:spPr>
                    <a:xfrm>
                      <a:off x="0" y="0"/>
                      <a:ext cx="5457520" cy="7091125"/>
                    </a:xfrm>
                    <a:prstGeom prst="rect">
                      <a:avLst/>
                    </a:prstGeom>
                    <a:ln/>
                  </pic:spPr>
                </pic:pic>
              </a:graphicData>
            </a:graphic>
          </wp:inline>
        </w:drawing>
      </w:r>
    </w:p>
    <w:p w14:paraId="666E65D6" w14:textId="77777777" w:rsidR="00AF370C" w:rsidRDefault="00AF370C">
      <w:pPr>
        <w:spacing w:before="240" w:after="240"/>
        <w:ind w:left="-620"/>
        <w:rPr>
          <w:color w:val="0000FF"/>
        </w:rPr>
      </w:pPr>
    </w:p>
    <w:p w14:paraId="01070AEF" w14:textId="77777777" w:rsidR="00AF370C" w:rsidRDefault="00AF370C">
      <w:pPr>
        <w:spacing w:before="240" w:after="240"/>
        <w:ind w:left="-620"/>
        <w:rPr>
          <w:color w:val="0000FF"/>
        </w:rPr>
      </w:pPr>
    </w:p>
    <w:p w14:paraId="063B325E" w14:textId="33DF4CDA" w:rsidR="00AF370C" w:rsidRPr="00546AD4" w:rsidRDefault="00122BD3" w:rsidP="00546AD4">
      <w:pPr>
        <w:pStyle w:val="Heading1"/>
        <w:rPr>
          <w:sz w:val="28"/>
          <w:szCs w:val="28"/>
        </w:rPr>
      </w:pPr>
      <w:bookmarkStart w:id="40" w:name="_Toc133076204"/>
      <w:r w:rsidRPr="00546AD4">
        <w:rPr>
          <w:sz w:val="28"/>
          <w:szCs w:val="28"/>
        </w:rPr>
        <w:lastRenderedPageBreak/>
        <w:t>Appendix 7: MCI steering committee weekly progress update</w:t>
      </w:r>
      <w:bookmarkEnd w:id="40"/>
    </w:p>
    <w:p w14:paraId="235BE70E" w14:textId="565FF41B" w:rsidR="00AF370C" w:rsidRDefault="00000000" w:rsidP="00122BD3">
      <w:pPr>
        <w:spacing w:before="240" w:after="240"/>
        <w:rPr>
          <w:color w:val="0000FF"/>
        </w:rPr>
      </w:pPr>
      <w:r>
        <w:rPr>
          <w:color w:val="0000FF"/>
        </w:rPr>
        <w:t xml:space="preserve"> </w:t>
      </w:r>
      <w:r>
        <w:rPr>
          <w:noProof/>
          <w:color w:val="0000FF"/>
        </w:rPr>
        <w:drawing>
          <wp:inline distT="114300" distB="114300" distL="114300" distR="114300" wp14:anchorId="36F2A0F1" wp14:editId="151500B1">
            <wp:extent cx="5943600" cy="3390900"/>
            <wp:effectExtent l="0" t="0" r="0" b="0"/>
            <wp:docPr id="3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6"/>
                    <a:srcRect/>
                    <a:stretch>
                      <a:fillRect/>
                    </a:stretch>
                  </pic:blipFill>
                  <pic:spPr>
                    <a:xfrm>
                      <a:off x="0" y="0"/>
                      <a:ext cx="5943600" cy="3390900"/>
                    </a:xfrm>
                    <a:prstGeom prst="rect">
                      <a:avLst/>
                    </a:prstGeom>
                    <a:ln/>
                  </pic:spPr>
                </pic:pic>
              </a:graphicData>
            </a:graphic>
          </wp:inline>
        </w:drawing>
      </w:r>
    </w:p>
    <w:p w14:paraId="17BBC880" w14:textId="77777777" w:rsidR="00AF370C" w:rsidRDefault="00AF370C">
      <w:pPr>
        <w:rPr>
          <w:color w:val="0000FF"/>
        </w:rPr>
      </w:pPr>
    </w:p>
    <w:p w14:paraId="1A0783C2" w14:textId="77777777" w:rsidR="00AF370C" w:rsidRDefault="00AF370C">
      <w:pPr>
        <w:rPr>
          <w:color w:val="0000FF"/>
        </w:rPr>
      </w:pPr>
    </w:p>
    <w:p w14:paraId="2D56783A" w14:textId="77777777" w:rsidR="00AF370C" w:rsidRDefault="00000000">
      <w:pPr>
        <w:rPr>
          <w:color w:val="0000FF"/>
        </w:rPr>
      </w:pPr>
      <w:r>
        <w:rPr>
          <w:noProof/>
          <w:color w:val="0000FF"/>
        </w:rPr>
        <w:drawing>
          <wp:inline distT="114300" distB="114300" distL="114300" distR="114300" wp14:anchorId="61C8302F" wp14:editId="57ED6984">
            <wp:extent cx="5943600" cy="3263900"/>
            <wp:effectExtent l="0" t="0" r="0" b="0"/>
            <wp:docPr id="3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7"/>
                    <a:srcRect/>
                    <a:stretch>
                      <a:fillRect/>
                    </a:stretch>
                  </pic:blipFill>
                  <pic:spPr>
                    <a:xfrm>
                      <a:off x="0" y="0"/>
                      <a:ext cx="5943600" cy="3263900"/>
                    </a:xfrm>
                    <a:prstGeom prst="rect">
                      <a:avLst/>
                    </a:prstGeom>
                    <a:ln/>
                  </pic:spPr>
                </pic:pic>
              </a:graphicData>
            </a:graphic>
          </wp:inline>
        </w:drawing>
      </w:r>
    </w:p>
    <w:p w14:paraId="694F1F3C" w14:textId="77777777" w:rsidR="00AF370C" w:rsidRDefault="00AF370C">
      <w:pPr>
        <w:rPr>
          <w:color w:val="0000FF"/>
        </w:rPr>
      </w:pPr>
    </w:p>
    <w:p w14:paraId="1B6E3CA8" w14:textId="77777777" w:rsidR="00AF370C" w:rsidRDefault="00AF370C">
      <w:pPr>
        <w:rPr>
          <w:color w:val="0000FF"/>
        </w:rPr>
      </w:pPr>
    </w:p>
    <w:p w14:paraId="6F19B62C" w14:textId="77777777" w:rsidR="00AF370C" w:rsidRDefault="00000000">
      <w:pPr>
        <w:rPr>
          <w:color w:val="0000FF"/>
        </w:rPr>
      </w:pPr>
      <w:r>
        <w:rPr>
          <w:noProof/>
          <w:color w:val="0000FF"/>
        </w:rPr>
        <w:lastRenderedPageBreak/>
        <w:drawing>
          <wp:inline distT="114300" distB="114300" distL="114300" distR="114300" wp14:anchorId="49F5E31D" wp14:editId="7916BA88">
            <wp:extent cx="5943600" cy="3352800"/>
            <wp:effectExtent l="0" t="0" r="0" b="0"/>
            <wp:docPr id="4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8"/>
                    <a:srcRect/>
                    <a:stretch>
                      <a:fillRect/>
                    </a:stretch>
                  </pic:blipFill>
                  <pic:spPr>
                    <a:xfrm>
                      <a:off x="0" y="0"/>
                      <a:ext cx="5943600" cy="3352800"/>
                    </a:xfrm>
                    <a:prstGeom prst="rect">
                      <a:avLst/>
                    </a:prstGeom>
                    <a:ln/>
                  </pic:spPr>
                </pic:pic>
              </a:graphicData>
            </a:graphic>
          </wp:inline>
        </w:drawing>
      </w:r>
    </w:p>
    <w:p w14:paraId="486E9837" w14:textId="77777777" w:rsidR="00AF370C" w:rsidRDefault="00AF370C">
      <w:pPr>
        <w:rPr>
          <w:color w:val="0000FF"/>
        </w:rPr>
      </w:pPr>
    </w:p>
    <w:p w14:paraId="55D254EA" w14:textId="77777777" w:rsidR="00AF370C" w:rsidRDefault="00000000">
      <w:pPr>
        <w:rPr>
          <w:color w:val="0000FF"/>
        </w:rPr>
      </w:pPr>
      <w:r>
        <w:rPr>
          <w:noProof/>
          <w:color w:val="0000FF"/>
        </w:rPr>
        <w:drawing>
          <wp:inline distT="114300" distB="114300" distL="114300" distR="114300" wp14:anchorId="77FEDBEE" wp14:editId="0748224A">
            <wp:extent cx="5943600" cy="3352800"/>
            <wp:effectExtent l="0" t="0" r="0" b="0"/>
            <wp:docPr id="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9"/>
                    <a:srcRect/>
                    <a:stretch>
                      <a:fillRect/>
                    </a:stretch>
                  </pic:blipFill>
                  <pic:spPr>
                    <a:xfrm>
                      <a:off x="0" y="0"/>
                      <a:ext cx="5943600" cy="3352800"/>
                    </a:xfrm>
                    <a:prstGeom prst="rect">
                      <a:avLst/>
                    </a:prstGeom>
                    <a:ln/>
                  </pic:spPr>
                </pic:pic>
              </a:graphicData>
            </a:graphic>
          </wp:inline>
        </w:drawing>
      </w:r>
    </w:p>
    <w:p w14:paraId="0110742C" w14:textId="77777777" w:rsidR="00AF370C" w:rsidRDefault="00AF370C">
      <w:pPr>
        <w:rPr>
          <w:color w:val="0000FF"/>
        </w:rPr>
      </w:pPr>
    </w:p>
    <w:p w14:paraId="6F456352" w14:textId="77777777" w:rsidR="00AF370C" w:rsidRDefault="00AF370C">
      <w:pPr>
        <w:rPr>
          <w:color w:val="0000FF"/>
        </w:rPr>
      </w:pPr>
    </w:p>
    <w:p w14:paraId="5400287D" w14:textId="77777777" w:rsidR="00AF370C" w:rsidRDefault="00AF370C">
      <w:pPr>
        <w:rPr>
          <w:color w:val="0000FF"/>
        </w:rPr>
      </w:pPr>
    </w:p>
    <w:p w14:paraId="251E37C7" w14:textId="77777777" w:rsidR="00AF370C" w:rsidRDefault="00AF370C">
      <w:pPr>
        <w:rPr>
          <w:color w:val="0000FF"/>
        </w:rPr>
      </w:pPr>
    </w:p>
    <w:p w14:paraId="134E8425" w14:textId="77777777" w:rsidR="00AF370C" w:rsidRDefault="00AF370C">
      <w:pPr>
        <w:rPr>
          <w:color w:val="0000FF"/>
        </w:rPr>
      </w:pPr>
    </w:p>
    <w:p w14:paraId="4630316B" w14:textId="77777777" w:rsidR="00AF370C" w:rsidRDefault="00000000">
      <w:pPr>
        <w:rPr>
          <w:color w:val="0000FF"/>
        </w:rPr>
      </w:pPr>
      <w:r>
        <w:rPr>
          <w:noProof/>
          <w:color w:val="0000FF"/>
        </w:rPr>
        <w:lastRenderedPageBreak/>
        <w:drawing>
          <wp:inline distT="114300" distB="114300" distL="114300" distR="114300" wp14:anchorId="755828DA" wp14:editId="52242755">
            <wp:extent cx="5943600" cy="3289300"/>
            <wp:effectExtent l="0" t="0" r="0" b="0"/>
            <wp:docPr id="3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0"/>
                    <a:srcRect/>
                    <a:stretch>
                      <a:fillRect/>
                    </a:stretch>
                  </pic:blipFill>
                  <pic:spPr>
                    <a:xfrm>
                      <a:off x="0" y="0"/>
                      <a:ext cx="5943600" cy="3289300"/>
                    </a:xfrm>
                    <a:prstGeom prst="rect">
                      <a:avLst/>
                    </a:prstGeom>
                    <a:ln/>
                  </pic:spPr>
                </pic:pic>
              </a:graphicData>
            </a:graphic>
          </wp:inline>
        </w:drawing>
      </w:r>
    </w:p>
    <w:p w14:paraId="41E4B5A1" w14:textId="77777777" w:rsidR="00AF370C" w:rsidRDefault="00AF370C">
      <w:pPr>
        <w:rPr>
          <w:color w:val="0000FF"/>
        </w:rPr>
      </w:pPr>
    </w:p>
    <w:p w14:paraId="7E18C092" w14:textId="77777777" w:rsidR="00AF370C" w:rsidRDefault="00AF370C">
      <w:pPr>
        <w:rPr>
          <w:color w:val="0000FF"/>
        </w:rPr>
      </w:pPr>
    </w:p>
    <w:p w14:paraId="16A08E23" w14:textId="77777777" w:rsidR="00AF370C" w:rsidRDefault="00AF370C">
      <w:pPr>
        <w:rPr>
          <w:color w:val="0000FF"/>
        </w:rPr>
      </w:pPr>
    </w:p>
    <w:sectPr w:rsidR="00AF370C" w:rsidSect="007C6A57">
      <w:headerReference w:type="default" r:id="rId41"/>
      <w:footerReference w:type="default" r:id="rId4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ADA4D" w14:textId="77777777" w:rsidR="008839CA" w:rsidRDefault="008839CA">
      <w:pPr>
        <w:spacing w:line="240" w:lineRule="auto"/>
      </w:pPr>
      <w:r>
        <w:separator/>
      </w:r>
    </w:p>
  </w:endnote>
  <w:endnote w:type="continuationSeparator" w:id="0">
    <w:p w14:paraId="290486CA" w14:textId="77777777" w:rsidR="008839CA" w:rsidRDefault="008839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755D7" w14:textId="178A8EAF" w:rsidR="00AF370C" w:rsidRDefault="00000000">
    <w:pPr>
      <w:ind w:right="-450"/>
    </w:pPr>
    <w:r>
      <w:t xml:space="preserve">Student </w:t>
    </w:r>
    <w:r w:rsidR="00BB0696">
      <w:t>No:</w:t>
    </w:r>
    <w:r>
      <w:t xml:space="preserve"> 2235233</w:t>
    </w:r>
    <w:r>
      <w:tab/>
    </w:r>
    <w:r>
      <w:tab/>
    </w:r>
    <w:r>
      <w:tab/>
    </w:r>
    <w:r>
      <w:tab/>
    </w:r>
    <w:r>
      <w:tab/>
    </w:r>
    <w:r>
      <w:tab/>
    </w:r>
    <w:r>
      <w:tab/>
    </w:r>
    <w:r>
      <w:tab/>
    </w:r>
    <w:r>
      <w:tab/>
    </w:r>
    <w:r>
      <w:tab/>
      <w:t xml:space="preserve">Page </w:t>
    </w:r>
    <w:r>
      <w:fldChar w:fldCharType="begin"/>
    </w:r>
    <w:r>
      <w:instrText>PAGE</w:instrText>
    </w:r>
    <w:r>
      <w:fldChar w:fldCharType="separate"/>
    </w:r>
    <w:r w:rsidR="007C6A57">
      <w:rPr>
        <w:noProof/>
      </w:rPr>
      <w:t>2</w:t>
    </w:r>
    <w:r>
      <w:fldChar w:fldCharType="end"/>
    </w:r>
    <w:r>
      <w:t>/3</w:t>
    </w:r>
    <w:r w:rsidR="00654804">
      <w:t>3</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FC115" w14:textId="77777777" w:rsidR="008839CA" w:rsidRDefault="008839CA">
      <w:pPr>
        <w:spacing w:line="240" w:lineRule="auto"/>
      </w:pPr>
      <w:r>
        <w:separator/>
      </w:r>
    </w:p>
  </w:footnote>
  <w:footnote w:type="continuationSeparator" w:id="0">
    <w:p w14:paraId="7906D922" w14:textId="77777777" w:rsidR="008839CA" w:rsidRDefault="008839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2AD27" w14:textId="77777777" w:rsidR="00AF370C" w:rsidRDefault="00000000">
    <w:pPr>
      <w:rPr>
        <w:u w:val="single"/>
      </w:rPr>
    </w:pPr>
    <w:r>
      <w:rPr>
        <w:u w:val="single"/>
      </w:rPr>
      <w:t>HKBM 7016 Strategic Change and Organizations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AC3B3C"/>
    <w:multiLevelType w:val="multilevel"/>
    <w:tmpl w:val="4926C3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50561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70C"/>
    <w:rsid w:val="000058E7"/>
    <w:rsid w:val="000C644F"/>
    <w:rsid w:val="00122BD3"/>
    <w:rsid w:val="00164990"/>
    <w:rsid w:val="001A4F2E"/>
    <w:rsid w:val="002172FB"/>
    <w:rsid w:val="002F0876"/>
    <w:rsid w:val="0033125A"/>
    <w:rsid w:val="00475C52"/>
    <w:rsid w:val="004C398D"/>
    <w:rsid w:val="004D102B"/>
    <w:rsid w:val="00546AD4"/>
    <w:rsid w:val="00591CFC"/>
    <w:rsid w:val="005930E5"/>
    <w:rsid w:val="00654804"/>
    <w:rsid w:val="00674F8F"/>
    <w:rsid w:val="007A52E0"/>
    <w:rsid w:val="007A54A0"/>
    <w:rsid w:val="007C6A57"/>
    <w:rsid w:val="007E37A7"/>
    <w:rsid w:val="008839CA"/>
    <w:rsid w:val="008D0E0C"/>
    <w:rsid w:val="00964D8B"/>
    <w:rsid w:val="00997A14"/>
    <w:rsid w:val="009A6D3C"/>
    <w:rsid w:val="009E056A"/>
    <w:rsid w:val="00A30E1C"/>
    <w:rsid w:val="00A87EB2"/>
    <w:rsid w:val="00AA1B19"/>
    <w:rsid w:val="00AB1017"/>
    <w:rsid w:val="00AD37A4"/>
    <w:rsid w:val="00AF370C"/>
    <w:rsid w:val="00AF4853"/>
    <w:rsid w:val="00B300BF"/>
    <w:rsid w:val="00B6184E"/>
    <w:rsid w:val="00BB0696"/>
    <w:rsid w:val="00BC12FD"/>
    <w:rsid w:val="00BC40AD"/>
    <w:rsid w:val="00C3556E"/>
    <w:rsid w:val="00C71BFC"/>
    <w:rsid w:val="00D67C22"/>
    <w:rsid w:val="00D82C3E"/>
    <w:rsid w:val="00E9554E"/>
    <w:rsid w:val="00EB5706"/>
    <w:rsid w:val="00EC1E69"/>
    <w:rsid w:val="00F022EF"/>
    <w:rsid w:val="00FB0124"/>
    <w:rsid w:val="00FE7D2A"/>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E67F9"/>
  <w15:docId w15:val="{2BE5A3C2-C158-4B15-A748-C5EA94631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214A87"/>
    <w:pPr>
      <w:ind w:left="720"/>
      <w:contextualSpacing/>
    </w:pPr>
  </w:style>
  <w:style w:type="paragraph" w:styleId="TOCHeading">
    <w:name w:val="TOC Heading"/>
    <w:basedOn w:val="Heading1"/>
    <w:next w:val="Normal"/>
    <w:uiPriority w:val="39"/>
    <w:unhideWhenUsed/>
    <w:qFormat/>
    <w:rsid w:val="00A43E43"/>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702962"/>
    <w:pPr>
      <w:spacing w:after="100"/>
    </w:pPr>
  </w:style>
  <w:style w:type="paragraph" w:styleId="TOC2">
    <w:name w:val="toc 2"/>
    <w:basedOn w:val="Normal"/>
    <w:next w:val="Normal"/>
    <w:autoRedefine/>
    <w:uiPriority w:val="39"/>
    <w:unhideWhenUsed/>
    <w:rsid w:val="00702962"/>
    <w:pPr>
      <w:spacing w:after="100"/>
      <w:ind w:left="220"/>
    </w:pPr>
  </w:style>
  <w:style w:type="character" w:styleId="Hyperlink">
    <w:name w:val="Hyperlink"/>
    <w:basedOn w:val="DefaultParagraphFont"/>
    <w:uiPriority w:val="99"/>
    <w:unhideWhenUsed/>
    <w:rsid w:val="00702962"/>
    <w:rPr>
      <w:color w:val="0000FF" w:themeColor="hyperlink"/>
      <w:u w:val="single"/>
    </w:rPr>
  </w:style>
  <w:style w:type="paragraph" w:styleId="NoSpacing">
    <w:name w:val="No Spacing"/>
    <w:link w:val="NoSpacingChar"/>
    <w:uiPriority w:val="1"/>
    <w:qFormat/>
    <w:rsid w:val="007C6A5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C6A57"/>
    <w:rPr>
      <w:rFonts w:asciiTheme="minorHAnsi" w:eastAsiaTheme="minorEastAsia" w:hAnsiTheme="minorHAnsi" w:cstheme="minorBidi"/>
      <w:lang w:val="en-US" w:eastAsia="en-US"/>
    </w:rPr>
  </w:style>
  <w:style w:type="character" w:styleId="UnresolvedMention">
    <w:name w:val="Unresolved Mention"/>
    <w:basedOn w:val="DefaultParagraphFont"/>
    <w:uiPriority w:val="99"/>
    <w:semiHidden/>
    <w:unhideWhenUsed/>
    <w:rsid w:val="009A6D3C"/>
    <w:rPr>
      <w:color w:val="605E5C"/>
      <w:shd w:val="clear" w:color="auto" w:fill="E1DFDD"/>
    </w:rPr>
  </w:style>
  <w:style w:type="paragraph" w:styleId="NormalWeb">
    <w:name w:val="Normal (Web)"/>
    <w:basedOn w:val="Normal"/>
    <w:uiPriority w:val="99"/>
    <w:semiHidden/>
    <w:unhideWhenUsed/>
    <w:rsid w:val="00BC40AD"/>
    <w:pPr>
      <w:spacing w:before="100" w:beforeAutospacing="1" w:after="100" w:afterAutospacing="1" w:line="240" w:lineRule="auto"/>
    </w:pPr>
    <w:rPr>
      <w:rFonts w:ascii="Times New Roman" w:eastAsia="Times New Roman" w:hAnsi="Times New Roman" w:cs="Times New Roman"/>
      <w:sz w:val="24"/>
      <w:szCs w:val="24"/>
      <w:lang w:val="en-HK"/>
    </w:rPr>
  </w:style>
  <w:style w:type="paragraph" w:styleId="Header">
    <w:name w:val="header"/>
    <w:basedOn w:val="Normal"/>
    <w:link w:val="HeaderChar"/>
    <w:uiPriority w:val="99"/>
    <w:unhideWhenUsed/>
    <w:rsid w:val="00546AD4"/>
    <w:pPr>
      <w:tabs>
        <w:tab w:val="center" w:pos="4513"/>
        <w:tab w:val="right" w:pos="9026"/>
      </w:tabs>
      <w:spacing w:line="240" w:lineRule="auto"/>
    </w:pPr>
  </w:style>
  <w:style w:type="character" w:customStyle="1" w:styleId="HeaderChar">
    <w:name w:val="Header Char"/>
    <w:basedOn w:val="DefaultParagraphFont"/>
    <w:link w:val="Header"/>
    <w:uiPriority w:val="99"/>
    <w:rsid w:val="00546AD4"/>
  </w:style>
  <w:style w:type="paragraph" w:styleId="Footer">
    <w:name w:val="footer"/>
    <w:basedOn w:val="Normal"/>
    <w:link w:val="FooterChar"/>
    <w:uiPriority w:val="99"/>
    <w:unhideWhenUsed/>
    <w:rsid w:val="00546AD4"/>
    <w:pPr>
      <w:tabs>
        <w:tab w:val="center" w:pos="4513"/>
        <w:tab w:val="right" w:pos="9026"/>
      </w:tabs>
      <w:spacing w:line="240" w:lineRule="auto"/>
    </w:pPr>
  </w:style>
  <w:style w:type="character" w:customStyle="1" w:styleId="FooterChar">
    <w:name w:val="Footer Char"/>
    <w:basedOn w:val="DefaultParagraphFont"/>
    <w:link w:val="Footer"/>
    <w:uiPriority w:val="99"/>
    <w:rsid w:val="00546A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6546">
      <w:bodyDiv w:val="1"/>
      <w:marLeft w:val="0"/>
      <w:marRight w:val="0"/>
      <w:marTop w:val="0"/>
      <w:marBottom w:val="0"/>
      <w:divBdr>
        <w:top w:val="none" w:sz="0" w:space="0" w:color="auto"/>
        <w:left w:val="none" w:sz="0" w:space="0" w:color="auto"/>
        <w:bottom w:val="none" w:sz="0" w:space="0" w:color="auto"/>
        <w:right w:val="none" w:sz="0" w:space="0" w:color="auto"/>
      </w:divBdr>
    </w:div>
    <w:div w:id="404304280">
      <w:bodyDiv w:val="1"/>
      <w:marLeft w:val="0"/>
      <w:marRight w:val="0"/>
      <w:marTop w:val="0"/>
      <w:marBottom w:val="0"/>
      <w:divBdr>
        <w:top w:val="none" w:sz="0" w:space="0" w:color="auto"/>
        <w:left w:val="none" w:sz="0" w:space="0" w:color="auto"/>
        <w:bottom w:val="none" w:sz="0" w:space="0" w:color="auto"/>
        <w:right w:val="none" w:sz="0" w:space="0" w:color="auto"/>
      </w:divBdr>
    </w:div>
    <w:div w:id="1350985484">
      <w:bodyDiv w:val="1"/>
      <w:marLeft w:val="0"/>
      <w:marRight w:val="0"/>
      <w:marTop w:val="0"/>
      <w:marBottom w:val="0"/>
      <w:divBdr>
        <w:top w:val="none" w:sz="0" w:space="0" w:color="auto"/>
        <w:left w:val="none" w:sz="0" w:space="0" w:color="auto"/>
        <w:bottom w:val="none" w:sz="0" w:space="0" w:color="auto"/>
        <w:right w:val="none" w:sz="0" w:space="0" w:color="auto"/>
      </w:divBdr>
    </w:div>
    <w:div w:id="2021926405">
      <w:bodyDiv w:val="1"/>
      <w:marLeft w:val="0"/>
      <w:marRight w:val="0"/>
      <w:marTop w:val="0"/>
      <w:marBottom w:val="0"/>
      <w:divBdr>
        <w:top w:val="none" w:sz="0" w:space="0" w:color="auto"/>
        <w:left w:val="none" w:sz="0" w:space="0" w:color="auto"/>
        <w:bottom w:val="none" w:sz="0" w:space="0" w:color="auto"/>
        <w:right w:val="none" w:sz="0" w:space="0" w:color="auto"/>
      </w:divBdr>
    </w:div>
    <w:div w:id="20901547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cbirc.gov.cn/cn/view/pages/governmentDetail.html" TargetMode="External"/><Relationship Id="rId18" Type="http://schemas.openxmlformats.org/officeDocument/2006/relationships/hyperlink" Target="https://www.ia.org.hk" TargetMode="External"/><Relationship Id="rId26" Type="http://schemas.openxmlformats.org/officeDocument/2006/relationships/hyperlink" Target="https://china.usembassy-china.org.cn/covid-19-information/" TargetMode="External"/><Relationship Id="rId39" Type="http://schemas.openxmlformats.org/officeDocument/2006/relationships/image" Target="media/image13.png"/><Relationship Id="rId21" Type="http://schemas.openxmlformats.org/officeDocument/2006/relationships/hyperlink" Target="https://www.chinahighlights.com/travelguide/china-travel-reopen-restrictions.htm" TargetMode="External"/><Relationship Id="rId34" Type="http://schemas.openxmlformats.org/officeDocument/2006/relationships/image" Target="media/image8.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ia.org.hk" TargetMode="External"/><Relationship Id="rId20" Type="http://schemas.openxmlformats.org/officeDocument/2006/relationships/hyperlink" Target="https://www.pwccn.com/en/covid-19/macroeconomic-impact-covid19-policy-suggestions.pdf" TargetMode="External"/><Relationship Id="rId29" Type="http://schemas.openxmlformats.org/officeDocument/2006/relationships/image" Target="media/image3.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hyperlink" Target="https://www.reuters.com/article/china-economy-unionpay/china-tightens-curbs-on-mainland-purchases-of-hk-insurance-sources-idINL3N16N2KI"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hyperlink" Target="https://www.ia.org.hk/en/supervision/antimoney_laundering/files/20180605_ppt_part2.pdf" TargetMode="External"/><Relationship Id="rId23" Type="http://schemas.openxmlformats.org/officeDocument/2006/relationships/hyperlink" Target="https://www.sunlife.com/en/investors/financial-results-and-reports/annual-reports" TargetMode="External"/><Relationship Id="rId28" Type="http://schemas.openxmlformats.org/officeDocument/2006/relationships/hyperlink" Target="https://doi.org/10.3389/fpubh.2022.1033863" TargetMode="External"/><Relationship Id="rId36"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www.ia.org.hk" TargetMode="External"/><Relationship Id="rId31" Type="http://schemas.openxmlformats.org/officeDocument/2006/relationships/image" Target="media/image5.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5465/amr.2005.18378876" TargetMode="External"/><Relationship Id="rId22" Type="http://schemas.openxmlformats.org/officeDocument/2006/relationships/hyperlink" Target="https://www.npr.org/sections/coronavirus-live-update" TargetMode="External"/><Relationship Id="rId27" Type="http://schemas.openxmlformats.org/officeDocument/2006/relationships/hyperlink" Target="https://www.yicaiglobal.com/news/chinese-mainlanders-buying-of-insurance-in-hong-kong-to-return-to-pre-pandemic-level-in-2024-insiders-say"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cnbc.com/2023/01/26/chinese-to-buy-insurance-after-covid-reveals-health-system-shortfalls.html" TargetMode="External"/><Relationship Id="rId17" Type="http://schemas.openxmlformats.org/officeDocument/2006/relationships/hyperlink" Target="https://www.ia.org.hk" TargetMode="External"/><Relationship Id="rId25" Type="http://schemas.openxmlformats.org/officeDocument/2006/relationships/hyperlink" Target="https://doi.org/10.1080/23311975.2019.1587808" TargetMode="External"/><Relationship Id="rId33" Type="http://schemas.openxmlformats.org/officeDocument/2006/relationships/image" Target="media/image7.png"/><Relationship Id="rId3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2235233</CompanyEmail>
</CoverPageProperties>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w4nX4sMBmJrWNe4RSAkhOiL1lZA==">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</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34</Pages>
  <Words>8807</Words>
  <Characters>50204</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University of Wales Trinity Saint David
Doctor of Business Administration 
Strategic change and organization</vt:lpstr>
    </vt:vector>
  </TitlesOfParts>
  <Company/>
  <LinksUpToDate>false</LinksUpToDate>
  <CharactersWithSpaces>58894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Doctor of Business Administration 
Strategic change and organization</dc:title>
  <dc:subject>HKBM 7016</dc:subject>
  <dc:creator>Claudia MY Hodges</dc:creator>
  <cp:lastModifiedBy>Claudia Hodges</cp:lastModifiedBy>
  <cp:revision>2</cp:revision>
  <dcterms:created xsi:type="dcterms:W3CDTF">2023-04-23T12:48:00Z</dcterms:created>
  <dcterms:modified xsi:type="dcterms:W3CDTF">2023-04-23T12:48:00Z</dcterms:modified>
</cp:coreProperties>
</file>