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A2735">
              <w:rPr>
                <w:rFonts w:ascii="Times New Roman" w:hAnsi="Times New Roman" w:cs="Times New Roman"/>
                <w:b/>
                <w:color w:val="auto"/>
                <w:sz w:val="48"/>
              </w:rPr>
              <w:t>Sinead Jones</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A2735">
              <w:rPr>
                <w:rFonts w:ascii="Times New Roman" w:hAnsi="Times New Roman" w:cs="Times New Roman"/>
                <w:b/>
                <w:color w:val="auto"/>
                <w:sz w:val="48"/>
              </w:rPr>
              <w:t xml:space="preserve"> taniajones24@icloud.com</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85230E" w:rsidRPr="005D3F07" w:rsidRDefault="001A273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2116719</w:t>
            </w: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r w:rsidR="001A2735" w:rsidRPr="005D3F07" w:rsidTr="005D3F07">
        <w:tc>
          <w:tcPr>
            <w:tcW w:w="10368" w:type="dxa"/>
            <w:shd w:val="clear" w:color="auto" w:fill="auto"/>
          </w:tcPr>
          <w:p w:rsidR="001A2735" w:rsidRDefault="001A2735"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151DA6" w:rsidRDefault="00151DA6" w:rsidP="002A1A44">
      <w:pPr>
        <w:keepNext/>
        <w:spacing w:before="240" w:after="60"/>
        <w:jc w:val="both"/>
        <w:rPr>
          <w:b/>
          <w:sz w:val="28"/>
          <w:szCs w:val="28"/>
        </w:rPr>
      </w:pPr>
      <w:r>
        <w:rPr>
          <w:b/>
          <w:sz w:val="28"/>
          <w:szCs w:val="28"/>
        </w:rPr>
        <w:lastRenderedPageBreak/>
        <w:t>Reference List</w:t>
      </w:r>
    </w:p>
    <w:p w:rsidR="00951E35"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951E35" w:rsidRDefault="00951E35" w:rsidP="002A1A44">
      <w:pPr>
        <w:keepNext/>
        <w:spacing w:before="240" w:after="60"/>
        <w:jc w:val="both"/>
        <w:rPr>
          <w:sz w:val="24"/>
          <w:szCs w:val="24"/>
        </w:rPr>
      </w:pPr>
    </w:p>
    <w:p w:rsidR="009435CB" w:rsidRDefault="00951E35" w:rsidP="009435CB">
      <w:pPr>
        <w:keepNext/>
        <w:spacing w:before="240" w:after="60"/>
        <w:jc w:val="both"/>
        <w:rPr>
          <w:sz w:val="24"/>
          <w:szCs w:val="24"/>
        </w:rPr>
      </w:pPr>
      <w:r w:rsidRPr="00951E35">
        <w:rPr>
          <w:sz w:val="24"/>
          <w:szCs w:val="24"/>
        </w:rPr>
        <w:t>Alfandari, R., Taylor, B.J., Baginsky, M., Campbell, J., Helm, D., Killick, C., Mccafferty, P., Mullineux, J., Shears, J., Sicora, A. and Whittaker, A., 2023. Making sense of risk: Social work at the boundary between care and control. Health, Risk &amp; Society, 25(1-2), pp.75-92.</w:t>
      </w:r>
    </w:p>
    <w:p w:rsidR="00951E35" w:rsidRPr="00951E35" w:rsidRDefault="00951E35" w:rsidP="009435CB">
      <w:pPr>
        <w:keepNext/>
        <w:spacing w:before="240" w:after="60"/>
        <w:jc w:val="both"/>
        <w:rPr>
          <w:sz w:val="24"/>
          <w:szCs w:val="24"/>
        </w:rPr>
      </w:pPr>
      <w:bookmarkStart w:id="0" w:name="_GoBack"/>
      <w:bookmarkEnd w:id="0"/>
      <w:r w:rsidRPr="00951E35">
        <w:rPr>
          <w:sz w:val="24"/>
          <w:szCs w:val="24"/>
        </w:rPr>
        <w:t>Allen-Meares, P. (2016). Social Work Services in Schools. Routledge.</w:t>
      </w:r>
    </w:p>
    <w:p w:rsidR="00951E35" w:rsidRPr="00951E35" w:rsidRDefault="00951E35" w:rsidP="009435CB">
      <w:pPr>
        <w:keepNext/>
        <w:spacing w:before="240" w:after="60"/>
        <w:jc w:val="both"/>
        <w:rPr>
          <w:sz w:val="24"/>
          <w:szCs w:val="24"/>
        </w:rPr>
      </w:pPr>
      <w:r w:rsidRPr="00951E35">
        <w:rPr>
          <w:sz w:val="24"/>
          <w:szCs w:val="24"/>
        </w:rPr>
        <w:t>BASW. (2018). The Code of Ethics for Social Work.</w:t>
      </w:r>
    </w:p>
    <w:p w:rsidR="00951E35" w:rsidRPr="00951E35" w:rsidRDefault="00951E35" w:rsidP="009435CB">
      <w:pPr>
        <w:keepNext/>
        <w:spacing w:before="240" w:after="60"/>
        <w:jc w:val="both"/>
        <w:rPr>
          <w:sz w:val="24"/>
          <w:szCs w:val="24"/>
        </w:rPr>
      </w:pPr>
      <w:r w:rsidRPr="00951E35">
        <w:rPr>
          <w:sz w:val="24"/>
          <w:szCs w:val="24"/>
        </w:rPr>
        <w:t>Beresford, P., &amp; Croft, S. (2012). Citizens UK: Power, Organising and Politics. Policy Press.</w:t>
      </w:r>
    </w:p>
    <w:p w:rsidR="00951E35" w:rsidRPr="00951E35" w:rsidRDefault="00951E35" w:rsidP="009435CB">
      <w:pPr>
        <w:keepNext/>
        <w:spacing w:before="240" w:after="60"/>
        <w:jc w:val="both"/>
        <w:rPr>
          <w:sz w:val="24"/>
          <w:szCs w:val="24"/>
        </w:rPr>
      </w:pPr>
      <w:r w:rsidRPr="00951E35">
        <w:rPr>
          <w:sz w:val="24"/>
          <w:szCs w:val="24"/>
        </w:rPr>
        <w:t>Bergmann, J., &amp; Sams, A. (2014). Flipped Learning: Gateway to Student Engagement. International Society for Technology in Education.</w:t>
      </w:r>
    </w:p>
    <w:p w:rsidR="00951E35" w:rsidRPr="00951E35" w:rsidRDefault="00951E35" w:rsidP="009435CB">
      <w:pPr>
        <w:keepNext/>
        <w:spacing w:before="240" w:after="60"/>
        <w:jc w:val="both"/>
        <w:rPr>
          <w:sz w:val="24"/>
          <w:szCs w:val="24"/>
        </w:rPr>
      </w:pPr>
      <w:r w:rsidRPr="00951E35">
        <w:rPr>
          <w:sz w:val="24"/>
          <w:szCs w:val="24"/>
        </w:rPr>
        <w:t>Braye, S., Orr, D. and Preston</w:t>
      </w:r>
      <w:r w:rsidRPr="00951E35">
        <w:rPr>
          <w:rFonts w:ascii="Cambria Math" w:hAnsi="Cambria Math" w:cs="Cambria Math"/>
          <w:sz w:val="24"/>
          <w:szCs w:val="24"/>
        </w:rPr>
        <w:t>‐</w:t>
      </w:r>
      <w:r w:rsidRPr="00951E35">
        <w:rPr>
          <w:sz w:val="24"/>
          <w:szCs w:val="24"/>
        </w:rPr>
        <w:t>Shoot, M., 2012. The governance of adult safeguarding: findings from research. The Journal of Adult Protection, 14(2), pp.55-72.</w:t>
      </w:r>
    </w:p>
    <w:p w:rsidR="00951E35" w:rsidRPr="00951E35" w:rsidRDefault="00951E35" w:rsidP="009435CB">
      <w:pPr>
        <w:keepNext/>
        <w:spacing w:before="240" w:after="60"/>
        <w:jc w:val="both"/>
        <w:rPr>
          <w:sz w:val="24"/>
          <w:szCs w:val="24"/>
        </w:rPr>
      </w:pPr>
      <w:r w:rsidRPr="00951E35">
        <w:rPr>
          <w:sz w:val="24"/>
          <w:szCs w:val="24"/>
        </w:rPr>
        <w:t>Bucelli, I., &amp; McKnight, A. (2022). Addressing Poverty in Urban Wales: Strategies for Creating Supportive Environments. University of Wales Press.</w:t>
      </w:r>
    </w:p>
    <w:p w:rsidR="00951E35" w:rsidRPr="00951E35" w:rsidRDefault="00951E35" w:rsidP="009435CB">
      <w:pPr>
        <w:keepNext/>
        <w:spacing w:before="240" w:after="60"/>
        <w:jc w:val="both"/>
        <w:rPr>
          <w:sz w:val="24"/>
          <w:szCs w:val="24"/>
        </w:rPr>
      </w:pPr>
      <w:r w:rsidRPr="00951E35">
        <w:rPr>
          <w:sz w:val="24"/>
          <w:szCs w:val="24"/>
        </w:rPr>
        <w:t>Cashmore, J., Kong, P. and McLaine, M., 2023. Children’s participation in care and protection decision-making matters. Laws, 12(3), p.49.</w:t>
      </w:r>
    </w:p>
    <w:p w:rsidR="00951E35" w:rsidRPr="00951E35" w:rsidRDefault="00951E35" w:rsidP="009435CB">
      <w:pPr>
        <w:keepNext/>
        <w:spacing w:before="240" w:after="60"/>
        <w:jc w:val="both"/>
        <w:rPr>
          <w:sz w:val="24"/>
          <w:szCs w:val="24"/>
        </w:rPr>
      </w:pPr>
      <w:r w:rsidRPr="00951E35">
        <w:rPr>
          <w:sz w:val="24"/>
          <w:szCs w:val="24"/>
        </w:rPr>
        <w:t>Castañer, M., &amp; Oliveira, B. (2020). Confidence in Conflict: Tools for Resolving Workplace Disputes. Springer.</w:t>
      </w:r>
    </w:p>
    <w:p w:rsidR="00951E35" w:rsidRPr="00951E35" w:rsidRDefault="00951E35" w:rsidP="009435CB">
      <w:pPr>
        <w:keepNext/>
        <w:spacing w:before="240" w:after="60"/>
        <w:jc w:val="both"/>
        <w:rPr>
          <w:sz w:val="24"/>
          <w:szCs w:val="24"/>
        </w:rPr>
      </w:pPr>
      <w:r w:rsidRPr="00951E35">
        <w:rPr>
          <w:sz w:val="24"/>
          <w:szCs w:val="24"/>
        </w:rPr>
        <w:t xml:space="preserve">Children Act </w:t>
      </w:r>
      <w:r w:rsidR="009435CB">
        <w:rPr>
          <w:sz w:val="24"/>
          <w:szCs w:val="24"/>
        </w:rPr>
        <w:t>(1989). London: HMRS.</w:t>
      </w:r>
    </w:p>
    <w:p w:rsidR="00951E35" w:rsidRPr="00951E35" w:rsidRDefault="00951E35" w:rsidP="009435CB">
      <w:pPr>
        <w:keepNext/>
        <w:spacing w:before="240" w:after="60"/>
        <w:jc w:val="both"/>
        <w:rPr>
          <w:sz w:val="24"/>
          <w:szCs w:val="24"/>
        </w:rPr>
      </w:pPr>
      <w:r w:rsidRPr="00951E35">
        <w:rPr>
          <w:sz w:val="24"/>
          <w:szCs w:val="24"/>
        </w:rPr>
        <w:t>Children Act Advisory Committee. (2016). The Children Act: A Practical Guide for Social Workers. Macmillan</w:t>
      </w:r>
      <w:r w:rsidR="009435CB">
        <w:rPr>
          <w:sz w:val="24"/>
          <w:szCs w:val="24"/>
        </w:rPr>
        <w:t xml:space="preserve"> International Higher Education, London.</w:t>
      </w:r>
    </w:p>
    <w:p w:rsidR="00951E35" w:rsidRPr="00951E35" w:rsidRDefault="00951E35" w:rsidP="009435CB">
      <w:pPr>
        <w:keepNext/>
        <w:spacing w:before="240" w:after="60"/>
        <w:jc w:val="both"/>
        <w:rPr>
          <w:sz w:val="24"/>
          <w:szCs w:val="24"/>
        </w:rPr>
      </w:pPr>
      <w:r w:rsidRPr="00951E35">
        <w:rPr>
          <w:sz w:val="24"/>
          <w:szCs w:val="24"/>
        </w:rPr>
        <w:t>Cleak, H., &amp; Wilson, J. (2017). Making Sense of Human Rights: Philosophical Reflections on the Universal Declaration of Human Rights. Routledge.</w:t>
      </w:r>
    </w:p>
    <w:p w:rsidR="00951E35" w:rsidRPr="00951E35" w:rsidRDefault="00951E35" w:rsidP="009435CB">
      <w:pPr>
        <w:keepNext/>
        <w:spacing w:before="240" w:after="60"/>
        <w:jc w:val="both"/>
        <w:rPr>
          <w:sz w:val="24"/>
          <w:szCs w:val="24"/>
        </w:rPr>
      </w:pPr>
      <w:r w:rsidRPr="00951E35">
        <w:rPr>
          <w:sz w:val="24"/>
          <w:szCs w:val="24"/>
        </w:rPr>
        <w:t>Cooper, T. (2012). Informed Consent in Social Work: Building Trust Through Communication. Palgrave Macmillan.</w:t>
      </w:r>
    </w:p>
    <w:p w:rsidR="00951E35" w:rsidRPr="00951E35" w:rsidRDefault="00951E35" w:rsidP="009435CB">
      <w:pPr>
        <w:keepNext/>
        <w:spacing w:before="240" w:after="60"/>
        <w:jc w:val="both"/>
        <w:rPr>
          <w:sz w:val="24"/>
          <w:szCs w:val="24"/>
        </w:rPr>
      </w:pPr>
    </w:p>
    <w:p w:rsidR="00956E14" w:rsidRPr="00951E35" w:rsidRDefault="00951E35" w:rsidP="009435CB">
      <w:pPr>
        <w:keepNext/>
        <w:spacing w:before="240" w:after="60"/>
        <w:jc w:val="both"/>
        <w:rPr>
          <w:sz w:val="24"/>
          <w:szCs w:val="24"/>
        </w:rPr>
      </w:pPr>
      <w:r w:rsidRPr="00951E35">
        <w:rPr>
          <w:sz w:val="24"/>
          <w:szCs w:val="24"/>
        </w:rPr>
        <w:lastRenderedPageBreak/>
        <w:t>Cottrell, S. (2023). Effective Communication Skills for Social Work Practice. SAGE Publications.</w:t>
      </w:r>
    </w:p>
    <w:p w:rsidR="00951E35" w:rsidRPr="00951E35" w:rsidRDefault="00951E35" w:rsidP="009435CB">
      <w:pPr>
        <w:keepNext/>
        <w:spacing w:before="240" w:after="60"/>
        <w:jc w:val="both"/>
        <w:rPr>
          <w:sz w:val="24"/>
          <w:szCs w:val="24"/>
        </w:rPr>
      </w:pPr>
      <w:r w:rsidRPr="00951E35">
        <w:rPr>
          <w:sz w:val="24"/>
          <w:szCs w:val="24"/>
        </w:rPr>
        <w:t>Daly, M., Bray, R., &amp; Carr, A. (2018). Substance Abuse Intervention, Prevention, Rehabilitation, and Systems Change. Oxford University Press.</w:t>
      </w:r>
    </w:p>
    <w:p w:rsidR="00951E35" w:rsidRPr="00951E35" w:rsidRDefault="00951E35" w:rsidP="009435CB">
      <w:pPr>
        <w:keepNext/>
        <w:spacing w:before="240" w:after="60"/>
        <w:jc w:val="both"/>
        <w:rPr>
          <w:sz w:val="24"/>
          <w:szCs w:val="24"/>
        </w:rPr>
      </w:pPr>
      <w:r w:rsidRPr="00951E35">
        <w:rPr>
          <w:sz w:val="24"/>
          <w:szCs w:val="24"/>
        </w:rPr>
        <w:t>Davies, M., &amp; Jones, S. (2016). The Assessment and Decision Making Process in Social Work. SAGE Publications.</w:t>
      </w:r>
    </w:p>
    <w:p w:rsidR="00951E35" w:rsidRPr="00951E35" w:rsidRDefault="00951E35" w:rsidP="009435CB">
      <w:pPr>
        <w:keepNext/>
        <w:spacing w:before="240" w:after="60"/>
        <w:jc w:val="both"/>
        <w:rPr>
          <w:sz w:val="24"/>
          <w:szCs w:val="24"/>
        </w:rPr>
      </w:pPr>
      <w:r w:rsidRPr="00951E35">
        <w:rPr>
          <w:sz w:val="24"/>
          <w:szCs w:val="24"/>
        </w:rPr>
        <w:t>Donnelly, S., O'Brien, M., Walsh, J., McInerney, J., Campbell, J. and Kodate, N., 2017. Adult safeguarding legislation and policy rapid realist literature review.</w:t>
      </w:r>
    </w:p>
    <w:p w:rsidR="00951E35" w:rsidRPr="00951E35" w:rsidRDefault="00951E35" w:rsidP="009435CB">
      <w:pPr>
        <w:keepNext/>
        <w:spacing w:before="240" w:after="60"/>
        <w:jc w:val="both"/>
        <w:rPr>
          <w:sz w:val="24"/>
          <w:szCs w:val="24"/>
        </w:rPr>
      </w:pPr>
      <w:r w:rsidRPr="00951E35">
        <w:rPr>
          <w:sz w:val="24"/>
          <w:szCs w:val="24"/>
        </w:rPr>
        <w:t>DuBois, B., &amp; Miley, K. (2018). Social Work: An Empowering Profession. Pearson.</w:t>
      </w:r>
    </w:p>
    <w:p w:rsidR="00951E35" w:rsidRPr="00951E35" w:rsidRDefault="00951E35" w:rsidP="009435CB">
      <w:pPr>
        <w:keepNext/>
        <w:spacing w:before="240" w:after="60"/>
        <w:jc w:val="both"/>
        <w:rPr>
          <w:sz w:val="24"/>
          <w:szCs w:val="24"/>
        </w:rPr>
      </w:pPr>
      <w:r w:rsidRPr="00951E35">
        <w:rPr>
          <w:sz w:val="24"/>
          <w:szCs w:val="24"/>
        </w:rPr>
        <w:t>Emlyn-Jones, C. (2023). Ethics in Social Work Practice: Respecting Rights and Upholding Integrity. Routledge.</w:t>
      </w:r>
    </w:p>
    <w:p w:rsidR="00951E35" w:rsidRPr="00951E35" w:rsidRDefault="00951E35" w:rsidP="009435CB">
      <w:pPr>
        <w:keepNext/>
        <w:spacing w:before="240" w:after="60"/>
        <w:jc w:val="both"/>
        <w:rPr>
          <w:sz w:val="24"/>
          <w:szCs w:val="24"/>
        </w:rPr>
      </w:pPr>
      <w:r w:rsidRPr="00951E35">
        <w:rPr>
          <w:sz w:val="24"/>
          <w:szCs w:val="24"/>
        </w:rPr>
        <w:t>European Convention on Human Rights.</w:t>
      </w:r>
    </w:p>
    <w:p w:rsidR="00951E35" w:rsidRPr="00951E35" w:rsidRDefault="00951E35" w:rsidP="009435CB">
      <w:pPr>
        <w:keepNext/>
        <w:spacing w:before="240" w:after="60"/>
        <w:jc w:val="both"/>
        <w:rPr>
          <w:sz w:val="24"/>
          <w:szCs w:val="24"/>
        </w:rPr>
      </w:pPr>
      <w:r w:rsidRPr="00951E35">
        <w:rPr>
          <w:sz w:val="24"/>
          <w:szCs w:val="24"/>
        </w:rPr>
        <w:t>Glenn, E. (2019). Emotional Intelligence and Social Work Practice: A Model for the 21st Century. Routledge.</w:t>
      </w:r>
    </w:p>
    <w:p w:rsidR="00951E35" w:rsidRPr="00951E35" w:rsidRDefault="00951E35" w:rsidP="009435CB">
      <w:pPr>
        <w:keepNext/>
        <w:spacing w:before="240" w:after="60"/>
        <w:jc w:val="both"/>
        <w:rPr>
          <w:sz w:val="24"/>
          <w:szCs w:val="24"/>
        </w:rPr>
      </w:pPr>
      <w:r w:rsidRPr="00951E35">
        <w:rPr>
          <w:sz w:val="24"/>
          <w:szCs w:val="24"/>
        </w:rPr>
        <w:t>Hayes, L., Johnson, E. and Tarrant, A., 2020. Professionalisation at work in adult social care.</w:t>
      </w:r>
    </w:p>
    <w:p w:rsidR="00951E35" w:rsidRPr="00951E35" w:rsidRDefault="00951E35" w:rsidP="009435CB">
      <w:pPr>
        <w:keepNext/>
        <w:spacing w:before="240" w:after="60"/>
        <w:jc w:val="both"/>
        <w:rPr>
          <w:sz w:val="24"/>
          <w:szCs w:val="24"/>
        </w:rPr>
      </w:pPr>
      <w:r w:rsidRPr="00951E35">
        <w:rPr>
          <w:sz w:val="24"/>
          <w:szCs w:val="24"/>
        </w:rPr>
        <w:t>Healy, K. (2018). Social Work Theories in Context: Creating Frameworks for Practice. Palgrave Macmillan.</w:t>
      </w:r>
    </w:p>
    <w:p w:rsidR="00951E35" w:rsidRPr="00951E35" w:rsidRDefault="00951E35" w:rsidP="009435CB">
      <w:pPr>
        <w:keepNext/>
        <w:spacing w:before="240" w:after="60"/>
        <w:jc w:val="both"/>
        <w:rPr>
          <w:sz w:val="24"/>
          <w:szCs w:val="24"/>
        </w:rPr>
      </w:pPr>
      <w:r w:rsidRPr="00951E35">
        <w:rPr>
          <w:sz w:val="24"/>
          <w:szCs w:val="24"/>
        </w:rPr>
        <w:t>Hoffman, S. (2020) ‘The UN Convention on the Rights of the Child, decentralisation and legislative integration: a case study from Wales’, in Human Rights Monitoring and Implementations. London, UK: Routledge.</w:t>
      </w:r>
    </w:p>
    <w:p w:rsidR="00951E35" w:rsidRPr="00951E35" w:rsidRDefault="00951E35" w:rsidP="009435CB">
      <w:pPr>
        <w:keepNext/>
        <w:spacing w:before="240" w:after="60"/>
        <w:jc w:val="both"/>
        <w:rPr>
          <w:sz w:val="24"/>
          <w:szCs w:val="24"/>
        </w:rPr>
      </w:pPr>
      <w:r w:rsidRPr="00951E35">
        <w:rPr>
          <w:sz w:val="24"/>
          <w:szCs w:val="24"/>
        </w:rPr>
        <w:t>Jones, B., &amp; Brown, C. (2019). Substance Abuse and Addiction: Breakthroughs in Research and Practice. IGI Global.</w:t>
      </w:r>
    </w:p>
    <w:p w:rsidR="00951E35" w:rsidRPr="00951E35" w:rsidRDefault="00951E35" w:rsidP="009435CB">
      <w:pPr>
        <w:keepNext/>
        <w:spacing w:before="240" w:after="60"/>
        <w:jc w:val="both"/>
        <w:rPr>
          <w:sz w:val="24"/>
          <w:szCs w:val="24"/>
        </w:rPr>
      </w:pPr>
      <w:r w:rsidRPr="00951E35">
        <w:rPr>
          <w:sz w:val="24"/>
          <w:szCs w:val="24"/>
        </w:rPr>
        <w:t>McManus, M.A. and Boulton, L., 2020. Evaluation of integrated multi-agency operational safeguarding arrangements in Wales</w:t>
      </w:r>
    </w:p>
    <w:p w:rsidR="00951E35" w:rsidRPr="00951E35" w:rsidRDefault="00951E35" w:rsidP="009435CB">
      <w:pPr>
        <w:keepNext/>
        <w:spacing w:before="240" w:after="60"/>
        <w:jc w:val="both"/>
        <w:rPr>
          <w:sz w:val="24"/>
          <w:szCs w:val="24"/>
        </w:rPr>
      </w:pPr>
      <w:r w:rsidRPr="00951E35">
        <w:rPr>
          <w:sz w:val="24"/>
          <w:szCs w:val="24"/>
        </w:rPr>
        <w:t>McPherson, B., &amp; McGibbon, E. (2010). Complexities in Assessment and Intervention with Families: Cases of Serendipity. University of Toronto Press.</w:t>
      </w:r>
    </w:p>
    <w:p w:rsidR="00951E35" w:rsidRPr="00951E35" w:rsidRDefault="00951E35" w:rsidP="009435CB">
      <w:pPr>
        <w:keepNext/>
        <w:spacing w:before="240" w:after="60"/>
        <w:jc w:val="both"/>
        <w:rPr>
          <w:sz w:val="24"/>
          <w:szCs w:val="24"/>
        </w:rPr>
      </w:pPr>
      <w:r w:rsidRPr="00951E35">
        <w:rPr>
          <w:sz w:val="24"/>
          <w:szCs w:val="24"/>
        </w:rPr>
        <w:t>Munro, E. (2008). Effective Child Protection. SAGE Publications.</w:t>
      </w:r>
    </w:p>
    <w:p w:rsidR="00951E35" w:rsidRPr="00951E35" w:rsidRDefault="00951E35" w:rsidP="009435CB">
      <w:pPr>
        <w:keepNext/>
        <w:spacing w:before="240" w:after="60"/>
        <w:jc w:val="both"/>
        <w:rPr>
          <w:sz w:val="24"/>
          <w:szCs w:val="24"/>
        </w:rPr>
      </w:pPr>
      <w:r w:rsidRPr="00951E35">
        <w:rPr>
          <w:sz w:val="24"/>
          <w:szCs w:val="24"/>
        </w:rPr>
        <w:t>National Society for the Prevention of Cruelty to Children (NSPCC). (n.d.). Signs, Symptoms, and Effects of Child Abuse and Neglect.</w:t>
      </w:r>
    </w:p>
    <w:p w:rsidR="00951E35" w:rsidRPr="00951E35" w:rsidRDefault="00951E35" w:rsidP="009435CB">
      <w:pPr>
        <w:keepNext/>
        <w:spacing w:before="240" w:after="60"/>
        <w:jc w:val="both"/>
        <w:rPr>
          <w:sz w:val="24"/>
          <w:szCs w:val="24"/>
        </w:rPr>
      </w:pPr>
      <w:r w:rsidRPr="00951E35">
        <w:rPr>
          <w:sz w:val="24"/>
          <w:szCs w:val="24"/>
        </w:rPr>
        <w:lastRenderedPageBreak/>
        <w:t>Park, J., &amp; Bradley, G. (Eds.). (2014). Social Work Practice: Assessment, Planning, Intervention and Review. SAGE Publications.</w:t>
      </w:r>
    </w:p>
    <w:p w:rsidR="00951E35" w:rsidRPr="00951E35" w:rsidRDefault="00951E35" w:rsidP="009435CB">
      <w:pPr>
        <w:keepNext/>
        <w:spacing w:before="240" w:after="60"/>
        <w:jc w:val="both"/>
        <w:rPr>
          <w:sz w:val="24"/>
          <w:szCs w:val="24"/>
        </w:rPr>
      </w:pPr>
      <w:r w:rsidRPr="00951E35">
        <w:rPr>
          <w:sz w:val="24"/>
          <w:szCs w:val="24"/>
        </w:rPr>
        <w:t>Patron, S. (2014). The Political Context of Social Work Practice. Routledge.</w:t>
      </w:r>
    </w:p>
    <w:p w:rsidR="00951E35" w:rsidRPr="00951E35" w:rsidRDefault="00951E35" w:rsidP="009435CB">
      <w:pPr>
        <w:keepNext/>
        <w:spacing w:before="240" w:after="60"/>
        <w:jc w:val="both"/>
        <w:rPr>
          <w:sz w:val="24"/>
          <w:szCs w:val="24"/>
        </w:rPr>
      </w:pPr>
      <w:r w:rsidRPr="00951E35">
        <w:rPr>
          <w:sz w:val="24"/>
          <w:szCs w:val="24"/>
        </w:rPr>
        <w:t>Poulin, J., Marchand, A., &amp; Chartrand, É. (2024). Building Trust and Transparency in Social Work Practice: A Framework for Professional Integrity. Oxford University Press.</w:t>
      </w:r>
    </w:p>
    <w:p w:rsidR="00951E35" w:rsidRPr="00951E35" w:rsidRDefault="00951E35" w:rsidP="009435CB">
      <w:pPr>
        <w:keepNext/>
        <w:spacing w:before="240" w:after="60"/>
        <w:jc w:val="both"/>
        <w:rPr>
          <w:sz w:val="24"/>
          <w:szCs w:val="24"/>
        </w:rPr>
      </w:pPr>
      <w:r w:rsidRPr="00951E35">
        <w:rPr>
          <w:sz w:val="24"/>
          <w:szCs w:val="24"/>
        </w:rPr>
        <w:t>Regulation and Inspection of Social Care (Wales) Act, 2016.</w:t>
      </w:r>
    </w:p>
    <w:p w:rsidR="00951E35" w:rsidRPr="00951E35" w:rsidRDefault="00951E35" w:rsidP="009435CB">
      <w:pPr>
        <w:keepNext/>
        <w:spacing w:before="240" w:after="60"/>
        <w:jc w:val="both"/>
        <w:rPr>
          <w:sz w:val="24"/>
          <w:szCs w:val="24"/>
        </w:rPr>
      </w:pPr>
      <w:r w:rsidRPr="00951E35">
        <w:rPr>
          <w:sz w:val="24"/>
          <w:szCs w:val="24"/>
        </w:rPr>
        <w:t>Rolfe, G., Freshwater, D., &amp; Jasper, M. (2010). Critical Reflection in Nursing and the Helping Professions: A User’s Guide. John Wiley &amp; Sons.</w:t>
      </w:r>
    </w:p>
    <w:p w:rsidR="00951E35" w:rsidRPr="00951E35" w:rsidRDefault="00951E35" w:rsidP="009435CB">
      <w:pPr>
        <w:keepNext/>
        <w:spacing w:before="240" w:after="60"/>
        <w:jc w:val="both"/>
        <w:rPr>
          <w:sz w:val="24"/>
          <w:szCs w:val="24"/>
        </w:rPr>
      </w:pPr>
      <w:r w:rsidRPr="00951E35">
        <w:rPr>
          <w:sz w:val="24"/>
          <w:szCs w:val="24"/>
        </w:rPr>
        <w:t>Ruch, G. (2005). Relationship-Based Social Work: Getting to the Heart of Practice. Jessica Kingsley Publishers.</w:t>
      </w:r>
    </w:p>
    <w:p w:rsidR="00951E35" w:rsidRPr="00951E35" w:rsidRDefault="00951E35" w:rsidP="009435CB">
      <w:pPr>
        <w:keepNext/>
        <w:spacing w:before="240" w:after="60"/>
        <w:jc w:val="both"/>
        <w:rPr>
          <w:sz w:val="24"/>
          <w:szCs w:val="24"/>
        </w:rPr>
      </w:pPr>
      <w:r w:rsidRPr="00951E35">
        <w:rPr>
          <w:sz w:val="24"/>
          <w:szCs w:val="24"/>
        </w:rPr>
        <w:t>Schofield, G., Connolly, J., &amp; Featherstone, B. (2013). Families, Relationships and Societies. Policy Press.</w:t>
      </w:r>
    </w:p>
    <w:p w:rsidR="00951E35" w:rsidRPr="00951E35" w:rsidRDefault="00951E35" w:rsidP="009435CB">
      <w:pPr>
        <w:keepNext/>
        <w:spacing w:before="240" w:after="60"/>
        <w:jc w:val="both"/>
        <w:rPr>
          <w:sz w:val="24"/>
          <w:szCs w:val="24"/>
        </w:rPr>
      </w:pPr>
      <w:r w:rsidRPr="00951E35">
        <w:rPr>
          <w:sz w:val="24"/>
          <w:szCs w:val="24"/>
        </w:rPr>
        <w:t>Sidebotham, P. et al (2016) Pathways to harm, pathways to protection: a triennial analysis of serious case reviews 2011 to 2014: final report. London: Department for Education (DfE).</w:t>
      </w:r>
    </w:p>
    <w:p w:rsidR="00951E35" w:rsidRPr="00951E35" w:rsidRDefault="00951E35" w:rsidP="009435CB">
      <w:pPr>
        <w:keepNext/>
        <w:spacing w:before="240" w:after="60"/>
        <w:jc w:val="both"/>
        <w:rPr>
          <w:sz w:val="24"/>
          <w:szCs w:val="24"/>
        </w:rPr>
      </w:pPr>
      <w:r w:rsidRPr="00951E35">
        <w:rPr>
          <w:sz w:val="24"/>
          <w:szCs w:val="24"/>
        </w:rPr>
        <w:t>Simon, L. (2023). Task-Centered Approach in Social Work: Strategies for Empowerment and Collaboration. Columbia University Press.</w:t>
      </w:r>
    </w:p>
    <w:p w:rsidR="00951E35" w:rsidRPr="00951E35" w:rsidRDefault="00951E35" w:rsidP="009435CB">
      <w:pPr>
        <w:keepNext/>
        <w:spacing w:before="240" w:after="60"/>
        <w:jc w:val="both"/>
        <w:rPr>
          <w:sz w:val="24"/>
          <w:szCs w:val="24"/>
        </w:rPr>
      </w:pPr>
      <w:r w:rsidRPr="00951E35">
        <w:rPr>
          <w:sz w:val="24"/>
          <w:szCs w:val="24"/>
        </w:rPr>
        <w:t>Smith, A. (2018). Family Assessment in Social Work Practice. SAGE Publications.</w:t>
      </w:r>
    </w:p>
    <w:p w:rsidR="00951E35" w:rsidRDefault="00951E35" w:rsidP="009435CB">
      <w:pPr>
        <w:keepNext/>
        <w:spacing w:before="240" w:after="60"/>
        <w:jc w:val="both"/>
        <w:rPr>
          <w:sz w:val="24"/>
          <w:szCs w:val="24"/>
        </w:rPr>
      </w:pPr>
      <w:r w:rsidRPr="00951E35">
        <w:rPr>
          <w:sz w:val="24"/>
          <w:szCs w:val="24"/>
        </w:rPr>
        <w:t>Smith, J., &amp; Jones, K. (2017). Safeguarding and Child Protection for Nurses, Midwives and Health Visitors: A Practical Guide. Routledge.</w:t>
      </w:r>
    </w:p>
    <w:p w:rsidR="00956E14" w:rsidRPr="009435CB" w:rsidRDefault="00956E14" w:rsidP="009435CB">
      <w:pPr>
        <w:keepNext/>
        <w:spacing w:before="240" w:after="60"/>
        <w:jc w:val="both"/>
        <w:rPr>
          <w:sz w:val="24"/>
          <w:szCs w:val="24"/>
        </w:rPr>
      </w:pPr>
      <w:r>
        <w:rPr>
          <w:sz w:val="24"/>
          <w:szCs w:val="24"/>
        </w:rPr>
        <w:t xml:space="preserve">Social Care Wales. (2017) </w:t>
      </w:r>
      <w:r>
        <w:rPr>
          <w:i/>
          <w:sz w:val="24"/>
          <w:szCs w:val="24"/>
        </w:rPr>
        <w:t>C</w:t>
      </w:r>
      <w:r w:rsidR="009435CB">
        <w:rPr>
          <w:i/>
          <w:sz w:val="24"/>
          <w:szCs w:val="24"/>
        </w:rPr>
        <w:t xml:space="preserve">ode of Professional Practice. </w:t>
      </w:r>
      <w:r w:rsidR="009435CB">
        <w:rPr>
          <w:sz w:val="24"/>
          <w:szCs w:val="24"/>
        </w:rPr>
        <w:t>Cardiff: Welsh Government.</w:t>
      </w:r>
    </w:p>
    <w:p w:rsidR="009435CB" w:rsidRDefault="009435CB" w:rsidP="009435CB">
      <w:pPr>
        <w:keepNext/>
        <w:spacing w:before="240" w:after="60"/>
        <w:jc w:val="both"/>
        <w:rPr>
          <w:sz w:val="24"/>
          <w:szCs w:val="24"/>
        </w:rPr>
      </w:pPr>
      <w:r>
        <w:rPr>
          <w:sz w:val="24"/>
          <w:szCs w:val="24"/>
        </w:rPr>
        <w:t>Social Services and Well</w:t>
      </w:r>
      <w:r w:rsidR="00951E35" w:rsidRPr="00951E35">
        <w:rPr>
          <w:sz w:val="24"/>
          <w:szCs w:val="24"/>
        </w:rPr>
        <w:t xml:space="preserve">being (Wales) Act 2014. </w:t>
      </w:r>
      <w:r>
        <w:rPr>
          <w:sz w:val="24"/>
          <w:szCs w:val="24"/>
        </w:rPr>
        <w:t>Cardiff: Welsh Government</w:t>
      </w:r>
    </w:p>
    <w:p w:rsidR="00951E35" w:rsidRPr="00951E35" w:rsidRDefault="00951E35" w:rsidP="009435CB">
      <w:pPr>
        <w:keepNext/>
        <w:spacing w:before="240" w:after="60"/>
        <w:jc w:val="both"/>
        <w:rPr>
          <w:sz w:val="24"/>
          <w:szCs w:val="24"/>
        </w:rPr>
      </w:pPr>
      <w:r w:rsidRPr="00951E35">
        <w:rPr>
          <w:sz w:val="24"/>
          <w:szCs w:val="24"/>
        </w:rPr>
        <w:t>Turner, F. J. (2015). Social Work Treatment: Interlocking Theoretical Approaches. Oxford University Press.</w:t>
      </w:r>
    </w:p>
    <w:p w:rsidR="00951E35" w:rsidRPr="00951E35" w:rsidRDefault="00951E35" w:rsidP="009435CB">
      <w:pPr>
        <w:keepNext/>
        <w:spacing w:before="240" w:after="60"/>
        <w:jc w:val="both"/>
        <w:rPr>
          <w:sz w:val="24"/>
          <w:szCs w:val="24"/>
        </w:rPr>
      </w:pPr>
      <w:r w:rsidRPr="00951E35">
        <w:rPr>
          <w:sz w:val="24"/>
          <w:szCs w:val="24"/>
        </w:rPr>
        <w:t>United Nations Convention on the Rights of the Child (1989) (UNCRC)</w:t>
      </w:r>
    </w:p>
    <w:p w:rsidR="00951E35" w:rsidRPr="00951E35" w:rsidRDefault="00951E35" w:rsidP="009435CB">
      <w:pPr>
        <w:keepNext/>
        <w:spacing w:before="240" w:after="60"/>
        <w:jc w:val="both"/>
        <w:rPr>
          <w:sz w:val="24"/>
          <w:szCs w:val="24"/>
        </w:rPr>
      </w:pPr>
      <w:r w:rsidRPr="00951E35">
        <w:rPr>
          <w:sz w:val="24"/>
          <w:szCs w:val="24"/>
        </w:rPr>
        <w:t>United Nations General Assembly. (1989). Convention on the Rights of the Child.</w:t>
      </w:r>
    </w:p>
    <w:p w:rsidR="00951E35" w:rsidRPr="00951E35" w:rsidRDefault="00951E35" w:rsidP="009435CB">
      <w:pPr>
        <w:keepNext/>
        <w:spacing w:before="240" w:after="60"/>
        <w:jc w:val="both"/>
        <w:rPr>
          <w:sz w:val="24"/>
          <w:szCs w:val="24"/>
        </w:rPr>
      </w:pPr>
      <w:r w:rsidRPr="00951E35">
        <w:rPr>
          <w:sz w:val="24"/>
          <w:szCs w:val="24"/>
        </w:rPr>
        <w:t>Wallcraft, J., 2012. Involvement of service users in adult safeguarding. The Journal of Adult Protection, 14(3), pp.142-150.</w:t>
      </w:r>
    </w:p>
    <w:p w:rsidR="00951E35" w:rsidRPr="00951E35" w:rsidRDefault="00951E35" w:rsidP="009435CB">
      <w:pPr>
        <w:keepNext/>
        <w:spacing w:before="240" w:after="60"/>
        <w:jc w:val="both"/>
        <w:rPr>
          <w:sz w:val="24"/>
          <w:szCs w:val="24"/>
        </w:rPr>
      </w:pPr>
      <w:r w:rsidRPr="00951E35">
        <w:rPr>
          <w:sz w:val="24"/>
          <w:szCs w:val="24"/>
        </w:rPr>
        <w:lastRenderedPageBreak/>
        <w:t>WALTER, O.M.A. (2024) Misunderstandings about non-verbal communications: pitfalls and opportunities of body language. S1., AG: SPRINGER INTERANTIONAL PU.</w:t>
      </w:r>
    </w:p>
    <w:p w:rsidR="00951E35" w:rsidRPr="00951E35" w:rsidRDefault="00951E35" w:rsidP="009435CB">
      <w:pPr>
        <w:keepNext/>
        <w:spacing w:before="240" w:after="60"/>
        <w:jc w:val="both"/>
        <w:rPr>
          <w:sz w:val="24"/>
          <w:szCs w:val="24"/>
        </w:rPr>
      </w:pPr>
      <w:r w:rsidRPr="00951E35">
        <w:rPr>
          <w:sz w:val="24"/>
          <w:szCs w:val="24"/>
        </w:rPr>
        <w:t>Welsh Government. (2011). Rights of Children and Young Persons.</w:t>
      </w:r>
      <w:r w:rsidR="009435CB">
        <w:rPr>
          <w:sz w:val="24"/>
          <w:szCs w:val="24"/>
        </w:rPr>
        <w:t xml:space="preserve"> Cardiff: OGL</w:t>
      </w:r>
    </w:p>
    <w:p w:rsidR="00951E35" w:rsidRPr="00951E35" w:rsidRDefault="00951E35" w:rsidP="009435CB">
      <w:pPr>
        <w:keepNext/>
        <w:spacing w:before="240" w:after="60"/>
        <w:jc w:val="both"/>
        <w:rPr>
          <w:sz w:val="24"/>
          <w:szCs w:val="24"/>
        </w:rPr>
      </w:pPr>
      <w:r w:rsidRPr="00951E35">
        <w:rPr>
          <w:sz w:val="24"/>
          <w:szCs w:val="24"/>
        </w:rPr>
        <w:t>Williams, J. (2007) , Incorporating Children’s Rights: the divergence in law and policy’ Legal Studies, 27(2) pp. 261-287. doi:111/j.1748-121x.2007.0049.x.</w:t>
      </w:r>
    </w:p>
    <w:p w:rsidR="00951E35" w:rsidRPr="00951E35" w:rsidRDefault="00951E35" w:rsidP="009435CB">
      <w:pPr>
        <w:keepNext/>
        <w:spacing w:before="240" w:after="60"/>
        <w:jc w:val="both"/>
        <w:rPr>
          <w:sz w:val="24"/>
          <w:szCs w:val="24"/>
        </w:rPr>
      </w:pPr>
      <w:r w:rsidRPr="00951E35">
        <w:rPr>
          <w:sz w:val="24"/>
          <w:szCs w:val="24"/>
        </w:rPr>
        <w:t>Williams, J., (2017). Adult safeguarding in Wales: One step in the right direction. The Journal of Adult Protection, 19(4), pp.175-186.</w:t>
      </w:r>
    </w:p>
    <w:p w:rsidR="00951E35" w:rsidRPr="00951E35" w:rsidRDefault="00951E35" w:rsidP="009435CB">
      <w:pPr>
        <w:keepNext/>
        <w:spacing w:before="240" w:after="60"/>
        <w:jc w:val="both"/>
        <w:rPr>
          <w:sz w:val="24"/>
          <w:szCs w:val="24"/>
        </w:rPr>
      </w:pPr>
      <w:r w:rsidRPr="00951E35">
        <w:rPr>
          <w:sz w:val="24"/>
          <w:szCs w:val="24"/>
        </w:rPr>
        <w:t>Winer, S et al. (2023) ‘ Resolving conflict in interpersonal relationships using passive, aggressive, and assertive verbal statements’, International Journal of Conflict Management, 35(2), pp. 334-359. doi: 10.1108/ijcma-03-2023-0048.</w:t>
      </w:r>
    </w:p>
    <w:p w:rsidR="002A1A44" w:rsidRPr="008B28E7" w:rsidRDefault="002A1A44" w:rsidP="009435CB">
      <w:pPr>
        <w:keepNext/>
        <w:spacing w:before="240" w:after="60"/>
        <w:jc w:val="both"/>
        <w:rPr>
          <w:sz w:val="24"/>
          <w:szCs w:val="24"/>
        </w:rPr>
      </w:pPr>
    </w:p>
    <w:p w:rsidR="00EB695F" w:rsidRDefault="00EB695F" w:rsidP="009435CB">
      <w:pPr>
        <w:jc w:val="both"/>
        <w:rPr>
          <w:sz w:val="24"/>
          <w:szCs w:val="24"/>
        </w:rPr>
      </w:pPr>
    </w:p>
    <w:p w:rsidR="00EB695F" w:rsidRDefault="00EB695F" w:rsidP="009435CB">
      <w:pPr>
        <w:jc w:val="both"/>
        <w:rPr>
          <w:sz w:val="24"/>
          <w:szCs w:val="24"/>
        </w:rPr>
      </w:pPr>
    </w:p>
    <w:p w:rsidR="00EB695F" w:rsidRDefault="00EB695F" w:rsidP="009435CB">
      <w:pPr>
        <w:jc w:val="both"/>
        <w:rPr>
          <w:sz w:val="24"/>
          <w:szCs w:val="24"/>
        </w:rPr>
      </w:pPr>
    </w:p>
    <w:p w:rsidR="00EB695F" w:rsidRDefault="00EB695F" w:rsidP="009435CB">
      <w:pPr>
        <w:jc w:val="both"/>
        <w:rPr>
          <w:sz w:val="24"/>
          <w:szCs w:val="24"/>
        </w:rPr>
      </w:pPr>
    </w:p>
    <w:p w:rsidR="00EB695F" w:rsidRDefault="00EB695F" w:rsidP="009435CB">
      <w:pPr>
        <w:jc w:val="both"/>
        <w:rPr>
          <w:sz w:val="24"/>
          <w:szCs w:val="24"/>
        </w:rPr>
      </w:pPr>
    </w:p>
    <w:p w:rsidR="00EB695F" w:rsidRDefault="00EB695F" w:rsidP="009435CB">
      <w:pPr>
        <w:jc w:val="both"/>
        <w:rPr>
          <w:sz w:val="24"/>
          <w:szCs w:val="24"/>
        </w:rPr>
      </w:pPr>
    </w:p>
    <w:p w:rsidR="00EB695F" w:rsidRDefault="00EB695F" w:rsidP="009435CB">
      <w:pPr>
        <w:jc w:val="both"/>
        <w:rPr>
          <w:sz w:val="24"/>
          <w:szCs w:val="24"/>
        </w:rPr>
      </w:pPr>
    </w:p>
    <w:p w:rsidR="00EB695F" w:rsidRDefault="00EB695F" w:rsidP="009435C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Pr="008B28E7" w:rsidRDefault="00EB695F" w:rsidP="00FF7EBB">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rsidR="002A1A44" w:rsidRDefault="002A1A44"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4"/>
        <w:gridCol w:w="5036"/>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951E35" w:rsidP="00B94443">
            <w:pPr>
              <w:jc w:val="both"/>
              <w:rPr>
                <w:sz w:val="24"/>
                <w:szCs w:val="24"/>
              </w:rPr>
            </w:pPr>
            <w:r w:rsidRPr="00951E35">
              <w:rPr>
                <w:sz w:val="24"/>
                <w:szCs w:val="24"/>
              </w:rPr>
              <w:t>•</w:t>
            </w:r>
            <w:r w:rsidRPr="00951E35">
              <w:rPr>
                <w:sz w:val="24"/>
                <w:szCs w:val="24"/>
              </w:rPr>
              <w:tab/>
              <w:t>13.10.20</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951E35" w:rsidP="00B94443">
            <w:pPr>
              <w:jc w:val="both"/>
              <w:rPr>
                <w:sz w:val="24"/>
                <w:szCs w:val="24"/>
              </w:rPr>
            </w:pPr>
            <w:r w:rsidRPr="00951E35">
              <w:rPr>
                <w:sz w:val="24"/>
                <w:szCs w:val="24"/>
              </w:rPr>
              <w:t>•</w:t>
            </w:r>
            <w:r w:rsidRPr="00951E35">
              <w:rPr>
                <w:sz w:val="24"/>
                <w:szCs w:val="24"/>
              </w:rPr>
              <w:tab/>
              <w:t>9.12.20</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951E35" w:rsidP="00B94443">
            <w:pPr>
              <w:jc w:val="both"/>
              <w:rPr>
                <w:sz w:val="24"/>
                <w:szCs w:val="24"/>
              </w:rPr>
            </w:pPr>
            <w:r w:rsidRPr="00951E35">
              <w:rPr>
                <w:sz w:val="24"/>
                <w:szCs w:val="24"/>
              </w:rPr>
              <w:t>•</w:t>
            </w:r>
            <w:r w:rsidRPr="00951E35">
              <w:rPr>
                <w:sz w:val="24"/>
                <w:szCs w:val="24"/>
              </w:rPr>
              <w:tab/>
              <w:t>13.01.21</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951E35" w:rsidP="00B94443">
            <w:pPr>
              <w:jc w:val="both"/>
              <w:rPr>
                <w:sz w:val="24"/>
                <w:szCs w:val="24"/>
              </w:rPr>
            </w:pPr>
            <w:r w:rsidRPr="00951E35">
              <w:rPr>
                <w:sz w:val="24"/>
                <w:szCs w:val="24"/>
              </w:rPr>
              <w:t>•</w:t>
            </w:r>
            <w:r w:rsidRPr="00951E35">
              <w:rPr>
                <w:sz w:val="24"/>
                <w:szCs w:val="24"/>
              </w:rPr>
              <w:tab/>
              <w:t>10.03.21</w:t>
            </w:r>
          </w:p>
        </w:tc>
      </w:tr>
      <w:tr w:rsidR="00951E35" w:rsidRPr="008B28E7" w:rsidTr="00B94443">
        <w:tc>
          <w:tcPr>
            <w:tcW w:w="5094" w:type="dxa"/>
          </w:tcPr>
          <w:p w:rsidR="00951E35" w:rsidRPr="00B17FA0" w:rsidRDefault="00951E35" w:rsidP="00B94443">
            <w:pPr>
              <w:jc w:val="both"/>
              <w:rPr>
                <w:sz w:val="24"/>
                <w:szCs w:val="24"/>
              </w:rPr>
            </w:pPr>
          </w:p>
        </w:tc>
        <w:tc>
          <w:tcPr>
            <w:tcW w:w="5094" w:type="dxa"/>
          </w:tcPr>
          <w:p w:rsidR="00951E35" w:rsidRPr="00951E35" w:rsidRDefault="00951E35" w:rsidP="00B94443">
            <w:pPr>
              <w:jc w:val="both"/>
              <w:rPr>
                <w:sz w:val="24"/>
                <w:szCs w:val="24"/>
              </w:rPr>
            </w:pPr>
            <w:r w:rsidRPr="00951E35">
              <w:rPr>
                <w:sz w:val="24"/>
                <w:szCs w:val="24"/>
              </w:rPr>
              <w:t>•</w:t>
            </w:r>
            <w:r w:rsidRPr="00951E35">
              <w:rPr>
                <w:sz w:val="24"/>
                <w:szCs w:val="24"/>
              </w:rPr>
              <w:tab/>
              <w:t>14.04.21</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1661DBBC" w:rsidRPr="00706BB5" w:rsidRDefault="1661DBBC" w:rsidP="00706BB5">
      <w:pPr>
        <w:jc w:val="both"/>
        <w:rPr>
          <w:sz w:val="24"/>
          <w:szCs w:val="24"/>
        </w:rPr>
      </w:pPr>
    </w:p>
    <w:p w:rsidR="008C7770" w:rsidRDefault="008C7770" w:rsidP="00E559CE">
      <w:pPr>
        <w:jc w:val="both"/>
        <w:rPr>
          <w:sz w:val="24"/>
          <w:szCs w:val="24"/>
        </w:rPr>
      </w:pPr>
    </w:p>
    <w:p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D3203C">
        <w:tc>
          <w:tcPr>
            <w:tcW w:w="10070" w:type="dxa"/>
          </w:tcPr>
          <w:p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rsidR="00B17FA0" w:rsidRPr="008B28E7" w:rsidRDefault="00B17FA0" w:rsidP="00FF7EBB">
            <w:pPr>
              <w:jc w:val="both"/>
              <w:rPr>
                <w:sz w:val="24"/>
                <w:szCs w:val="24"/>
              </w:rPr>
            </w:pPr>
          </w:p>
        </w:tc>
      </w:tr>
      <w:tr w:rsidR="0065276E" w:rsidRPr="008B28E7" w:rsidTr="00D3203C">
        <w:tc>
          <w:tcPr>
            <w:tcW w:w="10070" w:type="dxa"/>
          </w:tcPr>
          <w:p w:rsidR="00FC0334" w:rsidRDefault="00FC0334" w:rsidP="005D4F72">
            <w:pPr>
              <w:jc w:val="both"/>
              <w:rPr>
                <w:color w:val="auto"/>
                <w:sz w:val="24"/>
                <w:szCs w:val="24"/>
              </w:rPr>
            </w:pPr>
          </w:p>
          <w:p w:rsidR="00951E35" w:rsidRPr="00951E35" w:rsidRDefault="00951E35" w:rsidP="00951E35">
            <w:pPr>
              <w:spacing w:line="360" w:lineRule="auto"/>
              <w:jc w:val="both"/>
              <w:rPr>
                <w:color w:val="auto"/>
                <w:sz w:val="24"/>
                <w:szCs w:val="24"/>
              </w:rPr>
            </w:pPr>
            <w:r w:rsidRPr="00951E35">
              <w:rPr>
                <w:color w:val="auto"/>
                <w:sz w:val="24"/>
                <w:szCs w:val="24"/>
              </w:rPr>
              <w:t>The learner has shown commitment to and has developed as part of their practice, good working relationships with other agencies to enable the appropriate identification of need and has developed their analytical skills throughout the assessment process, and recognises and reflects on the need for research and theory to underpin practice. The learner has shown excellent commitment and development in working collaboratively with both service users and other professionals.</w:t>
            </w:r>
          </w:p>
          <w:p w:rsidR="00951E35" w:rsidRDefault="00951E35" w:rsidP="00951E35">
            <w:pPr>
              <w:spacing w:line="360" w:lineRule="auto"/>
              <w:jc w:val="both"/>
              <w:rPr>
                <w:color w:val="auto"/>
                <w:sz w:val="24"/>
                <w:szCs w:val="24"/>
              </w:rPr>
            </w:pPr>
            <w:r w:rsidRPr="00951E35">
              <w:rPr>
                <w:color w:val="auto"/>
                <w:sz w:val="24"/>
                <w:szCs w:val="24"/>
              </w:rPr>
              <w:lastRenderedPageBreak/>
              <w:t>The learner has developed the skills and maximised opportunities through both informal and formal supervision to critically reflect and analyse their practice and has recognised the importance of the good and regular supervision to support this. The learner has demonstrated their ability to analyse information to inform interventions and the need to continue to review any analyse information to ensure risk is being managed appropriately. Over the past year the learner’s confidence in their analytic skills has increased and they have been able to provide robust risk assessments independently and act proportionality to the presenting risk. Through both formal and informal supervision, the learner has explored barriers, power imbalances, legislation and research to inform professional judgement.</w:t>
            </w:r>
          </w:p>
          <w:p w:rsidR="00951E35" w:rsidRPr="00951E35" w:rsidRDefault="00951E35" w:rsidP="00951E35">
            <w:pPr>
              <w:spacing w:line="360" w:lineRule="auto"/>
              <w:jc w:val="both"/>
              <w:rPr>
                <w:color w:val="auto"/>
                <w:sz w:val="24"/>
                <w:szCs w:val="24"/>
              </w:rPr>
            </w:pPr>
          </w:p>
          <w:p w:rsidR="00951E35" w:rsidRDefault="00951E35" w:rsidP="00951E35">
            <w:pPr>
              <w:spacing w:line="360" w:lineRule="auto"/>
              <w:jc w:val="both"/>
              <w:rPr>
                <w:color w:val="auto"/>
                <w:sz w:val="24"/>
                <w:szCs w:val="24"/>
              </w:rPr>
            </w:pPr>
            <w:r w:rsidRPr="00951E35">
              <w:rPr>
                <w:color w:val="auto"/>
                <w:sz w:val="24"/>
                <w:szCs w:val="24"/>
              </w:rPr>
              <w:t>The learner is a valued member of the team who recognises the support they receive from team members however, also is a good team player who reciprocates this support to colleagues. There has been a lot of change within the team with the learner’s first year of practice, both through changes in management and also staff team and this has impacted upon the stability of the team. However, the learner has always shown a positive attitude and has ensured that when anxieties have occurred, they have taken responsibility to discuss this in an appropriate manner on an individual basis with managers. The learner always shares knowledge, learning and ideas at team meetings to contribute to the development of other colleagues and the team as a whole.</w:t>
            </w:r>
          </w:p>
          <w:p w:rsidR="00951E35" w:rsidRPr="00951E35" w:rsidRDefault="00951E35" w:rsidP="00951E35">
            <w:pPr>
              <w:spacing w:line="360" w:lineRule="auto"/>
              <w:jc w:val="both"/>
              <w:rPr>
                <w:color w:val="auto"/>
                <w:sz w:val="24"/>
                <w:szCs w:val="24"/>
              </w:rPr>
            </w:pPr>
          </w:p>
          <w:p w:rsidR="00951E35" w:rsidRDefault="00951E35" w:rsidP="00951E35">
            <w:pPr>
              <w:spacing w:line="360" w:lineRule="auto"/>
              <w:jc w:val="both"/>
              <w:rPr>
                <w:color w:val="auto"/>
                <w:sz w:val="24"/>
                <w:szCs w:val="24"/>
              </w:rPr>
            </w:pPr>
            <w:r w:rsidRPr="00951E35">
              <w:rPr>
                <w:color w:val="auto"/>
                <w:sz w:val="24"/>
                <w:szCs w:val="24"/>
              </w:rPr>
              <w:t xml:space="preserve">The learner has maximised all training and development opportunities and evidences their learning by reflecting and implementing the learning in practice. The learner has developed high standards of practice and is confident within her approach.  The learner acknowledges their own professional accountability and responsibility. </w:t>
            </w:r>
          </w:p>
          <w:p w:rsidR="00951E35" w:rsidRPr="00951E35" w:rsidRDefault="00951E35" w:rsidP="00951E35">
            <w:pPr>
              <w:spacing w:line="360" w:lineRule="auto"/>
              <w:jc w:val="both"/>
              <w:rPr>
                <w:color w:val="auto"/>
                <w:sz w:val="24"/>
                <w:szCs w:val="24"/>
              </w:rPr>
            </w:pPr>
          </w:p>
          <w:p w:rsidR="00FC0334" w:rsidRDefault="00951E35" w:rsidP="00951E35">
            <w:pPr>
              <w:spacing w:line="360" w:lineRule="auto"/>
              <w:jc w:val="both"/>
              <w:rPr>
                <w:color w:val="auto"/>
                <w:sz w:val="24"/>
                <w:szCs w:val="24"/>
              </w:rPr>
            </w:pPr>
            <w:r w:rsidRPr="00951E35">
              <w:rPr>
                <w:color w:val="auto"/>
                <w:sz w:val="24"/>
                <w:szCs w:val="24"/>
              </w:rPr>
              <w:t>The learner has developed into a valued supportive member of the team, who displays commitment to their role, regularly reflects on their practice, and is able to evidence their learning and commitment to continued learning and development, whilst recognising the at times significant demands of the role. The learner has developed into a competent, reflective and person-centred practitioner who always promotes the rights of individuals.</w:t>
            </w:r>
          </w:p>
          <w:p w:rsidR="00FC0334" w:rsidRDefault="00FC0334" w:rsidP="00951E35">
            <w:pPr>
              <w:spacing w:line="360" w:lineRule="auto"/>
              <w:jc w:val="both"/>
              <w:rPr>
                <w:color w:val="auto"/>
                <w:sz w:val="24"/>
                <w:szCs w:val="24"/>
              </w:rPr>
            </w:pPr>
          </w:p>
          <w:p w:rsidR="00FC0334" w:rsidRDefault="00FC0334" w:rsidP="00951E35">
            <w:pPr>
              <w:spacing w:line="360" w:lineRule="auto"/>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Pr="008B28E7" w:rsidRDefault="00FC0334" w:rsidP="005D4F72">
            <w:pPr>
              <w:jc w:val="both"/>
              <w:rPr>
                <w:color w:val="auto"/>
                <w:sz w:val="24"/>
                <w:szCs w:val="24"/>
              </w:rPr>
            </w:pPr>
          </w:p>
        </w:tc>
      </w:tr>
      <w:tr w:rsidR="00D3203C" w:rsidRPr="008B28E7" w:rsidTr="00D3203C">
        <w:tc>
          <w:tcPr>
            <w:tcW w:w="10070" w:type="dxa"/>
          </w:tcPr>
          <w:p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rsidR="00092970" w:rsidRDefault="00092970"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500748" w:rsidRPr="00EE5BC3" w:rsidRDefault="00064063" w:rsidP="00AA7960">
      <w:pPr>
        <w:keepNext/>
        <w:jc w:val="center"/>
        <w:rPr>
          <w:b/>
          <w:sz w:val="28"/>
          <w:szCs w:val="28"/>
        </w:rPr>
      </w:pPr>
      <w:r w:rsidRPr="00EE5BC3">
        <w:rPr>
          <w:b/>
          <w:sz w:val="28"/>
          <w:szCs w:val="28"/>
        </w:rPr>
        <w:t>Learner Details</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A2735">
        <w:rPr>
          <w:b/>
          <w:sz w:val="24"/>
          <w:szCs w:val="24"/>
        </w:rPr>
        <w:t>Sinead Jones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D1EF8">
        <w:rPr>
          <w:b/>
          <w:sz w:val="24"/>
          <w:szCs w:val="24"/>
        </w:rPr>
        <w:t xml:space="preserve"> 2116719</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1A273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15 Trofryn, Penycae, Wrexham LL14 2PE.</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A2735">
        <w:rPr>
          <w:b/>
          <w:sz w:val="24"/>
          <w:szCs w:val="24"/>
        </w:rPr>
        <w:t xml:space="preserve"> 07802258405</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A2735">
        <w:rPr>
          <w:b/>
          <w:sz w:val="24"/>
          <w:szCs w:val="24"/>
        </w:rPr>
        <w:t xml:space="preserve"> taniajones24@icloud.com</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A2735">
        <w:rPr>
          <w:b/>
          <w:sz w:val="24"/>
          <w:szCs w:val="24"/>
        </w:rPr>
        <w:t>16/07/2020</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A2735">
        <w:rPr>
          <w:b/>
          <w:sz w:val="24"/>
          <w:szCs w:val="24"/>
        </w:rPr>
        <w:t xml:space="preserve"> </w:t>
      </w:r>
      <w:r w:rsidR="0054476A" w:rsidRPr="0054476A">
        <w:rPr>
          <w:b/>
          <w:sz w:val="24"/>
          <w:szCs w:val="24"/>
        </w:rPr>
        <w:t>W/5005695.</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951E35">
        <w:rPr>
          <w:b/>
          <w:sz w:val="24"/>
          <w:szCs w:val="24"/>
        </w:rPr>
        <w:t xml:space="preserve"> Wrexham Council County Borough</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951E35">
        <w:rPr>
          <w:b/>
          <w:sz w:val="24"/>
          <w:szCs w:val="24"/>
        </w:rPr>
        <w:t xml:space="preserve"> Assessment and Intervention Team</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951E35">
        <w:rPr>
          <w:b/>
          <w:sz w:val="24"/>
          <w:szCs w:val="24"/>
        </w:rPr>
        <w:t xml:space="preserve"> </w:t>
      </w:r>
    </w:p>
    <w:p w:rsidR="00951E35" w:rsidRDefault="00951E35" w:rsidP="00FF7EBB">
      <w:pPr>
        <w:pBdr>
          <w:top w:val="single" w:sz="6" w:space="1" w:color="auto"/>
          <w:left w:val="single" w:sz="6" w:space="1" w:color="auto"/>
          <w:bottom w:val="single" w:sz="6" w:space="1" w:color="auto"/>
          <w:right w:val="single" w:sz="6" w:space="1" w:color="auto"/>
        </w:pBdr>
        <w:jc w:val="both"/>
        <w:rPr>
          <w:b/>
          <w:sz w:val="24"/>
          <w:szCs w:val="24"/>
        </w:rPr>
      </w:pPr>
      <w:r w:rsidRPr="00951E35">
        <w:rPr>
          <w:b/>
          <w:sz w:val="24"/>
          <w:szCs w:val="24"/>
        </w:rPr>
        <w:t xml:space="preserve">Wrexham County Borough Council, </w:t>
      </w:r>
    </w:p>
    <w:p w:rsidR="00951E35" w:rsidRDefault="00951E35" w:rsidP="00FF7EBB">
      <w:pPr>
        <w:pBdr>
          <w:top w:val="single" w:sz="6" w:space="1" w:color="auto"/>
          <w:left w:val="single" w:sz="6" w:space="1" w:color="auto"/>
          <w:bottom w:val="single" w:sz="6" w:space="1" w:color="auto"/>
          <w:right w:val="single" w:sz="6" w:space="1" w:color="auto"/>
        </w:pBdr>
        <w:jc w:val="both"/>
        <w:rPr>
          <w:b/>
          <w:sz w:val="24"/>
          <w:szCs w:val="24"/>
        </w:rPr>
      </w:pPr>
      <w:r w:rsidRPr="00951E35">
        <w:rPr>
          <w:b/>
          <w:sz w:val="24"/>
          <w:szCs w:val="24"/>
        </w:rPr>
        <w:t xml:space="preserve">Crown Buildings, </w:t>
      </w:r>
    </w:p>
    <w:p w:rsidR="00951E35" w:rsidRDefault="00951E35" w:rsidP="00FF7EBB">
      <w:pPr>
        <w:pBdr>
          <w:top w:val="single" w:sz="6" w:space="1" w:color="auto"/>
          <w:left w:val="single" w:sz="6" w:space="1" w:color="auto"/>
          <w:bottom w:val="single" w:sz="6" w:space="1" w:color="auto"/>
          <w:right w:val="single" w:sz="6" w:space="1" w:color="auto"/>
        </w:pBdr>
        <w:jc w:val="both"/>
        <w:rPr>
          <w:b/>
          <w:sz w:val="24"/>
          <w:szCs w:val="24"/>
        </w:rPr>
      </w:pPr>
      <w:r w:rsidRPr="00951E35">
        <w:rPr>
          <w:b/>
          <w:sz w:val="24"/>
          <w:szCs w:val="24"/>
        </w:rPr>
        <w:t xml:space="preserve">Wrexham, </w:t>
      </w:r>
    </w:p>
    <w:p w:rsidR="004923DA" w:rsidRDefault="00951E35" w:rsidP="00FF7EBB">
      <w:pPr>
        <w:pBdr>
          <w:top w:val="single" w:sz="6" w:space="1" w:color="auto"/>
          <w:left w:val="single" w:sz="6" w:space="1" w:color="auto"/>
          <w:bottom w:val="single" w:sz="6" w:space="1" w:color="auto"/>
          <w:right w:val="single" w:sz="6" w:space="1" w:color="auto"/>
        </w:pBdr>
        <w:jc w:val="both"/>
        <w:rPr>
          <w:b/>
          <w:sz w:val="24"/>
          <w:szCs w:val="24"/>
        </w:rPr>
      </w:pPr>
      <w:r w:rsidRPr="00951E35">
        <w:rPr>
          <w:b/>
          <w:sz w:val="24"/>
          <w:szCs w:val="24"/>
        </w:rPr>
        <w:t xml:space="preserve">LL13 8BG.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951E35">
        <w:rPr>
          <w:b/>
          <w:sz w:val="24"/>
          <w:szCs w:val="24"/>
        </w:rPr>
        <w:t xml:space="preserve"> 01978 292507</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54476A">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4476A">
        <w:rPr>
          <w:b/>
          <w:sz w:val="24"/>
          <w:szCs w:val="24"/>
        </w:rPr>
        <w:t xml:space="preserve"> Allisha Jones</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rsidR="00951E35" w:rsidRPr="00951E35" w:rsidRDefault="00951E35" w:rsidP="00951E35">
      <w:pPr>
        <w:pBdr>
          <w:top w:val="single" w:sz="6" w:space="1" w:color="auto"/>
          <w:left w:val="single" w:sz="6" w:space="1" w:color="auto"/>
          <w:bottom w:val="single" w:sz="6" w:space="1" w:color="auto"/>
          <w:right w:val="single" w:sz="6" w:space="1" w:color="auto"/>
        </w:pBdr>
        <w:jc w:val="both"/>
        <w:rPr>
          <w:b/>
          <w:sz w:val="24"/>
          <w:szCs w:val="24"/>
        </w:rPr>
      </w:pPr>
      <w:r w:rsidRPr="00951E35">
        <w:rPr>
          <w:b/>
          <w:sz w:val="24"/>
          <w:szCs w:val="24"/>
        </w:rPr>
        <w:t xml:space="preserve">Wrexham County Borough Council, </w:t>
      </w:r>
    </w:p>
    <w:p w:rsidR="00951E35" w:rsidRPr="00951E35" w:rsidRDefault="00951E35" w:rsidP="00951E35">
      <w:pPr>
        <w:pBdr>
          <w:top w:val="single" w:sz="6" w:space="1" w:color="auto"/>
          <w:left w:val="single" w:sz="6" w:space="1" w:color="auto"/>
          <w:bottom w:val="single" w:sz="6" w:space="1" w:color="auto"/>
          <w:right w:val="single" w:sz="6" w:space="1" w:color="auto"/>
        </w:pBdr>
        <w:jc w:val="both"/>
        <w:rPr>
          <w:b/>
          <w:sz w:val="24"/>
          <w:szCs w:val="24"/>
        </w:rPr>
      </w:pPr>
      <w:r w:rsidRPr="00951E35">
        <w:rPr>
          <w:b/>
          <w:sz w:val="24"/>
          <w:szCs w:val="24"/>
        </w:rPr>
        <w:t xml:space="preserve">Crown Buildings, </w:t>
      </w:r>
    </w:p>
    <w:p w:rsidR="00951E35" w:rsidRPr="00951E35" w:rsidRDefault="00951E35" w:rsidP="00951E35">
      <w:pPr>
        <w:pBdr>
          <w:top w:val="single" w:sz="6" w:space="1" w:color="auto"/>
          <w:left w:val="single" w:sz="6" w:space="1" w:color="auto"/>
          <w:bottom w:val="single" w:sz="6" w:space="1" w:color="auto"/>
          <w:right w:val="single" w:sz="6" w:space="1" w:color="auto"/>
        </w:pBdr>
        <w:jc w:val="both"/>
        <w:rPr>
          <w:b/>
          <w:sz w:val="24"/>
          <w:szCs w:val="24"/>
        </w:rPr>
      </w:pPr>
      <w:r w:rsidRPr="00951E35">
        <w:rPr>
          <w:b/>
          <w:sz w:val="24"/>
          <w:szCs w:val="24"/>
        </w:rPr>
        <w:t xml:space="preserve">Wrexham, </w:t>
      </w:r>
    </w:p>
    <w:p w:rsidR="004923DA" w:rsidRPr="008B28E7" w:rsidRDefault="00951E35" w:rsidP="00951E35">
      <w:pPr>
        <w:pBdr>
          <w:top w:val="single" w:sz="6" w:space="1" w:color="auto"/>
          <w:left w:val="single" w:sz="6" w:space="1" w:color="auto"/>
          <w:bottom w:val="single" w:sz="6" w:space="1" w:color="auto"/>
          <w:right w:val="single" w:sz="6" w:space="1" w:color="auto"/>
        </w:pBdr>
        <w:jc w:val="both"/>
        <w:rPr>
          <w:b/>
          <w:sz w:val="24"/>
          <w:szCs w:val="24"/>
        </w:rPr>
      </w:pPr>
      <w:r w:rsidRPr="00951E35">
        <w:rPr>
          <w:b/>
          <w:sz w:val="24"/>
          <w:szCs w:val="24"/>
        </w:rPr>
        <w:t>LL13 8BG</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51E35">
        <w:rPr>
          <w:b/>
          <w:sz w:val="24"/>
          <w:szCs w:val="24"/>
        </w:rPr>
        <w:t xml:space="preserve"> 01978 292507</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51E35">
        <w:rPr>
          <w:b/>
          <w:sz w:val="24"/>
          <w:szCs w:val="24"/>
        </w:rPr>
        <w:t xml:space="preserve"> Allisha.jones@wrexham.gov.uk</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F81FEC" w:rsidRDefault="00F81FEC" w:rsidP="00F81FEC">
      <w:pPr>
        <w:jc w:val="both"/>
        <w:rPr>
          <w:b/>
          <w:sz w:val="24"/>
          <w:szCs w:val="24"/>
        </w:rPr>
      </w:pPr>
    </w:p>
    <w:p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lastRenderedPageBreak/>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54476A">
              <w:rPr>
                <w:b/>
                <w:sz w:val="24"/>
                <w:szCs w:val="24"/>
              </w:rPr>
              <w:t xml:space="preserve"> Allisha Jones</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p>
          <w:p w:rsidR="009D59C2" w:rsidRDefault="009D59C2" w:rsidP="00FF7EBB">
            <w:pPr>
              <w:jc w:val="both"/>
              <w:rPr>
                <w:b/>
                <w:sz w:val="24"/>
                <w:szCs w:val="24"/>
              </w:rPr>
            </w:pPr>
          </w:p>
          <w:p w:rsidR="00951E35" w:rsidRPr="00951E35" w:rsidRDefault="00951E35" w:rsidP="00951E35">
            <w:pPr>
              <w:jc w:val="both"/>
              <w:rPr>
                <w:b/>
                <w:sz w:val="24"/>
                <w:szCs w:val="24"/>
              </w:rPr>
            </w:pPr>
            <w:r w:rsidRPr="00951E35">
              <w:rPr>
                <w:b/>
                <w:sz w:val="24"/>
                <w:szCs w:val="24"/>
              </w:rPr>
              <w:t xml:space="preserve">Wrexham County Borough Council, </w:t>
            </w:r>
          </w:p>
          <w:p w:rsidR="00951E35" w:rsidRPr="00951E35" w:rsidRDefault="00951E35" w:rsidP="00951E35">
            <w:pPr>
              <w:jc w:val="both"/>
              <w:rPr>
                <w:b/>
                <w:sz w:val="24"/>
                <w:szCs w:val="24"/>
              </w:rPr>
            </w:pPr>
            <w:r w:rsidRPr="00951E35">
              <w:rPr>
                <w:b/>
                <w:sz w:val="24"/>
                <w:szCs w:val="24"/>
              </w:rPr>
              <w:t xml:space="preserve">Crown Buildings, </w:t>
            </w:r>
          </w:p>
          <w:p w:rsidR="00951E35" w:rsidRPr="00951E35" w:rsidRDefault="00951E35" w:rsidP="00951E35">
            <w:pPr>
              <w:jc w:val="both"/>
              <w:rPr>
                <w:b/>
                <w:sz w:val="24"/>
                <w:szCs w:val="24"/>
              </w:rPr>
            </w:pPr>
            <w:r w:rsidRPr="00951E35">
              <w:rPr>
                <w:b/>
                <w:sz w:val="24"/>
                <w:szCs w:val="24"/>
              </w:rPr>
              <w:t xml:space="preserve">Wrexham, </w:t>
            </w:r>
          </w:p>
          <w:p w:rsidR="009D59C2" w:rsidRDefault="00951E35" w:rsidP="00951E35">
            <w:pPr>
              <w:jc w:val="both"/>
              <w:rPr>
                <w:b/>
                <w:sz w:val="24"/>
                <w:szCs w:val="24"/>
              </w:rPr>
            </w:pPr>
            <w:r w:rsidRPr="00951E35">
              <w:rPr>
                <w:b/>
                <w:sz w:val="24"/>
                <w:szCs w:val="24"/>
              </w:rPr>
              <w:t>LL13 8BG</w:t>
            </w: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E15995">
              <w:rPr>
                <w:b/>
                <w:sz w:val="24"/>
                <w:szCs w:val="24"/>
              </w:rPr>
              <w:t xml:space="preserve"> BA with Hons in Social Work 2010</w:t>
            </w:r>
          </w:p>
          <w:p w:rsidR="004923DA" w:rsidRDefault="004923DA" w:rsidP="00FF7EBB">
            <w:pPr>
              <w:jc w:val="both"/>
              <w:rPr>
                <w:b/>
                <w:sz w:val="24"/>
                <w:szCs w:val="24"/>
              </w:rPr>
            </w:pPr>
          </w:p>
          <w:p w:rsidR="004923DA" w:rsidRDefault="009D59C2" w:rsidP="00FF7EBB">
            <w:pPr>
              <w:jc w:val="both"/>
              <w:rPr>
                <w:b/>
                <w:sz w:val="24"/>
                <w:szCs w:val="24"/>
              </w:rPr>
            </w:pPr>
            <w:r>
              <w:rPr>
                <w:b/>
                <w:sz w:val="24"/>
                <w:szCs w:val="24"/>
              </w:rPr>
              <w:t>T</w:t>
            </w:r>
            <w:r w:rsidR="004923DA" w:rsidRPr="008B28E7">
              <w:rPr>
                <w:b/>
                <w:sz w:val="24"/>
                <w:szCs w:val="24"/>
              </w:rPr>
              <w:t>elephone number:</w:t>
            </w:r>
          </w:p>
          <w:p w:rsidR="009D59C2" w:rsidRDefault="009D59C2" w:rsidP="00FF7EBB">
            <w:pPr>
              <w:jc w:val="both"/>
              <w:rPr>
                <w:b/>
                <w:sz w:val="24"/>
                <w:szCs w:val="24"/>
              </w:rPr>
            </w:pPr>
          </w:p>
          <w:p w:rsidR="009D59C2" w:rsidRPr="008B28E7" w:rsidRDefault="009D59C2" w:rsidP="00FF7EBB">
            <w:pPr>
              <w:jc w:val="both"/>
              <w:rPr>
                <w:b/>
                <w:sz w:val="24"/>
                <w:szCs w:val="24"/>
              </w:rPr>
            </w:pPr>
            <w:r>
              <w:rPr>
                <w:b/>
                <w:sz w:val="24"/>
                <w:szCs w:val="24"/>
              </w:rPr>
              <w:t>Email address:</w:t>
            </w:r>
            <w:r w:rsidR="00E15995">
              <w:rPr>
                <w:b/>
                <w:sz w:val="24"/>
                <w:szCs w:val="24"/>
              </w:rPr>
              <w:t xml:space="preserve"> Allisha.jones@wrexham.gov.uk</w:t>
            </w:r>
          </w:p>
          <w:p w:rsidR="00B17FA0" w:rsidRPr="008B28E7" w:rsidRDefault="00B17FA0" w:rsidP="000E38C3">
            <w:pPr>
              <w:jc w:val="both"/>
              <w:rPr>
                <w:b/>
                <w:sz w:val="24"/>
                <w:szCs w:val="24"/>
              </w:rPr>
            </w:pPr>
          </w:p>
        </w:tc>
      </w:tr>
    </w:tbl>
    <w:p w:rsidR="00830DD1" w:rsidRPr="00830DD1" w:rsidRDefault="00830DD1" w:rsidP="00830DD1"/>
    <w:p w:rsidR="00830DD1" w:rsidRPr="00830DD1" w:rsidRDefault="00830DD1" w:rsidP="00830DD1"/>
    <w:p w:rsidR="00830DD1" w:rsidRPr="00830DD1" w:rsidRDefault="00830DD1" w:rsidP="00830DD1"/>
    <w:p w:rsidR="00830DD1" w:rsidRPr="00830DD1" w:rsidRDefault="00830DD1" w:rsidP="00830DD1"/>
    <w:p w:rsidR="00830DD1" w:rsidRDefault="00830DD1" w:rsidP="00830DD1">
      <w:pPr>
        <w:rPr>
          <w:sz w:val="28"/>
          <w:szCs w:val="28"/>
        </w:rPr>
      </w:pPr>
    </w:p>
    <w:p w:rsidR="00830DD1" w:rsidRDefault="00830DD1" w:rsidP="00830DD1">
      <w:pPr>
        <w:rPr>
          <w:sz w:val="28"/>
          <w:szCs w:val="28"/>
        </w:rPr>
      </w:pPr>
    </w:p>
    <w:p w:rsidR="00830DD1" w:rsidRDefault="00830DD1" w:rsidP="00830DD1">
      <w:pPr>
        <w:rPr>
          <w:sz w:val="28"/>
          <w:szCs w:val="28"/>
        </w:rPr>
      </w:pPr>
    </w:p>
    <w:p w:rsidR="004923DA" w:rsidRPr="00EE5BC3" w:rsidRDefault="004923DA" w:rsidP="00EE5BC3">
      <w:pPr>
        <w:keepNext/>
        <w:jc w:val="center"/>
        <w:rPr>
          <w:b/>
          <w:sz w:val="28"/>
          <w:szCs w:val="28"/>
        </w:rPr>
      </w:pPr>
      <w:r w:rsidRPr="00EE5BC3">
        <w:rPr>
          <w:b/>
          <w:sz w:val="28"/>
          <w:szCs w:val="28"/>
        </w:rPr>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54476A"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8240" behindDoc="0" locked="0" layoutInCell="1" allowOverlap="1" wp14:anchorId="21B495FA" wp14:editId="52EBE727">
            <wp:simplePos x="0" y="0"/>
            <wp:positionH relativeFrom="column">
              <wp:posOffset>676275</wp:posOffset>
            </wp:positionH>
            <wp:positionV relativeFrom="paragraph">
              <wp:posOffset>38100</wp:posOffset>
            </wp:positionV>
            <wp:extent cx="1323975" cy="48196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3975" cy="481965"/>
                    </a:xfrm>
                    <a:prstGeom prst="rect">
                      <a:avLst/>
                    </a:prstGeom>
                    <a:noFill/>
                  </pic:spPr>
                </pic:pic>
              </a:graphicData>
            </a:graphic>
            <wp14:sizeRelH relativeFrom="page">
              <wp14:pctWidth>0</wp14:pctWidth>
            </wp14:sizeRelH>
            <wp14:sizeRelV relativeFrom="page">
              <wp14:pctHeight>0</wp14:pctHeight>
            </wp14:sizeRelV>
          </wp:anchor>
        </w:drawing>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w:t>
      </w:r>
      <w:r w:rsidR="0054476A">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1D1EF8">
        <w:rPr>
          <w:sz w:val="24"/>
          <w:szCs w:val="24"/>
        </w:rPr>
        <w:t>08</w:t>
      </w:r>
      <w:r w:rsidR="00951E35">
        <w:rPr>
          <w:sz w:val="24"/>
          <w:szCs w:val="24"/>
        </w:rPr>
        <w:t>/03/2024</w:t>
      </w:r>
      <w:r>
        <w:rPr>
          <w:sz w:val="24"/>
          <w:szCs w:val="24"/>
        </w:rPr>
        <w:t xml:space="preserve"> _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w:t>
      </w:r>
      <w:r w:rsidR="004F4E33">
        <w:rPr>
          <w:sz w:val="24"/>
          <w:szCs w:val="24"/>
        </w:rPr>
        <w:lastRenderedPageBreak/>
        <w:t>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E15995" w:rsidRPr="00E15995">
        <w:rPr>
          <w:noProof/>
          <w:sz w:val="24"/>
          <w:szCs w:val="24"/>
        </w:rPr>
        <w:drawing>
          <wp:inline distT="0" distB="0" distL="0" distR="0">
            <wp:extent cx="1762125" cy="467995"/>
            <wp:effectExtent l="0" t="0" r="952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26026" cy="484966"/>
                    </a:xfrm>
                    <a:prstGeom prst="rect">
                      <a:avLst/>
                    </a:prstGeom>
                    <a:noFill/>
                    <a:ln>
                      <a:noFill/>
                    </a:ln>
                  </pic:spPr>
                </pic:pic>
              </a:graphicData>
            </a:graphic>
          </wp:inline>
        </w:drawing>
      </w:r>
      <w:r w:rsidR="00951E35">
        <w:rPr>
          <w:sz w:val="24"/>
          <w:szCs w:val="24"/>
        </w:rPr>
        <w:t>_ _ _ _ _</w:t>
      </w:r>
      <w:r w:rsidR="00B577D3">
        <w:rPr>
          <w:sz w:val="24"/>
          <w:szCs w:val="24"/>
        </w:rPr>
        <w:t xml:space="preserve">_ 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E15995">
        <w:rPr>
          <w:sz w:val="24"/>
          <w:szCs w:val="24"/>
        </w:rPr>
        <w:t>08.03.24</w:t>
      </w:r>
      <w:r>
        <w:rPr>
          <w:sz w:val="24"/>
          <w:szCs w:val="24"/>
        </w:rPr>
        <w:t xml:space="preserve"> _ _ _ 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335C41" w:rsidRDefault="00335C41" w:rsidP="00FF7EBB">
      <w:pPr>
        <w:ind w:right="180"/>
        <w:jc w:val="both"/>
        <w:rPr>
          <w:b/>
          <w:sz w:val="24"/>
          <w:szCs w:val="24"/>
        </w:rPr>
      </w:pPr>
    </w:p>
    <w:p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rsidTr="00335C41">
        <w:tc>
          <w:tcPr>
            <w:tcW w:w="10070" w:type="dxa"/>
          </w:tcPr>
          <w:p w:rsidR="00335C41" w:rsidRPr="00D3203C" w:rsidRDefault="00335C41" w:rsidP="00335C41">
            <w:pPr>
              <w:ind w:right="180"/>
              <w:jc w:val="both"/>
              <w:rPr>
                <w:b/>
                <w:sz w:val="24"/>
                <w:szCs w:val="24"/>
              </w:rPr>
            </w:pPr>
            <w:r w:rsidRPr="00D3203C">
              <w:rPr>
                <w:b/>
                <w:sz w:val="24"/>
                <w:szCs w:val="24"/>
              </w:rPr>
              <w:t xml:space="preserve">Mentors Report (to be completed by the mentor) </w:t>
            </w:r>
          </w:p>
          <w:p w:rsidR="001E2EB6" w:rsidRPr="00D3203C" w:rsidRDefault="001E2EB6" w:rsidP="00335C41">
            <w:pPr>
              <w:ind w:right="180"/>
              <w:jc w:val="both"/>
              <w:rPr>
                <w:b/>
                <w:sz w:val="24"/>
                <w:szCs w:val="24"/>
              </w:rPr>
            </w:pPr>
          </w:p>
          <w:p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rsidR="00335C41" w:rsidRPr="00D3203C" w:rsidRDefault="00335C41" w:rsidP="00335C41">
            <w:pPr>
              <w:ind w:right="180"/>
              <w:jc w:val="both"/>
              <w:rPr>
                <w:sz w:val="24"/>
                <w:szCs w:val="24"/>
              </w:rPr>
            </w:pPr>
          </w:p>
          <w:p w:rsidR="00335C41" w:rsidRPr="00D3203C" w:rsidRDefault="00335C41" w:rsidP="00335C41">
            <w:pPr>
              <w:ind w:right="180"/>
              <w:jc w:val="both"/>
              <w:rPr>
                <w:sz w:val="24"/>
                <w:szCs w:val="24"/>
              </w:rPr>
            </w:pPr>
            <w:r w:rsidRPr="00D3203C">
              <w:rPr>
                <w:sz w:val="24"/>
                <w:szCs w:val="24"/>
              </w:rPr>
              <w:t>Signed___</w:t>
            </w:r>
            <w:r w:rsidR="00E15995">
              <w:rPr>
                <w:sz w:val="24"/>
                <w:szCs w:val="24"/>
              </w:rPr>
              <w:t xml:space="preserve"> </w:t>
            </w:r>
            <w:r w:rsidR="00E15995" w:rsidRPr="00E15995">
              <w:rPr>
                <w:noProof/>
                <w:sz w:val="24"/>
                <w:szCs w:val="24"/>
              </w:rPr>
              <w:drawing>
                <wp:inline distT="0" distB="0" distL="0" distR="0">
                  <wp:extent cx="764223" cy="552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7056" cy="576184"/>
                          </a:xfrm>
                          <a:prstGeom prst="rect">
                            <a:avLst/>
                          </a:prstGeom>
                          <a:noFill/>
                          <a:ln>
                            <a:noFill/>
                          </a:ln>
                        </pic:spPr>
                      </pic:pic>
                    </a:graphicData>
                  </a:graphic>
                </wp:inline>
              </w:drawing>
            </w:r>
            <w:r w:rsidR="00951E35">
              <w:rPr>
                <w:sz w:val="24"/>
                <w:szCs w:val="24"/>
              </w:rPr>
              <w:t>_____</w:t>
            </w:r>
            <w:r w:rsidRPr="00D3203C">
              <w:rPr>
                <w:sz w:val="24"/>
                <w:szCs w:val="24"/>
              </w:rPr>
              <w:t>___ (Mentor)</w:t>
            </w:r>
          </w:p>
          <w:p w:rsidR="00335C41" w:rsidRPr="00D3203C" w:rsidRDefault="00335C41" w:rsidP="00335C41">
            <w:pPr>
              <w:ind w:right="180"/>
              <w:jc w:val="both"/>
              <w:rPr>
                <w:sz w:val="24"/>
                <w:szCs w:val="24"/>
              </w:rPr>
            </w:pPr>
          </w:p>
          <w:p w:rsidR="00335C41" w:rsidRPr="00D3203C" w:rsidRDefault="00335C41" w:rsidP="00335C41">
            <w:pPr>
              <w:ind w:right="180"/>
              <w:jc w:val="both"/>
              <w:rPr>
                <w:sz w:val="24"/>
                <w:szCs w:val="24"/>
              </w:rPr>
            </w:pPr>
            <w:r w:rsidRPr="00D3203C">
              <w:rPr>
                <w:sz w:val="24"/>
                <w:szCs w:val="24"/>
              </w:rPr>
              <w:t>Date ____</w:t>
            </w:r>
            <w:r w:rsidR="00E15995">
              <w:rPr>
                <w:sz w:val="24"/>
                <w:szCs w:val="24"/>
              </w:rPr>
              <w:t>08.03.24</w:t>
            </w:r>
            <w:r w:rsidRPr="00D3203C">
              <w:rPr>
                <w:sz w:val="24"/>
                <w:szCs w:val="24"/>
              </w:rPr>
              <w:t>_______________</w:t>
            </w:r>
          </w:p>
          <w:p w:rsidR="00335C41" w:rsidRPr="001E2EB6" w:rsidRDefault="00335C41" w:rsidP="00335C41">
            <w:pPr>
              <w:ind w:right="180"/>
              <w:jc w:val="both"/>
              <w:rPr>
                <w:sz w:val="24"/>
                <w:szCs w:val="24"/>
                <w:highlight w:val="magenta"/>
              </w:rPr>
            </w:pPr>
          </w:p>
          <w:p w:rsidR="00335C41" w:rsidRPr="00706BB5" w:rsidRDefault="00335C41" w:rsidP="00D3203C">
            <w:pPr>
              <w:keepNext/>
              <w:jc w:val="center"/>
              <w:rPr>
                <w:b/>
                <w:sz w:val="24"/>
                <w:szCs w:val="24"/>
                <w:highlight w:val="magenta"/>
              </w:rPr>
            </w:pPr>
          </w:p>
        </w:tc>
      </w:tr>
    </w:tbl>
    <w:p w:rsidR="009C7342" w:rsidRDefault="009C7342" w:rsidP="00FF7EBB">
      <w:pPr>
        <w:ind w:right="180"/>
        <w:jc w:val="both"/>
        <w:rPr>
          <w:b/>
          <w:sz w:val="24"/>
          <w:szCs w:val="24"/>
        </w:rPr>
      </w:pPr>
    </w:p>
    <w:p w:rsidR="009C7342" w:rsidRPr="008B28E7" w:rsidRDefault="009C7342" w:rsidP="00FF7EBB">
      <w:pPr>
        <w:ind w:right="180"/>
        <w:jc w:val="both"/>
        <w:rPr>
          <w:b/>
          <w:sz w:val="24"/>
          <w:szCs w:val="24"/>
        </w:rPr>
      </w:pPr>
    </w:p>
    <w:p w:rsidR="00706BB5" w:rsidRDefault="00706BB5">
      <w:pPr>
        <w:ind w:right="180"/>
        <w:jc w:val="both"/>
        <w:rPr>
          <w:b/>
          <w:bCs/>
          <w:sz w:val="24"/>
          <w:szCs w:val="24"/>
        </w:rPr>
      </w:pPr>
    </w:p>
    <w:p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rsidR="5329D3D3" w:rsidRPr="003E54CF" w:rsidRDefault="5329D3D3" w:rsidP="003E54CF">
      <w:pPr>
        <w:overflowPunct/>
        <w:autoSpaceDE/>
        <w:autoSpaceDN/>
        <w:adjustRightInd/>
        <w:ind w:left="720"/>
        <w:jc w:val="both"/>
        <w:textAlignment w:val="auto"/>
        <w:rPr>
          <w:color w:val="auto"/>
          <w:sz w:val="24"/>
          <w:szCs w:val="24"/>
        </w:rPr>
      </w:pPr>
    </w:p>
    <w:p w:rsidR="0F2B140F" w:rsidRPr="00706BB5" w:rsidRDefault="0F2B140F" w:rsidP="00706BB5">
      <w:pPr>
        <w:jc w:val="both"/>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w:t>
      </w:r>
      <w:r w:rsidR="00E15995" w:rsidRPr="00E15995">
        <w:rPr>
          <w:caps/>
          <w:sz w:val="24"/>
          <w:szCs w:val="24"/>
        </w:rPr>
        <w:t>Allisha Jones</w:t>
      </w:r>
      <w:r w:rsidR="00B577D3">
        <w:rPr>
          <w:caps/>
          <w:sz w:val="24"/>
          <w:szCs w:val="24"/>
        </w:rPr>
        <w:t>_ _ _ _ _ _ _ _ _ _ _ _ 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_ _ </w:t>
      </w:r>
      <w:r w:rsidR="00E15995" w:rsidRPr="00E15995">
        <w:rPr>
          <w:noProof/>
          <w:sz w:val="24"/>
          <w:szCs w:val="24"/>
        </w:rPr>
        <w:drawing>
          <wp:inline distT="0" distB="0" distL="0" distR="0">
            <wp:extent cx="1381125" cy="4631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0742" cy="469746"/>
                    </a:xfrm>
                    <a:prstGeom prst="rect">
                      <a:avLst/>
                    </a:prstGeom>
                    <a:noFill/>
                    <a:ln>
                      <a:noFill/>
                    </a:ln>
                  </pic:spPr>
                </pic:pic>
              </a:graphicData>
            </a:graphic>
          </wp:inline>
        </w:drawing>
      </w:r>
      <w:r w:rsidR="00951E35">
        <w:rPr>
          <w:sz w:val="24"/>
          <w:szCs w:val="24"/>
        </w:rPr>
        <w:t xml:space="preserve">_ _ _ _ _ _ _ </w:t>
      </w:r>
      <w:r w:rsidR="00B577D3" w:rsidRPr="00B577D3">
        <w:rPr>
          <w:sz w:val="24"/>
          <w:szCs w:val="24"/>
        </w:rPr>
        <w:t>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w:t>
      </w:r>
      <w:r w:rsidR="00E15995">
        <w:rPr>
          <w:sz w:val="24"/>
          <w:szCs w:val="24"/>
        </w:rPr>
        <w:t>08.03.24</w:t>
      </w:r>
      <w:r w:rsidR="00B577D3" w:rsidRPr="00B577D3">
        <w:rPr>
          <w:sz w:val="24"/>
          <w:szCs w:val="24"/>
        </w:rPr>
        <w:t xml:space="preserve"> _ _ _ _ _ _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FA41C7" w:rsidRPr="008B28E7" w:rsidRDefault="00FA41C7" w:rsidP="00FA41C7">
      <w:pPr>
        <w:overflowPunct/>
        <w:autoSpaceDE/>
        <w:autoSpaceDN/>
        <w:adjustRightInd/>
        <w:jc w:val="both"/>
        <w:textAlignment w:val="auto"/>
        <w:rPr>
          <w:color w:val="auto"/>
          <w:sz w:val="24"/>
          <w:szCs w:val="24"/>
        </w:rPr>
      </w:pPr>
    </w:p>
    <w:p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rsidR="00BB6638" w:rsidRPr="00DA5682" w:rsidRDefault="00BB6638" w:rsidP="00BB6638">
      <w:pPr>
        <w:tabs>
          <w:tab w:val="left" w:pos="1590"/>
        </w:tabs>
        <w:jc w:val="both"/>
        <w:rPr>
          <w:b/>
          <w:sz w:val="24"/>
          <w:szCs w:val="24"/>
        </w:rPr>
      </w:pPr>
    </w:p>
    <w:p w:rsidR="00BB6638" w:rsidRPr="00DA5682" w:rsidRDefault="00BB6638" w:rsidP="00BB6638">
      <w:pPr>
        <w:overflowPunct/>
        <w:autoSpaceDE/>
        <w:autoSpaceDN/>
        <w:adjustRightInd/>
        <w:textAlignment w:val="auto"/>
        <w:rPr>
          <w:color w:val="auto"/>
          <w:sz w:val="24"/>
          <w:szCs w:val="24"/>
        </w:rPr>
      </w:pPr>
    </w:p>
    <w:p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rsidR="00986C0B" w:rsidRPr="00DA5682" w:rsidRDefault="00986C0B" w:rsidP="00986C0B">
      <w:pPr>
        <w:ind w:right="72"/>
        <w:rPr>
          <w:b/>
          <w:bCs/>
          <w:sz w:val="24"/>
          <w:szCs w:val="24"/>
        </w:rPr>
      </w:pPr>
    </w:p>
    <w:p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rsidR="00986C0B" w:rsidRPr="00DA5682" w:rsidRDefault="00986C0B" w:rsidP="00986C0B">
      <w:pPr>
        <w:ind w:right="72"/>
        <w:jc w:val="center"/>
        <w:rPr>
          <w:b/>
          <w:bCs/>
          <w:sz w:val="24"/>
          <w:szCs w:val="24"/>
        </w:rPr>
      </w:pPr>
    </w:p>
    <w:p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54476A" w:rsidRPr="00DA5682" w:rsidRDefault="0054476A">
            <w:pPr>
              <w:rPr>
                <w:sz w:val="24"/>
                <w:szCs w:val="24"/>
              </w:rPr>
            </w:pPr>
            <w:r>
              <w:rPr>
                <w:sz w:val="24"/>
                <w:szCs w:val="24"/>
              </w:rPr>
              <w:t>Sinead Tania Jones</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54476A" w:rsidRPr="00DA5682" w:rsidRDefault="0054476A">
            <w:pPr>
              <w:rPr>
                <w:sz w:val="24"/>
                <w:szCs w:val="24"/>
              </w:rPr>
            </w:pPr>
            <w:r>
              <w:rPr>
                <w:sz w:val="24"/>
                <w:szCs w:val="24"/>
              </w:rPr>
              <w:t>Assessment and Intervention</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54476A" w:rsidRPr="00DA5682" w:rsidRDefault="0054476A">
            <w:pPr>
              <w:rPr>
                <w:sz w:val="24"/>
                <w:szCs w:val="24"/>
              </w:rPr>
            </w:pPr>
            <w:r>
              <w:rPr>
                <w:sz w:val="24"/>
                <w:szCs w:val="24"/>
              </w:rPr>
              <w:t>Allisha Jones</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54476A" w:rsidRPr="00DA5682" w:rsidRDefault="0054476A">
            <w:pPr>
              <w:rPr>
                <w:sz w:val="24"/>
                <w:szCs w:val="24"/>
              </w:rPr>
            </w:pPr>
            <w:r>
              <w:rPr>
                <w:sz w:val="24"/>
                <w:szCs w:val="24"/>
              </w:rPr>
              <w:t>Allisha Jones</w:t>
            </w:r>
          </w:p>
        </w:tc>
      </w:tr>
    </w:tbl>
    <w:p w:rsidR="00986C0B" w:rsidRPr="00DA5682" w:rsidRDefault="00986C0B" w:rsidP="00986C0B">
      <w:pPr>
        <w:rPr>
          <w:sz w:val="24"/>
          <w:szCs w:val="24"/>
        </w:rPr>
      </w:pPr>
    </w:p>
    <w:p w:rsidR="00986C0B" w:rsidRPr="00DA5682" w:rsidRDefault="00986C0B" w:rsidP="00986C0B">
      <w:pPr>
        <w:rPr>
          <w:sz w:val="24"/>
          <w:szCs w:val="24"/>
        </w:rPr>
      </w:pPr>
      <w:r w:rsidRPr="00DA5682">
        <w:rPr>
          <w:b/>
          <w:sz w:val="24"/>
          <w:szCs w:val="24"/>
        </w:rPr>
        <w:t>Study Duty</w:t>
      </w:r>
    </w:p>
    <w:p w:rsidR="00986C0B" w:rsidRPr="00DA5682" w:rsidRDefault="00986C0B" w:rsidP="00986C0B">
      <w:pPr>
        <w:rPr>
          <w:sz w:val="24"/>
          <w:szCs w:val="24"/>
        </w:rPr>
      </w:pPr>
    </w:p>
    <w:p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rsidR="00986C0B" w:rsidRPr="00DA5682" w:rsidRDefault="00986C0B" w:rsidP="00986C0B">
      <w:pPr>
        <w:pStyle w:val="Title"/>
        <w:ind w:right="-1"/>
        <w:jc w:val="left"/>
        <w:rPr>
          <w:rFonts w:cs="Arial"/>
          <w:b w:val="0"/>
          <w:szCs w:val="24"/>
        </w:rPr>
      </w:pPr>
    </w:p>
    <w:p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rsidR="00986C0B" w:rsidRPr="00377884" w:rsidRDefault="00986C0B" w:rsidP="00986C0B">
      <w:pPr>
        <w:rPr>
          <w:sz w:val="24"/>
          <w:szCs w:val="24"/>
        </w:rPr>
      </w:pPr>
    </w:p>
    <w:p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rsidR="00986C0B" w:rsidRPr="00DA5682" w:rsidRDefault="00986C0B" w:rsidP="00986C0B">
      <w:pPr>
        <w:rPr>
          <w:sz w:val="24"/>
          <w:szCs w:val="24"/>
        </w:rPr>
      </w:pPr>
    </w:p>
    <w:p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rsidR="00986C0B" w:rsidRPr="00DA5682" w:rsidRDefault="00986C0B" w:rsidP="00986C0B">
      <w:pPr>
        <w:rPr>
          <w:sz w:val="24"/>
          <w:szCs w:val="24"/>
        </w:rPr>
      </w:pPr>
    </w:p>
    <w:p w:rsidR="00AA7960" w:rsidRDefault="00AA7960" w:rsidP="00986C0B">
      <w:pPr>
        <w:rPr>
          <w:b/>
          <w:sz w:val="24"/>
          <w:szCs w:val="24"/>
        </w:rPr>
      </w:pPr>
    </w:p>
    <w:p w:rsidR="001359EE" w:rsidRDefault="001359EE" w:rsidP="00986C0B">
      <w:pPr>
        <w:rPr>
          <w:b/>
          <w:sz w:val="24"/>
          <w:szCs w:val="24"/>
        </w:rPr>
      </w:pPr>
    </w:p>
    <w:p w:rsidR="00AA7960" w:rsidRDefault="00AA7960" w:rsidP="00986C0B">
      <w:pPr>
        <w:rPr>
          <w:b/>
          <w:sz w:val="24"/>
          <w:szCs w:val="24"/>
        </w:rPr>
      </w:pPr>
    </w:p>
    <w:p w:rsidR="00425160" w:rsidRDefault="00425160" w:rsidP="00986C0B">
      <w:pPr>
        <w:rPr>
          <w:b/>
          <w:sz w:val="24"/>
          <w:szCs w:val="24"/>
        </w:rPr>
      </w:pPr>
    </w:p>
    <w:p w:rsidR="00986C0B" w:rsidRPr="00DA5682" w:rsidRDefault="00986C0B" w:rsidP="00986C0B">
      <w:pPr>
        <w:rPr>
          <w:b/>
          <w:sz w:val="24"/>
          <w:szCs w:val="24"/>
        </w:rPr>
      </w:pPr>
      <w:r w:rsidRPr="00DA5682">
        <w:rPr>
          <w:b/>
          <w:sz w:val="24"/>
          <w:szCs w:val="24"/>
        </w:rPr>
        <w:lastRenderedPageBreak/>
        <w:t xml:space="preserve">Resources </w:t>
      </w:r>
    </w:p>
    <w:p w:rsidR="00986C0B" w:rsidRPr="00DA5682" w:rsidRDefault="00986C0B" w:rsidP="00986C0B">
      <w:pPr>
        <w:rPr>
          <w:sz w:val="24"/>
          <w:szCs w:val="24"/>
        </w:rPr>
      </w:pPr>
    </w:p>
    <w:p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rsidR="00986C0B" w:rsidRPr="00DA5682" w:rsidRDefault="00986C0B" w:rsidP="00986C0B">
      <w:pPr>
        <w:rPr>
          <w:sz w:val="24"/>
          <w:szCs w:val="24"/>
        </w:rPr>
      </w:pPr>
    </w:p>
    <w:p w:rsidR="000766EC" w:rsidRPr="00DA5682" w:rsidRDefault="000766EC" w:rsidP="00986C0B">
      <w:pPr>
        <w:rPr>
          <w:sz w:val="24"/>
          <w:szCs w:val="24"/>
        </w:rPr>
      </w:pPr>
    </w:p>
    <w:p w:rsidR="00986C0B" w:rsidRPr="00DA5682" w:rsidRDefault="00986C0B" w:rsidP="00986C0B">
      <w:pPr>
        <w:rPr>
          <w:b/>
          <w:sz w:val="24"/>
          <w:szCs w:val="24"/>
        </w:rPr>
      </w:pPr>
      <w:r w:rsidRPr="00DA5682">
        <w:rPr>
          <w:b/>
          <w:sz w:val="24"/>
          <w:szCs w:val="24"/>
        </w:rPr>
        <w:t xml:space="preserve">The employer’s training department agrees to: </w:t>
      </w:r>
    </w:p>
    <w:p w:rsidR="00986C0B" w:rsidRPr="00DA5682" w:rsidRDefault="00986C0B" w:rsidP="00986C0B">
      <w:pPr>
        <w:rPr>
          <w:sz w:val="24"/>
          <w:szCs w:val="24"/>
        </w:rPr>
      </w:pPr>
      <w:r w:rsidRPr="00DA5682">
        <w:rPr>
          <w:sz w:val="24"/>
          <w:szCs w:val="24"/>
        </w:rPr>
        <w:t xml:space="preserve"> </w:t>
      </w:r>
    </w:p>
    <w:p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rsidR="00986C0B" w:rsidRPr="00DA5682" w:rsidRDefault="00986C0B" w:rsidP="00986C0B">
      <w:pPr>
        <w:rPr>
          <w:sz w:val="24"/>
          <w:szCs w:val="24"/>
        </w:rPr>
      </w:pP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rsidR="00986C0B" w:rsidRPr="00DA5682" w:rsidRDefault="00986C0B" w:rsidP="00986C0B">
      <w:pPr>
        <w:tabs>
          <w:tab w:val="left" w:pos="360"/>
        </w:tabs>
        <w:rPr>
          <w:sz w:val="24"/>
          <w:szCs w:val="24"/>
        </w:rPr>
      </w:pPr>
    </w:p>
    <w:p w:rsidR="00986C0B" w:rsidRPr="00DA5682" w:rsidRDefault="00986C0B" w:rsidP="00986C0B">
      <w:pPr>
        <w:rPr>
          <w:b/>
          <w:sz w:val="24"/>
          <w:szCs w:val="24"/>
        </w:rPr>
      </w:pPr>
      <w:r w:rsidRPr="00DA5682">
        <w:rPr>
          <w:b/>
          <w:sz w:val="24"/>
          <w:szCs w:val="24"/>
        </w:rPr>
        <w:t xml:space="preserve">The learner agrees to: </w:t>
      </w:r>
    </w:p>
    <w:p w:rsidR="00986C0B" w:rsidRPr="00DA5682" w:rsidRDefault="00986C0B" w:rsidP="00986C0B">
      <w:pPr>
        <w:rPr>
          <w:sz w:val="24"/>
          <w:szCs w:val="24"/>
        </w:rPr>
      </w:pPr>
    </w:p>
    <w:p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rsidR="00986C0B" w:rsidRPr="00DA5682" w:rsidRDefault="00986C0B" w:rsidP="00986C0B">
      <w:pPr>
        <w:rPr>
          <w:sz w:val="24"/>
          <w:szCs w:val="24"/>
        </w:rPr>
      </w:pPr>
    </w:p>
    <w:p w:rsidR="00986C0B" w:rsidRPr="00DA5682" w:rsidRDefault="00986C0B" w:rsidP="00986C0B">
      <w:pPr>
        <w:rPr>
          <w:b/>
          <w:sz w:val="24"/>
          <w:szCs w:val="24"/>
        </w:rPr>
      </w:pPr>
    </w:p>
    <w:p w:rsidR="00986C0B" w:rsidRPr="00DA5682" w:rsidRDefault="00986C0B" w:rsidP="00986C0B">
      <w:pPr>
        <w:rPr>
          <w:b/>
          <w:sz w:val="24"/>
          <w:szCs w:val="24"/>
        </w:rPr>
      </w:pPr>
    </w:p>
    <w:p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rsidR="001359EE" w:rsidRPr="00B436BF" w:rsidRDefault="001359EE" w:rsidP="00986C0B">
      <w:pPr>
        <w:rPr>
          <w:b/>
          <w:sz w:val="24"/>
          <w:szCs w:val="24"/>
        </w:rPr>
      </w:pPr>
    </w:p>
    <w:p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rsidR="00986C0B" w:rsidRPr="00DA5682" w:rsidRDefault="00986C0B" w:rsidP="00986C0B">
      <w:pPr>
        <w:rPr>
          <w:sz w:val="24"/>
          <w:szCs w:val="24"/>
        </w:rPr>
      </w:pP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rsidR="00EE5BC3" w:rsidRDefault="00EE5BC3" w:rsidP="00986C0B">
      <w:pPr>
        <w:rPr>
          <w:b/>
          <w:sz w:val="24"/>
          <w:szCs w:val="24"/>
        </w:rPr>
      </w:pPr>
    </w:p>
    <w:p w:rsidR="00986C0B" w:rsidRPr="00DA5682" w:rsidRDefault="00986C0B" w:rsidP="00986C0B">
      <w:pPr>
        <w:rPr>
          <w:b/>
          <w:sz w:val="24"/>
          <w:szCs w:val="24"/>
        </w:rPr>
      </w:pPr>
      <w:r w:rsidRPr="00DA5682">
        <w:rPr>
          <w:b/>
          <w:sz w:val="24"/>
          <w:szCs w:val="24"/>
        </w:rPr>
        <w:t>Completion and submission of portfolio</w:t>
      </w:r>
    </w:p>
    <w:p w:rsidR="00986C0B" w:rsidRPr="00DA5682" w:rsidRDefault="00986C0B" w:rsidP="00986C0B">
      <w:pPr>
        <w:rPr>
          <w:b/>
          <w:sz w:val="24"/>
          <w:szCs w:val="24"/>
        </w:rPr>
      </w:pPr>
    </w:p>
    <w:p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rsidR="00986C0B" w:rsidRPr="00DA5682" w:rsidRDefault="00986C0B" w:rsidP="00986C0B">
      <w:pPr>
        <w:ind w:right="72"/>
        <w:rPr>
          <w:sz w:val="24"/>
          <w:szCs w:val="24"/>
        </w:rPr>
      </w:pPr>
    </w:p>
    <w:p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I understand and accept the terms and conditions of this learning agreement as stated above.</w:t>
      </w:r>
    </w:p>
    <w:p w:rsidR="00986C0B" w:rsidRPr="00DA5682" w:rsidRDefault="00986C0B" w:rsidP="00986C0B">
      <w:pPr>
        <w:rPr>
          <w:sz w:val="24"/>
          <w:szCs w:val="24"/>
        </w:rPr>
      </w:pPr>
    </w:p>
    <w:p w:rsidR="00951E35" w:rsidRPr="00DA5682" w:rsidRDefault="00986C0B" w:rsidP="00986C0B">
      <w:pPr>
        <w:rPr>
          <w:sz w:val="24"/>
          <w:szCs w:val="24"/>
        </w:rPr>
      </w:pPr>
      <w:r w:rsidRPr="00DA5682">
        <w:rPr>
          <w:sz w:val="24"/>
          <w:szCs w:val="24"/>
        </w:rPr>
        <w:t>Signed:</w:t>
      </w:r>
      <w:r w:rsidR="00352F4C">
        <w:rPr>
          <w:sz w:val="24"/>
          <w:szCs w:val="24"/>
        </w:rPr>
        <w:t xml:space="preserve">  </w:t>
      </w:r>
      <w:r w:rsidR="00352F4C">
        <w:rPr>
          <w:noProof/>
          <w:sz w:val="24"/>
          <w:szCs w:val="24"/>
        </w:rPr>
        <w:drawing>
          <wp:inline distT="0" distB="0" distL="0" distR="0" wp14:anchorId="74A4FBF2" wp14:editId="79B7CCAC">
            <wp:extent cx="1371600" cy="419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8882" cy="421325"/>
                    </a:xfrm>
                    <a:prstGeom prst="rect">
                      <a:avLst/>
                    </a:prstGeom>
                    <a:noFill/>
                  </pic:spPr>
                </pic:pic>
              </a:graphicData>
            </a:graphic>
          </wp:inline>
        </w:drawing>
      </w:r>
      <w:r w:rsidR="00352F4C">
        <w:rPr>
          <w:sz w:val="24"/>
          <w:szCs w:val="24"/>
        </w:rPr>
        <w:t xml:space="preserve">              </w:t>
      </w:r>
      <w:r w:rsidRPr="00DA5682">
        <w:rPr>
          <w:sz w:val="24"/>
          <w:szCs w:val="24"/>
        </w:rPr>
        <w:t xml:space="preserve"> Print Name:…</w:t>
      </w:r>
      <w:r w:rsidR="00352F4C">
        <w:rPr>
          <w:sz w:val="24"/>
          <w:szCs w:val="24"/>
        </w:rPr>
        <w:t>Sinead Jones</w:t>
      </w:r>
      <w:r w:rsidRPr="00DA5682">
        <w:rPr>
          <w:sz w:val="24"/>
          <w:szCs w:val="24"/>
        </w:rPr>
        <w:t xml:space="preserve"> Date:…</w:t>
      </w:r>
      <w:r w:rsidR="001D1EF8">
        <w:rPr>
          <w:sz w:val="24"/>
          <w:szCs w:val="24"/>
        </w:rPr>
        <w:t>08/03/2024</w:t>
      </w:r>
      <w:r w:rsidRPr="00DA5682">
        <w:rPr>
          <w:sz w:val="24"/>
          <w:szCs w:val="24"/>
        </w:rPr>
        <w:t xml:space="preserve">……. </w:t>
      </w:r>
    </w:p>
    <w:p w:rsidR="00986C0B" w:rsidRDefault="00986C0B" w:rsidP="00986C0B">
      <w:pPr>
        <w:rPr>
          <w:sz w:val="24"/>
          <w:szCs w:val="24"/>
        </w:rPr>
      </w:pPr>
      <w:r w:rsidRPr="00DA5682">
        <w:rPr>
          <w:sz w:val="24"/>
          <w:szCs w:val="24"/>
        </w:rPr>
        <w:t>(Learner)</w:t>
      </w:r>
    </w:p>
    <w:p w:rsidR="00951E35" w:rsidRDefault="00951E35" w:rsidP="00986C0B">
      <w:pPr>
        <w:rPr>
          <w:sz w:val="24"/>
          <w:szCs w:val="24"/>
        </w:rPr>
      </w:pPr>
    </w:p>
    <w:p w:rsidR="00951E35" w:rsidRDefault="00951E35" w:rsidP="00986C0B">
      <w:pPr>
        <w:rPr>
          <w:sz w:val="24"/>
          <w:szCs w:val="24"/>
        </w:rPr>
      </w:pPr>
    </w:p>
    <w:p w:rsidR="00951E35" w:rsidRPr="00DA5682" w:rsidRDefault="00951E35" w:rsidP="00986C0B">
      <w:pPr>
        <w:rPr>
          <w:sz w:val="24"/>
          <w:szCs w:val="24"/>
        </w:rPr>
      </w:pPr>
    </w:p>
    <w:p w:rsidR="00986C0B" w:rsidRPr="00DA5682" w:rsidRDefault="00951E35" w:rsidP="00986C0B">
      <w:pPr>
        <w:rPr>
          <w:sz w:val="24"/>
          <w:szCs w:val="24"/>
        </w:rPr>
      </w:pPr>
      <w:r w:rsidRPr="00E15995">
        <w:rPr>
          <w:noProof/>
          <w:sz w:val="24"/>
          <w:szCs w:val="24"/>
        </w:rPr>
        <w:drawing>
          <wp:anchor distT="0" distB="0" distL="114300" distR="114300" simplePos="0" relativeHeight="251659264" behindDoc="0" locked="0" layoutInCell="1" allowOverlap="1">
            <wp:simplePos x="0" y="0"/>
            <wp:positionH relativeFrom="margin">
              <wp:posOffset>1857375</wp:posOffset>
            </wp:positionH>
            <wp:positionV relativeFrom="paragraph">
              <wp:posOffset>89535</wp:posOffset>
            </wp:positionV>
            <wp:extent cx="1397000" cy="387350"/>
            <wp:effectExtent l="0" t="0" r="0" b="0"/>
            <wp:wrapThrough wrapText="bothSides">
              <wp:wrapPolygon edited="0">
                <wp:start x="0" y="0"/>
                <wp:lineTo x="0" y="20184"/>
                <wp:lineTo x="21207" y="20184"/>
                <wp:lineTo x="2120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7000" cy="387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6C0B" w:rsidRPr="00DA5682" w:rsidRDefault="00951E35" w:rsidP="00986C0B">
      <w:pPr>
        <w:rPr>
          <w:sz w:val="24"/>
          <w:szCs w:val="24"/>
        </w:rPr>
      </w:pPr>
      <w:r>
        <w:rPr>
          <w:sz w:val="24"/>
          <w:szCs w:val="24"/>
        </w:rPr>
        <w:t>Signed:………………</w:t>
      </w:r>
      <w:r w:rsidR="00986C0B" w:rsidRPr="00DA5682">
        <w:rPr>
          <w:sz w:val="24"/>
          <w:szCs w:val="24"/>
        </w:rPr>
        <w:t xml:space="preserve">….. </w:t>
      </w:r>
      <w:r>
        <w:rPr>
          <w:sz w:val="24"/>
          <w:szCs w:val="24"/>
        </w:rPr>
        <w:t xml:space="preserve">                                              </w:t>
      </w:r>
      <w:r w:rsidR="00986C0B" w:rsidRPr="00DA5682">
        <w:rPr>
          <w:sz w:val="24"/>
          <w:szCs w:val="24"/>
        </w:rPr>
        <w:t>Print Name:…</w:t>
      </w:r>
      <w:r>
        <w:rPr>
          <w:sz w:val="24"/>
          <w:szCs w:val="24"/>
        </w:rPr>
        <w:t xml:space="preserve">Allisha </w:t>
      </w:r>
      <w:r w:rsidR="00E15995" w:rsidRPr="00E15995">
        <w:rPr>
          <w:sz w:val="24"/>
          <w:szCs w:val="24"/>
        </w:rPr>
        <w:t>Jones</w:t>
      </w:r>
      <w:r w:rsidR="00986C0B" w:rsidRPr="00DA5682">
        <w:rPr>
          <w:sz w:val="24"/>
          <w:szCs w:val="24"/>
        </w:rPr>
        <w:t>……………………….Date:……</w:t>
      </w:r>
      <w:r w:rsidR="00E15995">
        <w:rPr>
          <w:sz w:val="24"/>
          <w:szCs w:val="24"/>
        </w:rPr>
        <w:t>08.03.24</w:t>
      </w:r>
      <w:r w:rsidR="00986C0B" w:rsidRPr="00DA5682">
        <w:rPr>
          <w:sz w:val="24"/>
          <w:szCs w:val="24"/>
        </w:rPr>
        <w:t xml:space="preserve">…. </w:t>
      </w:r>
    </w:p>
    <w:p w:rsidR="00986C0B" w:rsidRDefault="00986C0B" w:rsidP="00986C0B">
      <w:pPr>
        <w:rPr>
          <w:sz w:val="24"/>
          <w:szCs w:val="24"/>
        </w:rPr>
      </w:pPr>
      <w:r w:rsidRPr="00DA5682">
        <w:rPr>
          <w:sz w:val="24"/>
          <w:szCs w:val="24"/>
        </w:rPr>
        <w:t>(Line Manager/Mentor)</w:t>
      </w:r>
    </w:p>
    <w:p w:rsidR="00951E35" w:rsidRDefault="00951E35" w:rsidP="00986C0B">
      <w:pPr>
        <w:rPr>
          <w:sz w:val="24"/>
          <w:szCs w:val="24"/>
        </w:rPr>
      </w:pPr>
    </w:p>
    <w:p w:rsidR="00951E35" w:rsidRPr="00DA5682" w:rsidRDefault="00951E35" w:rsidP="00986C0B">
      <w:pPr>
        <w:rPr>
          <w:sz w:val="24"/>
          <w:szCs w:val="24"/>
        </w:rPr>
      </w:pP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Signed:……………………….. Print Name:………………………….Date:……….</w:t>
      </w:r>
    </w:p>
    <w:p w:rsidR="00986C0B" w:rsidRPr="00DA5682" w:rsidRDefault="00986C0B" w:rsidP="00986C0B">
      <w:pPr>
        <w:rPr>
          <w:sz w:val="24"/>
          <w:szCs w:val="24"/>
        </w:rPr>
      </w:pPr>
      <w:r w:rsidRPr="00DA5682">
        <w:rPr>
          <w:sz w:val="24"/>
          <w:szCs w:val="24"/>
        </w:rPr>
        <w:t>(Mentor, if different to above)</w:t>
      </w:r>
    </w:p>
    <w:p w:rsidR="00986C0B" w:rsidRPr="00DA5682" w:rsidRDefault="00986C0B" w:rsidP="00986C0B">
      <w:pPr>
        <w:rPr>
          <w:sz w:val="24"/>
          <w:szCs w:val="24"/>
        </w:rPr>
      </w:pPr>
    </w:p>
    <w:p w:rsidR="00986C0B" w:rsidRPr="00DA5682" w:rsidRDefault="00986C0B" w:rsidP="00986C0B">
      <w:pPr>
        <w:rPr>
          <w:sz w:val="24"/>
          <w:szCs w:val="24"/>
        </w:rPr>
      </w:pPr>
    </w:p>
    <w:p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B20" w:rsidRDefault="00533B20">
      <w:r>
        <w:separator/>
      </w:r>
    </w:p>
  </w:endnote>
  <w:endnote w:type="continuationSeparator" w:id="0">
    <w:p w:rsidR="00533B20" w:rsidRDefault="00533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9435CB">
      <w:rPr>
        <w:noProof/>
      </w:rPr>
      <w:t>2</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B20" w:rsidRDefault="00533B20">
      <w:r>
        <w:separator/>
      </w:r>
    </w:p>
  </w:footnote>
  <w:footnote w:type="continuationSeparator" w:id="0">
    <w:p w:rsidR="00533B20" w:rsidRDefault="00533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2735"/>
    <w:rsid w:val="001A59BB"/>
    <w:rsid w:val="001A607E"/>
    <w:rsid w:val="001A6A51"/>
    <w:rsid w:val="001A79C4"/>
    <w:rsid w:val="001B331A"/>
    <w:rsid w:val="001C0237"/>
    <w:rsid w:val="001C0E74"/>
    <w:rsid w:val="001C4DB8"/>
    <w:rsid w:val="001C50B8"/>
    <w:rsid w:val="001D1EF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613E"/>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2F4C"/>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3B20"/>
    <w:rsid w:val="00540EEC"/>
    <w:rsid w:val="005414F4"/>
    <w:rsid w:val="0054476A"/>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09FE"/>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1938"/>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35CB"/>
    <w:rsid w:val="0094495F"/>
    <w:rsid w:val="00951E35"/>
    <w:rsid w:val="009544C0"/>
    <w:rsid w:val="00954FA4"/>
    <w:rsid w:val="00956AE9"/>
    <w:rsid w:val="00956E14"/>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44CB"/>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5995"/>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5C5"/>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494F05"/>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DF1B80C2-3262-4689-A345-E2BC7C96F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17</Pages>
  <Words>3535</Words>
  <Characters>20154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Sinead Jones</cp:lastModifiedBy>
  <cp:revision>3</cp:revision>
  <cp:lastPrinted>2020-02-11T19:20:00Z</cp:lastPrinted>
  <dcterms:created xsi:type="dcterms:W3CDTF">2024-03-10T16:50:00Z</dcterms:created>
  <dcterms:modified xsi:type="dcterms:W3CDTF">2024-03-10T17:34:00Z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