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35D9D" w14:textId="5EC32E75" w:rsidR="004A4519" w:rsidRPr="00950F79" w:rsidRDefault="0011096D" w:rsidP="0011096D">
      <w:pPr>
        <w:jc w:val="center"/>
        <w:rPr>
          <w:b/>
          <w:bCs/>
          <w:i/>
          <w:iCs/>
          <w:u w:val="single"/>
        </w:rPr>
      </w:pPr>
      <w:r w:rsidRPr="00950F79">
        <w:rPr>
          <w:b/>
          <w:bCs/>
          <w:u w:val="single"/>
        </w:rPr>
        <w:t xml:space="preserve">Source 1, William of Poitiers </w:t>
      </w:r>
      <w:r w:rsidRPr="00950F79">
        <w:rPr>
          <w:b/>
          <w:bCs/>
          <w:i/>
          <w:iCs/>
          <w:u w:val="single"/>
        </w:rPr>
        <w:t xml:space="preserve">Gesta </w:t>
      </w:r>
      <w:r w:rsidR="007C06F7" w:rsidRPr="00950F79">
        <w:rPr>
          <w:b/>
          <w:bCs/>
          <w:i/>
          <w:iCs/>
          <w:u w:val="single"/>
        </w:rPr>
        <w:t>Gu</w:t>
      </w:r>
      <w:r w:rsidRPr="00950F79">
        <w:rPr>
          <w:b/>
          <w:bCs/>
          <w:i/>
          <w:iCs/>
          <w:u w:val="single"/>
        </w:rPr>
        <w:t>illelmi ducis Normannorum et regis Anglorum.</w:t>
      </w:r>
    </w:p>
    <w:p w14:paraId="6F936C35" w14:textId="77777777" w:rsidR="00085505" w:rsidRDefault="00085505" w:rsidP="0011096D">
      <w:pPr>
        <w:jc w:val="center"/>
        <w:rPr>
          <w:i/>
          <w:iCs/>
        </w:rPr>
      </w:pPr>
    </w:p>
    <w:p w14:paraId="0FAE9947" w14:textId="6364D090" w:rsidR="00085505" w:rsidRPr="00B16F8C" w:rsidRDefault="009326E9" w:rsidP="00085505">
      <w:pPr>
        <w:rPr>
          <w:vertAlign w:val="superscript"/>
        </w:rPr>
      </w:pPr>
      <w:r>
        <w:t xml:space="preserve">   </w:t>
      </w:r>
      <w:r w:rsidR="00590CD9">
        <w:t xml:space="preserve">The </w:t>
      </w:r>
      <w:r w:rsidR="00590CD9">
        <w:rPr>
          <w:i/>
          <w:iCs/>
        </w:rPr>
        <w:t xml:space="preserve">Gesta </w:t>
      </w:r>
      <w:r w:rsidR="007C06F7">
        <w:rPr>
          <w:i/>
          <w:iCs/>
        </w:rPr>
        <w:t>Gu</w:t>
      </w:r>
      <w:r w:rsidR="00590CD9">
        <w:rPr>
          <w:i/>
          <w:iCs/>
        </w:rPr>
        <w:t>illelmi</w:t>
      </w:r>
      <w:r w:rsidR="00FA00FA">
        <w:rPr>
          <w:i/>
          <w:iCs/>
        </w:rPr>
        <w:t xml:space="preserve">, </w:t>
      </w:r>
      <w:r w:rsidR="00FA00FA">
        <w:t>written by William of Poitiers</w:t>
      </w:r>
      <w:r w:rsidR="00C645D7">
        <w:t xml:space="preserve"> </w:t>
      </w:r>
      <w:r w:rsidR="00F027BD">
        <w:t xml:space="preserve">is one of two important </w:t>
      </w:r>
      <w:r w:rsidR="004B1F32">
        <w:t>pieces of</w:t>
      </w:r>
      <w:r w:rsidR="007E5113">
        <w:t xml:space="preserve"> surviving</w:t>
      </w:r>
      <w:r w:rsidR="004B1F32">
        <w:t xml:space="preserve"> contemporary sources for the events leading up to, and shortly after the events of </w:t>
      </w:r>
      <w:r w:rsidR="00057CA8">
        <w:t xml:space="preserve">Duke William of Normandy’s </w:t>
      </w:r>
      <w:r w:rsidR="005650D6">
        <w:t>conquest of England in 1066.</w:t>
      </w:r>
      <w:r w:rsidR="004E1696">
        <w:t xml:space="preserve"> The second of these sources would be the famous Bayeux Tapes</w:t>
      </w:r>
      <w:r w:rsidR="000B386A">
        <w:t xml:space="preserve">try. </w:t>
      </w:r>
      <w:r w:rsidR="00A21A34">
        <w:t xml:space="preserve">William of Poitiers is </w:t>
      </w:r>
      <w:r w:rsidR="004C68D8">
        <w:t xml:space="preserve">in himself an interesting figure, once a </w:t>
      </w:r>
      <w:r w:rsidR="005352AA">
        <w:t>knight</w:t>
      </w:r>
      <w:r w:rsidR="004C68D8">
        <w:t xml:space="preserve"> he </w:t>
      </w:r>
      <w:r w:rsidR="00BC038E">
        <w:t xml:space="preserve">soon leaves the fighting behind to become a learned man </w:t>
      </w:r>
      <w:r w:rsidR="00E45D95">
        <w:t xml:space="preserve">of the church </w:t>
      </w:r>
      <w:r w:rsidR="00106EC4">
        <w:t>and eventually</w:t>
      </w:r>
      <w:r w:rsidR="00EF0E0A">
        <w:t xml:space="preserve"> goes</w:t>
      </w:r>
      <w:r w:rsidR="00106EC4">
        <w:t xml:space="preserve"> on to become Duke William’s Chaplain.</w:t>
      </w:r>
      <w:r w:rsidR="00106EC4">
        <w:rPr>
          <w:vertAlign w:val="superscript"/>
        </w:rPr>
        <w:t xml:space="preserve">1 </w:t>
      </w:r>
      <w:r w:rsidR="009D428A">
        <w:t xml:space="preserve">It comes as no </w:t>
      </w:r>
      <w:r w:rsidR="007E5113">
        <w:t xml:space="preserve">surprise then, that this </w:t>
      </w:r>
      <w:r w:rsidR="00D206B1">
        <w:t xml:space="preserve">well </w:t>
      </w:r>
      <w:r w:rsidR="007E5113">
        <w:t xml:space="preserve">written text is just one </w:t>
      </w:r>
      <w:r w:rsidR="00F543F2">
        <w:t xml:space="preserve">part of a </w:t>
      </w:r>
      <w:r w:rsidR="006D5A6C">
        <w:t>well-oiled</w:t>
      </w:r>
      <w:r w:rsidR="00F543F2">
        <w:t xml:space="preserve"> Norman propaganda machine</w:t>
      </w:r>
      <w:r w:rsidR="00B40CA1">
        <w:t xml:space="preserve"> written to justify </w:t>
      </w:r>
      <w:r w:rsidR="006D5A6C">
        <w:t>the</w:t>
      </w:r>
      <w:r w:rsidR="00B40CA1">
        <w:t xml:space="preserve"> invasion of England</w:t>
      </w:r>
      <w:r w:rsidR="00AD07A5">
        <w:t xml:space="preserve"> and</w:t>
      </w:r>
      <w:r w:rsidR="006D5A6C">
        <w:t xml:space="preserve"> is</w:t>
      </w:r>
      <w:r w:rsidR="00AD07A5">
        <w:t xml:space="preserve"> certainly </w:t>
      </w:r>
      <w:r w:rsidR="009C5941">
        <w:t xml:space="preserve">a very good example of how the victors have a tendency </w:t>
      </w:r>
      <w:r w:rsidR="00647933">
        <w:t xml:space="preserve">to write, or even re-write, history to fit their narrative. </w:t>
      </w:r>
      <w:r w:rsidR="00711176">
        <w:t>To say, then, that this text is paneg</w:t>
      </w:r>
      <w:r w:rsidR="005410FB">
        <w:t xml:space="preserve">yric in nature would be an understatement, </w:t>
      </w:r>
      <w:r w:rsidR="00A97AAF">
        <w:t xml:space="preserve">but as will soon become apparent, </w:t>
      </w:r>
      <w:r w:rsidR="005332EB">
        <w:t xml:space="preserve">the author himself appears not to have been present to witness the events he goes on to so </w:t>
      </w:r>
      <w:r w:rsidR="00877625">
        <w:t>vividly describe.</w:t>
      </w:r>
      <w:r w:rsidR="00315C41">
        <w:t xml:space="preserve"> None of the events </w:t>
      </w:r>
      <w:r w:rsidR="00401817">
        <w:t>recounte</w:t>
      </w:r>
      <w:r w:rsidR="009C2778">
        <w:t>d in this text</w:t>
      </w:r>
      <w:r w:rsidR="00F138CE">
        <w:t xml:space="preserve"> </w:t>
      </w:r>
      <w:r w:rsidR="009C2778">
        <w:t>are mentioned in the Anglo-Saxon Chronicles</w:t>
      </w:r>
      <w:r w:rsidR="00AC2B5F">
        <w:t xml:space="preserve"> of the same time</w:t>
      </w:r>
      <w:r w:rsidR="00F138CE">
        <w:t xml:space="preserve"> either</w:t>
      </w:r>
      <w:r w:rsidR="0097154F">
        <w:t xml:space="preserve"> calling into question the validity of </w:t>
      </w:r>
      <w:r w:rsidR="003F15A0">
        <w:t>William of Poitiers’ writing.</w:t>
      </w:r>
      <w:r w:rsidR="00B16F8C">
        <w:rPr>
          <w:vertAlign w:val="superscript"/>
        </w:rPr>
        <w:t>2</w:t>
      </w:r>
    </w:p>
    <w:p w14:paraId="52AF6E22" w14:textId="77777777" w:rsidR="006A0897" w:rsidRDefault="006A0897" w:rsidP="00085505"/>
    <w:p w14:paraId="1E63FB5C" w14:textId="45EE7821" w:rsidR="006A0897" w:rsidRDefault="006A0897" w:rsidP="00085505">
      <w:r>
        <w:t xml:space="preserve">   </w:t>
      </w:r>
      <w:r w:rsidR="009326E9">
        <w:t xml:space="preserve">The first thing </w:t>
      </w:r>
      <w:r w:rsidR="005E497C">
        <w:t>of</w:t>
      </w:r>
      <w:r w:rsidR="009326E9">
        <w:t xml:space="preserve"> note </w:t>
      </w:r>
      <w:r w:rsidR="005E497C">
        <w:t xml:space="preserve">when beginning this text </w:t>
      </w:r>
      <w:r w:rsidR="00FC2B79">
        <w:t xml:space="preserve">is how there is an almost immediate attempt at painting </w:t>
      </w:r>
      <w:r w:rsidR="0079376D">
        <w:t xml:space="preserve">Duke William as having been so close to </w:t>
      </w:r>
      <w:r w:rsidR="00FD6A50">
        <w:t xml:space="preserve">King Edward that he was held to be “…in the same affection as a brother </w:t>
      </w:r>
      <w:r w:rsidR="008B5F79">
        <w:t>or son…”</w:t>
      </w:r>
      <w:r w:rsidR="00027C33">
        <w:t>.</w:t>
      </w:r>
      <w:r w:rsidR="00B16F8C">
        <w:rPr>
          <w:vertAlign w:val="superscript"/>
        </w:rPr>
        <w:t>3</w:t>
      </w:r>
      <w:r w:rsidR="00027C33">
        <w:t xml:space="preserve"> </w:t>
      </w:r>
      <w:r w:rsidR="007B5D55">
        <w:t xml:space="preserve">Not only was the throne promised to William, </w:t>
      </w:r>
      <w:r w:rsidR="00340A14">
        <w:t xml:space="preserve">it was almost as though the blood </w:t>
      </w:r>
      <w:r w:rsidR="00340A14">
        <w:lastRenderedPageBreak/>
        <w:t xml:space="preserve">ties were so strong that there could never have been no doubt </w:t>
      </w:r>
      <w:r w:rsidR="00241BED">
        <w:t>about William’s legitimacy</w:t>
      </w:r>
      <w:r w:rsidR="00B0102B">
        <w:t>.</w:t>
      </w:r>
      <w:r w:rsidR="004C57AB">
        <w:t xml:space="preserve"> The fact that William was </w:t>
      </w:r>
      <w:r w:rsidR="00566652">
        <w:t>in fact</w:t>
      </w:r>
      <w:r w:rsidR="004C57AB">
        <w:t xml:space="preserve"> King Edward’s cousin appears to be ignored here</w:t>
      </w:r>
      <w:r w:rsidR="00C172F2">
        <w:t>. A</w:t>
      </w:r>
      <w:r w:rsidR="00F560C8">
        <w:t>fter all, a son or a brother would have a far stronger claim to the throne than a mere cousin.</w:t>
      </w:r>
      <w:r w:rsidR="00241BED">
        <w:t xml:space="preserve"> </w:t>
      </w:r>
      <w:r w:rsidR="0021162D">
        <w:t xml:space="preserve">One could argue, then, that this </w:t>
      </w:r>
      <w:r w:rsidR="00566652">
        <w:t>claim</w:t>
      </w:r>
      <w:r w:rsidR="006E7501">
        <w:t xml:space="preserve"> must </w:t>
      </w:r>
      <w:r w:rsidR="0021162D">
        <w:t xml:space="preserve">surely render the </w:t>
      </w:r>
      <w:r w:rsidR="006D64D0">
        <w:t xml:space="preserve">act of oath giving </w:t>
      </w:r>
      <w:r w:rsidR="00A8278E">
        <w:t>as being</w:t>
      </w:r>
      <w:r w:rsidR="006D64D0">
        <w:t xml:space="preserve"> redundant</w:t>
      </w:r>
      <w:r w:rsidR="00EF0F2C">
        <w:t>, but William of Poitiers soon gives his readers the answer at the end of the same paragraph</w:t>
      </w:r>
      <w:r w:rsidR="00834F48">
        <w:t>. This oath was “a measure of the utmost wisdom because it’s authen</w:t>
      </w:r>
      <w:r w:rsidR="00C34587">
        <w:t xml:space="preserve">ticity and authority would restrain the dissentions </w:t>
      </w:r>
      <w:r w:rsidR="00013184">
        <w:t>among the whole English nation, if… they had tried to rebel against it</w:t>
      </w:r>
      <w:r w:rsidR="00CF3540">
        <w:t>.”</w:t>
      </w:r>
      <w:r w:rsidR="00B16F8C">
        <w:rPr>
          <w:vertAlign w:val="superscript"/>
        </w:rPr>
        <w:t>4</w:t>
      </w:r>
      <w:r w:rsidR="00CA0490">
        <w:rPr>
          <w:vertAlign w:val="superscript"/>
        </w:rPr>
        <w:t xml:space="preserve"> </w:t>
      </w:r>
      <w:r w:rsidR="00CA0490">
        <w:t xml:space="preserve">It would appear that the Normans had anticipated </w:t>
      </w:r>
      <w:r w:rsidR="00877013">
        <w:t>some form of issue with the hand over of the throne after kind Edward’s death</w:t>
      </w:r>
      <w:r w:rsidR="004617DD">
        <w:t xml:space="preserve">. </w:t>
      </w:r>
      <w:r w:rsidR="00694A12">
        <w:t xml:space="preserve">It seems, however, that they had expected an uprising </w:t>
      </w:r>
      <w:r w:rsidR="00164EE2">
        <w:t xml:space="preserve">of the general population and not a stealing of the throne by the man who was to give his oath. </w:t>
      </w:r>
      <w:r w:rsidR="0031212A">
        <w:t>Although Harold was from the most powerful family in the kingdom, second only to the King himself, it mustn’t be forgotten that the Godwin</w:t>
      </w:r>
      <w:r w:rsidR="00C3389C">
        <w:t>’</w:t>
      </w:r>
      <w:r w:rsidR="0031212A">
        <w:t xml:space="preserve">s had no blood ties </w:t>
      </w:r>
      <w:r w:rsidR="00637C74">
        <w:t xml:space="preserve">to the throne of England. </w:t>
      </w:r>
    </w:p>
    <w:p w14:paraId="7FD76C44" w14:textId="77777777" w:rsidR="00FC7C55" w:rsidRDefault="00FC7C55" w:rsidP="00085505"/>
    <w:p w14:paraId="2B0F5BE4" w14:textId="5778EAFE" w:rsidR="00CF0673" w:rsidRDefault="00F16739" w:rsidP="00085505">
      <w:pPr>
        <w:sectPr w:rsidR="00CF0673" w:rsidSect="006E436F">
          <w:headerReference w:type="default" r:id="rId7"/>
          <w:footerReference w:type="default" r:id="rId8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   </w:t>
      </w:r>
      <w:r w:rsidR="00DC1A2A">
        <w:t xml:space="preserve">The panegyric nature of </w:t>
      </w:r>
      <w:r w:rsidR="002A6384">
        <w:t xml:space="preserve">William of Poitiers’ writing is </w:t>
      </w:r>
      <w:r w:rsidR="00500D9C">
        <w:t>something which can be evidenced throughout th</w:t>
      </w:r>
      <w:r w:rsidR="007970B6">
        <w:t xml:space="preserve">is source and beyond. </w:t>
      </w:r>
      <w:r w:rsidR="0036527F">
        <w:t>Duke William has been presente</w:t>
      </w:r>
      <w:r w:rsidR="00C60AF2">
        <w:t>d to the reader as being magnanimous in nature</w:t>
      </w:r>
      <w:r w:rsidR="009F4C5B">
        <w:t xml:space="preserve">, presenting him as </w:t>
      </w:r>
      <w:r w:rsidR="00C074A1">
        <w:t xml:space="preserve">having innately within him the </w:t>
      </w:r>
      <w:r w:rsidR="00AB0901">
        <w:t xml:space="preserve">qualities of the great King he </w:t>
      </w:r>
      <w:r w:rsidR="0028427F">
        <w:t xml:space="preserve">would become. </w:t>
      </w:r>
      <w:r w:rsidR="00DB0830">
        <w:t xml:space="preserve">Duke William, according to Poitiers, is not just a </w:t>
      </w:r>
      <w:r w:rsidR="00166AAA">
        <w:t>man of the sword to be feared</w:t>
      </w:r>
      <w:r w:rsidR="009A2326">
        <w:t xml:space="preserve">, but a great man who </w:t>
      </w:r>
      <w:r w:rsidR="006A4586">
        <w:t xml:space="preserve">“as a suitable reward… gave </w:t>
      </w:r>
      <w:r w:rsidR="0021171F">
        <w:t xml:space="preserve">him vast and rich lands, and added large sums of money </w:t>
      </w:r>
      <w:r w:rsidR="003741F4">
        <w:t>as well</w:t>
      </w:r>
      <w:r w:rsidR="00E7765C">
        <w:t>.”</w:t>
      </w:r>
      <w:r w:rsidR="00B16F8C">
        <w:rPr>
          <w:vertAlign w:val="superscript"/>
        </w:rPr>
        <w:t>5</w:t>
      </w:r>
      <w:r w:rsidR="00E7765C">
        <w:t xml:space="preserve"> </w:t>
      </w:r>
      <w:r w:rsidR="000110A5">
        <w:t xml:space="preserve">He also takes note </w:t>
      </w:r>
      <w:r w:rsidR="005C120E">
        <w:t>how he offers Harol</w:t>
      </w:r>
      <w:r w:rsidR="00A06584">
        <w:t>d much honour, hospita</w:t>
      </w:r>
      <w:r w:rsidR="005877D0">
        <w:t xml:space="preserve">lity and, once the oath has been sworn, he </w:t>
      </w:r>
      <w:r w:rsidR="00E30B92">
        <w:t>“sent him ho</w:t>
      </w:r>
      <w:r w:rsidR="00E25646">
        <w:t>m</w:t>
      </w:r>
      <w:r w:rsidR="00E30B92">
        <w:t xml:space="preserve">e loaded with presents… </w:t>
      </w:r>
      <w:r w:rsidR="00E30B92">
        <w:lastRenderedPageBreak/>
        <w:t>In addition, one of the t</w:t>
      </w:r>
      <w:r w:rsidR="009E1F1B">
        <w:t xml:space="preserve">wo </w:t>
      </w:r>
      <w:r w:rsidR="002F4AB7">
        <w:t xml:space="preserve"> </w:t>
      </w:r>
    </w:p>
    <w:p w14:paraId="6395E6DA" w14:textId="1AB12018" w:rsidR="00FC7C55" w:rsidRDefault="00E30B92" w:rsidP="00085505">
      <w:r>
        <w:t>host</w:t>
      </w:r>
      <w:r w:rsidR="006C4487">
        <w:t>ages, his nephew returned to him, freed as a mark of respect to his person.”</w:t>
      </w:r>
      <w:r w:rsidR="009A6F3B">
        <w:rPr>
          <w:vertAlign w:val="superscript"/>
        </w:rPr>
        <w:t xml:space="preserve">6 </w:t>
      </w:r>
      <w:r w:rsidR="00C75566">
        <w:t xml:space="preserve">Not only is the </w:t>
      </w:r>
      <w:r w:rsidR="006A4C2E">
        <w:t>duke</w:t>
      </w:r>
      <w:r w:rsidR="00C75566">
        <w:t xml:space="preserve"> seen to be incredibly generous with the sheer amount of gift giving, all this generosity appears to </w:t>
      </w:r>
      <w:r w:rsidR="00745F17">
        <w:t xml:space="preserve">lend Duke William </w:t>
      </w:r>
      <w:r w:rsidR="00B94F0D">
        <w:t>the air and authority necessary to become a King</w:t>
      </w:r>
      <w:r w:rsidR="00A50AC0">
        <w:t>.</w:t>
      </w:r>
      <w:r w:rsidR="00DB13E8">
        <w:t xml:space="preserve"> </w:t>
      </w:r>
    </w:p>
    <w:p w14:paraId="0E0C0D3C" w14:textId="77777777" w:rsidR="00DB13E8" w:rsidRDefault="00DB13E8" w:rsidP="00085505"/>
    <w:p w14:paraId="49FB1868" w14:textId="4BBAF628" w:rsidR="00DB13E8" w:rsidRDefault="00DB13E8" w:rsidP="00085505">
      <w:r>
        <w:t xml:space="preserve">   Despite this seemingly natural flare </w:t>
      </w:r>
      <w:r w:rsidR="006A4C2E">
        <w:t>towards the regal</w:t>
      </w:r>
      <w:r w:rsidR="00542866">
        <w:t xml:space="preserve">, Duke William </w:t>
      </w:r>
      <w:r w:rsidR="00A05360">
        <w:t>s</w:t>
      </w:r>
      <w:r w:rsidR="005A5F1B">
        <w:t xml:space="preserve">eemingly has a trusting and almost </w:t>
      </w:r>
      <w:r w:rsidR="00460141">
        <w:t xml:space="preserve">naïve </w:t>
      </w:r>
      <w:r w:rsidR="00C914C2">
        <w:t xml:space="preserve">faith in Harold due to his generous hospitality as well as the </w:t>
      </w:r>
      <w:r w:rsidR="00153432">
        <w:t>vitally important oath</w:t>
      </w:r>
      <w:r w:rsidR="00EF7366">
        <w:t>.</w:t>
      </w:r>
      <w:r w:rsidR="003901D2">
        <w:t xml:space="preserve"> </w:t>
      </w:r>
      <w:r w:rsidR="005870CF">
        <w:t xml:space="preserve">William of Poitiers states that </w:t>
      </w:r>
      <w:r w:rsidR="001C478D">
        <w:t xml:space="preserve">Duke William had </w:t>
      </w:r>
      <w:r w:rsidR="000C4E8B">
        <w:t>“</w:t>
      </w:r>
      <w:r w:rsidR="001C478D">
        <w:t>hoped</w:t>
      </w:r>
      <w:r w:rsidR="000C4E8B">
        <w:t>”</w:t>
      </w:r>
      <w:r w:rsidR="001C478D">
        <w:t xml:space="preserve"> that Harold would prove to be a </w:t>
      </w:r>
      <w:r w:rsidR="000C4E8B">
        <w:t>“</w:t>
      </w:r>
      <w:r w:rsidR="009B4ED0">
        <w:t>faithful mediator between himself and the English…</w:t>
      </w:r>
      <w:r w:rsidR="000C4E8B">
        <w:t>”</w:t>
      </w:r>
      <w:r w:rsidR="0062681B">
        <w:t>.</w:t>
      </w:r>
      <w:r w:rsidR="003D1405">
        <w:rPr>
          <w:vertAlign w:val="superscript"/>
        </w:rPr>
        <w:t>7</w:t>
      </w:r>
      <w:r w:rsidR="000C4E8B">
        <w:rPr>
          <w:vertAlign w:val="superscript"/>
        </w:rPr>
        <w:t xml:space="preserve"> </w:t>
      </w:r>
      <w:r w:rsidR="00D65352">
        <w:t>The wording suggests that</w:t>
      </w:r>
      <w:r w:rsidR="00C43D06">
        <w:t xml:space="preserve"> </w:t>
      </w:r>
      <w:r w:rsidR="003B6DFD">
        <w:t xml:space="preserve">Duke William was perhaps </w:t>
      </w:r>
      <w:r w:rsidR="00364A40">
        <w:t xml:space="preserve">unwise to hold </w:t>
      </w:r>
      <w:r w:rsidR="00593564">
        <w:t xml:space="preserve">such a powerful man </w:t>
      </w:r>
      <w:r w:rsidR="00C43D06">
        <w:t xml:space="preserve">in such high regard. </w:t>
      </w:r>
      <w:r w:rsidR="001A2909">
        <w:t xml:space="preserve">Although this source is, naturally, very favourable towards William and the invasion, this seems like a small snippet of </w:t>
      </w:r>
      <w:r w:rsidR="00087366">
        <w:t>a reprimand</w:t>
      </w:r>
      <w:r w:rsidR="006B4493">
        <w:t xml:space="preserve"> from his chaplain</w:t>
      </w:r>
      <w:r w:rsidR="00087366">
        <w:t xml:space="preserve"> for not having been more closely guarded</w:t>
      </w:r>
      <w:r w:rsidR="00225A78">
        <w:t xml:space="preserve"> in his dealings with Harold Godwinson.</w:t>
      </w:r>
      <w:r w:rsidR="00533997">
        <w:t xml:space="preserve"> </w:t>
      </w:r>
      <w:r w:rsidR="009C7D96">
        <w:t>Upon further reading and t</w:t>
      </w:r>
      <w:r w:rsidR="00746940">
        <w:t xml:space="preserve">owards the end of the source, </w:t>
      </w:r>
      <w:r w:rsidR="00C52497">
        <w:t xml:space="preserve">Poitiers also goes on to state that </w:t>
      </w:r>
      <w:r w:rsidR="004E4FD6">
        <w:t>William “…now made him almost one of his companions</w:t>
      </w:r>
      <w:r w:rsidR="002B135E">
        <w:t>, in order to strengthen the ties between them by doing him honour.”</w:t>
      </w:r>
      <w:r w:rsidR="00FE478C">
        <w:rPr>
          <w:vertAlign w:val="superscript"/>
        </w:rPr>
        <w:t>8</w:t>
      </w:r>
      <w:r w:rsidR="002B135E">
        <w:rPr>
          <w:vertAlign w:val="superscript"/>
        </w:rPr>
        <w:t xml:space="preserve"> </w:t>
      </w:r>
      <w:r w:rsidR="00F858A7">
        <w:t>Perhaps</w:t>
      </w:r>
      <w:r w:rsidR="00746940">
        <w:t xml:space="preserve"> </w:t>
      </w:r>
      <w:r w:rsidR="00552910">
        <w:t xml:space="preserve">the duke is not being quiet so naïve and innocent as previously portrayed, in fact, such generosity </w:t>
      </w:r>
      <w:r w:rsidR="009C7D96">
        <w:t xml:space="preserve">seems to be part of a greater ploy </w:t>
      </w:r>
      <w:r w:rsidR="00F858A7">
        <w:t xml:space="preserve">to keep </w:t>
      </w:r>
      <w:r w:rsidR="00F97894">
        <w:t>the most powerful Anglo-Saxon family on side.</w:t>
      </w:r>
      <w:r w:rsidR="00542BB5">
        <w:t xml:space="preserve"> </w:t>
      </w:r>
    </w:p>
    <w:p w14:paraId="5983E6A4" w14:textId="77777777" w:rsidR="00542BB5" w:rsidRDefault="00542BB5" w:rsidP="00085505"/>
    <w:p w14:paraId="27ABBBAB" w14:textId="1473BEA4" w:rsidR="00174FF6" w:rsidRDefault="00542BB5" w:rsidP="00085505">
      <w:r>
        <w:t xml:space="preserve">   </w:t>
      </w:r>
      <w:r w:rsidR="00F66CCB">
        <w:t xml:space="preserve">Arguably, the most important </w:t>
      </w:r>
      <w:r w:rsidR="00971D9E">
        <w:t>part of</w:t>
      </w:r>
      <w:r w:rsidR="00C04EAA">
        <w:t xml:space="preserve"> </w:t>
      </w:r>
      <w:r w:rsidR="00971D9E">
        <w:t>not just this source</w:t>
      </w:r>
      <w:r w:rsidR="00C04EAA">
        <w:t xml:space="preserve">, but of the Norman </w:t>
      </w:r>
      <w:r w:rsidR="00601881">
        <w:t xml:space="preserve">justification </w:t>
      </w:r>
      <w:r w:rsidR="00C04EAA">
        <w:t xml:space="preserve">of the invasion, is the </w:t>
      </w:r>
      <w:r w:rsidR="00BB69B3">
        <w:t>giving of the oath by Harold to William.</w:t>
      </w:r>
      <w:r w:rsidR="00A000E4">
        <w:t xml:space="preserve"> </w:t>
      </w:r>
      <w:r w:rsidR="0040334D">
        <w:t xml:space="preserve">Oaths at this time </w:t>
      </w:r>
      <w:r w:rsidR="002D66A3">
        <w:t>were deemed to be very important, not just a promise made from one man to another, but a legal</w:t>
      </w:r>
      <w:r w:rsidR="00777923">
        <w:t>ly binding agreement.</w:t>
      </w:r>
      <w:r w:rsidR="00FE478C">
        <w:rPr>
          <w:vertAlign w:val="superscript"/>
        </w:rPr>
        <w:t>9</w:t>
      </w:r>
      <w:r w:rsidR="00777923">
        <w:t xml:space="preserve"> </w:t>
      </w:r>
      <w:r w:rsidR="00956EC4">
        <w:t>T</w:t>
      </w:r>
      <w:r w:rsidR="004A73AA">
        <w:t xml:space="preserve">he </w:t>
      </w:r>
      <w:r w:rsidR="00322A16">
        <w:t xml:space="preserve">breaking of </w:t>
      </w:r>
      <w:r w:rsidR="00956EC4">
        <w:t>the oath</w:t>
      </w:r>
      <w:r w:rsidR="00322A16">
        <w:t xml:space="preserve"> on Harold’s behalf would have been seen as a major infraction</w:t>
      </w:r>
      <w:r w:rsidR="00956EC4">
        <w:t xml:space="preserve"> and so it is little wonder that the Norman’s placed so much weight on it </w:t>
      </w:r>
      <w:r w:rsidR="008643A4">
        <w:t xml:space="preserve">when recounting their </w:t>
      </w:r>
      <w:r w:rsidR="00B91DF3">
        <w:t>side of the story. As mentioned previously, none of this was mentioned in the Anglo-Saxon’s own writings at this time</w:t>
      </w:r>
      <w:r w:rsidR="001C0C3B">
        <w:t xml:space="preserve">, and the breaking of a legally binding oath would certainly </w:t>
      </w:r>
      <w:r w:rsidR="00B07AF6">
        <w:t>go a long way to explain why they would go out of their way to avoid any mention of it even happening.</w:t>
      </w:r>
      <w:r w:rsidR="00322A16">
        <w:t xml:space="preserve"> </w:t>
      </w:r>
      <w:r w:rsidR="00436A4F">
        <w:t xml:space="preserve">It is </w:t>
      </w:r>
      <w:r w:rsidR="006121E1">
        <w:t>at this point in the source</w:t>
      </w:r>
      <w:r w:rsidR="002348CE">
        <w:t xml:space="preserve"> that</w:t>
      </w:r>
      <w:r w:rsidR="00436A4F">
        <w:t xml:space="preserve"> it become</w:t>
      </w:r>
      <w:r w:rsidR="002348CE">
        <w:t>s</w:t>
      </w:r>
      <w:r w:rsidR="00436A4F">
        <w:t xml:space="preserve"> most apparent that Poitiers was not present for the </w:t>
      </w:r>
      <w:r w:rsidR="00C008ED">
        <w:t>oath giving itself</w:t>
      </w:r>
      <w:r w:rsidR="00012CF8">
        <w:t>, but is relaying the story as given to him by “highly respected men</w:t>
      </w:r>
      <w:r w:rsidR="001B66F0">
        <w:t>….who were witnesses to the event</w:t>
      </w:r>
      <w:r w:rsidR="008942EA">
        <w:t>…”</w:t>
      </w:r>
      <w:r w:rsidR="00FE478C">
        <w:rPr>
          <w:vertAlign w:val="superscript"/>
        </w:rPr>
        <w:t>10</w:t>
      </w:r>
      <w:r w:rsidR="008942EA">
        <w:t xml:space="preserve"> </w:t>
      </w:r>
      <w:r w:rsidR="009E4EF0">
        <w:t xml:space="preserve">so of course, in terms of reliability, </w:t>
      </w:r>
      <w:r w:rsidR="000B6302">
        <w:t xml:space="preserve">this source </w:t>
      </w:r>
      <w:r w:rsidR="0063682D">
        <w:t xml:space="preserve">cannot be </w:t>
      </w:r>
      <w:r w:rsidR="00EB1F03">
        <w:t xml:space="preserve">fully </w:t>
      </w:r>
      <w:r w:rsidR="0063682D">
        <w:t xml:space="preserve">relied upon just for this reason alone. </w:t>
      </w:r>
      <w:r w:rsidR="00EB600C">
        <w:t xml:space="preserve">Although he doesn’t write too much </w:t>
      </w:r>
      <w:r w:rsidR="00571608">
        <w:t xml:space="preserve">in regards to the oath itself, what he does write is very detailed. </w:t>
      </w:r>
      <w:r w:rsidR="007274F6">
        <w:t xml:space="preserve">It puts forward that Harold gave the oath of his own free will </w:t>
      </w:r>
      <w:r w:rsidR="00EF6A25">
        <w:t>and in doing so, promised to support William w</w:t>
      </w:r>
      <w:r w:rsidR="00DB207D">
        <w:t xml:space="preserve">ith his claim to the throne both before and after King Edward’s death. </w:t>
      </w:r>
      <w:r w:rsidR="009E08C7">
        <w:t xml:space="preserve">The oath also deals with the </w:t>
      </w:r>
      <w:r w:rsidR="00A72579">
        <w:t>handing over</w:t>
      </w:r>
      <w:r w:rsidR="009E08C7">
        <w:t xml:space="preserve"> </w:t>
      </w:r>
      <w:r w:rsidR="00984E30">
        <w:t>of castles (Dover specifically) and land which would be transferred</w:t>
      </w:r>
      <w:r w:rsidR="00FE6EE0">
        <w:t xml:space="preserve"> in order to </w:t>
      </w:r>
      <w:r w:rsidR="002133CF">
        <w:t xml:space="preserve">provide a seamless transition of power. </w:t>
      </w:r>
    </w:p>
    <w:p w14:paraId="1CF3317F" w14:textId="77777777" w:rsidR="00174FF6" w:rsidRDefault="00174FF6" w:rsidP="00085505"/>
    <w:p w14:paraId="1F35A2E7" w14:textId="77777777" w:rsidR="00F51650" w:rsidRDefault="00174FF6" w:rsidP="00085505">
      <w:pPr>
        <w:sectPr w:rsidR="00F51650" w:rsidSect="006E436F">
          <w:footerReference w:type="default" r:id="rId9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   </w:t>
      </w:r>
      <w:r w:rsidR="00327818">
        <w:t>T</w:t>
      </w:r>
      <w:r w:rsidR="00CA2D0E">
        <w:t xml:space="preserve">owards the end of this source, </w:t>
      </w:r>
      <w:r w:rsidR="00E31F1B">
        <w:t xml:space="preserve">Poitiers </w:t>
      </w:r>
      <w:r>
        <w:t>comes to</w:t>
      </w:r>
      <w:r w:rsidR="00E31F1B">
        <w:t xml:space="preserve"> point</w:t>
      </w:r>
      <w:r>
        <w:t xml:space="preserve"> </w:t>
      </w:r>
      <w:r w:rsidR="00E31F1B">
        <w:t xml:space="preserve">out that </w:t>
      </w:r>
      <w:r w:rsidR="00867491">
        <w:t>William was aware that</w:t>
      </w:r>
      <w:r>
        <w:t xml:space="preserve"> Harold was</w:t>
      </w:r>
      <w:r w:rsidR="00867491">
        <w:t xml:space="preserve"> “bold and eager for new glory”</w:t>
      </w:r>
      <w:r w:rsidR="00640E64">
        <w:rPr>
          <w:vertAlign w:val="superscript"/>
        </w:rPr>
        <w:t>11</w:t>
      </w:r>
      <w:r w:rsidR="00A13D18">
        <w:t xml:space="preserve"> and in doing so, foreshadows </w:t>
      </w:r>
      <w:r w:rsidR="00BB7D0B">
        <w:t>future events</w:t>
      </w:r>
      <w:r w:rsidR="00AA6473">
        <w:t>.</w:t>
      </w:r>
      <w:r w:rsidR="00D34A87">
        <w:t xml:space="preserve"> </w:t>
      </w:r>
      <w:r w:rsidR="00CC55F7">
        <w:t>Duke William</w:t>
      </w:r>
      <w:r w:rsidR="00F82598">
        <w:t xml:space="preserve"> at this point</w:t>
      </w:r>
      <w:r w:rsidR="00CC55F7">
        <w:t>, it seems, was a</w:t>
      </w:r>
      <w:r w:rsidR="005950B7">
        <w:t xml:space="preserve">n astute yet hopeful man. One must remember though, this is a text written </w:t>
      </w:r>
      <w:r w:rsidR="0067262E">
        <w:t>by the Normans,</w:t>
      </w:r>
      <w:r w:rsidR="00840B35">
        <w:t xml:space="preserve"> for all </w:t>
      </w:r>
      <w:r w:rsidR="003159CA">
        <w:t xml:space="preserve">to read in the hopes of providing a justification for the </w:t>
      </w:r>
      <w:r w:rsidR="00FA5A86">
        <w:t>heavy handed take over of England which would eventually come to pass.</w:t>
      </w:r>
      <w:r w:rsidR="0067262E">
        <w:t xml:space="preserve"> </w:t>
      </w:r>
      <w:r w:rsidR="00AA6473">
        <w:t xml:space="preserve">Through this source, William of Poitiers </w:t>
      </w:r>
    </w:p>
    <w:p w14:paraId="4BD62BCC" w14:textId="4378FBD5" w:rsidR="00542BB5" w:rsidRDefault="00AA6473" w:rsidP="00085505">
      <w:r>
        <w:t>has proven hims</w:t>
      </w:r>
      <w:r w:rsidR="0027647D">
        <w:t>elf to be a most wonderful narrator</w:t>
      </w:r>
      <w:r w:rsidR="00833FC0">
        <w:t xml:space="preserve"> </w:t>
      </w:r>
      <w:r w:rsidR="00903473">
        <w:t>whose writing</w:t>
      </w:r>
      <w:r w:rsidR="002F5839">
        <w:t xml:space="preserve"> </w:t>
      </w:r>
      <w:r w:rsidR="00974E30">
        <w:t>kept away from the overly sycophantic praises such text</w:t>
      </w:r>
      <w:r w:rsidR="001819BE">
        <w:t>s</w:t>
      </w:r>
      <w:r w:rsidR="00974E30">
        <w:t xml:space="preserve"> usually </w:t>
      </w:r>
      <w:r w:rsidR="001819BE">
        <w:t>contain and</w:t>
      </w:r>
      <w:r w:rsidR="002F5839">
        <w:t xml:space="preserve"> wrote what was a most informative piece</w:t>
      </w:r>
      <w:r w:rsidR="003C6176">
        <w:t xml:space="preserve">. It must not be forgotten that these events are </w:t>
      </w:r>
      <w:r w:rsidR="00942B4D">
        <w:t>not mentioned by anyone else contemporary to the events</w:t>
      </w:r>
      <w:r w:rsidR="001819BE">
        <w:t xml:space="preserve"> </w:t>
      </w:r>
      <w:r w:rsidR="00DF2F2A">
        <w:t>and so must be t</w:t>
      </w:r>
      <w:r w:rsidR="00F0551B">
        <w:t>reated as being</w:t>
      </w:r>
      <w:r w:rsidR="001F40FE">
        <w:t xml:space="preserve"> merely</w:t>
      </w:r>
      <w:r w:rsidR="00F0551B">
        <w:t xml:space="preserve"> one small piece of a </w:t>
      </w:r>
      <w:r w:rsidR="001F40FE">
        <w:t>much larger and complex picture.</w:t>
      </w:r>
    </w:p>
    <w:p w14:paraId="1618AF99" w14:textId="77777777" w:rsidR="0094732C" w:rsidRDefault="0094732C" w:rsidP="00085505"/>
    <w:p w14:paraId="65BA06C4" w14:textId="77777777" w:rsidR="0094732C" w:rsidRDefault="0094732C" w:rsidP="00085505"/>
    <w:p w14:paraId="6DB6BE66" w14:textId="77777777" w:rsidR="0094732C" w:rsidRDefault="0094732C" w:rsidP="00085505"/>
    <w:p w14:paraId="74C12DA7" w14:textId="77777777" w:rsidR="0094732C" w:rsidRDefault="0094732C" w:rsidP="00085505"/>
    <w:p w14:paraId="64290649" w14:textId="77777777" w:rsidR="00FB29C9" w:rsidRDefault="00FB29C9" w:rsidP="00085505"/>
    <w:p w14:paraId="66698489" w14:textId="77777777" w:rsidR="00FB29C9" w:rsidRDefault="00FB29C9" w:rsidP="00085505"/>
    <w:p w14:paraId="37C8BE65" w14:textId="77777777" w:rsidR="00FB29C9" w:rsidRDefault="00FB29C9" w:rsidP="00085505"/>
    <w:p w14:paraId="330E7910" w14:textId="77777777" w:rsidR="00F05B0A" w:rsidRDefault="00F05B0A" w:rsidP="00085505"/>
    <w:p w14:paraId="3D8855B0" w14:textId="77777777" w:rsidR="00F05B0A" w:rsidRDefault="00F05B0A" w:rsidP="00085505"/>
    <w:p w14:paraId="2CEB531F" w14:textId="77777777" w:rsidR="00F05B0A" w:rsidRDefault="00F05B0A" w:rsidP="00085505"/>
    <w:p w14:paraId="75291DF2" w14:textId="77777777" w:rsidR="00F05B0A" w:rsidRDefault="00F05B0A" w:rsidP="00085505"/>
    <w:p w14:paraId="4486A340" w14:textId="77777777" w:rsidR="00F05B0A" w:rsidRDefault="00F05B0A" w:rsidP="00085505"/>
    <w:p w14:paraId="1A910EEE" w14:textId="77777777" w:rsidR="00F05B0A" w:rsidRDefault="00F05B0A" w:rsidP="00085505"/>
    <w:p w14:paraId="1381D98C" w14:textId="77777777" w:rsidR="00F05B0A" w:rsidRDefault="00F05B0A" w:rsidP="00085505"/>
    <w:p w14:paraId="0A949474" w14:textId="77777777" w:rsidR="00F05B0A" w:rsidRDefault="00F05B0A" w:rsidP="00085505"/>
    <w:p w14:paraId="588F4EE5" w14:textId="77777777" w:rsidR="00F05B0A" w:rsidRDefault="00F05B0A" w:rsidP="00085505"/>
    <w:p w14:paraId="06A67F44" w14:textId="77777777" w:rsidR="00F05B0A" w:rsidRDefault="00F05B0A" w:rsidP="00085505"/>
    <w:p w14:paraId="3C4C31CF" w14:textId="77777777" w:rsidR="00F05B0A" w:rsidRDefault="00F05B0A" w:rsidP="00085505"/>
    <w:p w14:paraId="21F885C0" w14:textId="77777777" w:rsidR="00F05B0A" w:rsidRDefault="00F05B0A" w:rsidP="00085505"/>
    <w:p w14:paraId="041A317A" w14:textId="77777777" w:rsidR="00F05B0A" w:rsidRDefault="00F05B0A" w:rsidP="00085505"/>
    <w:p w14:paraId="2C522CF2" w14:textId="77777777" w:rsidR="00F05B0A" w:rsidRDefault="00F05B0A" w:rsidP="00085505"/>
    <w:p w14:paraId="111095A2" w14:textId="77777777" w:rsidR="00F05B0A" w:rsidRDefault="00F05B0A" w:rsidP="00085505"/>
    <w:p w14:paraId="45AF9FE9" w14:textId="77777777" w:rsidR="00F05B0A" w:rsidRDefault="00F05B0A" w:rsidP="00085505"/>
    <w:p w14:paraId="10D8C8BE" w14:textId="77777777" w:rsidR="00F05B0A" w:rsidRDefault="00F05B0A" w:rsidP="00085505"/>
    <w:p w14:paraId="141AFCEF" w14:textId="77777777" w:rsidR="00F05B0A" w:rsidRDefault="00F05B0A" w:rsidP="00085505"/>
    <w:p w14:paraId="6863ED74" w14:textId="77777777" w:rsidR="00F05B0A" w:rsidRDefault="00F05B0A" w:rsidP="00085505"/>
    <w:p w14:paraId="04325245" w14:textId="77777777" w:rsidR="00F05B0A" w:rsidRDefault="00F05B0A" w:rsidP="00085505"/>
    <w:p w14:paraId="7DAC816D" w14:textId="77777777" w:rsidR="00FB29C9" w:rsidRDefault="00FB29C9" w:rsidP="00085505"/>
    <w:p w14:paraId="61F750D5" w14:textId="77777777" w:rsidR="00550E9F" w:rsidRPr="00550E9F" w:rsidRDefault="00550E9F" w:rsidP="00550E9F">
      <w:pPr>
        <w:jc w:val="center"/>
        <w:rPr>
          <w:b/>
          <w:bCs/>
          <w:u w:val="single"/>
        </w:rPr>
      </w:pPr>
      <w:r w:rsidRPr="00550E9F">
        <w:rPr>
          <w:b/>
          <w:bCs/>
          <w:u w:val="single"/>
        </w:rPr>
        <w:t>Bibliography</w:t>
      </w:r>
    </w:p>
    <w:p w14:paraId="67E4D657" w14:textId="77777777" w:rsidR="00550E9F" w:rsidRDefault="00550E9F" w:rsidP="00550E9F">
      <w:pPr>
        <w:jc w:val="center"/>
      </w:pPr>
    </w:p>
    <w:p w14:paraId="50FFB513" w14:textId="77777777" w:rsidR="00550E9F" w:rsidRDefault="00550E9F" w:rsidP="00550E9F">
      <w:r>
        <w:t xml:space="preserve">Davis, R.H.C &amp; Chibnall, M (Ed. &amp; Trans.) </w:t>
      </w:r>
      <w:r>
        <w:rPr>
          <w:i/>
          <w:iCs/>
        </w:rPr>
        <w:t>The Gesta Guillelmi of William of Poitiers</w:t>
      </w:r>
      <w:r>
        <w:t xml:space="preserve"> (Oxford:        Clarendon Press, 1998) </w:t>
      </w:r>
    </w:p>
    <w:p w14:paraId="7CD28233" w14:textId="77777777" w:rsidR="00550E9F" w:rsidRDefault="00550E9F" w:rsidP="00550E9F">
      <w:r>
        <w:t xml:space="preserve">Grape, Wolfgang &amp; Britt, David (Trans.), </w:t>
      </w:r>
      <w:r>
        <w:rPr>
          <w:i/>
          <w:iCs/>
        </w:rPr>
        <w:t>The Bayeux Tapestry</w:t>
      </w:r>
      <w:r>
        <w:t xml:space="preserve"> (Munich: Prestel-Verlag, 1994)</w:t>
      </w:r>
    </w:p>
    <w:p w14:paraId="2FEFC3F0" w14:textId="3F26FBD6" w:rsidR="007C2438" w:rsidRPr="007C2438" w:rsidRDefault="007C2438" w:rsidP="00550E9F">
      <w:pPr>
        <w:rPr>
          <w:rFonts w:cstheme="minorHAnsi"/>
          <w:color w:val="2A2A2A"/>
          <w:shd w:val="clear" w:color="auto" w:fill="FFFFFF"/>
        </w:rPr>
      </w:pPr>
      <w:r>
        <w:t xml:space="preserve">M. Ammon, </w:t>
      </w:r>
      <w:r w:rsidRPr="00AA5CF0">
        <w:rPr>
          <w:rFonts w:cstheme="minorHAnsi"/>
          <w:color w:val="2A2A2A"/>
          <w:shd w:val="clear" w:color="auto" w:fill="FFFFFF"/>
        </w:rPr>
        <w:t>‘Ge mid wedde ge mid aðe’: the functions of oath and pledge in Anglo-Saxon legal culture</w:t>
      </w:r>
      <w:r>
        <w:rPr>
          <w:rFonts w:cstheme="minorHAnsi"/>
          <w:color w:val="2A2A2A"/>
          <w:shd w:val="clear" w:color="auto" w:fill="FFFFFF"/>
        </w:rPr>
        <w:t xml:space="preserve">’, </w:t>
      </w:r>
      <w:r w:rsidRPr="00192CA5">
        <w:rPr>
          <w:rStyle w:val="Emphasis"/>
          <w:rFonts w:cstheme="minorHAnsi"/>
          <w:color w:val="2A2A2A"/>
          <w:bdr w:val="none" w:sz="0" w:space="0" w:color="auto" w:frame="1"/>
          <w:shd w:val="clear" w:color="auto" w:fill="FFFFFF"/>
        </w:rPr>
        <w:t>Historical Research</w:t>
      </w:r>
      <w:r w:rsidRPr="00192CA5">
        <w:rPr>
          <w:rFonts w:cstheme="minorHAnsi"/>
          <w:color w:val="2A2A2A"/>
          <w:shd w:val="clear" w:color="auto" w:fill="FFFFFF"/>
        </w:rPr>
        <w:t>, Volume 86</w:t>
      </w:r>
      <w:r>
        <w:rPr>
          <w:rFonts w:cstheme="minorHAnsi"/>
          <w:color w:val="2A2A2A"/>
          <w:shd w:val="clear" w:color="auto" w:fill="FFFFFF"/>
        </w:rPr>
        <w:t xml:space="preserve"> (</w:t>
      </w:r>
      <w:r w:rsidRPr="00192CA5">
        <w:rPr>
          <w:rFonts w:cstheme="minorHAnsi"/>
          <w:color w:val="2A2A2A"/>
          <w:shd w:val="clear" w:color="auto" w:fill="FFFFFF"/>
        </w:rPr>
        <w:t>Issue 233</w:t>
      </w:r>
      <w:r>
        <w:rPr>
          <w:rFonts w:cstheme="minorHAnsi"/>
          <w:color w:val="2A2A2A"/>
          <w:shd w:val="clear" w:color="auto" w:fill="FFFFFF"/>
        </w:rPr>
        <w:t>) (</w:t>
      </w:r>
      <w:r w:rsidRPr="00192CA5">
        <w:rPr>
          <w:rFonts w:cstheme="minorHAnsi"/>
          <w:color w:val="2A2A2A"/>
          <w:shd w:val="clear" w:color="auto" w:fill="FFFFFF"/>
        </w:rPr>
        <w:t>2</w:t>
      </w:r>
      <w:r>
        <w:rPr>
          <w:rFonts w:cstheme="minorHAnsi"/>
          <w:color w:val="2A2A2A"/>
          <w:shd w:val="clear" w:color="auto" w:fill="FFFFFF"/>
        </w:rPr>
        <w:t>0</w:t>
      </w:r>
      <w:r w:rsidRPr="00192CA5">
        <w:rPr>
          <w:rFonts w:cstheme="minorHAnsi"/>
          <w:color w:val="2A2A2A"/>
          <w:shd w:val="clear" w:color="auto" w:fill="FFFFFF"/>
        </w:rPr>
        <w:t>13</w:t>
      </w:r>
      <w:r>
        <w:rPr>
          <w:rFonts w:cstheme="minorHAnsi"/>
          <w:color w:val="2A2A2A"/>
          <w:shd w:val="clear" w:color="auto" w:fill="FFFFFF"/>
        </w:rPr>
        <w:t>)</w:t>
      </w:r>
      <w:r w:rsidRPr="00192CA5">
        <w:rPr>
          <w:rFonts w:cstheme="minorHAnsi"/>
          <w:color w:val="2A2A2A"/>
          <w:shd w:val="clear" w:color="auto" w:fill="FFFFFF"/>
        </w:rPr>
        <w:t xml:space="preserve"> P</w:t>
      </w:r>
      <w:r>
        <w:rPr>
          <w:rFonts w:cstheme="minorHAnsi"/>
          <w:color w:val="2A2A2A"/>
          <w:shd w:val="clear" w:color="auto" w:fill="FFFFFF"/>
        </w:rPr>
        <w:t>.</w:t>
      </w:r>
      <w:r w:rsidRPr="00192CA5">
        <w:rPr>
          <w:rFonts w:cstheme="minorHAnsi"/>
          <w:color w:val="2A2A2A"/>
          <w:shd w:val="clear" w:color="auto" w:fill="FFFFFF"/>
        </w:rPr>
        <w:t>515–535</w:t>
      </w:r>
      <w:r>
        <w:rPr>
          <w:rFonts w:cstheme="minorHAnsi"/>
          <w:color w:val="2A2A2A"/>
          <w:shd w:val="clear" w:color="auto" w:fill="FFFFFF"/>
        </w:rPr>
        <w:t>.</w:t>
      </w:r>
    </w:p>
    <w:p w14:paraId="32D9D8BD" w14:textId="77777777" w:rsidR="00550E9F" w:rsidRDefault="00550E9F" w:rsidP="00550E9F">
      <w:r>
        <w:t xml:space="preserve">Savage, Anne (Trans.), </w:t>
      </w:r>
      <w:r>
        <w:rPr>
          <w:i/>
          <w:iCs/>
        </w:rPr>
        <w:t xml:space="preserve">The Anglo-Saxon Chronicles </w:t>
      </w:r>
      <w:r>
        <w:t>(Surrey: CLB Publishing, 1995)</w:t>
      </w:r>
    </w:p>
    <w:p w14:paraId="7996E207" w14:textId="77777777" w:rsidR="0094732C" w:rsidRPr="008942EA" w:rsidRDefault="0094732C" w:rsidP="00085505"/>
    <w:sectPr w:rsidR="0094732C" w:rsidRPr="008942EA" w:rsidSect="006E436F">
      <w:footerReference w:type="default" r:id="rId10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A9830C" w14:textId="77777777" w:rsidR="00D82A19" w:rsidRDefault="00D82A19" w:rsidP="00D82A19">
      <w:pPr>
        <w:spacing w:after="0" w:line="240" w:lineRule="auto"/>
      </w:pPr>
      <w:r>
        <w:separator/>
      </w:r>
    </w:p>
  </w:endnote>
  <w:endnote w:type="continuationSeparator" w:id="0">
    <w:p w14:paraId="18367305" w14:textId="77777777" w:rsidR="00D82A19" w:rsidRDefault="00D82A19" w:rsidP="00D82A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1FDC4A" w14:textId="32E876DB" w:rsidR="00CC1833" w:rsidRDefault="00235E5E" w:rsidP="00CC1833">
    <w:r>
      <w:rPr>
        <w:vertAlign w:val="superscript"/>
      </w:rPr>
      <w:t>1.</w:t>
    </w:r>
    <w:r w:rsidR="00CC1833" w:rsidRPr="00CC1833">
      <w:t xml:space="preserve"> </w:t>
    </w:r>
    <w:r w:rsidR="00CC1833" w:rsidRPr="00CC1833">
      <w:rPr>
        <w:sz w:val="20"/>
        <w:szCs w:val="20"/>
      </w:rPr>
      <w:t xml:space="preserve">Davis, R.H.C &amp; Chibnall, M (Ed. &amp; Trans.) </w:t>
    </w:r>
    <w:r w:rsidR="00CC1833" w:rsidRPr="00CC1833">
      <w:rPr>
        <w:i/>
        <w:iCs/>
        <w:sz w:val="20"/>
        <w:szCs w:val="20"/>
      </w:rPr>
      <w:t>The Gesta Guillelmi of William of Poitiers</w:t>
    </w:r>
    <w:r w:rsidR="00CC1833" w:rsidRPr="00CC1833">
      <w:rPr>
        <w:sz w:val="20"/>
        <w:szCs w:val="20"/>
      </w:rPr>
      <w:t xml:space="preserve"> (Oxford: Clarendon Press, 1998)</w:t>
    </w:r>
    <w:r w:rsidR="00CC1833">
      <w:t xml:space="preserve"> </w:t>
    </w:r>
    <w:r w:rsidR="00CC1833" w:rsidRPr="00D31DF8">
      <w:rPr>
        <w:sz w:val="20"/>
        <w:szCs w:val="20"/>
      </w:rPr>
      <w:t>p.XV</w:t>
    </w:r>
  </w:p>
  <w:p w14:paraId="1FADE1BB" w14:textId="23ECBAA1" w:rsidR="00F14F61" w:rsidRDefault="00241370" w:rsidP="00F14F61">
    <w:r>
      <w:rPr>
        <w:vertAlign w:val="superscript"/>
      </w:rPr>
      <w:t>2.</w:t>
    </w:r>
    <w:r w:rsidR="00F14F61" w:rsidRPr="00F14F61">
      <w:t xml:space="preserve"> </w:t>
    </w:r>
    <w:r w:rsidR="00F14F61" w:rsidRPr="00F14F61">
      <w:rPr>
        <w:sz w:val="20"/>
        <w:szCs w:val="20"/>
      </w:rPr>
      <w:t xml:space="preserve">Savage, Anne (Trans.), </w:t>
    </w:r>
    <w:r w:rsidR="00F14F61" w:rsidRPr="00F14F61">
      <w:rPr>
        <w:i/>
        <w:iCs/>
        <w:sz w:val="20"/>
        <w:szCs w:val="20"/>
      </w:rPr>
      <w:t xml:space="preserve">The Anglo-Saxon Chronicles </w:t>
    </w:r>
    <w:r w:rsidR="00F14F61" w:rsidRPr="00F14F61">
      <w:rPr>
        <w:sz w:val="20"/>
        <w:szCs w:val="20"/>
      </w:rPr>
      <w:t>(Surrey: CLB Publishing, 1995)</w:t>
    </w:r>
    <w:r w:rsidR="008F37A0">
      <w:rPr>
        <w:sz w:val="20"/>
        <w:szCs w:val="20"/>
      </w:rPr>
      <w:t xml:space="preserve"> p.188</w:t>
    </w:r>
  </w:p>
  <w:p w14:paraId="19F1C920" w14:textId="620B4D4E" w:rsidR="008B4F28" w:rsidRDefault="008F37A0">
    <w:pPr>
      <w:pStyle w:val="Footer"/>
      <w:rPr>
        <w:sz w:val="20"/>
        <w:szCs w:val="20"/>
      </w:rPr>
    </w:pPr>
    <w:r>
      <w:rPr>
        <w:vertAlign w:val="superscript"/>
      </w:rPr>
      <w:t>3.</w:t>
    </w:r>
    <w:r w:rsidR="006335EB">
      <w:rPr>
        <w:vertAlign w:val="superscript"/>
      </w:rPr>
      <w:t xml:space="preserve"> </w:t>
    </w:r>
    <w:r w:rsidR="008B4F28" w:rsidRPr="00CC1833">
      <w:rPr>
        <w:sz w:val="20"/>
        <w:szCs w:val="20"/>
      </w:rPr>
      <w:t xml:space="preserve">Davis, R.H.C &amp; Chibnall, M (Ed. &amp; Trans.) </w:t>
    </w:r>
    <w:r w:rsidR="008B4F28" w:rsidRPr="00CC1833">
      <w:rPr>
        <w:i/>
        <w:iCs/>
        <w:sz w:val="20"/>
        <w:szCs w:val="20"/>
      </w:rPr>
      <w:t>The Gesta Guillelmi of William of Poitiers</w:t>
    </w:r>
    <w:r w:rsidR="008B4F28" w:rsidRPr="00CC1833">
      <w:rPr>
        <w:sz w:val="20"/>
        <w:szCs w:val="20"/>
      </w:rPr>
      <w:t xml:space="preserve"> (Oxford: Clarendon Press, 1998)</w:t>
    </w:r>
    <w:r w:rsidR="008B4F28">
      <w:rPr>
        <w:sz w:val="20"/>
        <w:szCs w:val="20"/>
      </w:rPr>
      <w:t xml:space="preserve"> p.69</w:t>
    </w:r>
  </w:p>
  <w:p w14:paraId="0CF5BAE6" w14:textId="018CFEA7" w:rsidR="008B4F28" w:rsidRDefault="003011DC">
    <w:pPr>
      <w:pStyle w:val="Footer"/>
      <w:rPr>
        <w:sz w:val="20"/>
        <w:szCs w:val="20"/>
      </w:rPr>
    </w:pPr>
    <w:r>
      <w:rPr>
        <w:sz w:val="20"/>
        <w:szCs w:val="20"/>
        <w:vertAlign w:val="superscript"/>
      </w:rPr>
      <w:t xml:space="preserve">4. </w:t>
    </w:r>
    <w:r>
      <w:rPr>
        <w:i/>
        <w:iCs/>
        <w:sz w:val="20"/>
        <w:szCs w:val="20"/>
      </w:rPr>
      <w:t xml:space="preserve">Ibid, </w:t>
    </w:r>
    <w:r>
      <w:rPr>
        <w:sz w:val="20"/>
        <w:szCs w:val="20"/>
      </w:rPr>
      <w:t>p.69</w:t>
    </w:r>
  </w:p>
  <w:p w14:paraId="603AF888" w14:textId="12919C39" w:rsidR="003011DC" w:rsidRPr="003011DC" w:rsidRDefault="003011DC">
    <w:pPr>
      <w:pStyle w:val="Footer"/>
      <w:rPr>
        <w:sz w:val="20"/>
        <w:szCs w:val="20"/>
      </w:rPr>
    </w:pPr>
    <w:r>
      <w:rPr>
        <w:sz w:val="20"/>
        <w:szCs w:val="20"/>
        <w:vertAlign w:val="superscript"/>
      </w:rPr>
      <w:t xml:space="preserve">5. </w:t>
    </w:r>
    <w:r>
      <w:rPr>
        <w:i/>
        <w:iCs/>
        <w:sz w:val="20"/>
        <w:szCs w:val="20"/>
      </w:rPr>
      <w:t xml:space="preserve">Ibid, </w:t>
    </w:r>
    <w:r>
      <w:rPr>
        <w:sz w:val="20"/>
        <w:szCs w:val="20"/>
      </w:rPr>
      <w:t>p.</w:t>
    </w:r>
    <w:r w:rsidR="00A81E49">
      <w:rPr>
        <w:sz w:val="20"/>
        <w:szCs w:val="20"/>
      </w:rPr>
      <w:t>71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37EAB1" w14:textId="0C941B56" w:rsidR="00710561" w:rsidRDefault="00A81E49">
    <w:pPr>
      <w:pStyle w:val="Footer"/>
      <w:rPr>
        <w:sz w:val="20"/>
        <w:szCs w:val="20"/>
      </w:rPr>
    </w:pPr>
    <w:r>
      <w:rPr>
        <w:sz w:val="20"/>
        <w:szCs w:val="20"/>
        <w:vertAlign w:val="superscript"/>
      </w:rPr>
      <w:t>6.</w:t>
    </w:r>
    <w:r w:rsidR="00B80408">
      <w:rPr>
        <w:sz w:val="20"/>
        <w:szCs w:val="20"/>
        <w:vertAlign w:val="superscript"/>
      </w:rPr>
      <w:t xml:space="preserve"> </w:t>
    </w:r>
    <w:r w:rsidR="00B80408" w:rsidRPr="00CC1833">
      <w:rPr>
        <w:sz w:val="20"/>
        <w:szCs w:val="20"/>
      </w:rPr>
      <w:t xml:space="preserve">Davis, R.H.C &amp; Chibnall, M (Ed. &amp; Trans.) </w:t>
    </w:r>
    <w:r w:rsidR="00B80408" w:rsidRPr="00CC1833">
      <w:rPr>
        <w:i/>
        <w:iCs/>
        <w:sz w:val="20"/>
        <w:szCs w:val="20"/>
      </w:rPr>
      <w:t>The Gesta Guillelmi of William of Poitiers</w:t>
    </w:r>
    <w:r w:rsidR="00B80408" w:rsidRPr="00CC1833">
      <w:rPr>
        <w:sz w:val="20"/>
        <w:szCs w:val="20"/>
      </w:rPr>
      <w:t xml:space="preserve"> (Oxford: Clarendon Press, 1998)</w:t>
    </w:r>
    <w:r w:rsidR="00B80408">
      <w:rPr>
        <w:sz w:val="20"/>
        <w:szCs w:val="20"/>
      </w:rPr>
      <w:t xml:space="preserve"> p.</w:t>
    </w:r>
    <w:r w:rsidR="00F50A70">
      <w:rPr>
        <w:sz w:val="20"/>
        <w:szCs w:val="20"/>
      </w:rPr>
      <w:t>77</w:t>
    </w:r>
  </w:p>
  <w:p w14:paraId="7AAAE983" w14:textId="06144405" w:rsidR="00B80408" w:rsidRDefault="00B80408">
    <w:pPr>
      <w:pStyle w:val="Footer"/>
      <w:rPr>
        <w:sz w:val="20"/>
        <w:szCs w:val="20"/>
      </w:rPr>
    </w:pPr>
    <w:r>
      <w:rPr>
        <w:sz w:val="20"/>
        <w:szCs w:val="20"/>
        <w:vertAlign w:val="superscript"/>
      </w:rPr>
      <w:t xml:space="preserve">7. </w:t>
    </w:r>
    <w:r w:rsidR="00113C70">
      <w:rPr>
        <w:i/>
        <w:iCs/>
        <w:sz w:val="20"/>
        <w:szCs w:val="20"/>
      </w:rPr>
      <w:t xml:space="preserve">Ibid, </w:t>
    </w:r>
    <w:r w:rsidR="00113C70">
      <w:rPr>
        <w:sz w:val="20"/>
        <w:szCs w:val="20"/>
      </w:rPr>
      <w:t>p.71</w:t>
    </w:r>
  </w:p>
  <w:p w14:paraId="3600C9BF" w14:textId="431CDB1E" w:rsidR="004C3C8B" w:rsidRDefault="0035189C">
    <w:pPr>
      <w:pStyle w:val="Footer"/>
      <w:rPr>
        <w:i/>
        <w:iCs/>
        <w:sz w:val="20"/>
        <w:szCs w:val="20"/>
      </w:rPr>
    </w:pPr>
    <w:r>
      <w:rPr>
        <w:sz w:val="20"/>
        <w:szCs w:val="20"/>
        <w:vertAlign w:val="superscript"/>
      </w:rPr>
      <w:t xml:space="preserve">8. </w:t>
    </w:r>
    <w:r>
      <w:rPr>
        <w:i/>
        <w:iCs/>
        <w:sz w:val="20"/>
        <w:szCs w:val="20"/>
      </w:rPr>
      <w:t>Ibid, p.71</w:t>
    </w:r>
  </w:p>
  <w:p w14:paraId="6952BE84" w14:textId="2A048178" w:rsidR="0035189C" w:rsidRPr="00112361" w:rsidRDefault="0035189C" w:rsidP="00112361">
    <w:pPr>
      <w:rPr>
        <w:rFonts w:cstheme="minorHAnsi"/>
        <w:color w:val="2A2A2A"/>
        <w:shd w:val="clear" w:color="auto" w:fill="FFFFFF"/>
      </w:rPr>
    </w:pPr>
    <w:r>
      <w:rPr>
        <w:sz w:val="20"/>
        <w:szCs w:val="20"/>
        <w:vertAlign w:val="superscript"/>
      </w:rPr>
      <w:t xml:space="preserve">9. </w:t>
    </w:r>
    <w:r w:rsidR="00112361" w:rsidRPr="00112361">
      <w:rPr>
        <w:sz w:val="20"/>
        <w:szCs w:val="20"/>
      </w:rPr>
      <w:t xml:space="preserve">M. Ammon, </w:t>
    </w:r>
    <w:r w:rsidR="00112361" w:rsidRPr="00112361">
      <w:rPr>
        <w:rFonts w:cstheme="minorHAnsi"/>
        <w:color w:val="2A2A2A"/>
        <w:sz w:val="20"/>
        <w:szCs w:val="20"/>
        <w:shd w:val="clear" w:color="auto" w:fill="FFFFFF"/>
      </w:rPr>
      <w:t xml:space="preserve">‘Ge mid wedde ge mid aðe’: the functions of oath and pledge in Anglo-Saxon legal culture’, </w:t>
    </w:r>
    <w:r w:rsidR="00112361" w:rsidRPr="00112361">
      <w:rPr>
        <w:rStyle w:val="Emphasis"/>
        <w:rFonts w:cstheme="minorHAnsi"/>
        <w:color w:val="2A2A2A"/>
        <w:sz w:val="20"/>
        <w:szCs w:val="20"/>
        <w:bdr w:val="none" w:sz="0" w:space="0" w:color="auto" w:frame="1"/>
        <w:shd w:val="clear" w:color="auto" w:fill="FFFFFF"/>
      </w:rPr>
      <w:t>Historical Research</w:t>
    </w:r>
    <w:r w:rsidR="00112361" w:rsidRPr="00112361">
      <w:rPr>
        <w:rFonts w:cstheme="minorHAnsi"/>
        <w:color w:val="2A2A2A"/>
        <w:sz w:val="20"/>
        <w:szCs w:val="20"/>
        <w:shd w:val="clear" w:color="auto" w:fill="FFFFFF"/>
      </w:rPr>
      <w:t>, Volume 86 (Issue 233) (2013) P.515–535.</w:t>
    </w:r>
  </w:p>
  <w:p w14:paraId="718D22CF" w14:textId="60601BCC" w:rsidR="009E2710" w:rsidRDefault="009E2710">
    <w:pPr>
      <w:pStyle w:val="Footer"/>
      <w:rPr>
        <w:sz w:val="20"/>
        <w:szCs w:val="20"/>
      </w:rPr>
    </w:pPr>
    <w:r>
      <w:rPr>
        <w:sz w:val="20"/>
        <w:szCs w:val="20"/>
        <w:vertAlign w:val="superscript"/>
      </w:rPr>
      <w:t xml:space="preserve">10. </w:t>
    </w:r>
    <w:r w:rsidRPr="00CC1833">
      <w:rPr>
        <w:sz w:val="20"/>
        <w:szCs w:val="20"/>
      </w:rPr>
      <w:t xml:space="preserve">Davis, R.H.C &amp; Chibnall, M (Ed. &amp; Trans.) </w:t>
    </w:r>
    <w:r w:rsidRPr="00CC1833">
      <w:rPr>
        <w:i/>
        <w:iCs/>
        <w:sz w:val="20"/>
        <w:szCs w:val="20"/>
      </w:rPr>
      <w:t>The Gesta Guillelmi of William of Poitiers</w:t>
    </w:r>
    <w:r w:rsidRPr="00CC1833">
      <w:rPr>
        <w:sz w:val="20"/>
        <w:szCs w:val="20"/>
      </w:rPr>
      <w:t xml:space="preserve"> (Oxford: Clarendon Press, 1998)</w:t>
    </w:r>
    <w:r>
      <w:rPr>
        <w:sz w:val="20"/>
        <w:szCs w:val="20"/>
      </w:rPr>
      <w:t xml:space="preserve"> p.71</w:t>
    </w:r>
  </w:p>
  <w:p w14:paraId="309F098E" w14:textId="31284B97" w:rsidR="009E2710" w:rsidRPr="00A4536B" w:rsidRDefault="009E2710">
    <w:pPr>
      <w:pStyle w:val="Footer"/>
      <w:rPr>
        <w:sz w:val="20"/>
        <w:szCs w:val="20"/>
      </w:rPr>
    </w:pPr>
    <w:r>
      <w:rPr>
        <w:sz w:val="20"/>
        <w:szCs w:val="20"/>
        <w:vertAlign w:val="superscript"/>
      </w:rPr>
      <w:t xml:space="preserve">11. </w:t>
    </w:r>
    <w:r>
      <w:rPr>
        <w:i/>
        <w:iCs/>
        <w:sz w:val="20"/>
        <w:szCs w:val="20"/>
      </w:rPr>
      <w:t xml:space="preserve">Ibid, </w:t>
    </w:r>
    <w:r w:rsidR="00A4536B">
      <w:rPr>
        <w:sz w:val="20"/>
        <w:szCs w:val="20"/>
      </w:rPr>
      <w:t>p.71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71EFC0" w14:textId="607FA162" w:rsidR="00F51650" w:rsidRPr="00A4536B" w:rsidRDefault="00F51650">
    <w:pPr>
      <w:pStyle w:val="Footer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03379A" w14:textId="77777777" w:rsidR="00D82A19" w:rsidRDefault="00D82A19" w:rsidP="00D82A19">
      <w:pPr>
        <w:spacing w:after="0" w:line="240" w:lineRule="auto"/>
      </w:pPr>
      <w:r>
        <w:separator/>
      </w:r>
    </w:p>
  </w:footnote>
  <w:footnote w:type="continuationSeparator" w:id="0">
    <w:p w14:paraId="1D395465" w14:textId="77777777" w:rsidR="00D82A19" w:rsidRDefault="00D82A19" w:rsidP="00D82A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D7E876" w14:textId="2A4F0C93" w:rsidR="00D82A19" w:rsidRDefault="00BF2148" w:rsidP="00BF2148">
    <w:pPr>
      <w:pStyle w:val="Header"/>
    </w:pPr>
    <w:r>
      <w:t xml:space="preserve">Natasha Evans </w:t>
    </w:r>
    <w:r>
      <w:tab/>
    </w:r>
    <w:r>
      <w:tab/>
    </w:r>
    <w:r w:rsidR="003476CB">
      <w:t>HPHI6009</w:t>
    </w:r>
  </w:p>
  <w:p w14:paraId="6DCDFE2E" w14:textId="77777777" w:rsidR="00D82A19" w:rsidRDefault="00D82A1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096D"/>
    <w:rsid w:val="000110A5"/>
    <w:rsid w:val="00012CF8"/>
    <w:rsid w:val="00013184"/>
    <w:rsid w:val="00027C33"/>
    <w:rsid w:val="00042618"/>
    <w:rsid w:val="00057CA8"/>
    <w:rsid w:val="00064342"/>
    <w:rsid w:val="00085505"/>
    <w:rsid w:val="00087366"/>
    <w:rsid w:val="00090978"/>
    <w:rsid w:val="000B386A"/>
    <w:rsid w:val="000B6302"/>
    <w:rsid w:val="000C4E8B"/>
    <w:rsid w:val="00106EC4"/>
    <w:rsid w:val="0011096D"/>
    <w:rsid w:val="00112361"/>
    <w:rsid w:val="00113C70"/>
    <w:rsid w:val="00153432"/>
    <w:rsid w:val="00164EE2"/>
    <w:rsid w:val="00166AAA"/>
    <w:rsid w:val="00174FF6"/>
    <w:rsid w:val="0017687A"/>
    <w:rsid w:val="001819BE"/>
    <w:rsid w:val="001A2909"/>
    <w:rsid w:val="001B66F0"/>
    <w:rsid w:val="001C0C3B"/>
    <w:rsid w:val="001C478D"/>
    <w:rsid w:val="001F40FE"/>
    <w:rsid w:val="0021162D"/>
    <w:rsid w:val="0021171F"/>
    <w:rsid w:val="002133CF"/>
    <w:rsid w:val="00225A78"/>
    <w:rsid w:val="002348CE"/>
    <w:rsid w:val="00235E5E"/>
    <w:rsid w:val="00241370"/>
    <w:rsid w:val="00241BED"/>
    <w:rsid w:val="00242DC4"/>
    <w:rsid w:val="0027647D"/>
    <w:rsid w:val="0028427F"/>
    <w:rsid w:val="002A6384"/>
    <w:rsid w:val="002B135E"/>
    <w:rsid w:val="002C309B"/>
    <w:rsid w:val="002D66A3"/>
    <w:rsid w:val="002E7758"/>
    <w:rsid w:val="002F4AB7"/>
    <w:rsid w:val="002F5839"/>
    <w:rsid w:val="003011DC"/>
    <w:rsid w:val="0031212A"/>
    <w:rsid w:val="003159CA"/>
    <w:rsid w:val="00315C41"/>
    <w:rsid w:val="00322A16"/>
    <w:rsid w:val="00327818"/>
    <w:rsid w:val="00340A14"/>
    <w:rsid w:val="003476CB"/>
    <w:rsid w:val="0035189C"/>
    <w:rsid w:val="00364A40"/>
    <w:rsid w:val="0036527F"/>
    <w:rsid w:val="003741F4"/>
    <w:rsid w:val="00374BA0"/>
    <w:rsid w:val="003901D2"/>
    <w:rsid w:val="003B6DFD"/>
    <w:rsid w:val="003C6176"/>
    <w:rsid w:val="003D1405"/>
    <w:rsid w:val="003E49BC"/>
    <w:rsid w:val="003F15A0"/>
    <w:rsid w:val="003F556F"/>
    <w:rsid w:val="00401817"/>
    <w:rsid w:val="0040334D"/>
    <w:rsid w:val="00436A4F"/>
    <w:rsid w:val="00460141"/>
    <w:rsid w:val="004617DD"/>
    <w:rsid w:val="004A4519"/>
    <w:rsid w:val="004A73AA"/>
    <w:rsid w:val="004B1F32"/>
    <w:rsid w:val="004C3C8B"/>
    <w:rsid w:val="004C57AB"/>
    <w:rsid w:val="004C68D8"/>
    <w:rsid w:val="004E1696"/>
    <w:rsid w:val="004E4FD6"/>
    <w:rsid w:val="00500D9C"/>
    <w:rsid w:val="005332EB"/>
    <w:rsid w:val="00533997"/>
    <w:rsid w:val="005352AA"/>
    <w:rsid w:val="005410FB"/>
    <w:rsid w:val="00542866"/>
    <w:rsid w:val="00542BB5"/>
    <w:rsid w:val="00550E9F"/>
    <w:rsid w:val="00552910"/>
    <w:rsid w:val="005650D6"/>
    <w:rsid w:val="00566652"/>
    <w:rsid w:val="00571608"/>
    <w:rsid w:val="005870CF"/>
    <w:rsid w:val="005877D0"/>
    <w:rsid w:val="00590CD9"/>
    <w:rsid w:val="00593564"/>
    <w:rsid w:val="005950B7"/>
    <w:rsid w:val="005A5F1B"/>
    <w:rsid w:val="005C120E"/>
    <w:rsid w:val="005C75E3"/>
    <w:rsid w:val="005E497C"/>
    <w:rsid w:val="00601881"/>
    <w:rsid w:val="006121E1"/>
    <w:rsid w:val="0062681B"/>
    <w:rsid w:val="006335EB"/>
    <w:rsid w:val="0063682D"/>
    <w:rsid w:val="00637C74"/>
    <w:rsid w:val="00640E64"/>
    <w:rsid w:val="00641C7F"/>
    <w:rsid w:val="00647933"/>
    <w:rsid w:val="00660B0B"/>
    <w:rsid w:val="0067262E"/>
    <w:rsid w:val="0069296F"/>
    <w:rsid w:val="00694A12"/>
    <w:rsid w:val="006A0897"/>
    <w:rsid w:val="006A4586"/>
    <w:rsid w:val="006A4C2E"/>
    <w:rsid w:val="006B4493"/>
    <w:rsid w:val="006C4487"/>
    <w:rsid w:val="006D5A6C"/>
    <w:rsid w:val="006D64D0"/>
    <w:rsid w:val="006E436F"/>
    <w:rsid w:val="006E7035"/>
    <w:rsid w:val="006E7501"/>
    <w:rsid w:val="006F042E"/>
    <w:rsid w:val="00710561"/>
    <w:rsid w:val="00711176"/>
    <w:rsid w:val="00711C88"/>
    <w:rsid w:val="007274F6"/>
    <w:rsid w:val="00745F17"/>
    <w:rsid w:val="00746940"/>
    <w:rsid w:val="00772135"/>
    <w:rsid w:val="00777923"/>
    <w:rsid w:val="00784ACB"/>
    <w:rsid w:val="0079376D"/>
    <w:rsid w:val="007970B6"/>
    <w:rsid w:val="007B5D55"/>
    <w:rsid w:val="007C06F7"/>
    <w:rsid w:val="007C2438"/>
    <w:rsid w:val="007E5113"/>
    <w:rsid w:val="00833FC0"/>
    <w:rsid w:val="00834F48"/>
    <w:rsid w:val="0083760B"/>
    <w:rsid w:val="00840B35"/>
    <w:rsid w:val="00850C6E"/>
    <w:rsid w:val="008643A4"/>
    <w:rsid w:val="00867491"/>
    <w:rsid w:val="00877013"/>
    <w:rsid w:val="00877625"/>
    <w:rsid w:val="008942EA"/>
    <w:rsid w:val="008A67BB"/>
    <w:rsid w:val="008B4F28"/>
    <w:rsid w:val="008B5F79"/>
    <w:rsid w:val="008F37A0"/>
    <w:rsid w:val="00903473"/>
    <w:rsid w:val="009104E5"/>
    <w:rsid w:val="009326E9"/>
    <w:rsid w:val="00942B4D"/>
    <w:rsid w:val="0094732C"/>
    <w:rsid w:val="00950F79"/>
    <w:rsid w:val="00956EC4"/>
    <w:rsid w:val="0097154F"/>
    <w:rsid w:val="00971D9E"/>
    <w:rsid w:val="00974E30"/>
    <w:rsid w:val="00984E30"/>
    <w:rsid w:val="009A2326"/>
    <w:rsid w:val="009A6F3B"/>
    <w:rsid w:val="009B4ED0"/>
    <w:rsid w:val="009C2778"/>
    <w:rsid w:val="009C5941"/>
    <w:rsid w:val="009C7D96"/>
    <w:rsid w:val="009D428A"/>
    <w:rsid w:val="009E08C7"/>
    <w:rsid w:val="009E1F1B"/>
    <w:rsid w:val="009E2710"/>
    <w:rsid w:val="009E4EF0"/>
    <w:rsid w:val="009F4C5B"/>
    <w:rsid w:val="00A000E4"/>
    <w:rsid w:val="00A05360"/>
    <w:rsid w:val="00A06584"/>
    <w:rsid w:val="00A1110A"/>
    <w:rsid w:val="00A13D18"/>
    <w:rsid w:val="00A21A34"/>
    <w:rsid w:val="00A4536B"/>
    <w:rsid w:val="00A50AC0"/>
    <w:rsid w:val="00A63FF4"/>
    <w:rsid w:val="00A72579"/>
    <w:rsid w:val="00A81E49"/>
    <w:rsid w:val="00A8278E"/>
    <w:rsid w:val="00A97AAF"/>
    <w:rsid w:val="00AA1B7A"/>
    <w:rsid w:val="00AA6473"/>
    <w:rsid w:val="00AB0901"/>
    <w:rsid w:val="00AC2B5F"/>
    <w:rsid w:val="00AD07A5"/>
    <w:rsid w:val="00B0102B"/>
    <w:rsid w:val="00B07AF6"/>
    <w:rsid w:val="00B16F8C"/>
    <w:rsid w:val="00B407D0"/>
    <w:rsid w:val="00B40CA1"/>
    <w:rsid w:val="00B71367"/>
    <w:rsid w:val="00B80408"/>
    <w:rsid w:val="00B805E8"/>
    <w:rsid w:val="00B91DF3"/>
    <w:rsid w:val="00B94F0D"/>
    <w:rsid w:val="00BB69B3"/>
    <w:rsid w:val="00BB7D0B"/>
    <w:rsid w:val="00BC038E"/>
    <w:rsid w:val="00BD59AB"/>
    <w:rsid w:val="00BF2148"/>
    <w:rsid w:val="00C008ED"/>
    <w:rsid w:val="00C04EAA"/>
    <w:rsid w:val="00C074A1"/>
    <w:rsid w:val="00C172F2"/>
    <w:rsid w:val="00C3389C"/>
    <w:rsid w:val="00C34587"/>
    <w:rsid w:val="00C43D06"/>
    <w:rsid w:val="00C52497"/>
    <w:rsid w:val="00C60AF2"/>
    <w:rsid w:val="00C645D7"/>
    <w:rsid w:val="00C75566"/>
    <w:rsid w:val="00C770DA"/>
    <w:rsid w:val="00C914C2"/>
    <w:rsid w:val="00CA0490"/>
    <w:rsid w:val="00CA2D0E"/>
    <w:rsid w:val="00CB0541"/>
    <w:rsid w:val="00CB27AB"/>
    <w:rsid w:val="00CC1833"/>
    <w:rsid w:val="00CC55F7"/>
    <w:rsid w:val="00CE560C"/>
    <w:rsid w:val="00CF0673"/>
    <w:rsid w:val="00CF3540"/>
    <w:rsid w:val="00CF7990"/>
    <w:rsid w:val="00D041FA"/>
    <w:rsid w:val="00D206B1"/>
    <w:rsid w:val="00D31DF8"/>
    <w:rsid w:val="00D34A87"/>
    <w:rsid w:val="00D65352"/>
    <w:rsid w:val="00D82A19"/>
    <w:rsid w:val="00DB0830"/>
    <w:rsid w:val="00DB13E8"/>
    <w:rsid w:val="00DB207D"/>
    <w:rsid w:val="00DC1A2A"/>
    <w:rsid w:val="00DF2F2A"/>
    <w:rsid w:val="00E15E80"/>
    <w:rsid w:val="00E25646"/>
    <w:rsid w:val="00E30B92"/>
    <w:rsid w:val="00E31F1B"/>
    <w:rsid w:val="00E45D95"/>
    <w:rsid w:val="00E60443"/>
    <w:rsid w:val="00E773FA"/>
    <w:rsid w:val="00E7765C"/>
    <w:rsid w:val="00E92745"/>
    <w:rsid w:val="00EB1F03"/>
    <w:rsid w:val="00EB600C"/>
    <w:rsid w:val="00EF0E0A"/>
    <w:rsid w:val="00EF0F2C"/>
    <w:rsid w:val="00EF6A25"/>
    <w:rsid w:val="00EF7366"/>
    <w:rsid w:val="00F027BD"/>
    <w:rsid w:val="00F0551B"/>
    <w:rsid w:val="00F05B0A"/>
    <w:rsid w:val="00F138CE"/>
    <w:rsid w:val="00F14F61"/>
    <w:rsid w:val="00F16739"/>
    <w:rsid w:val="00F50A70"/>
    <w:rsid w:val="00F51650"/>
    <w:rsid w:val="00F543F2"/>
    <w:rsid w:val="00F560C8"/>
    <w:rsid w:val="00F66CCB"/>
    <w:rsid w:val="00F820F9"/>
    <w:rsid w:val="00F82598"/>
    <w:rsid w:val="00F858A7"/>
    <w:rsid w:val="00F97894"/>
    <w:rsid w:val="00FA00FA"/>
    <w:rsid w:val="00FA5A86"/>
    <w:rsid w:val="00FB29C9"/>
    <w:rsid w:val="00FC2B79"/>
    <w:rsid w:val="00FC7C55"/>
    <w:rsid w:val="00FD6A50"/>
    <w:rsid w:val="00FE478C"/>
    <w:rsid w:val="00FE6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4DAE7A9"/>
  <w15:chartTrackingRefBased/>
  <w15:docId w15:val="{CA95E670-41A0-4077-9E35-B223F614C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82A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2A19"/>
  </w:style>
  <w:style w:type="paragraph" w:styleId="Footer">
    <w:name w:val="footer"/>
    <w:basedOn w:val="Normal"/>
    <w:link w:val="FooterChar"/>
    <w:uiPriority w:val="99"/>
    <w:unhideWhenUsed/>
    <w:rsid w:val="00D82A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2A19"/>
  </w:style>
  <w:style w:type="character" w:styleId="Emphasis">
    <w:name w:val="Emphasis"/>
    <w:basedOn w:val="DefaultParagraphFont"/>
    <w:uiPriority w:val="20"/>
    <w:qFormat/>
    <w:rsid w:val="007C243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D63DEE-636D-44FC-B751-ECFC22D3BB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5349</TotalTime>
  <Pages>4</Pages>
  <Words>1142</Words>
  <Characters>6516</Characters>
  <Application>Microsoft Office Word</Application>
  <DocSecurity>0</DocSecurity>
  <Lines>54</Lines>
  <Paragraphs>15</Paragraphs>
  <ScaleCrop>false</ScaleCrop>
  <Company/>
  <LinksUpToDate>false</LinksUpToDate>
  <CharactersWithSpaces>7643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Anne Evans</dc:creator>
  <cp:keywords/>
  <dc:description/>
  <cp:lastModifiedBy>Natasha Anne Evans</cp:lastModifiedBy>
  <cp:revision>282</cp:revision>
  <dcterms:created xsi:type="dcterms:W3CDTF">2023-01-17T19:10:00Z</dcterms:created>
  <dcterms:modified xsi:type="dcterms:W3CDTF">2023-01-24T12:36:00Z</dcterms:modified>
</cp:coreProperties>
</file>