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6270" w:rsidRPr="00CA3F2A" w:rsidRDefault="00476270" w:rsidP="00476270">
      <w:pPr>
        <w:spacing w:line="360" w:lineRule="auto"/>
        <w:jc w:val="both"/>
        <w:rPr>
          <w:rFonts w:asciiTheme="minorHAnsi" w:hAnsiTheme="minorHAnsi" w:cstheme="minorHAnsi"/>
          <w:color w:val="000000" w:themeColor="text1"/>
          <w:shd w:val="clear" w:color="auto" w:fill="FFFFFF"/>
        </w:rPr>
      </w:pPr>
      <w:r w:rsidRPr="00CA3F2A">
        <w:rPr>
          <w:rFonts w:asciiTheme="minorHAnsi" w:hAnsiTheme="minorHAnsi" w:cstheme="minorHAnsi"/>
          <w:color w:val="000000" w:themeColor="text1"/>
          <w:shd w:val="clear" w:color="auto" w:fill="FFFFFF"/>
        </w:rPr>
        <w:t>This essay will critically analyse how a campaign called CALM has engaged over the last year and the topic of choice will be ‘male suicide.’ A critical analysis will also be given to theoretical perspectives that may help to explain the concept of suicide and what legislative support is available to address the problem. The Campaign Against Living Miserably (CALM), is a postfeminist men’s movement that represents a male suicide prevention charity and was first introduced as a pilot project back in 1997 through the Department of Health (Conrad and White, 2018). However, it became a huge success and began to expand its locations. When the Department of Health decided to close the pilot run CALM launched itself as a national charity due to its accomplishment and was taken over by one of its commissioners. It was broadcasted on adverts on MTV and was placed on billboards around England, one of CALM’s trustees is a well-known music manager Anthony Wilson. World class DJs such as Zane Lowe also hosted events for the charity, demonstrating the positive impacts celebrities can have on advocating for major causes around the world (Campaign Against Living Miserably, 2020).</w:t>
      </w:r>
    </w:p>
    <w:p w:rsidR="00476270" w:rsidRPr="00CA3F2A" w:rsidRDefault="00476270" w:rsidP="00476270">
      <w:pPr>
        <w:spacing w:line="360" w:lineRule="auto"/>
        <w:jc w:val="both"/>
        <w:rPr>
          <w:rFonts w:asciiTheme="minorHAnsi" w:hAnsiTheme="minorHAnsi" w:cstheme="minorHAnsi"/>
          <w:color w:val="000000" w:themeColor="text1"/>
          <w:shd w:val="clear" w:color="auto" w:fill="FFFFFF"/>
        </w:rPr>
      </w:pPr>
    </w:p>
    <w:p w:rsidR="00476270" w:rsidRPr="00CA3F2A" w:rsidRDefault="00476270" w:rsidP="00476270">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shd w:val="clear" w:color="auto" w:fill="FFFFFF"/>
        </w:rPr>
        <w:t>CALM’s online movements acknowledge that masculinity is diverse and promotes advocating a ‘new’ tender masculinity as opposed to replicating contemporary hegemonic masculine characteristics, that often impact on how men behave in society (Jordan, 2019).</w:t>
      </w:r>
      <w:r w:rsidRPr="00CA3F2A">
        <w:rPr>
          <w:rFonts w:asciiTheme="minorHAnsi" w:hAnsiTheme="minorHAnsi" w:cstheme="minorHAnsi"/>
          <w:color w:val="000000" w:themeColor="text1"/>
        </w:rPr>
        <w:t xml:space="preserve"> For example, hegemonic masculinity defined by, Connell and Messerschmidt (2005) has had a considerable amount of influence regarding thinking about men, gender and social hierarchy over the past two decades and has impacted overall on the area of men’s studies. They propose that the concept of hegemonic masculinity impacts on how boys and men experience themselves in the modern world and has been helpful in the fields of education, counselling and anti-violence strategies towards men’s health and wellbeing. Sociological theories have attempted to explain the position of hegemony and power relationships in society creating hierarchies of both social and political power, including gender hierarchies. Further, theories of ideology and hegemony have also helped to explain the intersections between the social production of knowledge and the existence of unequal power relations between gender and in society (Stoddart, 2007). </w:t>
      </w:r>
    </w:p>
    <w:p w:rsidR="00476270" w:rsidRPr="00CA3F2A" w:rsidRDefault="00476270" w:rsidP="00476270">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p>
    <w:p w:rsidR="00476270" w:rsidRPr="00CA3F2A" w:rsidRDefault="00476270" w:rsidP="00476270">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rPr>
        <w:t xml:space="preserve">CALM also collaborate with various partnerships, brands and ambassadors such as Project84, DontBottleItUp and The Best Man Project, who in turn raise awareness of male vulnerability and suicide using the media to highlight its devastating impacts. One of the charity’s goals is </w:t>
      </w:r>
      <w:r w:rsidRPr="00CA3F2A">
        <w:rPr>
          <w:rFonts w:asciiTheme="minorHAnsi" w:hAnsiTheme="minorHAnsi" w:cstheme="minorHAnsi"/>
          <w:color w:val="000000" w:themeColor="text1"/>
        </w:rPr>
        <w:lastRenderedPageBreak/>
        <w:t>to challenge the contemporary male stereotype and foster a more positive view of men generally; using art, music, sport and comedy. The campaign runs a free and confidential helpline for all men who are able to talk with a volunteer by telephone or webchat and is open 7 hours a day, 7 days a week for those seeking essential and urgent support. The CALM zone also supports friends and families who have lost someone to suicide through the ‘Support After Suicide Partnership. Awareness is promoted and distributed through universities, pubs, prisons and various public facilities across the UK enabling people to feel empowered and to open up more about individual experiences; but to also to inspire those who are in need to seek help before reaching crisis point. In contrast the Samaritans also support individuals who may be feeling suicidal and run a 24-hour day to day service and hav</w:t>
      </w:r>
      <w:r>
        <w:rPr>
          <w:rFonts w:asciiTheme="minorHAnsi" w:hAnsiTheme="minorHAnsi" w:cstheme="minorHAnsi"/>
          <w:color w:val="000000" w:themeColor="text1"/>
        </w:rPr>
        <w:t>e</w:t>
      </w:r>
      <w:r w:rsidRPr="00CA3F2A">
        <w:rPr>
          <w:rFonts w:asciiTheme="minorHAnsi" w:hAnsiTheme="minorHAnsi" w:cstheme="minorHAnsi"/>
          <w:color w:val="000000" w:themeColor="text1"/>
        </w:rPr>
        <w:t xml:space="preserve"> also been campaigning since 1999 (Coveney, Pollock, Armstrong and Moore, 2012; Jordan and McIntosh, 2011). However, the Samaritans do not have a major focus on suicide itself and are </w:t>
      </w:r>
      <w:r>
        <w:rPr>
          <w:rFonts w:asciiTheme="minorHAnsi" w:hAnsiTheme="minorHAnsi" w:cstheme="minorHAnsi"/>
          <w:color w:val="000000" w:themeColor="text1"/>
        </w:rPr>
        <w:t>open to</w:t>
      </w:r>
      <w:r w:rsidRPr="00CA3F2A">
        <w:rPr>
          <w:rFonts w:asciiTheme="minorHAnsi" w:hAnsiTheme="minorHAnsi" w:cstheme="minorHAnsi"/>
          <w:color w:val="000000" w:themeColor="text1"/>
        </w:rPr>
        <w:t xml:space="preserve"> more diverse life issues.</w:t>
      </w:r>
    </w:p>
    <w:p w:rsidR="00476270" w:rsidRPr="00CA3F2A" w:rsidRDefault="00476270" w:rsidP="00476270">
      <w:pPr>
        <w:spacing w:line="360" w:lineRule="auto"/>
        <w:jc w:val="both"/>
        <w:rPr>
          <w:rFonts w:asciiTheme="minorHAnsi" w:hAnsiTheme="minorHAnsi" w:cstheme="minorHAnsi"/>
          <w:color w:val="000000" w:themeColor="text1"/>
        </w:rPr>
      </w:pPr>
    </w:p>
    <w:p w:rsidR="00476270" w:rsidRPr="00CA3F2A" w:rsidRDefault="00476270" w:rsidP="00476270">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rPr>
        <w:t>Helen (2002) explains how the perception of suicide may be deemed as a socially unacceptable way to die, which means support for those suffering can be difficult to access. Families, friends and communities that have lost someone to suicide face the tragedy and suffering of their loss for many years. Suicide has become an urgent concern within the public health sector and is currently campaigning for interventions among those most vulnerable. Timely evidence-based and low-cost interventions are set for preventable measures such as the CALM zone; for national responses to be effective and addressed, comprehensive and multisectoral measures need to be set in place (WHO, 2019).</w:t>
      </w:r>
    </w:p>
    <w:p w:rsidR="00476270" w:rsidRPr="00CA3F2A" w:rsidRDefault="00476270" w:rsidP="00476270">
      <w:pPr>
        <w:spacing w:line="360" w:lineRule="auto"/>
        <w:jc w:val="both"/>
        <w:rPr>
          <w:rFonts w:asciiTheme="minorHAnsi" w:hAnsiTheme="minorHAnsi" w:cstheme="minorHAnsi"/>
          <w:color w:val="000000" w:themeColor="text1"/>
        </w:rPr>
      </w:pPr>
    </w:p>
    <w:p w:rsidR="00476270" w:rsidRPr="00CA3F2A" w:rsidRDefault="00476270" w:rsidP="00476270">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rPr>
        <w:t xml:space="preserve">Hawton and Heeringen (2000) define the term ‘suicide’ and ‘attempted suicide’ as behaviours that share the intention to self-harm. Characteristics can differ between the two by the means of the outcome. Helen (2002) states that suicide is the act of intent to end one’s own life. This act is alarming and threatening to others as it is in contrast to health and wellbeing. Globally each year close to eight hundred thousand people take their own life </w:t>
      </w:r>
      <w:r w:rsidRPr="00CA3F2A">
        <w:rPr>
          <w:rFonts w:asciiTheme="minorHAnsi" w:hAnsiTheme="minorHAnsi" w:cstheme="minorHAnsi"/>
          <w:color w:val="000000" w:themeColor="text1"/>
          <w:shd w:val="clear" w:color="auto" w:fill="FFFFFF"/>
        </w:rPr>
        <w:t>(Bryan, Vujanovic and Nock, 2019)</w:t>
      </w:r>
      <w:r w:rsidRPr="00CA3F2A">
        <w:rPr>
          <w:rFonts w:asciiTheme="minorHAnsi" w:hAnsiTheme="minorHAnsi" w:cstheme="minorHAnsi"/>
          <w:color w:val="000000" w:themeColor="text1"/>
        </w:rPr>
        <w:t xml:space="preserve"> and even more people attempt suicide. In the past 45 years suicide rates have increased globally by 60 per cent; this will vary geographically, for reasons that may affect., gender, sexual orientation</w:t>
      </w:r>
      <w:r w:rsidR="005512F0">
        <w:rPr>
          <w:rFonts w:asciiTheme="minorHAnsi" w:hAnsiTheme="minorHAnsi" w:cstheme="minorHAnsi"/>
          <w:color w:val="000000" w:themeColor="text1"/>
        </w:rPr>
        <w:t>,</w:t>
      </w:r>
      <w:r w:rsidRPr="00CA3F2A">
        <w:rPr>
          <w:rFonts w:asciiTheme="minorHAnsi" w:hAnsiTheme="minorHAnsi" w:cstheme="minorHAnsi"/>
          <w:color w:val="000000" w:themeColor="text1"/>
        </w:rPr>
        <w:t xml:space="preserve"> ethnic origin, employability, occupation and socioeconomic status. See appendix 1: Suicidal action, emotional expression, and the performance of </w:t>
      </w:r>
      <w:r w:rsidRPr="00CA3F2A">
        <w:rPr>
          <w:rFonts w:asciiTheme="minorHAnsi" w:hAnsiTheme="minorHAnsi" w:cstheme="minorHAnsi"/>
          <w:color w:val="000000" w:themeColor="text1"/>
        </w:rPr>
        <w:lastRenderedPageBreak/>
        <w:t xml:space="preserve">masculinities (Cleary, 2012, p. 498) taken from a study in Ireland on the prevalence of attempted male suicide. The outcome of this study found that 52 men demonstrated high levels of stress and emotional pain and where unable to share these feelings; this may be associated with how masculinity is viewed in their social environment and in relation to hegemonic masculinity. This may also be reflected in Agnew </w:t>
      </w:r>
      <w:r w:rsidRPr="00CA3F2A">
        <w:rPr>
          <w:rFonts w:asciiTheme="minorHAnsi" w:hAnsiTheme="minorHAnsi" w:cstheme="minorHAnsi"/>
          <w:i/>
          <w:color w:val="000000" w:themeColor="text1"/>
        </w:rPr>
        <w:t>et al.,</w:t>
      </w:r>
      <w:r w:rsidRPr="00CA3F2A">
        <w:rPr>
          <w:rFonts w:asciiTheme="minorHAnsi" w:hAnsiTheme="minorHAnsi" w:cstheme="minorHAnsi"/>
          <w:color w:val="000000" w:themeColor="text1"/>
        </w:rPr>
        <w:t xml:space="preserve"> (2002) whose general strain theory as a discursive and parsimonious theory seeks to explain the socio-psychological process preceding suicidal action; strain theory of suicide therefore claims that conflicting and opposing forces in a person’s life generally follows suicide (Zhang and Lester, 2008). In view of this suicide has accordingly been associated with psychiatric disorders, substance misuse, anxiety, psychotic and personality disorders </w:t>
      </w:r>
      <w:r w:rsidRPr="00CA3F2A">
        <w:rPr>
          <w:rFonts w:asciiTheme="minorHAnsi" w:hAnsiTheme="minorHAnsi" w:cstheme="minorHAnsi"/>
          <w:color w:val="000000" w:themeColor="text1"/>
          <w:shd w:val="clear" w:color="auto" w:fill="FFFFFF"/>
        </w:rPr>
        <w:t xml:space="preserve">(Hawton and van Heeringen, 2009); but has also been linked to domestic violence and its impact on depression (Devries </w:t>
      </w:r>
      <w:r w:rsidRPr="00CA3F2A">
        <w:rPr>
          <w:rFonts w:asciiTheme="minorHAnsi" w:hAnsiTheme="minorHAnsi" w:cstheme="minorHAnsi"/>
          <w:i/>
          <w:color w:val="000000" w:themeColor="text1"/>
          <w:shd w:val="clear" w:color="auto" w:fill="FFFFFF"/>
        </w:rPr>
        <w:t>et al</w:t>
      </w:r>
      <w:r w:rsidRPr="00CA3F2A">
        <w:rPr>
          <w:rFonts w:asciiTheme="minorHAnsi" w:hAnsiTheme="minorHAnsi" w:cstheme="minorHAnsi"/>
          <w:color w:val="000000" w:themeColor="text1"/>
          <w:shd w:val="clear" w:color="auto" w:fill="FFFFFF"/>
        </w:rPr>
        <w:t xml:space="preserve">., 2011). Further, </w:t>
      </w:r>
      <w:r w:rsidRPr="00CA3F2A">
        <w:rPr>
          <w:rFonts w:asciiTheme="minorHAnsi" w:hAnsiTheme="minorHAnsi" w:cstheme="minorHAnsi"/>
          <w:color w:val="000000" w:themeColor="text1"/>
        </w:rPr>
        <w:t>over 75 per cent of suicides occur in low and middle-income countries and is considered the 15</w:t>
      </w:r>
      <w:r w:rsidRPr="00CA3F2A">
        <w:rPr>
          <w:rFonts w:asciiTheme="minorHAnsi" w:hAnsiTheme="minorHAnsi" w:cstheme="minorHAnsi"/>
          <w:color w:val="000000" w:themeColor="text1"/>
          <w:vertAlign w:val="superscript"/>
        </w:rPr>
        <w:t>th</w:t>
      </w:r>
      <w:r w:rsidRPr="00CA3F2A">
        <w:rPr>
          <w:rFonts w:asciiTheme="minorHAnsi" w:hAnsiTheme="minorHAnsi" w:cstheme="minorHAnsi"/>
          <w:color w:val="000000" w:themeColor="text1"/>
        </w:rPr>
        <w:t xml:space="preserve"> leading cause of death globally (Lemmi, </w:t>
      </w:r>
      <w:r w:rsidRPr="00CA3F2A">
        <w:rPr>
          <w:rFonts w:asciiTheme="minorHAnsi" w:hAnsiTheme="minorHAnsi" w:cstheme="minorHAnsi"/>
          <w:i/>
          <w:color w:val="000000" w:themeColor="text1"/>
        </w:rPr>
        <w:t>et. al.,</w:t>
      </w:r>
      <w:r w:rsidRPr="00CA3F2A">
        <w:rPr>
          <w:rFonts w:asciiTheme="minorHAnsi" w:hAnsiTheme="minorHAnsi" w:cstheme="minorHAnsi"/>
          <w:color w:val="000000" w:themeColor="text1"/>
        </w:rPr>
        <w:t xml:space="preserve"> 2016). This suggests that poverty is implicated as a major factor regarding suicide and in turn poverty is linked to mental health issues (Yoshikawa, Aber and Beardslee, 2012). </w:t>
      </w:r>
    </w:p>
    <w:p w:rsidR="00476270" w:rsidRPr="00CA3F2A" w:rsidRDefault="00476270" w:rsidP="00476270">
      <w:pPr>
        <w:spacing w:line="360" w:lineRule="auto"/>
        <w:jc w:val="both"/>
        <w:rPr>
          <w:rFonts w:asciiTheme="minorHAnsi" w:hAnsiTheme="minorHAnsi" w:cstheme="minorHAnsi"/>
          <w:color w:val="000000" w:themeColor="text1"/>
        </w:rPr>
      </w:pPr>
    </w:p>
    <w:p w:rsidR="00476270" w:rsidRDefault="00476270" w:rsidP="00476270">
      <w:pPr>
        <w:spacing w:line="360" w:lineRule="auto"/>
        <w:jc w:val="both"/>
        <w:rPr>
          <w:rFonts w:asciiTheme="minorHAnsi" w:hAnsiTheme="minorHAnsi" w:cstheme="minorHAnsi"/>
          <w:color w:val="000000" w:themeColor="text1"/>
          <w:shd w:val="clear" w:color="auto" w:fill="FFFFFF"/>
        </w:rPr>
      </w:pPr>
      <w:r w:rsidRPr="00CA3F2A">
        <w:rPr>
          <w:rFonts w:asciiTheme="minorHAnsi" w:hAnsiTheme="minorHAnsi" w:cstheme="minorHAnsi"/>
          <w:color w:val="000000" w:themeColor="text1"/>
        </w:rPr>
        <w:t>There had been concerns raised about the pandemic and lockdown measures that have been set in place under the emergency Coronavirus Act 2020 “</w:t>
      </w:r>
      <w:r w:rsidRPr="00CA3F2A">
        <w:rPr>
          <w:rFonts w:asciiTheme="minorHAnsi" w:hAnsiTheme="minorHAnsi" w:cstheme="minorHAnsi"/>
          <w:color w:val="000000" w:themeColor="text1"/>
          <w:shd w:val="clear" w:color="auto" w:fill="FFFFFF"/>
        </w:rPr>
        <w:t>Coronavirus: guidance for Local Health Boards and Independent Hospitals in Wales exercising Hospital Managers’ discharge powers under the Mental Health Act 1983” (Welsh Government, 2020)</w:t>
      </w:r>
      <w:r w:rsidRPr="00CA3F2A">
        <w:rPr>
          <w:rFonts w:asciiTheme="minorHAnsi" w:hAnsiTheme="minorHAnsi" w:cstheme="minorHAnsi"/>
          <w:color w:val="000000" w:themeColor="text1"/>
        </w:rPr>
        <w:t xml:space="preserve">. The mental health </w:t>
      </w:r>
      <w:r w:rsidRPr="00CA3F2A">
        <w:rPr>
          <w:rFonts w:asciiTheme="minorHAnsi" w:hAnsiTheme="minorHAnsi" w:cstheme="minorHAnsi"/>
          <w:color w:val="000000" w:themeColor="text1"/>
          <w:shd w:val="clear" w:color="auto" w:fill="FFFFFF"/>
        </w:rPr>
        <w:t xml:space="preserve">(Holmes </w:t>
      </w:r>
      <w:r w:rsidRPr="00CA3F2A">
        <w:rPr>
          <w:rFonts w:asciiTheme="minorHAnsi" w:hAnsiTheme="minorHAnsi" w:cstheme="minorHAnsi"/>
          <w:i/>
          <w:iCs/>
          <w:color w:val="000000" w:themeColor="text1"/>
          <w:shd w:val="clear" w:color="auto" w:fill="FFFFFF"/>
        </w:rPr>
        <w:t>et al</w:t>
      </w:r>
      <w:r w:rsidRPr="00CA3F2A">
        <w:rPr>
          <w:rFonts w:asciiTheme="minorHAnsi" w:hAnsiTheme="minorHAnsi" w:cstheme="minorHAnsi"/>
          <w:color w:val="000000" w:themeColor="text1"/>
          <w:shd w:val="clear" w:color="auto" w:fill="FFFFFF"/>
        </w:rPr>
        <w:t>., 2020)</w:t>
      </w:r>
      <w:r w:rsidRPr="00CA3F2A">
        <w:rPr>
          <w:rFonts w:asciiTheme="minorHAnsi" w:hAnsiTheme="minorHAnsi" w:cstheme="minorHAnsi"/>
          <w:color w:val="000000" w:themeColor="text1"/>
        </w:rPr>
        <w:t xml:space="preserve"> of the general population globally could be put at significant risk due to the self-isolation (see, Appendix 3. ‘My son took his own life days after lockdown started’ (Lewis, 2020) and social distancing procedures increasing the risk of suicide. In Ceredigion where the prevalence of infection is low (Kidd, 2020) this became a tragic reality when a young father took his own life on April the 1</w:t>
      </w:r>
      <w:r w:rsidRPr="00CA3F2A">
        <w:rPr>
          <w:rFonts w:asciiTheme="minorHAnsi" w:hAnsiTheme="minorHAnsi" w:cstheme="minorHAnsi"/>
          <w:color w:val="000000" w:themeColor="text1"/>
          <w:vertAlign w:val="superscript"/>
        </w:rPr>
        <w:t>st</w:t>
      </w:r>
      <w:r w:rsidRPr="00CA3F2A">
        <w:rPr>
          <w:rFonts w:asciiTheme="minorHAnsi" w:hAnsiTheme="minorHAnsi" w:cstheme="minorHAnsi"/>
          <w:color w:val="000000" w:themeColor="text1"/>
        </w:rPr>
        <w:t xml:space="preserve"> just after the lockdown, see appendix: 2. Young dad, 21, whose 'smile could light up the sky' dies suddenly (Thomson, 2020). In addition, domestic violence rates and the consumption of alcohol could surge as essential services are reduced leaving many individuals unable to access vital face to face support </w:t>
      </w:r>
      <w:r w:rsidRPr="00CA3F2A">
        <w:rPr>
          <w:rFonts w:asciiTheme="minorHAnsi" w:hAnsiTheme="minorHAnsi" w:cstheme="minorHAnsi"/>
          <w:color w:val="000000" w:themeColor="text1"/>
          <w:shd w:val="clear" w:color="auto" w:fill="FFFFFF"/>
        </w:rPr>
        <w:t xml:space="preserve">(Gunnell </w:t>
      </w:r>
      <w:r w:rsidRPr="00CA3F2A">
        <w:rPr>
          <w:rFonts w:asciiTheme="minorHAnsi" w:hAnsiTheme="minorHAnsi" w:cstheme="minorHAnsi"/>
          <w:i/>
          <w:iCs/>
          <w:color w:val="000000" w:themeColor="text1"/>
          <w:shd w:val="clear" w:color="auto" w:fill="FFFFFF"/>
        </w:rPr>
        <w:t>et al</w:t>
      </w:r>
      <w:r w:rsidRPr="00CA3F2A">
        <w:rPr>
          <w:rFonts w:asciiTheme="minorHAnsi" w:hAnsiTheme="minorHAnsi" w:cstheme="minorHAnsi"/>
          <w:color w:val="000000" w:themeColor="text1"/>
          <w:shd w:val="clear" w:color="auto" w:fill="FFFFFF"/>
        </w:rPr>
        <w:t xml:space="preserve">., 2020, Hossain </w:t>
      </w:r>
      <w:r w:rsidRPr="00CA3F2A">
        <w:rPr>
          <w:rFonts w:asciiTheme="minorHAnsi" w:hAnsiTheme="minorHAnsi" w:cstheme="minorHAnsi"/>
          <w:i/>
          <w:iCs/>
          <w:color w:val="000000" w:themeColor="text1"/>
          <w:shd w:val="clear" w:color="auto" w:fill="FFFFFF"/>
        </w:rPr>
        <w:t>et al.,</w:t>
      </w:r>
      <w:r w:rsidRPr="00CA3F2A">
        <w:rPr>
          <w:rFonts w:asciiTheme="minorHAnsi" w:hAnsiTheme="minorHAnsi" w:cstheme="minorHAnsi"/>
          <w:color w:val="000000" w:themeColor="text1"/>
          <w:shd w:val="clear" w:color="auto" w:fill="FFFFFF"/>
        </w:rPr>
        <w:t xml:space="preserve"> 2020).</w:t>
      </w:r>
      <w:r w:rsidRPr="00CA3F2A">
        <w:rPr>
          <w:rFonts w:asciiTheme="minorHAnsi" w:hAnsiTheme="minorHAnsi" w:cstheme="minorHAnsi"/>
          <w:color w:val="000000" w:themeColor="text1"/>
        </w:rPr>
        <w:t xml:space="preserve"> CALM have since announced on their website that due to the pandemic they are receiving an unprecedented amount of calls and webchats, which is proving to be a challenge. In response to this, CALM have promoted alternative ways to connect with friends and family by setting up events online such as gaming, livestreaming of </w:t>
      </w:r>
      <w:r w:rsidRPr="00CA3F2A">
        <w:rPr>
          <w:rFonts w:asciiTheme="minorHAnsi" w:hAnsiTheme="minorHAnsi" w:cstheme="minorHAnsi"/>
          <w:color w:val="000000" w:themeColor="text1"/>
        </w:rPr>
        <w:lastRenderedPageBreak/>
        <w:t xml:space="preserve">music, movie nights, quiz nights and can all be accessed online </w:t>
      </w:r>
      <w:r w:rsidRPr="00CA3F2A">
        <w:rPr>
          <w:rFonts w:asciiTheme="minorHAnsi" w:hAnsiTheme="minorHAnsi" w:cstheme="minorHAnsi"/>
          <w:color w:val="000000" w:themeColor="text1"/>
          <w:shd w:val="clear" w:color="auto" w:fill="FFFFFF"/>
        </w:rPr>
        <w:t>(Campaign Against Living Miserably, 2020)</w:t>
      </w:r>
      <w:r w:rsidRPr="00CA3F2A">
        <w:rPr>
          <w:rFonts w:asciiTheme="minorHAnsi" w:hAnsiTheme="minorHAnsi" w:cstheme="minorHAnsi"/>
          <w:color w:val="000000" w:themeColor="text1"/>
        </w:rPr>
        <w:t xml:space="preserve">. However, not everyone has access to the internet which places many individuals at a significant risk. For example, according to Jones (2020) due to </w:t>
      </w:r>
      <w:r w:rsidRPr="00CA3F2A">
        <w:rPr>
          <w:rFonts w:asciiTheme="minorHAnsi" w:hAnsiTheme="minorHAnsi" w:cstheme="minorHAnsi"/>
          <w:color w:val="000000" w:themeColor="text1"/>
          <w:shd w:val="clear" w:color="auto" w:fill="FFFFFF"/>
        </w:rPr>
        <w:t xml:space="preserve">the coronavirus crisis mental health patients have been discharged and instructed to seek new referrals when the virus eases as non-urgent clinics have been instructed to close to prioritise the coronavirus situation. Betsi Cadwaladr health board located in north Wales revealed they made a difficult decision. The Welsh Government responded by informing the public that the move was of extreme concern and not in line with their guidance and policies. Geoff Ryall-Harvey North Wales Community Health Councils chief officer said that during this period patients will need more support than ever as mental health problems are increasing (Campbell, 2020; Mental Health Foundation, 2020). These temporary changes have been made under the emergency Coronavirus Act 2020 which over rules acts such as the Mental Health Act 1983 due to these unprecedented times (Jones, 2020). </w:t>
      </w:r>
    </w:p>
    <w:p w:rsidR="00476270" w:rsidRDefault="00476270" w:rsidP="00476270">
      <w:pPr>
        <w:spacing w:line="360" w:lineRule="auto"/>
        <w:jc w:val="both"/>
        <w:rPr>
          <w:rFonts w:asciiTheme="minorHAnsi" w:hAnsiTheme="minorHAnsi" w:cstheme="minorHAnsi"/>
          <w:color w:val="000000" w:themeColor="text1"/>
          <w:shd w:val="clear" w:color="auto" w:fill="FFFFFF"/>
        </w:rPr>
      </w:pPr>
    </w:p>
    <w:p w:rsidR="00476270" w:rsidRPr="0075231D" w:rsidRDefault="00476270" w:rsidP="00476270">
      <w:pPr>
        <w:spacing w:line="360" w:lineRule="auto"/>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This essay has looked at how CALM have engaged over the past year on the topic ‘male suicide’. Since March 2020 the charity have been challenged by current issues society faced during the Covid-19 pandemic, e.g., the UK enforced draconian laws which led to essential health services being suspended. However, CALM looked for alternative ways to reengage those at risk from isolation caused by the lockdown as described above. Nevertheless, CALM only facilitate support during certain hours of the day which can be ineffective when someone reaches crisis point and needs critical support. The Samaritans in contrast run their services and helplines 24 hours a day, 365 days a year. Further, when referring to the appendices regarding the two young males who had taken their own lives during the lockdown, CALM was not listed as a support service for male suicide prevention and may possibly be under promoted as an essential service. In addition, the recent changes to legislation pushed through by parliament may have impacted on protective legislations that were out in place to support vulnerable groups of people in society. This appears to have had an adverse effect on numerous individuals and their well-being. For example, in Wales 3000 patients were noted to have been discharged from vital mental health services, a speaker from the welsh government expressed his worries on the outcome of this decision. In view of the topics raised in this essay and </w:t>
      </w:r>
      <w:r w:rsidRPr="00D95442">
        <w:rPr>
          <w:rFonts w:asciiTheme="minorHAnsi" w:hAnsiTheme="minorHAnsi" w:cstheme="minorHAnsi"/>
          <w:color w:val="000000" w:themeColor="text1"/>
          <w:shd w:val="clear" w:color="auto" w:fill="FFFFFF"/>
        </w:rPr>
        <w:t xml:space="preserve">despite preventable measures that were said to be </w:t>
      </w:r>
      <w:r w:rsidR="005512F0">
        <w:rPr>
          <w:rFonts w:asciiTheme="minorHAnsi" w:hAnsiTheme="minorHAnsi" w:cstheme="minorHAnsi"/>
          <w:color w:val="000000" w:themeColor="text1"/>
          <w:shd w:val="clear" w:color="auto" w:fill="FFFFFF"/>
        </w:rPr>
        <w:t xml:space="preserve">put </w:t>
      </w:r>
      <w:bookmarkStart w:id="0" w:name="_GoBack"/>
      <w:bookmarkEnd w:id="0"/>
      <w:r w:rsidRPr="00D95442">
        <w:rPr>
          <w:rFonts w:asciiTheme="minorHAnsi" w:hAnsiTheme="minorHAnsi" w:cstheme="minorHAnsi"/>
          <w:color w:val="000000" w:themeColor="text1"/>
          <w:shd w:val="clear" w:color="auto" w:fill="FFFFFF"/>
        </w:rPr>
        <w:t xml:space="preserve">in place by </w:t>
      </w:r>
      <w:r>
        <w:rPr>
          <w:rFonts w:asciiTheme="minorHAnsi" w:hAnsiTheme="minorHAnsi" w:cstheme="minorHAnsi"/>
          <w:color w:val="000000" w:themeColor="text1"/>
          <w:shd w:val="clear" w:color="auto" w:fill="FFFFFF"/>
        </w:rPr>
        <w:t xml:space="preserve">associate </w:t>
      </w:r>
      <w:r>
        <w:rPr>
          <w:rFonts w:asciiTheme="minorHAnsi" w:hAnsiTheme="minorHAnsi" w:cstheme="minorHAnsi"/>
          <w:color w:val="000000" w:themeColor="text1"/>
          <w:shd w:val="clear" w:color="auto" w:fill="FFFFFF"/>
        </w:rPr>
        <w:lastRenderedPageBreak/>
        <w:t xml:space="preserve">medical director </w:t>
      </w:r>
      <w:r w:rsidRPr="00D95442">
        <w:rPr>
          <w:rFonts w:asciiTheme="minorHAnsi" w:hAnsiTheme="minorHAnsi" w:cstheme="minorHAnsi"/>
          <w:color w:val="000000" w:themeColor="text1"/>
          <w:shd w:val="clear" w:color="auto" w:fill="FFFFFF"/>
        </w:rPr>
        <w:t>Warren Lloyd</w:t>
      </w:r>
      <w:r>
        <w:rPr>
          <w:rFonts w:asciiTheme="minorHAnsi" w:hAnsiTheme="minorHAnsi" w:cstheme="minorHAnsi"/>
          <w:color w:val="000000" w:themeColor="text1"/>
          <w:shd w:val="clear" w:color="auto" w:fill="FFFFFF"/>
        </w:rPr>
        <w:t>, has the UK governments in general focused enough attention and support for those experiencing mental health crisis during the lockdown?</w:t>
      </w:r>
    </w:p>
    <w:p w:rsidR="00C60656" w:rsidRDefault="00C60656"/>
    <w:sectPr w:rsidR="00C60656" w:rsidSect="006001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270"/>
    <w:rsid w:val="003616F6"/>
    <w:rsid w:val="00476270"/>
    <w:rsid w:val="005512F0"/>
    <w:rsid w:val="00600194"/>
    <w:rsid w:val="00C60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BEB3D"/>
  <w15:chartTrackingRefBased/>
  <w15:docId w15:val="{F3D0246D-4671-7242-A0DE-D5A01F28B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6270"/>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5</Pages>
  <Words>1625</Words>
  <Characters>9266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2020-07-20T17:11:00Z</dcterms:created>
  <dcterms:modified xsi:type="dcterms:W3CDTF">2020-07-20T17:25:00Z</dcterms:modified>
</cp:coreProperties>
</file>