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2BE773" w14:textId="4BA74940" w:rsidR="34E5AF60" w:rsidRDefault="34E5AF60" w:rsidP="34E5AF60">
      <w:pPr>
        <w:ind w:right="237"/>
        <w:rPr>
          <w:color w:val="000000" w:themeColor="text1"/>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B0D2D34" w:rsidR="7908378C" w:rsidRDefault="7908378C" w:rsidP="33572C6E">
            <w:pPr>
              <w:ind w:right="237"/>
              <w:rPr>
                <w:b/>
                <w:bCs/>
                <w:color w:val="auto"/>
                <w:sz w:val="32"/>
                <w:szCs w:val="32"/>
              </w:rPr>
            </w:pPr>
            <w:r w:rsidRPr="33572C6E">
              <w:rPr>
                <w:b/>
                <w:bCs/>
                <w:color w:val="auto"/>
                <w:sz w:val="32"/>
                <w:szCs w:val="32"/>
              </w:rPr>
              <w:t xml:space="preserve">Learner name: </w:t>
            </w:r>
            <w:r w:rsidR="001445E8">
              <w:rPr>
                <w:b/>
                <w:bCs/>
                <w:color w:val="auto"/>
                <w:sz w:val="32"/>
                <w:szCs w:val="32"/>
              </w:rPr>
              <w:t>Robert Elmes</w:t>
            </w:r>
          </w:p>
          <w:p w14:paraId="3A3A802D" w14:textId="77777777" w:rsidR="33572C6E" w:rsidRDefault="33572C6E" w:rsidP="33572C6E">
            <w:pPr>
              <w:ind w:right="237"/>
              <w:rPr>
                <w:b/>
                <w:bCs/>
                <w:color w:val="auto"/>
                <w:sz w:val="32"/>
                <w:szCs w:val="32"/>
              </w:rPr>
            </w:pPr>
          </w:p>
          <w:p w14:paraId="7883A53E" w14:textId="1EDF2FB5" w:rsidR="7908378C" w:rsidRDefault="7908378C" w:rsidP="33572C6E">
            <w:pPr>
              <w:ind w:right="237"/>
              <w:rPr>
                <w:b/>
                <w:bCs/>
                <w:color w:val="auto"/>
                <w:sz w:val="32"/>
                <w:szCs w:val="32"/>
              </w:rPr>
            </w:pPr>
            <w:r w:rsidRPr="33572C6E">
              <w:rPr>
                <w:b/>
                <w:bCs/>
                <w:color w:val="auto"/>
                <w:sz w:val="32"/>
                <w:szCs w:val="32"/>
              </w:rPr>
              <w:t>Learner’s University Registration Number:</w:t>
            </w:r>
            <w:r w:rsidR="002E2F3C">
              <w:rPr>
                <w:b/>
                <w:bCs/>
                <w:color w:val="auto"/>
                <w:sz w:val="32"/>
                <w:szCs w:val="32"/>
              </w:rPr>
              <w:t xml:space="preserve"> </w:t>
            </w:r>
            <w:r w:rsidR="002E2F3C" w:rsidRPr="00695DE8">
              <w:rPr>
                <w:b/>
                <w:bCs/>
                <w:sz w:val="32"/>
                <w:szCs w:val="32"/>
              </w:rPr>
              <w:t>2029661</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B77713"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0393DE70" w14:textId="3BE8DCF8" w:rsidR="00370451" w:rsidRPr="00260587" w:rsidRDefault="00370451" w:rsidP="009E6515">
      <w:pPr>
        <w:jc w:val="center"/>
        <w:rPr>
          <w:rFonts w:cstheme="minorHAnsi"/>
          <w:b/>
          <w:bCs/>
          <w:i/>
          <w:iCs/>
          <w:sz w:val="22"/>
          <w:szCs w:val="22"/>
        </w:rPr>
      </w:pPr>
      <w:r w:rsidRPr="00260587">
        <w:rPr>
          <w:rFonts w:cstheme="minorHAnsi"/>
          <w:b/>
          <w:bCs/>
          <w:i/>
          <w:iCs/>
          <w:sz w:val="22"/>
          <w:szCs w:val="22"/>
        </w:rPr>
        <w:t>Brief description of Policing incident</w:t>
      </w:r>
    </w:p>
    <w:p w14:paraId="6F71E524" w14:textId="77777777" w:rsidR="00260587" w:rsidRPr="000F3EC0" w:rsidRDefault="00260587" w:rsidP="00370451">
      <w:pPr>
        <w:rPr>
          <w:rFonts w:cstheme="minorHAnsi"/>
          <w:b/>
          <w:bCs/>
          <w:i/>
          <w:iCs/>
          <w:sz w:val="24"/>
          <w:szCs w:val="24"/>
        </w:rPr>
      </w:pPr>
    </w:p>
    <w:p w14:paraId="5AC925D5" w14:textId="7F70881E" w:rsidR="00370451" w:rsidRPr="00260587" w:rsidRDefault="00370451" w:rsidP="00370451">
      <w:pPr>
        <w:rPr>
          <w:rFonts w:cstheme="minorHAnsi"/>
          <w:sz w:val="22"/>
          <w:szCs w:val="22"/>
        </w:rPr>
      </w:pPr>
      <w:r w:rsidRPr="00260587">
        <w:rPr>
          <w:rFonts w:cstheme="minorHAnsi"/>
          <w:sz w:val="22"/>
          <w:szCs w:val="22"/>
        </w:rPr>
        <w:t xml:space="preserve">During my second year as a student officer, I was dispatched to an emergency call regarding an ongoing domestic incident within a residential address in my local policing area. The initial information provided by the Force Control Room (FCR) was that a person had contacted Police via 999 to report that their ex-partner had attended their address unannounced, damaged their property and racially abused them and their children. </w:t>
      </w:r>
    </w:p>
    <w:p w14:paraId="1B22D26C" w14:textId="77777777" w:rsidR="00260587" w:rsidRPr="00260587" w:rsidRDefault="00260587" w:rsidP="00370451">
      <w:pPr>
        <w:rPr>
          <w:rFonts w:cstheme="minorHAnsi"/>
          <w:sz w:val="22"/>
          <w:szCs w:val="22"/>
        </w:rPr>
      </w:pPr>
    </w:p>
    <w:p w14:paraId="71BD5097" w14:textId="21EF45E3" w:rsidR="00370451" w:rsidRPr="00260587" w:rsidRDefault="00370451" w:rsidP="00370451">
      <w:pPr>
        <w:rPr>
          <w:rFonts w:cstheme="minorHAnsi"/>
          <w:sz w:val="22"/>
          <w:szCs w:val="22"/>
        </w:rPr>
      </w:pPr>
      <w:r w:rsidRPr="00260587">
        <w:rPr>
          <w:rFonts w:cstheme="minorHAnsi"/>
          <w:sz w:val="22"/>
          <w:szCs w:val="22"/>
        </w:rPr>
        <w:t xml:space="preserve">Whilst </w:t>
      </w:r>
      <w:proofErr w:type="spellStart"/>
      <w:r w:rsidRPr="00260587">
        <w:rPr>
          <w:rFonts w:cstheme="minorHAnsi"/>
          <w:sz w:val="22"/>
          <w:szCs w:val="22"/>
        </w:rPr>
        <w:t>en</w:t>
      </w:r>
      <w:proofErr w:type="spellEnd"/>
      <w:r w:rsidRPr="00260587">
        <w:rPr>
          <w:rFonts w:cstheme="minorHAnsi"/>
          <w:sz w:val="22"/>
          <w:szCs w:val="22"/>
        </w:rPr>
        <w:t xml:space="preserve"> route to the address I requested that the FCR conduct checks on the dispatch address and its associated persons. Shortly after requesting </w:t>
      </w:r>
      <w:proofErr w:type="gramStart"/>
      <w:r w:rsidRPr="00260587">
        <w:rPr>
          <w:rFonts w:cstheme="minorHAnsi"/>
          <w:sz w:val="22"/>
          <w:szCs w:val="22"/>
        </w:rPr>
        <w:t>this</w:t>
      </w:r>
      <w:proofErr w:type="gramEnd"/>
      <w:r w:rsidRPr="00260587">
        <w:rPr>
          <w:rFonts w:cstheme="minorHAnsi"/>
          <w:sz w:val="22"/>
          <w:szCs w:val="22"/>
        </w:rPr>
        <w:t xml:space="preserve"> I was advised that the subject was known to police for being a domestic abuse aggressor towards the Reporting Party (RP). The subject had also recently been discussed in a Mult Agency Risk Assessment Conference for domestic abuse against the RP. </w:t>
      </w:r>
    </w:p>
    <w:p w14:paraId="7358E855" w14:textId="77777777" w:rsidR="00260587" w:rsidRPr="00260587" w:rsidRDefault="00260587" w:rsidP="00370451">
      <w:pPr>
        <w:rPr>
          <w:rFonts w:cstheme="minorHAnsi"/>
          <w:sz w:val="22"/>
          <w:szCs w:val="22"/>
        </w:rPr>
      </w:pPr>
    </w:p>
    <w:p w14:paraId="06C9A67F" w14:textId="77777777" w:rsidR="00370451" w:rsidRPr="00260587" w:rsidRDefault="00370451" w:rsidP="00370451">
      <w:pPr>
        <w:rPr>
          <w:rFonts w:cstheme="minorHAnsi"/>
          <w:sz w:val="22"/>
          <w:szCs w:val="22"/>
        </w:rPr>
      </w:pPr>
      <w:r w:rsidRPr="00260587">
        <w:rPr>
          <w:rFonts w:cstheme="minorHAnsi"/>
          <w:sz w:val="22"/>
          <w:szCs w:val="22"/>
        </w:rPr>
        <w:t>I was the first attending officer at the scene. I exercised my power of entry under Section 17(1)(e) of the Police and Criminal Evidence Act (1984) as I had reasonable grounds to suspect that the person I sought was on the premises. Upon entry, I dynamically re-assessed Officer Safety. The subject had left the scene prior to my arrival which reduced any immediate threat to the safety of persons who had remained at the scene. The RP and their children were present.  Their need for First Aid was considered but judged it to be unnecessary due to no injuries being disclosed and no persons displaying any visible signs of injury. I obtained a description of the subject from the RP and passed it over the airwave for the other attending officers to complete an area search to locate and arrest them.</w:t>
      </w:r>
    </w:p>
    <w:p w14:paraId="01051083" w14:textId="34D60109" w:rsidR="00370451" w:rsidRPr="00260587" w:rsidRDefault="00370451" w:rsidP="00370451">
      <w:pPr>
        <w:rPr>
          <w:rFonts w:cstheme="minorHAnsi"/>
          <w:sz w:val="22"/>
          <w:szCs w:val="22"/>
        </w:rPr>
      </w:pPr>
      <w:r w:rsidRPr="00260587">
        <w:rPr>
          <w:rFonts w:cstheme="minorHAnsi"/>
          <w:sz w:val="22"/>
          <w:szCs w:val="22"/>
        </w:rPr>
        <w:t xml:space="preserve">I obtained a first account from the RP who confirmed that the circumstances were consistent with those passed by the FCR. I photographed the damage caused to the property to preserve evidence of the alleged criminal damage. </w:t>
      </w:r>
    </w:p>
    <w:p w14:paraId="10F28F5D" w14:textId="77777777" w:rsidR="00260587" w:rsidRPr="00260587" w:rsidRDefault="00260587" w:rsidP="00370451">
      <w:pPr>
        <w:rPr>
          <w:rFonts w:cstheme="minorHAnsi"/>
          <w:sz w:val="22"/>
          <w:szCs w:val="22"/>
        </w:rPr>
      </w:pPr>
    </w:p>
    <w:p w14:paraId="39531016" w14:textId="359EA9D3" w:rsidR="00370451" w:rsidRPr="00260587" w:rsidRDefault="00370451" w:rsidP="00370451">
      <w:pPr>
        <w:rPr>
          <w:rFonts w:cstheme="minorHAnsi"/>
          <w:sz w:val="22"/>
          <w:szCs w:val="22"/>
        </w:rPr>
      </w:pPr>
      <w:r w:rsidRPr="00260587">
        <w:rPr>
          <w:rFonts w:cstheme="minorHAnsi"/>
          <w:sz w:val="22"/>
          <w:szCs w:val="22"/>
        </w:rPr>
        <w:t>I completed a Domestic Abuse, Stalking and Honour Based Violence Risk Assessment (DASHRA) with the RP that I graded as medium risk. I obtained consent from the RP to share their information with partner agencies and obtained the details of the children so that I could complete a child concern Public Protection Notification and submit a partner agency report to social services. I then obtained a statement from the RP as they stated that they supported Police action against the subject.</w:t>
      </w:r>
    </w:p>
    <w:p w14:paraId="7AD03BF3" w14:textId="77777777" w:rsidR="00260587" w:rsidRPr="00260587" w:rsidRDefault="00260587" w:rsidP="00370451">
      <w:pPr>
        <w:rPr>
          <w:rFonts w:cstheme="minorHAnsi"/>
          <w:sz w:val="22"/>
          <w:szCs w:val="22"/>
        </w:rPr>
      </w:pPr>
    </w:p>
    <w:p w14:paraId="429CF1C9" w14:textId="58F375EA" w:rsidR="00370451" w:rsidRDefault="00370451" w:rsidP="00370451">
      <w:pPr>
        <w:rPr>
          <w:rFonts w:cstheme="minorHAnsi"/>
          <w:sz w:val="22"/>
          <w:szCs w:val="22"/>
        </w:rPr>
      </w:pPr>
      <w:r w:rsidRPr="00260587">
        <w:rPr>
          <w:rFonts w:cstheme="minorHAnsi"/>
          <w:sz w:val="22"/>
          <w:szCs w:val="22"/>
        </w:rPr>
        <w:t xml:space="preserve">Prior to leaving their address I ensured that it was secure and provided the RP with a comprehensive safety plan that contained advice on domestic security, cyber security, personal safety in public, leaving abusive relationships and contact information for domestic abuse charities. </w:t>
      </w:r>
    </w:p>
    <w:p w14:paraId="0EFF699B" w14:textId="77777777" w:rsidR="00260587" w:rsidRPr="00260587" w:rsidRDefault="00260587" w:rsidP="00370451">
      <w:pPr>
        <w:rPr>
          <w:rFonts w:cstheme="minorHAnsi"/>
          <w:sz w:val="22"/>
          <w:szCs w:val="22"/>
        </w:rPr>
      </w:pPr>
    </w:p>
    <w:p w14:paraId="19F48509" w14:textId="77777777" w:rsidR="00370451" w:rsidRPr="00260587" w:rsidRDefault="00370451" w:rsidP="00370451">
      <w:pPr>
        <w:rPr>
          <w:rFonts w:cstheme="minorHAnsi"/>
          <w:sz w:val="22"/>
          <w:szCs w:val="22"/>
        </w:rPr>
      </w:pPr>
      <w:r w:rsidRPr="00260587">
        <w:rPr>
          <w:rFonts w:cstheme="minorHAnsi"/>
          <w:sz w:val="22"/>
          <w:szCs w:val="22"/>
        </w:rPr>
        <w:t xml:space="preserve">Due to the disclosure of a racially aggravated offence, I ensured adherence to Force Hate Crime Policy and the College of Policing Hate Crime Authorised Professional Practice. </w:t>
      </w:r>
    </w:p>
    <w:p w14:paraId="54A07C04" w14:textId="22E5D51A" w:rsidR="00370451" w:rsidRDefault="00370451" w:rsidP="00370451">
      <w:pPr>
        <w:rPr>
          <w:rFonts w:cstheme="minorHAnsi"/>
          <w:sz w:val="22"/>
          <w:szCs w:val="22"/>
        </w:rPr>
      </w:pPr>
      <w:r w:rsidRPr="00260587">
        <w:rPr>
          <w:rFonts w:cstheme="minorHAnsi"/>
          <w:sz w:val="22"/>
          <w:szCs w:val="22"/>
        </w:rPr>
        <w:t>I became the Officer in the Case for this incident and therefore completed ‘Golden Hour’ enquiries and assumed responsibility for ensuring that all reasonable lines of enquiry were explored impartially. The investigation eventually resulted in the subject being released without further action due to evidential difficulties.</w:t>
      </w:r>
    </w:p>
    <w:p w14:paraId="662D0AEE" w14:textId="6909270C" w:rsidR="009E6515" w:rsidRDefault="009E6515" w:rsidP="00370451">
      <w:pPr>
        <w:rPr>
          <w:rFonts w:cstheme="minorHAnsi"/>
          <w:sz w:val="22"/>
          <w:szCs w:val="22"/>
        </w:rPr>
      </w:pPr>
    </w:p>
    <w:p w14:paraId="1F2BE85B" w14:textId="77777777" w:rsidR="009E6515" w:rsidRPr="00260587" w:rsidRDefault="009E6515" w:rsidP="00370451">
      <w:pPr>
        <w:rPr>
          <w:rFonts w:cstheme="minorHAnsi"/>
          <w:sz w:val="22"/>
          <w:szCs w:val="22"/>
        </w:rPr>
      </w:pPr>
    </w:p>
    <w:p w14:paraId="609446AA" w14:textId="77777777" w:rsidR="00370451" w:rsidRDefault="00370451" w:rsidP="00370451">
      <w:pPr>
        <w:rPr>
          <w:rFonts w:cstheme="minorHAnsi"/>
          <w:b/>
          <w:bCs/>
          <w:i/>
          <w:iCs/>
          <w:sz w:val="24"/>
          <w:szCs w:val="24"/>
        </w:rPr>
      </w:pPr>
    </w:p>
    <w:p w14:paraId="3367DA40" w14:textId="2198CA1F" w:rsidR="00370451" w:rsidRPr="009D5B6F" w:rsidRDefault="00370451" w:rsidP="009E6515">
      <w:pPr>
        <w:jc w:val="center"/>
        <w:rPr>
          <w:rFonts w:cstheme="minorHAnsi"/>
          <w:b/>
          <w:bCs/>
          <w:i/>
          <w:iCs/>
          <w:sz w:val="22"/>
          <w:szCs w:val="22"/>
        </w:rPr>
      </w:pPr>
      <w:r w:rsidRPr="009D5B6F">
        <w:rPr>
          <w:rFonts w:cstheme="minorHAnsi"/>
          <w:b/>
          <w:bCs/>
          <w:i/>
          <w:iCs/>
          <w:sz w:val="22"/>
          <w:szCs w:val="22"/>
        </w:rPr>
        <w:t>Critical evaluation of the appropriateness of different approaches (by professionals and the police) in supporting or managing vulnerable people or people at risk of harm.</w:t>
      </w:r>
    </w:p>
    <w:p w14:paraId="7D8ED003" w14:textId="77777777" w:rsidR="00260587" w:rsidRPr="000F3EC0" w:rsidRDefault="00260587" w:rsidP="00370451">
      <w:pPr>
        <w:rPr>
          <w:rFonts w:cstheme="minorHAnsi"/>
          <w:b/>
          <w:bCs/>
          <w:i/>
          <w:iCs/>
          <w:sz w:val="24"/>
          <w:szCs w:val="24"/>
        </w:rPr>
      </w:pPr>
    </w:p>
    <w:p w14:paraId="72DE9907" w14:textId="75835595" w:rsidR="00370451" w:rsidRPr="009D5B6F" w:rsidRDefault="00370451" w:rsidP="00370451">
      <w:pPr>
        <w:rPr>
          <w:rFonts w:cstheme="minorHAnsi"/>
          <w:spacing w:val="3"/>
          <w:sz w:val="22"/>
          <w:szCs w:val="22"/>
        </w:rPr>
      </w:pPr>
      <w:r w:rsidRPr="009D5B6F">
        <w:rPr>
          <w:rFonts w:cstheme="minorHAnsi"/>
          <w:sz w:val="22"/>
          <w:szCs w:val="22"/>
        </w:rPr>
        <w:t>A</w:t>
      </w:r>
      <w:r w:rsidRPr="009D5B6F">
        <w:rPr>
          <w:rFonts w:cstheme="minorHAnsi"/>
          <w:spacing w:val="3"/>
          <w:sz w:val="22"/>
          <w:szCs w:val="22"/>
        </w:rPr>
        <w:t xml:space="preserve"> person is vulnerable if </w:t>
      </w:r>
      <w:proofErr w:type="gramStart"/>
      <w:r w:rsidRPr="009D5B6F">
        <w:rPr>
          <w:rFonts w:cstheme="minorHAnsi"/>
          <w:spacing w:val="3"/>
          <w:sz w:val="22"/>
          <w:szCs w:val="22"/>
        </w:rPr>
        <w:t>as a result of</w:t>
      </w:r>
      <w:proofErr w:type="gramEnd"/>
      <w:r w:rsidRPr="009D5B6F">
        <w:rPr>
          <w:rFonts w:cstheme="minorHAnsi"/>
          <w:spacing w:val="3"/>
          <w:sz w:val="22"/>
          <w:szCs w:val="22"/>
        </w:rPr>
        <w:t xml:space="preserve"> their situation or circumstances they are unable to take care of or protect themselves or others from harm or exploitation </w:t>
      </w:r>
      <w:r w:rsidRPr="009D5B6F">
        <w:rPr>
          <w:rFonts w:cstheme="minorHAnsi"/>
          <w:sz w:val="22"/>
          <w:szCs w:val="22"/>
        </w:rPr>
        <w:t>(</w:t>
      </w:r>
      <w:r w:rsidRPr="009D5B6F">
        <w:rPr>
          <w:rFonts w:cstheme="minorHAnsi"/>
          <w:spacing w:val="3"/>
          <w:sz w:val="22"/>
          <w:szCs w:val="22"/>
        </w:rPr>
        <w:t xml:space="preserve">National Police Chief’ Council, 2020). </w:t>
      </w:r>
      <w:r w:rsidRPr="009D5B6F">
        <w:rPr>
          <w:rFonts w:cstheme="minorHAnsi"/>
          <w:sz w:val="22"/>
          <w:szCs w:val="22"/>
        </w:rPr>
        <w:t>The Police service has recognised that its response to those who are most vulnerable is not good enough, and police leaders and police and crime commissioners are committed to improving the response to vulnerable people (Her Majesty’s Inspectorate of Constabulary, 2017). Many forces have therefore changed their structures, realigned their budgets, and re-designed how they approach vulnerability (ibid).</w:t>
      </w:r>
    </w:p>
    <w:p w14:paraId="24E32D5E" w14:textId="77777777" w:rsidR="00260587" w:rsidRPr="009D5B6F" w:rsidRDefault="00260587" w:rsidP="00370451">
      <w:pPr>
        <w:rPr>
          <w:rFonts w:cstheme="minorHAnsi"/>
          <w:sz w:val="22"/>
          <w:szCs w:val="22"/>
        </w:rPr>
      </w:pPr>
    </w:p>
    <w:p w14:paraId="60A19E4C" w14:textId="4A33AB3E" w:rsidR="00370451" w:rsidRPr="009D5B6F" w:rsidRDefault="00370451" w:rsidP="00370451">
      <w:pPr>
        <w:rPr>
          <w:rStyle w:val="Hyperlink"/>
          <w:rFonts w:cstheme="minorHAnsi"/>
          <w:color w:val="auto"/>
          <w:sz w:val="22"/>
          <w:szCs w:val="22"/>
          <w:bdr w:val="none" w:sz="0" w:space="0" w:color="auto" w:frame="1"/>
          <w:shd w:val="clear" w:color="auto" w:fill="FFFFFF"/>
        </w:rPr>
      </w:pPr>
      <w:r w:rsidRPr="009D5B6F">
        <w:rPr>
          <w:rFonts w:cstheme="minorHAnsi"/>
          <w:sz w:val="22"/>
          <w:szCs w:val="22"/>
        </w:rPr>
        <w:t xml:space="preserve">Approaches used by professionals and the Police to support or manage vulnerable people or people at risk of harm are too numerous to cover in their entirety in this task. Focus will therefore be placed upon the following 3 </w:t>
      </w:r>
      <w:proofErr w:type="gramStart"/>
      <w:r w:rsidRPr="009D5B6F">
        <w:rPr>
          <w:rFonts w:cstheme="minorHAnsi"/>
          <w:sz w:val="22"/>
          <w:szCs w:val="22"/>
        </w:rPr>
        <w:t>approaches;</w:t>
      </w:r>
      <w:proofErr w:type="gramEnd"/>
      <w:r w:rsidRPr="009D5B6F">
        <w:rPr>
          <w:rFonts w:cstheme="minorHAnsi"/>
          <w:sz w:val="22"/>
          <w:szCs w:val="22"/>
        </w:rPr>
        <w:t xml:space="preserve"> </w:t>
      </w:r>
      <w:r w:rsidRPr="009D5B6F">
        <w:rPr>
          <w:rFonts w:cstheme="minorHAnsi"/>
          <w:sz w:val="22"/>
          <w:szCs w:val="22"/>
          <w:shd w:val="clear" w:color="auto" w:fill="FFFFFF"/>
        </w:rPr>
        <w:t>DASHRA</w:t>
      </w:r>
      <w:r w:rsidRPr="009D5B6F">
        <w:rPr>
          <w:rStyle w:val="Hyperlink"/>
          <w:rFonts w:cstheme="minorHAnsi"/>
          <w:color w:val="auto"/>
          <w:sz w:val="22"/>
          <w:szCs w:val="22"/>
          <w:bdr w:val="none" w:sz="0" w:space="0" w:color="auto" w:frame="1"/>
          <w:shd w:val="clear" w:color="auto" w:fill="FFFFFF"/>
        </w:rPr>
        <w:t xml:space="preserve">, Adverse Childhood Experiences (ACE’s) policy and the Crown Prosecution Service (CPS) Hate Crime Strategy. These approaches have been chosen for this evaluation due to their relevance to the described policing incident. </w:t>
      </w:r>
    </w:p>
    <w:p w14:paraId="3B3D361A" w14:textId="77777777" w:rsidR="009E6515" w:rsidRDefault="009E6515" w:rsidP="00370451">
      <w:pPr>
        <w:rPr>
          <w:rFonts w:cstheme="minorHAnsi"/>
          <w:spacing w:val="3"/>
        </w:rPr>
      </w:pPr>
    </w:p>
    <w:p w14:paraId="3342B415" w14:textId="77777777" w:rsidR="00370451" w:rsidRPr="00FE729C" w:rsidRDefault="00370451" w:rsidP="00370451">
      <w:pPr>
        <w:rPr>
          <w:rFonts w:cstheme="minorHAnsi"/>
          <w:spacing w:val="3"/>
        </w:rPr>
      </w:pPr>
    </w:p>
    <w:p w14:paraId="210367BE" w14:textId="799DF866" w:rsidR="00370451" w:rsidRDefault="00370451" w:rsidP="00370451">
      <w:pPr>
        <w:rPr>
          <w:rFonts w:cstheme="minorHAnsi"/>
          <w:b/>
          <w:bCs/>
          <w:i/>
          <w:iCs/>
          <w:sz w:val="22"/>
          <w:szCs w:val="22"/>
        </w:rPr>
      </w:pPr>
      <w:r w:rsidRPr="009E6515">
        <w:rPr>
          <w:rFonts w:cstheme="minorHAnsi"/>
          <w:b/>
          <w:bCs/>
          <w:i/>
          <w:iCs/>
          <w:sz w:val="22"/>
          <w:szCs w:val="22"/>
        </w:rPr>
        <w:t>DASHRA</w:t>
      </w:r>
    </w:p>
    <w:p w14:paraId="3C4F5319" w14:textId="77777777" w:rsidR="009E6515" w:rsidRPr="009E6515" w:rsidRDefault="009E6515" w:rsidP="00370451">
      <w:pPr>
        <w:rPr>
          <w:rFonts w:cstheme="minorHAnsi"/>
          <w:b/>
          <w:bCs/>
          <w:i/>
          <w:iCs/>
          <w:sz w:val="22"/>
          <w:szCs w:val="22"/>
        </w:rPr>
      </w:pPr>
    </w:p>
    <w:p w14:paraId="1AAF9CE6" w14:textId="3A5042B2" w:rsidR="00370451" w:rsidRPr="00AA06BC" w:rsidRDefault="00370451" w:rsidP="00370451">
      <w:pPr>
        <w:rPr>
          <w:rFonts w:cstheme="minorHAnsi"/>
          <w:sz w:val="22"/>
          <w:szCs w:val="22"/>
          <w:shd w:val="clear" w:color="auto" w:fill="FFFFFF"/>
        </w:rPr>
      </w:pPr>
      <w:r w:rsidRPr="00AA06BC">
        <w:rPr>
          <w:rFonts w:cstheme="minorHAnsi"/>
          <w:sz w:val="22"/>
          <w:szCs w:val="22"/>
          <w:shd w:val="clear" w:color="auto" w:fill="FFFFFF"/>
        </w:rPr>
        <w:t>The DASHRA was implemented across all police services in England and Wales from March 2009, having been accredited by the Association of Chief Police Officers (DASH Risk Checklist, 2022). It was a significant step forward in keeping victims safe as it forced Police Officers to adopt an inquisitive approach to domestic incidents instead of dismissing them as trivial arguments between partners and relatives (ibid).</w:t>
      </w:r>
    </w:p>
    <w:p w14:paraId="341B6E72" w14:textId="77777777" w:rsidR="00260587" w:rsidRPr="00AA06BC" w:rsidRDefault="00260587" w:rsidP="00370451">
      <w:pPr>
        <w:rPr>
          <w:rFonts w:cstheme="minorHAnsi"/>
          <w:sz w:val="22"/>
          <w:szCs w:val="22"/>
          <w:shd w:val="clear" w:color="auto" w:fill="FFFFFF"/>
        </w:rPr>
      </w:pPr>
    </w:p>
    <w:p w14:paraId="5E22D1DC" w14:textId="1B68E5B5" w:rsidR="00370451" w:rsidRPr="00AA06BC" w:rsidRDefault="00370451" w:rsidP="00370451">
      <w:pPr>
        <w:rPr>
          <w:rFonts w:cstheme="minorHAnsi"/>
          <w:sz w:val="22"/>
          <w:szCs w:val="22"/>
          <w:shd w:val="clear" w:color="auto" w:fill="FFFFFF"/>
        </w:rPr>
      </w:pPr>
      <w:r w:rsidRPr="00AA06BC">
        <w:rPr>
          <w:rFonts w:cstheme="minorHAnsi"/>
          <w:sz w:val="22"/>
          <w:szCs w:val="22"/>
          <w:shd w:val="clear" w:color="auto" w:fill="FFFFFF"/>
        </w:rPr>
        <w:t xml:space="preserve">DASHRA is an appropriate approach to supporting and managing vulnerable people because it is an </w:t>
      </w:r>
      <w:proofErr w:type="gramStart"/>
      <w:r w:rsidRPr="00AA06BC">
        <w:rPr>
          <w:rFonts w:cstheme="minorHAnsi"/>
          <w:sz w:val="22"/>
          <w:szCs w:val="22"/>
          <w:shd w:val="clear" w:color="auto" w:fill="FFFFFF"/>
        </w:rPr>
        <w:t>evidence based</w:t>
      </w:r>
      <w:proofErr w:type="gramEnd"/>
      <w:r w:rsidRPr="00AA06BC">
        <w:rPr>
          <w:rFonts w:cstheme="minorHAnsi"/>
          <w:sz w:val="22"/>
          <w:szCs w:val="22"/>
          <w:shd w:val="clear" w:color="auto" w:fill="FFFFFF"/>
        </w:rPr>
        <w:t xml:space="preserve"> approach that is based on research about the indicators of high-risk domestic abuse (ibid). It is therefore an effective approach to identifying high risk domestic incidents that involve the most vulnerable victims. </w:t>
      </w:r>
    </w:p>
    <w:p w14:paraId="2240FF83" w14:textId="77777777" w:rsidR="00260587" w:rsidRPr="00AA06BC" w:rsidRDefault="00260587" w:rsidP="00370451">
      <w:pPr>
        <w:rPr>
          <w:rFonts w:cstheme="minorHAnsi"/>
          <w:sz w:val="22"/>
          <w:szCs w:val="22"/>
          <w:shd w:val="clear" w:color="auto" w:fill="FFFFFF"/>
        </w:rPr>
      </w:pPr>
    </w:p>
    <w:p w14:paraId="78D9C880" w14:textId="77777777" w:rsidR="00370451" w:rsidRPr="00AA06BC" w:rsidRDefault="00370451" w:rsidP="00370451">
      <w:pPr>
        <w:rPr>
          <w:rFonts w:cstheme="minorHAnsi"/>
          <w:spacing w:val="3"/>
          <w:sz w:val="22"/>
          <w:szCs w:val="22"/>
        </w:rPr>
      </w:pPr>
      <w:r w:rsidRPr="00AA06BC">
        <w:rPr>
          <w:rFonts w:cstheme="minorHAnsi"/>
          <w:sz w:val="22"/>
          <w:szCs w:val="22"/>
          <w:shd w:val="clear" w:color="auto" w:fill="FFFFFF"/>
        </w:rPr>
        <w:lastRenderedPageBreak/>
        <w:t>However</w:t>
      </w:r>
      <w:r w:rsidRPr="00AA06BC">
        <w:rPr>
          <w:rFonts w:cstheme="minorHAnsi"/>
          <w:color w:val="666666"/>
          <w:sz w:val="22"/>
          <w:szCs w:val="22"/>
          <w:shd w:val="clear" w:color="auto" w:fill="FFFFFF"/>
        </w:rPr>
        <w:t xml:space="preserve">, </w:t>
      </w:r>
      <w:r w:rsidRPr="00AA06BC">
        <w:rPr>
          <w:rFonts w:cstheme="minorHAnsi"/>
          <w:spacing w:val="3"/>
          <w:sz w:val="22"/>
          <w:szCs w:val="22"/>
        </w:rPr>
        <w:t>over the last decade, responders have become over-reliant on checklists and risk tools to identify and assess risk (</w:t>
      </w:r>
      <w:r w:rsidRPr="00AA06BC">
        <w:rPr>
          <w:rFonts w:cstheme="minorHAnsi"/>
          <w:sz w:val="22"/>
          <w:szCs w:val="22"/>
          <w:shd w:val="clear" w:color="auto" w:fill="FFFFFF"/>
        </w:rPr>
        <w:t>College of Policing, 2021)</w:t>
      </w:r>
      <w:r w:rsidRPr="00AA06BC">
        <w:rPr>
          <w:rFonts w:cstheme="minorHAnsi"/>
          <w:spacing w:val="3"/>
          <w:sz w:val="22"/>
          <w:szCs w:val="22"/>
        </w:rPr>
        <w:t xml:space="preserve">. The review of the research evidence undertaken in developing these guidelines identified a lack of evidence associated with the effectiveness of these checklists and tools (ibid). Most people who need help will be vulnerable in more than one way, and a single tool is unlikely to address all vulnerabilities (ibid). Therefore, a victim of domestic abuse, stalking or honour base violence who had other vulnerabilities that fall outside of the DASHRA would be less likely to receive appropriate support </w:t>
      </w:r>
      <w:proofErr w:type="gramStart"/>
      <w:r w:rsidRPr="00AA06BC">
        <w:rPr>
          <w:rFonts w:cstheme="minorHAnsi"/>
          <w:spacing w:val="3"/>
          <w:sz w:val="22"/>
          <w:szCs w:val="22"/>
        </w:rPr>
        <w:t>as a result of</w:t>
      </w:r>
      <w:proofErr w:type="gramEnd"/>
      <w:r w:rsidRPr="00AA06BC">
        <w:rPr>
          <w:rFonts w:cstheme="minorHAnsi"/>
          <w:spacing w:val="3"/>
          <w:sz w:val="22"/>
          <w:szCs w:val="22"/>
        </w:rPr>
        <w:t xml:space="preserve"> the DASHRA alone.</w:t>
      </w:r>
    </w:p>
    <w:p w14:paraId="55EDBFB3" w14:textId="0A0D5BD1" w:rsidR="00370451" w:rsidRDefault="00370451" w:rsidP="00370451">
      <w:pPr>
        <w:rPr>
          <w:rFonts w:cstheme="minorHAnsi"/>
          <w:sz w:val="24"/>
          <w:szCs w:val="24"/>
          <w:u w:val="single"/>
        </w:rPr>
      </w:pPr>
    </w:p>
    <w:p w14:paraId="3D8810BB" w14:textId="77777777" w:rsidR="009E6515" w:rsidRPr="000F3EC0" w:rsidRDefault="009E6515" w:rsidP="00370451">
      <w:pPr>
        <w:rPr>
          <w:rFonts w:cstheme="minorHAnsi"/>
          <w:sz w:val="24"/>
          <w:szCs w:val="24"/>
          <w:u w:val="single"/>
        </w:rPr>
      </w:pPr>
    </w:p>
    <w:p w14:paraId="1CE010C5" w14:textId="27F6AB6E" w:rsidR="00370451" w:rsidRDefault="00370451" w:rsidP="00370451">
      <w:pPr>
        <w:rPr>
          <w:rFonts w:cstheme="minorHAnsi"/>
          <w:b/>
          <w:bCs/>
          <w:sz w:val="22"/>
          <w:szCs w:val="22"/>
        </w:rPr>
      </w:pPr>
      <w:r w:rsidRPr="009E6515">
        <w:rPr>
          <w:rFonts w:cstheme="minorHAnsi"/>
          <w:b/>
          <w:bCs/>
          <w:sz w:val="22"/>
          <w:szCs w:val="22"/>
        </w:rPr>
        <w:t>ACE’s Support Hub</w:t>
      </w:r>
    </w:p>
    <w:p w14:paraId="3D1B581A" w14:textId="77777777" w:rsidR="009E6515" w:rsidRPr="009E6515" w:rsidRDefault="009E6515" w:rsidP="00370451">
      <w:pPr>
        <w:rPr>
          <w:rFonts w:cstheme="minorHAnsi"/>
          <w:b/>
          <w:bCs/>
          <w:sz w:val="22"/>
          <w:szCs w:val="22"/>
        </w:rPr>
      </w:pPr>
    </w:p>
    <w:p w14:paraId="4566DEDE" w14:textId="04B2378B" w:rsidR="00370451" w:rsidRPr="00AA06BC" w:rsidRDefault="00370451" w:rsidP="00370451">
      <w:pPr>
        <w:rPr>
          <w:rFonts w:cstheme="minorHAnsi"/>
          <w:color w:val="343A40"/>
          <w:sz w:val="22"/>
          <w:szCs w:val="22"/>
          <w:shd w:val="clear" w:color="auto" w:fill="FFFFFF"/>
        </w:rPr>
      </w:pPr>
      <w:proofErr w:type="gramStart"/>
      <w:r w:rsidRPr="00AA06BC">
        <w:rPr>
          <w:rFonts w:cstheme="minorHAnsi"/>
          <w:color w:val="343A40"/>
          <w:sz w:val="22"/>
          <w:szCs w:val="22"/>
          <w:shd w:val="clear" w:color="auto" w:fill="FFFFFF"/>
        </w:rPr>
        <w:t>ACE’s</w:t>
      </w:r>
      <w:proofErr w:type="gramEnd"/>
      <w:r w:rsidRPr="00AA06BC">
        <w:rPr>
          <w:rFonts w:cstheme="minorHAnsi"/>
          <w:color w:val="343A40"/>
          <w:sz w:val="22"/>
          <w:szCs w:val="22"/>
          <w:shd w:val="clear" w:color="auto" w:fill="FFFFFF"/>
        </w:rPr>
        <w:t xml:space="preserve"> are traumatic events in early childhood that significantly affect the health and well-being of people. ACE’s can include verbal, mental, </w:t>
      </w:r>
      <w:proofErr w:type="gramStart"/>
      <w:r w:rsidRPr="00AA06BC">
        <w:rPr>
          <w:rFonts w:cstheme="minorHAnsi"/>
          <w:color w:val="343A40"/>
          <w:sz w:val="22"/>
          <w:szCs w:val="22"/>
          <w:shd w:val="clear" w:color="auto" w:fill="FFFFFF"/>
        </w:rPr>
        <w:t>sexual</w:t>
      </w:r>
      <w:proofErr w:type="gramEnd"/>
      <w:r w:rsidRPr="00AA06BC">
        <w:rPr>
          <w:rFonts w:cstheme="minorHAnsi"/>
          <w:color w:val="343A40"/>
          <w:sz w:val="22"/>
          <w:szCs w:val="22"/>
          <w:shd w:val="clear" w:color="auto" w:fill="FFFFFF"/>
        </w:rPr>
        <w:t xml:space="preserve"> and physical abuse, or being raised in a household where domestic abuse or substance misuse is present (Public Health Wales, no date).  The ACE’s Support Hub was created to ensure that Wales becomes a world leader in ACE free childhoods through shared learning and by challenging and changing ways of working to break the cycle.</w:t>
      </w:r>
      <w:r w:rsidR="00AA06BC">
        <w:rPr>
          <w:rFonts w:cstheme="minorHAnsi"/>
          <w:color w:val="343A40"/>
          <w:sz w:val="22"/>
          <w:szCs w:val="22"/>
          <w:shd w:val="clear" w:color="auto" w:fill="FFFFFF"/>
        </w:rPr>
        <w:t xml:space="preserve"> </w:t>
      </w:r>
      <w:r w:rsidRPr="00AA06BC">
        <w:rPr>
          <w:rFonts w:cstheme="minorHAnsi"/>
          <w:color w:val="343A40"/>
          <w:sz w:val="22"/>
          <w:szCs w:val="22"/>
          <w:shd w:val="clear" w:color="auto" w:fill="FFFFFF"/>
        </w:rPr>
        <w:t xml:space="preserve">This approach to vulnerability facilitated the creation of </w:t>
      </w:r>
      <w:r w:rsidRPr="00AA06BC">
        <w:rPr>
          <w:rFonts w:cstheme="minorHAnsi"/>
          <w:color w:val="1F1F1F"/>
          <w:sz w:val="22"/>
          <w:szCs w:val="22"/>
          <w:shd w:val="clear" w:color="auto" w:fill="FFFFFF"/>
        </w:rPr>
        <w:t xml:space="preserve">a common understanding of childhood trauma between the Police and partner agencies and has provided a focus around which different policy areas and services could work together (Welsh Government, 2021). </w:t>
      </w:r>
      <w:proofErr w:type="spellStart"/>
      <w:r w:rsidRPr="00AA06BC">
        <w:rPr>
          <w:rFonts w:cstheme="minorHAnsi"/>
          <w:color w:val="231F20"/>
          <w:sz w:val="22"/>
          <w:szCs w:val="22"/>
        </w:rPr>
        <w:t>Ramessur</w:t>
      </w:r>
      <w:proofErr w:type="spellEnd"/>
      <w:r w:rsidRPr="00AA06BC">
        <w:rPr>
          <w:rFonts w:cstheme="minorHAnsi"/>
          <w:color w:val="231F20"/>
          <w:sz w:val="22"/>
          <w:szCs w:val="22"/>
        </w:rPr>
        <w:t xml:space="preserve">- Williams et al (2019) argue that this has improved </w:t>
      </w:r>
      <w:r w:rsidRPr="00AA06BC">
        <w:rPr>
          <w:rFonts w:cstheme="minorHAnsi"/>
          <w:color w:val="231F20"/>
          <w:spacing w:val="-5"/>
          <w:sz w:val="22"/>
          <w:szCs w:val="22"/>
        </w:rPr>
        <w:t>the quality of child concern referrals by the Police to partner agencies.</w:t>
      </w:r>
    </w:p>
    <w:p w14:paraId="1680BD5F" w14:textId="32970541" w:rsidR="00370451" w:rsidRPr="00AA06BC" w:rsidRDefault="00370451" w:rsidP="00370451">
      <w:pPr>
        <w:rPr>
          <w:rFonts w:cstheme="minorHAnsi"/>
          <w:color w:val="1F1F1F"/>
          <w:sz w:val="22"/>
          <w:szCs w:val="22"/>
          <w:shd w:val="clear" w:color="auto" w:fill="FFFFFF"/>
        </w:rPr>
      </w:pPr>
      <w:r w:rsidRPr="00AA06BC">
        <w:rPr>
          <w:rFonts w:cstheme="minorHAnsi"/>
          <w:color w:val="343A40"/>
          <w:sz w:val="22"/>
          <w:szCs w:val="22"/>
          <w:shd w:val="clear" w:color="auto" w:fill="FFFFFF"/>
        </w:rPr>
        <w:t xml:space="preserve">The ACE’s framework has been criticised for the choice of and restriction to 10 specific adverse childhood experiences and its failure to </w:t>
      </w:r>
      <w:bookmarkStart w:id="0" w:name="_Hlk111987844"/>
      <w:r w:rsidRPr="00AA06BC">
        <w:rPr>
          <w:rFonts w:cstheme="minorHAnsi"/>
          <w:color w:val="1F1F1F"/>
          <w:sz w:val="22"/>
          <w:szCs w:val="22"/>
          <w:shd w:val="clear" w:color="auto" w:fill="FFFFFF"/>
        </w:rPr>
        <w:t xml:space="preserve">acknowledge </w:t>
      </w:r>
      <w:bookmarkEnd w:id="0"/>
      <w:r w:rsidRPr="00AA06BC">
        <w:rPr>
          <w:rFonts w:cstheme="minorHAnsi"/>
          <w:color w:val="1F1F1F"/>
          <w:sz w:val="22"/>
          <w:szCs w:val="22"/>
          <w:shd w:val="clear" w:color="auto" w:fill="FFFFFF"/>
        </w:rPr>
        <w:t xml:space="preserve">the existence and impact of a wide range of other sources of adversity, as well as structural and social inequalities (Welsh Government, 2021). There is further criticism that all 10 specific </w:t>
      </w:r>
      <w:proofErr w:type="gramStart"/>
      <w:r w:rsidRPr="00AA06BC">
        <w:rPr>
          <w:rFonts w:cstheme="minorHAnsi"/>
          <w:color w:val="1F1F1F"/>
          <w:sz w:val="22"/>
          <w:szCs w:val="22"/>
          <w:shd w:val="clear" w:color="auto" w:fill="FFFFFF"/>
        </w:rPr>
        <w:t>ACE’s</w:t>
      </w:r>
      <w:proofErr w:type="gramEnd"/>
      <w:r w:rsidRPr="00AA06BC">
        <w:rPr>
          <w:rFonts w:cstheme="minorHAnsi"/>
          <w:color w:val="1F1F1F"/>
          <w:sz w:val="22"/>
          <w:szCs w:val="22"/>
          <w:shd w:val="clear" w:color="auto" w:fill="FFFFFF"/>
        </w:rPr>
        <w:t xml:space="preserve"> are treated the same without consideration for the severity, frequency or duration. (ibid).</w:t>
      </w:r>
    </w:p>
    <w:p w14:paraId="66B15F16" w14:textId="77777777" w:rsidR="00260587" w:rsidRPr="00AA06BC" w:rsidRDefault="00260587" w:rsidP="00370451">
      <w:pPr>
        <w:rPr>
          <w:rFonts w:cstheme="minorHAnsi"/>
          <w:color w:val="1F1F1F"/>
          <w:sz w:val="22"/>
          <w:szCs w:val="22"/>
          <w:shd w:val="clear" w:color="auto" w:fill="FFFFFF"/>
        </w:rPr>
      </w:pPr>
    </w:p>
    <w:p w14:paraId="63EDAD5E" w14:textId="77777777" w:rsidR="00370451" w:rsidRPr="00AA06BC" w:rsidRDefault="00370451" w:rsidP="00370451">
      <w:pPr>
        <w:rPr>
          <w:rFonts w:cstheme="minorHAnsi"/>
          <w:color w:val="343A40"/>
          <w:sz w:val="22"/>
          <w:szCs w:val="22"/>
          <w:shd w:val="clear" w:color="auto" w:fill="FFFFFF"/>
        </w:rPr>
      </w:pPr>
      <w:r w:rsidRPr="00AA06BC">
        <w:rPr>
          <w:rFonts w:cstheme="minorHAnsi"/>
          <w:color w:val="343A40"/>
          <w:sz w:val="22"/>
          <w:szCs w:val="22"/>
          <w:shd w:val="clear" w:color="auto" w:fill="FFFFFF"/>
        </w:rPr>
        <w:t xml:space="preserve">The ACE’s framework is also criticised for failing to account for the existence of </w:t>
      </w:r>
      <w:r w:rsidRPr="00AA06BC">
        <w:rPr>
          <w:rFonts w:cstheme="minorHAnsi"/>
          <w:color w:val="1F1F1F"/>
          <w:sz w:val="22"/>
          <w:szCs w:val="22"/>
          <w:shd w:val="clear" w:color="auto" w:fill="FFFFFF"/>
        </w:rPr>
        <w:t>protective and mitigating factors and personal resilience (ibid). It has been suggested that this could result in unnecessary ‘net widening’ by inappropriately drawing more children into contact with statutory services (ibid).</w:t>
      </w:r>
    </w:p>
    <w:p w14:paraId="3020D068" w14:textId="5D0FBFAD" w:rsidR="00370451" w:rsidRDefault="00370451" w:rsidP="00370451">
      <w:pPr>
        <w:rPr>
          <w:rFonts w:cstheme="minorHAnsi"/>
          <w:color w:val="343A40"/>
          <w:sz w:val="24"/>
          <w:szCs w:val="24"/>
          <w:shd w:val="clear" w:color="auto" w:fill="FFFFFF"/>
        </w:rPr>
      </w:pPr>
    </w:p>
    <w:p w14:paraId="40392EB5" w14:textId="77777777" w:rsidR="009E6515" w:rsidRPr="000F3EC0" w:rsidRDefault="009E6515" w:rsidP="00370451">
      <w:pPr>
        <w:rPr>
          <w:rFonts w:cstheme="minorHAnsi"/>
          <w:color w:val="343A40"/>
          <w:sz w:val="24"/>
          <w:szCs w:val="24"/>
          <w:shd w:val="clear" w:color="auto" w:fill="FFFFFF"/>
        </w:rPr>
      </w:pPr>
    </w:p>
    <w:p w14:paraId="4B677F9E" w14:textId="77777777" w:rsidR="00260587" w:rsidRPr="009E6515" w:rsidRDefault="00370451" w:rsidP="00370451">
      <w:pPr>
        <w:rPr>
          <w:rFonts w:cstheme="minorHAnsi"/>
          <w:b/>
          <w:bCs/>
          <w:i/>
          <w:iCs/>
          <w:sz w:val="22"/>
          <w:szCs w:val="22"/>
          <w:shd w:val="clear" w:color="auto" w:fill="FFFFFF"/>
        </w:rPr>
      </w:pPr>
      <w:r w:rsidRPr="009E6515">
        <w:rPr>
          <w:rFonts w:cstheme="minorHAnsi"/>
          <w:b/>
          <w:bCs/>
          <w:i/>
          <w:iCs/>
          <w:sz w:val="22"/>
          <w:szCs w:val="22"/>
          <w:shd w:val="clear" w:color="auto" w:fill="FFFFFF"/>
        </w:rPr>
        <w:t>CPS Hate Crime Strategy</w:t>
      </w:r>
    </w:p>
    <w:p w14:paraId="75E7F6C7" w14:textId="3D99ABFB" w:rsidR="00370451" w:rsidRPr="00FE729C" w:rsidRDefault="00370451" w:rsidP="00370451">
      <w:pPr>
        <w:rPr>
          <w:rFonts w:cstheme="minorHAnsi"/>
          <w:b/>
          <w:bCs/>
          <w:i/>
          <w:iCs/>
          <w:u w:val="single"/>
        </w:rPr>
      </w:pPr>
      <w:r w:rsidRPr="00FE729C">
        <w:rPr>
          <w:rFonts w:cstheme="minorHAnsi"/>
          <w:b/>
          <w:bCs/>
          <w:i/>
          <w:iCs/>
          <w:shd w:val="clear" w:color="auto" w:fill="FFFFFF"/>
        </w:rPr>
        <w:t xml:space="preserve"> </w:t>
      </w:r>
    </w:p>
    <w:p w14:paraId="5EF317B1" w14:textId="5C97BC85" w:rsidR="00370451" w:rsidRPr="00ED7245" w:rsidRDefault="00370451" w:rsidP="00370451">
      <w:pPr>
        <w:rPr>
          <w:rFonts w:cstheme="minorHAnsi"/>
          <w:sz w:val="22"/>
          <w:szCs w:val="22"/>
        </w:rPr>
      </w:pPr>
      <w:r w:rsidRPr="00ED7245">
        <w:rPr>
          <w:rFonts w:cstheme="minorHAnsi"/>
          <w:sz w:val="22"/>
          <w:szCs w:val="22"/>
          <w:shd w:val="clear" w:color="auto" w:fill="FFFFFF"/>
        </w:rPr>
        <w:t xml:space="preserve">A hate crime is any crime which is perceived by the victim or any other person, to be motivated by hostility or prejudice, based on a person's disability or perceived disability; race or perceived race; or religion or perceived religion; or sexual orientation or perceived sexual orientation or transgender identity or perceived transgender identity (Crown Prosecution Service, 2018). The CPS Hate Crime Strategy 2017-2020 aims to </w:t>
      </w:r>
      <w:r w:rsidRPr="00ED7245">
        <w:rPr>
          <w:rFonts w:cstheme="minorHAnsi"/>
          <w:sz w:val="22"/>
          <w:szCs w:val="22"/>
        </w:rPr>
        <w:t>secure justice and support for victims of hate crime through prevention, increased reporting and building understanding of hate crime (ibid).</w:t>
      </w:r>
    </w:p>
    <w:p w14:paraId="44281847" w14:textId="77777777" w:rsidR="00260587" w:rsidRPr="00FE729C" w:rsidRDefault="00260587" w:rsidP="00370451">
      <w:pPr>
        <w:rPr>
          <w:rFonts w:cstheme="minorHAnsi"/>
          <w:shd w:val="clear" w:color="auto" w:fill="FFFFFF"/>
        </w:rPr>
      </w:pPr>
    </w:p>
    <w:p w14:paraId="2EE0D49E" w14:textId="51382D17" w:rsidR="00370451" w:rsidRPr="00ED7245" w:rsidRDefault="00370451" w:rsidP="00370451">
      <w:pPr>
        <w:rPr>
          <w:rFonts w:cstheme="minorHAnsi"/>
          <w:sz w:val="22"/>
          <w:szCs w:val="22"/>
        </w:rPr>
      </w:pPr>
      <w:r w:rsidRPr="00ED7245">
        <w:rPr>
          <w:rFonts w:cstheme="minorHAnsi"/>
          <w:sz w:val="22"/>
          <w:szCs w:val="22"/>
        </w:rPr>
        <w:t xml:space="preserve">Within the first 2 years of this strategy being implemented, the CPS obtained a 20.1% increase in sentence uplifts from 53.5% to 73.6% (Crown Prosecution Service, 2019).  The CPS aimed to achieve a sentence uplift figure of 55% at the outset of this strategy </w:t>
      </w:r>
      <w:r w:rsidRPr="00ED7245">
        <w:rPr>
          <w:rFonts w:cstheme="minorHAnsi"/>
          <w:sz w:val="22"/>
          <w:szCs w:val="22"/>
          <w:shd w:val="clear" w:color="auto" w:fill="FFFFFF"/>
        </w:rPr>
        <w:t xml:space="preserve">(Crown Prosecution Service, 2018). </w:t>
      </w:r>
      <w:r w:rsidRPr="00ED7245">
        <w:rPr>
          <w:rFonts w:cstheme="minorHAnsi"/>
          <w:sz w:val="22"/>
          <w:szCs w:val="22"/>
        </w:rPr>
        <w:t xml:space="preserve">This overachievement demonstrates the appropriateness of this response to supporting vulnerable people.  In 2020, this figure climbed to 79% (Crown Prosecution Service, 2021), which further demonstrates the appropriateness of this response. </w:t>
      </w:r>
    </w:p>
    <w:p w14:paraId="7326A844" w14:textId="77777777" w:rsidR="00260587" w:rsidRPr="00FE729C" w:rsidRDefault="00260587" w:rsidP="00370451">
      <w:pPr>
        <w:rPr>
          <w:rFonts w:cstheme="minorHAnsi"/>
        </w:rPr>
      </w:pPr>
    </w:p>
    <w:p w14:paraId="024979C9" w14:textId="77777777" w:rsidR="00370451" w:rsidRPr="00ED7245" w:rsidRDefault="00370451" w:rsidP="00370451">
      <w:pPr>
        <w:rPr>
          <w:rFonts w:cstheme="minorHAnsi"/>
          <w:sz w:val="22"/>
          <w:szCs w:val="22"/>
          <w:shd w:val="clear" w:color="auto" w:fill="FFFFFF"/>
        </w:rPr>
      </w:pPr>
      <w:r w:rsidRPr="00ED7245">
        <w:rPr>
          <w:rFonts w:cstheme="minorHAnsi"/>
          <w:sz w:val="22"/>
          <w:szCs w:val="22"/>
          <w:shd w:val="clear" w:color="auto" w:fill="FFFFFF"/>
        </w:rPr>
        <w:t xml:space="preserve">However, although the CPS have demonstrated the overall success of the strategy, it appears that not all types of hate crime victims appear to have benefited from the strategy. According to </w:t>
      </w:r>
      <w:proofErr w:type="spellStart"/>
      <w:r w:rsidRPr="00ED7245">
        <w:rPr>
          <w:rFonts w:cstheme="minorHAnsi"/>
          <w:sz w:val="22"/>
          <w:szCs w:val="22"/>
          <w:shd w:val="clear" w:color="auto" w:fill="FFFFFF"/>
        </w:rPr>
        <w:t>Pring</w:t>
      </w:r>
      <w:proofErr w:type="spellEnd"/>
      <w:r w:rsidRPr="00ED7245">
        <w:rPr>
          <w:rFonts w:cstheme="minorHAnsi"/>
          <w:sz w:val="22"/>
          <w:szCs w:val="22"/>
          <w:shd w:val="clear" w:color="auto" w:fill="FFFFFF"/>
        </w:rPr>
        <w:t xml:space="preserve"> (2021) prosecutions of disability related hate crime dropped from 579 to </w:t>
      </w:r>
      <w:r w:rsidRPr="00ED7245">
        <w:rPr>
          <w:rFonts w:cstheme="minorHAnsi"/>
          <w:sz w:val="22"/>
          <w:szCs w:val="22"/>
          <w:shd w:val="clear" w:color="auto" w:fill="FFFFFF"/>
        </w:rPr>
        <w:lastRenderedPageBreak/>
        <w:t xml:space="preserve">just 292 in the two years previous despite recorded crime rising sharply.  </w:t>
      </w:r>
      <w:proofErr w:type="spellStart"/>
      <w:r w:rsidRPr="00ED7245">
        <w:rPr>
          <w:rFonts w:cstheme="minorHAnsi"/>
          <w:sz w:val="22"/>
          <w:szCs w:val="22"/>
          <w:shd w:val="clear" w:color="auto" w:fill="FFFFFF"/>
        </w:rPr>
        <w:t>Pring</w:t>
      </w:r>
      <w:proofErr w:type="spellEnd"/>
      <w:r w:rsidRPr="00ED7245">
        <w:rPr>
          <w:rFonts w:cstheme="minorHAnsi"/>
          <w:sz w:val="22"/>
          <w:szCs w:val="22"/>
          <w:shd w:val="clear" w:color="auto" w:fill="FFFFFF"/>
        </w:rPr>
        <w:t xml:space="preserve"> (2021) argues that this appears to be a result of a significant reduction of disability hate crimes being referred to the CPS by the Police for a charging decision. This suggests the requirement for the CPS to improve communication and joined working processes with its partner agencies.</w:t>
      </w:r>
    </w:p>
    <w:p w14:paraId="57D1B2F7" w14:textId="77777777" w:rsidR="00370451" w:rsidRPr="00FE729C" w:rsidRDefault="00370451" w:rsidP="00370451">
      <w:pPr>
        <w:rPr>
          <w:rFonts w:cstheme="minorHAnsi"/>
          <w:sz w:val="24"/>
          <w:szCs w:val="24"/>
        </w:rPr>
      </w:pPr>
    </w:p>
    <w:p w14:paraId="22CB8840" w14:textId="77777777" w:rsidR="00370451" w:rsidRPr="000F3EC0" w:rsidRDefault="00370451" w:rsidP="00370451">
      <w:pPr>
        <w:rPr>
          <w:rFonts w:cstheme="minorHAnsi"/>
          <w:sz w:val="24"/>
          <w:szCs w:val="24"/>
          <w:u w:val="single"/>
        </w:rPr>
      </w:pPr>
    </w:p>
    <w:p w14:paraId="7536B38C" w14:textId="77777777" w:rsidR="00370451" w:rsidRDefault="00370451" w:rsidP="00370451">
      <w:pPr>
        <w:jc w:val="center"/>
        <w:rPr>
          <w:rFonts w:cstheme="minorHAnsi"/>
          <w:b/>
          <w:bCs/>
          <w:i/>
          <w:iCs/>
          <w:sz w:val="24"/>
          <w:szCs w:val="24"/>
        </w:rPr>
      </w:pPr>
    </w:p>
    <w:p w14:paraId="4E92F9D2" w14:textId="77777777" w:rsidR="00370451" w:rsidRDefault="00370451" w:rsidP="00370451">
      <w:pPr>
        <w:jc w:val="center"/>
        <w:rPr>
          <w:rFonts w:cstheme="minorHAnsi"/>
          <w:b/>
          <w:bCs/>
          <w:i/>
          <w:iCs/>
          <w:sz w:val="24"/>
          <w:szCs w:val="24"/>
        </w:rPr>
      </w:pPr>
    </w:p>
    <w:p w14:paraId="7786BFC8" w14:textId="77777777" w:rsidR="00370451" w:rsidRDefault="00370451" w:rsidP="00370451">
      <w:pPr>
        <w:jc w:val="center"/>
        <w:rPr>
          <w:rFonts w:cstheme="minorHAnsi"/>
          <w:b/>
          <w:bCs/>
          <w:i/>
          <w:iCs/>
          <w:sz w:val="24"/>
          <w:szCs w:val="24"/>
        </w:rPr>
      </w:pPr>
    </w:p>
    <w:p w14:paraId="07785B56" w14:textId="77777777" w:rsidR="00370451" w:rsidRPr="00ED7245" w:rsidRDefault="00370451" w:rsidP="00370451">
      <w:pPr>
        <w:jc w:val="center"/>
        <w:rPr>
          <w:rFonts w:cstheme="minorHAnsi"/>
          <w:b/>
          <w:bCs/>
          <w:i/>
          <w:iCs/>
          <w:sz w:val="22"/>
          <w:szCs w:val="22"/>
        </w:rPr>
      </w:pPr>
      <w:r w:rsidRPr="00ED7245">
        <w:rPr>
          <w:rFonts w:cstheme="minorHAnsi"/>
          <w:b/>
          <w:bCs/>
          <w:i/>
          <w:iCs/>
          <w:sz w:val="22"/>
          <w:szCs w:val="22"/>
        </w:rPr>
        <w:t>Exploration of what works in relation to tackling repeat victimisation and repeat offending</w:t>
      </w:r>
    </w:p>
    <w:p w14:paraId="2F54B980" w14:textId="77777777" w:rsidR="00370451" w:rsidRPr="000F3EC0" w:rsidRDefault="00370451" w:rsidP="00370451">
      <w:pPr>
        <w:rPr>
          <w:rFonts w:cstheme="minorHAnsi"/>
          <w:sz w:val="24"/>
          <w:szCs w:val="24"/>
        </w:rPr>
      </w:pPr>
    </w:p>
    <w:p w14:paraId="58DD851B" w14:textId="77777777" w:rsidR="009E6515" w:rsidRDefault="009E6515" w:rsidP="00370451">
      <w:pPr>
        <w:rPr>
          <w:rFonts w:cstheme="minorHAnsi"/>
          <w:b/>
          <w:bCs/>
          <w:i/>
          <w:iCs/>
        </w:rPr>
      </w:pPr>
    </w:p>
    <w:p w14:paraId="605D335F" w14:textId="38E589A0" w:rsidR="00370451" w:rsidRPr="00ED7245" w:rsidRDefault="00370451" w:rsidP="00370451">
      <w:pPr>
        <w:rPr>
          <w:rFonts w:cstheme="minorHAnsi"/>
          <w:b/>
          <w:bCs/>
          <w:i/>
          <w:iCs/>
          <w:sz w:val="22"/>
          <w:szCs w:val="22"/>
        </w:rPr>
      </w:pPr>
      <w:r w:rsidRPr="00ED7245">
        <w:rPr>
          <w:rFonts w:cstheme="minorHAnsi"/>
          <w:b/>
          <w:bCs/>
          <w:i/>
          <w:iCs/>
          <w:sz w:val="22"/>
          <w:szCs w:val="22"/>
        </w:rPr>
        <w:t>Repeat Victimisation</w:t>
      </w:r>
    </w:p>
    <w:p w14:paraId="2AB720BA" w14:textId="77777777" w:rsidR="00260587" w:rsidRPr="00DF3BFA" w:rsidRDefault="00260587" w:rsidP="00370451">
      <w:pPr>
        <w:rPr>
          <w:rFonts w:cstheme="minorHAnsi"/>
          <w:b/>
          <w:bCs/>
          <w:i/>
          <w:iCs/>
        </w:rPr>
      </w:pPr>
    </w:p>
    <w:p w14:paraId="7288B57A" w14:textId="4E6F3DC3" w:rsidR="00370451" w:rsidRPr="00ED7245" w:rsidRDefault="00370451" w:rsidP="00370451">
      <w:pPr>
        <w:rPr>
          <w:rFonts w:cstheme="minorHAnsi"/>
          <w:sz w:val="22"/>
          <w:szCs w:val="22"/>
        </w:rPr>
      </w:pPr>
      <w:r w:rsidRPr="00ED7245">
        <w:rPr>
          <w:rFonts w:cstheme="minorHAnsi"/>
          <w:sz w:val="22"/>
          <w:szCs w:val="22"/>
        </w:rPr>
        <w:t>Farrell and Pease (2017) state that most crime is a rehearsal for further crime against the same or similar targets at the same or similar locations. Pease (1998) found that just 1% of people experienced 59% of all recorded personal crimes, while 2% of people experienced 41% of all recorded property crimes.</w:t>
      </w:r>
    </w:p>
    <w:p w14:paraId="1CA1328A" w14:textId="77777777" w:rsidR="00260587" w:rsidRPr="00DF3BFA" w:rsidRDefault="00260587" w:rsidP="00370451">
      <w:pPr>
        <w:rPr>
          <w:rFonts w:cstheme="minorHAnsi"/>
        </w:rPr>
      </w:pPr>
    </w:p>
    <w:p w14:paraId="01A6EDBA" w14:textId="6F1CA3A8" w:rsidR="00370451" w:rsidRPr="00ED7245" w:rsidRDefault="00370451" w:rsidP="00370451">
      <w:pPr>
        <w:rPr>
          <w:rFonts w:cstheme="minorHAnsi"/>
          <w:sz w:val="22"/>
          <w:szCs w:val="22"/>
        </w:rPr>
      </w:pPr>
      <w:r w:rsidRPr="00ED7245">
        <w:rPr>
          <w:rFonts w:cstheme="minorHAnsi"/>
          <w:sz w:val="22"/>
          <w:szCs w:val="22"/>
        </w:rPr>
        <w:t xml:space="preserve">Grove et al (2012) conducted a systematic review, including a statistical meta-analysis, of the effects of initiatives to prevent repeat victimisation. Their review concluded that the most effective way to tackle repeat victimisation was through appropriately tailored and implemented situational crime prevention measures, such as target hardening and neighbourhood watch schemes (ibid). Target hardening measures included improving locks on vulnerable doors and windows, reinforcing doors, alarms, property marking, CCTV, restricted access, etc (ibid). </w:t>
      </w:r>
    </w:p>
    <w:p w14:paraId="38BF67D5" w14:textId="77777777" w:rsidR="00260587" w:rsidRPr="00DF3BFA" w:rsidRDefault="00260587" w:rsidP="00370451">
      <w:pPr>
        <w:rPr>
          <w:rFonts w:cstheme="minorHAnsi"/>
        </w:rPr>
      </w:pPr>
    </w:p>
    <w:p w14:paraId="7BFABB54" w14:textId="77777777" w:rsidR="00370451" w:rsidRPr="00ED7245" w:rsidRDefault="00370451" w:rsidP="00370451">
      <w:pPr>
        <w:rPr>
          <w:rFonts w:cstheme="minorHAnsi"/>
          <w:sz w:val="22"/>
          <w:szCs w:val="22"/>
        </w:rPr>
      </w:pPr>
      <w:r w:rsidRPr="00ED7245">
        <w:rPr>
          <w:rFonts w:cstheme="minorHAnsi"/>
          <w:sz w:val="22"/>
          <w:szCs w:val="22"/>
        </w:rPr>
        <w:t xml:space="preserve">The same review found that advice and education schemes are less effective at tackling repeat victimisation. The sexual victimisation prevention schemes reviewed emphasised the importance of education as a means of tackling repeat victimisation. The schemes provided advice about how to avoid or manage risky </w:t>
      </w:r>
      <w:proofErr w:type="gramStart"/>
      <w:r w:rsidRPr="00ED7245">
        <w:rPr>
          <w:rFonts w:cstheme="minorHAnsi"/>
          <w:sz w:val="22"/>
          <w:szCs w:val="22"/>
        </w:rPr>
        <w:t>situations</w:t>
      </w:r>
      <w:proofErr w:type="gramEnd"/>
      <w:r w:rsidRPr="00ED7245">
        <w:rPr>
          <w:rFonts w:cstheme="minorHAnsi"/>
          <w:sz w:val="22"/>
          <w:szCs w:val="22"/>
        </w:rPr>
        <w:t xml:space="preserve"> but the specific nature of the advice was often unclear. A key problem with education is that it can change attitudes without changing behaviour or situations. When behaviour and situations are changed it is not necessarily in a way that prevents crime (ibid).</w:t>
      </w:r>
    </w:p>
    <w:p w14:paraId="5CF17FA6" w14:textId="77777777" w:rsidR="00370451" w:rsidRPr="00DF3BFA" w:rsidRDefault="00370451" w:rsidP="00370451">
      <w:pPr>
        <w:rPr>
          <w:rFonts w:cstheme="minorHAnsi"/>
        </w:rPr>
      </w:pPr>
    </w:p>
    <w:p w14:paraId="022564C9" w14:textId="77777777" w:rsidR="009E6515" w:rsidRDefault="009E6515" w:rsidP="00370451">
      <w:pPr>
        <w:rPr>
          <w:rFonts w:cstheme="minorHAnsi"/>
          <w:b/>
          <w:bCs/>
          <w:i/>
          <w:iCs/>
        </w:rPr>
      </w:pPr>
    </w:p>
    <w:p w14:paraId="37BAEB88" w14:textId="45484FAC" w:rsidR="00370451" w:rsidRPr="00ED7245" w:rsidRDefault="00370451" w:rsidP="00370451">
      <w:pPr>
        <w:rPr>
          <w:rFonts w:cstheme="minorHAnsi"/>
          <w:b/>
          <w:bCs/>
          <w:i/>
          <w:iCs/>
          <w:sz w:val="22"/>
          <w:szCs w:val="22"/>
        </w:rPr>
      </w:pPr>
      <w:r w:rsidRPr="00ED7245">
        <w:rPr>
          <w:rFonts w:cstheme="minorHAnsi"/>
          <w:b/>
          <w:bCs/>
          <w:i/>
          <w:iCs/>
          <w:sz w:val="22"/>
          <w:szCs w:val="22"/>
        </w:rPr>
        <w:t>Repeat Offending</w:t>
      </w:r>
    </w:p>
    <w:p w14:paraId="5315469B" w14:textId="77777777" w:rsidR="00260587" w:rsidRPr="00DF3BFA" w:rsidRDefault="00260587" w:rsidP="00370451">
      <w:pPr>
        <w:rPr>
          <w:rFonts w:cstheme="minorHAnsi"/>
          <w:b/>
          <w:bCs/>
          <w:i/>
          <w:iCs/>
        </w:rPr>
      </w:pPr>
    </w:p>
    <w:p w14:paraId="18EA8D49" w14:textId="72428465" w:rsidR="00370451" w:rsidRPr="00ED7245" w:rsidRDefault="00370451" w:rsidP="00370451">
      <w:pPr>
        <w:rPr>
          <w:rFonts w:cstheme="minorHAnsi"/>
          <w:sz w:val="22"/>
          <w:szCs w:val="22"/>
        </w:rPr>
      </w:pPr>
      <w:r w:rsidRPr="00ED7245">
        <w:rPr>
          <w:rFonts w:cstheme="minorHAnsi"/>
          <w:sz w:val="22"/>
          <w:szCs w:val="22"/>
        </w:rPr>
        <w:t>Restorative Justice (RJ) can help offenders to be reintegrated back into society and prevent them from reoffending. (College of Policing, 2022). RJ is commonly defined as a process whereby parties with a stake in a specific offence collectively resolve how to deal with the aftermath of an offence and its implications for the future. It was first used in the UK in 1980. (ibid)</w:t>
      </w:r>
    </w:p>
    <w:p w14:paraId="7CDDF998" w14:textId="77777777" w:rsidR="00260587" w:rsidRPr="00DF3BFA" w:rsidRDefault="00260587" w:rsidP="00370451">
      <w:pPr>
        <w:rPr>
          <w:rFonts w:cstheme="minorHAnsi"/>
        </w:rPr>
      </w:pPr>
    </w:p>
    <w:p w14:paraId="309A0A4C" w14:textId="6ABD336D" w:rsidR="00370451" w:rsidRPr="00ED7245" w:rsidRDefault="00370451" w:rsidP="00370451">
      <w:pPr>
        <w:spacing w:after="360"/>
        <w:rPr>
          <w:rFonts w:cstheme="minorHAnsi"/>
          <w:spacing w:val="3"/>
          <w:sz w:val="22"/>
          <w:szCs w:val="22"/>
        </w:rPr>
      </w:pPr>
      <w:r w:rsidRPr="00ED7245">
        <w:rPr>
          <w:rFonts w:cstheme="minorHAnsi"/>
          <w:spacing w:val="3"/>
          <w:sz w:val="22"/>
          <w:szCs w:val="22"/>
        </w:rPr>
        <w:t xml:space="preserve">In 2018, Criminologist Joanna </w:t>
      </w:r>
      <w:proofErr w:type="spellStart"/>
      <w:r w:rsidRPr="00ED7245">
        <w:rPr>
          <w:rFonts w:cstheme="minorHAnsi"/>
          <w:spacing w:val="3"/>
          <w:sz w:val="22"/>
          <w:szCs w:val="22"/>
        </w:rPr>
        <w:t>Shapland</w:t>
      </w:r>
      <w:proofErr w:type="spellEnd"/>
      <w:r w:rsidRPr="00ED7245">
        <w:rPr>
          <w:rFonts w:cstheme="minorHAnsi"/>
          <w:spacing w:val="3"/>
          <w:sz w:val="22"/>
          <w:szCs w:val="22"/>
        </w:rPr>
        <w:t xml:space="preserve"> evaluated multiple experiments conducted in the UK. In these experiments, offenders and victims were randomly assigned into an experimental group or control group. All offenders were taken through the criminal justice process that they would have received normally but the experimental group also participated in RJ. Overall, the offenders who participated in RJ committed statistically significantly fewer offences in the subsequent two years than those in the control group. In three of the study areas, a significant relationship was found between the offender’s experience of the conference and the measure of reoffending. </w:t>
      </w:r>
      <w:proofErr w:type="spellStart"/>
      <w:r w:rsidRPr="00ED7245">
        <w:rPr>
          <w:rFonts w:cstheme="minorHAnsi"/>
          <w:spacing w:val="3"/>
          <w:sz w:val="22"/>
          <w:szCs w:val="22"/>
        </w:rPr>
        <w:t>Shapland</w:t>
      </w:r>
      <w:proofErr w:type="spellEnd"/>
      <w:r w:rsidRPr="00ED7245">
        <w:rPr>
          <w:rFonts w:cstheme="minorHAnsi"/>
          <w:spacing w:val="3"/>
          <w:sz w:val="22"/>
          <w:szCs w:val="22"/>
        </w:rPr>
        <w:t xml:space="preserve"> concluded that if the offender was willing to meet the victim, was aware of the harm they had caused, was </w:t>
      </w:r>
      <w:r w:rsidRPr="00ED7245">
        <w:rPr>
          <w:rFonts w:cstheme="minorHAnsi"/>
          <w:spacing w:val="3"/>
          <w:sz w:val="22"/>
          <w:szCs w:val="22"/>
        </w:rPr>
        <w:lastRenderedPageBreak/>
        <w:t xml:space="preserve">actively involved in the RJ </w:t>
      </w:r>
      <w:proofErr w:type="gramStart"/>
      <w:r w:rsidRPr="00ED7245">
        <w:rPr>
          <w:rFonts w:cstheme="minorHAnsi"/>
          <w:spacing w:val="3"/>
          <w:sz w:val="22"/>
          <w:szCs w:val="22"/>
        </w:rPr>
        <w:t>process</w:t>
      </w:r>
      <w:proofErr w:type="gramEnd"/>
      <w:r w:rsidRPr="00ED7245">
        <w:rPr>
          <w:rFonts w:cstheme="minorHAnsi"/>
          <w:spacing w:val="3"/>
          <w:sz w:val="22"/>
          <w:szCs w:val="22"/>
        </w:rPr>
        <w:t xml:space="preserve"> and thought it was useful, there was a significant and positive effect on reconviction rates </w:t>
      </w:r>
      <w:r w:rsidRPr="00ED7245">
        <w:rPr>
          <w:rFonts w:cstheme="minorHAnsi"/>
          <w:sz w:val="22"/>
          <w:szCs w:val="22"/>
        </w:rPr>
        <w:t>(ibid).</w:t>
      </w:r>
    </w:p>
    <w:p w14:paraId="3BAAA092" w14:textId="77777777" w:rsidR="009E6515" w:rsidRDefault="009E6515" w:rsidP="00370451">
      <w:pPr>
        <w:spacing w:after="360"/>
        <w:rPr>
          <w:rFonts w:cstheme="minorHAnsi"/>
          <w:b/>
          <w:bCs/>
          <w:i/>
          <w:iCs/>
          <w:spacing w:val="3"/>
          <w:sz w:val="24"/>
          <w:szCs w:val="24"/>
        </w:rPr>
      </w:pPr>
    </w:p>
    <w:p w14:paraId="2089CEAB" w14:textId="1BDECA8C" w:rsidR="00370451" w:rsidRPr="000F3EC0" w:rsidRDefault="00370451" w:rsidP="009E6515">
      <w:pPr>
        <w:spacing w:after="360"/>
        <w:jc w:val="center"/>
        <w:rPr>
          <w:rFonts w:cstheme="minorHAnsi"/>
          <w:spacing w:val="3"/>
          <w:sz w:val="24"/>
          <w:szCs w:val="24"/>
        </w:rPr>
      </w:pPr>
      <w:r w:rsidRPr="000F3EC0">
        <w:rPr>
          <w:rFonts w:cstheme="minorHAnsi"/>
          <w:b/>
          <w:bCs/>
          <w:i/>
          <w:iCs/>
          <w:spacing w:val="3"/>
          <w:sz w:val="24"/>
          <w:szCs w:val="24"/>
        </w:rPr>
        <w:t>Conclusion</w:t>
      </w:r>
    </w:p>
    <w:p w14:paraId="61CA2D6B" w14:textId="77777777" w:rsidR="00370451" w:rsidRPr="00ED7245" w:rsidRDefault="00370451" w:rsidP="00370451">
      <w:pPr>
        <w:spacing w:after="360"/>
        <w:rPr>
          <w:rFonts w:cstheme="minorHAnsi"/>
          <w:spacing w:val="3"/>
          <w:sz w:val="22"/>
          <w:szCs w:val="22"/>
        </w:rPr>
      </w:pPr>
      <w:r w:rsidRPr="00ED7245">
        <w:rPr>
          <w:rFonts w:cstheme="minorHAnsi"/>
          <w:spacing w:val="3"/>
          <w:sz w:val="22"/>
          <w:szCs w:val="22"/>
        </w:rPr>
        <w:t xml:space="preserve">In this task, a policing incident in which I played a significant role with a victim of crime has been described. </w:t>
      </w:r>
    </w:p>
    <w:p w14:paraId="243D3DA9" w14:textId="77777777" w:rsidR="00370451" w:rsidRPr="00ED7245" w:rsidRDefault="00370451" w:rsidP="00370451">
      <w:pPr>
        <w:spacing w:after="360"/>
        <w:rPr>
          <w:rFonts w:cstheme="minorHAnsi"/>
          <w:spacing w:val="3"/>
          <w:sz w:val="22"/>
          <w:szCs w:val="22"/>
        </w:rPr>
      </w:pPr>
      <w:r w:rsidRPr="00ED7245">
        <w:rPr>
          <w:rFonts w:cstheme="minorHAnsi"/>
          <w:spacing w:val="3"/>
          <w:sz w:val="22"/>
          <w:szCs w:val="22"/>
        </w:rPr>
        <w:t xml:space="preserve">A critical evaluation of approaches used by the Police and professionals </w:t>
      </w:r>
      <w:r w:rsidRPr="00ED7245">
        <w:rPr>
          <w:rFonts w:cstheme="minorHAnsi"/>
          <w:sz w:val="22"/>
          <w:szCs w:val="22"/>
        </w:rPr>
        <w:t xml:space="preserve">to support vulnerable people, that were considered relevant to the described policing incident, concluded that the DASHRA is an effective approach for the most vulnerable victims but should not be used as a standalone approach. The evaluation also concluded that the ACE’s framework has contributed to greater understanding of childhood trauma between the Police and its partner </w:t>
      </w:r>
      <w:proofErr w:type="gramStart"/>
      <w:r w:rsidRPr="00ED7245">
        <w:rPr>
          <w:rFonts w:cstheme="minorHAnsi"/>
          <w:sz w:val="22"/>
          <w:szCs w:val="22"/>
        </w:rPr>
        <w:t>agencies</w:t>
      </w:r>
      <w:proofErr w:type="gramEnd"/>
      <w:r w:rsidRPr="00ED7245">
        <w:rPr>
          <w:rFonts w:cstheme="minorHAnsi"/>
          <w:sz w:val="22"/>
          <w:szCs w:val="22"/>
        </w:rPr>
        <w:t xml:space="preserve"> but that further development of the framework is required to increase its appropriateness. Finally, the evaluation concluded that overall, the CPS Hate Crime Strategy is an appropriate approach despite some short falls regarding victims of disability related hate crime.</w:t>
      </w:r>
    </w:p>
    <w:p w14:paraId="5C73436D" w14:textId="77777777" w:rsidR="00370451" w:rsidRPr="00ED7245" w:rsidRDefault="00370451" w:rsidP="00370451">
      <w:pPr>
        <w:spacing w:after="360"/>
        <w:rPr>
          <w:rFonts w:cstheme="minorHAnsi"/>
          <w:sz w:val="22"/>
          <w:szCs w:val="22"/>
        </w:rPr>
      </w:pPr>
      <w:r w:rsidRPr="00ED7245">
        <w:rPr>
          <w:rFonts w:cstheme="minorHAnsi"/>
          <w:sz w:val="22"/>
          <w:szCs w:val="22"/>
        </w:rPr>
        <w:t>The task explored what works in relation to tackling repeat victimisation and repeat offending and concluded that the most effective way to tackle repeat victimisation is through appropriately tailored and implemented situational crime prevention measures and that Restorative Justice is an effective way to tackle repeat offending.</w:t>
      </w:r>
    </w:p>
    <w:p w14:paraId="1E96D16A" w14:textId="302F013D" w:rsidR="5B843AF0" w:rsidRPr="00E676F7" w:rsidRDefault="5B843AF0" w:rsidP="00370451">
      <w:pPr>
        <w:ind w:right="237"/>
        <w:rPr>
          <w:b/>
          <w:bCs/>
          <w:sz w:val="24"/>
          <w:szCs w:val="24"/>
        </w:rPr>
      </w:pPr>
    </w:p>
    <w:p w14:paraId="5A14BEB8" w14:textId="69952D76" w:rsidR="5B843AF0" w:rsidRPr="00E676F7" w:rsidRDefault="5B843AF0" w:rsidP="5B843AF0">
      <w:pPr>
        <w:ind w:right="237"/>
        <w:jc w:val="center"/>
        <w:rPr>
          <w:b/>
          <w:bCs/>
          <w:sz w:val="24"/>
          <w:szCs w:val="24"/>
        </w:rPr>
      </w:pPr>
    </w:p>
    <w:p w14:paraId="681AC1AB" w14:textId="4F947CD0" w:rsidR="69F7424F" w:rsidRDefault="00A221AB" w:rsidP="00A17E6D">
      <w:pPr>
        <w:overflowPunct/>
        <w:autoSpaceDE/>
        <w:autoSpaceDN/>
        <w:adjustRightInd/>
        <w:textAlignment w:val="auto"/>
        <w:rPr>
          <w:b/>
          <w:bCs/>
          <w:sz w:val="24"/>
          <w:szCs w:val="24"/>
        </w:rPr>
      </w:pPr>
      <w:r w:rsidRPr="5CE196A1">
        <w:rPr>
          <w:b/>
          <w:bCs/>
        </w:rPr>
        <w:br w:type="page"/>
      </w: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lastRenderedPageBreak/>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144176DE" w:rsidR="005C76DE" w:rsidRDefault="005C76DE" w:rsidP="005C76DE">
      <w:pPr>
        <w:ind w:right="237"/>
        <w:jc w:val="both"/>
        <w:rPr>
          <w:sz w:val="24"/>
          <w:szCs w:val="24"/>
        </w:rPr>
      </w:pPr>
    </w:p>
    <w:p w14:paraId="137CF6C6" w14:textId="180E51F2" w:rsidR="005604DF" w:rsidRDefault="005604DF" w:rsidP="005604DF">
      <w:pPr>
        <w:jc w:val="center"/>
        <w:rPr>
          <w:b/>
          <w:bCs/>
          <w:i/>
          <w:iCs/>
          <w:sz w:val="22"/>
          <w:szCs w:val="22"/>
        </w:rPr>
      </w:pPr>
      <w:r w:rsidRPr="000F27ED">
        <w:rPr>
          <w:b/>
          <w:bCs/>
          <w:i/>
          <w:iCs/>
          <w:sz w:val="22"/>
          <w:szCs w:val="22"/>
        </w:rPr>
        <w:t>Domestic abuse incident attended</w:t>
      </w:r>
    </w:p>
    <w:p w14:paraId="786A7DA3" w14:textId="77777777" w:rsidR="005604DF" w:rsidRPr="000F27ED" w:rsidRDefault="005604DF" w:rsidP="005604DF">
      <w:pPr>
        <w:jc w:val="center"/>
        <w:rPr>
          <w:b/>
          <w:bCs/>
          <w:i/>
          <w:iCs/>
          <w:sz w:val="22"/>
          <w:szCs w:val="22"/>
        </w:rPr>
      </w:pPr>
    </w:p>
    <w:p w14:paraId="3C13C62C" w14:textId="5A421C73" w:rsidR="005604DF" w:rsidRDefault="005604DF" w:rsidP="005604DF">
      <w:pPr>
        <w:rPr>
          <w:sz w:val="22"/>
          <w:szCs w:val="22"/>
        </w:rPr>
      </w:pPr>
      <w:r w:rsidRPr="000F27ED">
        <w:rPr>
          <w:sz w:val="22"/>
          <w:szCs w:val="22"/>
        </w:rPr>
        <w:t xml:space="preserve">During my second year as a student officer, I was dispatched to an emergency call regarding an ongoing domestic abuse incident within a hotel in my local policing area. </w:t>
      </w:r>
    </w:p>
    <w:p w14:paraId="354A5D6A" w14:textId="77777777" w:rsidR="009E0639" w:rsidRPr="000F27ED" w:rsidRDefault="009E0639" w:rsidP="005604DF">
      <w:pPr>
        <w:rPr>
          <w:sz w:val="22"/>
          <w:szCs w:val="22"/>
        </w:rPr>
      </w:pPr>
    </w:p>
    <w:p w14:paraId="5DA66152" w14:textId="00EE8C18" w:rsidR="005604DF" w:rsidRDefault="005604DF" w:rsidP="005604DF">
      <w:pPr>
        <w:rPr>
          <w:sz w:val="22"/>
          <w:szCs w:val="22"/>
        </w:rPr>
      </w:pPr>
      <w:r w:rsidRPr="000F27ED">
        <w:rPr>
          <w:sz w:val="22"/>
          <w:szCs w:val="22"/>
        </w:rPr>
        <w:t xml:space="preserve">The reporting party (RP) dialled 999 to report that their current partner had recently assaulted them within a room where they had been staying.  </w:t>
      </w:r>
    </w:p>
    <w:p w14:paraId="5A812D5D" w14:textId="77777777" w:rsidR="009E0639" w:rsidRPr="000F27ED" w:rsidRDefault="009E0639" w:rsidP="005604DF">
      <w:pPr>
        <w:rPr>
          <w:sz w:val="22"/>
          <w:szCs w:val="22"/>
        </w:rPr>
      </w:pPr>
    </w:p>
    <w:p w14:paraId="52F070BD" w14:textId="28B62EEA" w:rsidR="005604DF" w:rsidRDefault="005604DF" w:rsidP="005604DF">
      <w:pPr>
        <w:rPr>
          <w:sz w:val="22"/>
          <w:szCs w:val="22"/>
        </w:rPr>
      </w:pPr>
      <w:r w:rsidRPr="000F27ED">
        <w:rPr>
          <w:sz w:val="22"/>
          <w:szCs w:val="22"/>
        </w:rPr>
        <w:t xml:space="preserve">Whilst </w:t>
      </w:r>
      <w:proofErr w:type="spellStart"/>
      <w:r w:rsidRPr="000F27ED">
        <w:rPr>
          <w:sz w:val="22"/>
          <w:szCs w:val="22"/>
        </w:rPr>
        <w:t>en</w:t>
      </w:r>
      <w:proofErr w:type="spellEnd"/>
      <w:r w:rsidRPr="000F27ED">
        <w:rPr>
          <w:sz w:val="22"/>
          <w:szCs w:val="22"/>
        </w:rPr>
        <w:t xml:space="preserve"> route to the dispatch address I requested that the Force Control Room (FCR) conduct checks on the involved persons. The FCR informed me that the subject was known to police for being a domestic abuse aggressor towards the RP. The subject also had other warning markers for violence and weapons. </w:t>
      </w:r>
    </w:p>
    <w:p w14:paraId="70329C0C" w14:textId="77777777" w:rsidR="009E0639" w:rsidRPr="000F27ED" w:rsidRDefault="009E0639" w:rsidP="005604DF">
      <w:pPr>
        <w:rPr>
          <w:sz w:val="22"/>
          <w:szCs w:val="22"/>
        </w:rPr>
      </w:pPr>
    </w:p>
    <w:p w14:paraId="6D21D65A" w14:textId="60997EC7" w:rsidR="005604DF" w:rsidRDefault="005604DF" w:rsidP="005604DF">
      <w:pPr>
        <w:rPr>
          <w:sz w:val="22"/>
          <w:szCs w:val="22"/>
        </w:rPr>
      </w:pPr>
      <w:r w:rsidRPr="000F27ED">
        <w:rPr>
          <w:sz w:val="22"/>
          <w:szCs w:val="22"/>
        </w:rPr>
        <w:t xml:space="preserve">I was the first attending officer at the scene. The RP </w:t>
      </w:r>
      <w:proofErr w:type="gramStart"/>
      <w:r w:rsidRPr="000F27ED">
        <w:rPr>
          <w:sz w:val="22"/>
          <w:szCs w:val="22"/>
        </w:rPr>
        <w:t>was located in</w:t>
      </w:r>
      <w:proofErr w:type="gramEnd"/>
      <w:r w:rsidRPr="000F27ED">
        <w:rPr>
          <w:sz w:val="22"/>
          <w:szCs w:val="22"/>
        </w:rPr>
        <w:t xml:space="preserve"> a hotel room alone as the subject had left the scene prior to police attendance. A description of the subject was obtained from the RP and passed over the airwave for other attending officers to complete an area search to locate and arrest them.</w:t>
      </w:r>
    </w:p>
    <w:p w14:paraId="7BA19366" w14:textId="77777777" w:rsidR="009E0639" w:rsidRPr="000F27ED" w:rsidRDefault="009E0639" w:rsidP="005604DF">
      <w:pPr>
        <w:rPr>
          <w:sz w:val="22"/>
          <w:szCs w:val="22"/>
        </w:rPr>
      </w:pPr>
    </w:p>
    <w:p w14:paraId="462936C7" w14:textId="00A09A9B" w:rsidR="005604DF" w:rsidRDefault="005604DF" w:rsidP="005604DF">
      <w:pPr>
        <w:rPr>
          <w:sz w:val="22"/>
          <w:szCs w:val="22"/>
        </w:rPr>
      </w:pPr>
      <w:r w:rsidRPr="000F27ED">
        <w:rPr>
          <w:sz w:val="22"/>
          <w:szCs w:val="22"/>
        </w:rPr>
        <w:t>A first account was obtained from the RP, during which they disclosed that they had been assaulted by the subject multiple times throughout the night. The RP also disclosed that she had been strangled and threatened with a knife.</w:t>
      </w:r>
    </w:p>
    <w:p w14:paraId="2C57EB2D" w14:textId="77777777" w:rsidR="009E0639" w:rsidRPr="000F27ED" w:rsidRDefault="009E0639" w:rsidP="005604DF">
      <w:pPr>
        <w:rPr>
          <w:sz w:val="22"/>
          <w:szCs w:val="22"/>
        </w:rPr>
      </w:pPr>
    </w:p>
    <w:p w14:paraId="36274257" w14:textId="43E5E009" w:rsidR="005604DF" w:rsidRDefault="005604DF" w:rsidP="005604DF">
      <w:pPr>
        <w:rPr>
          <w:sz w:val="22"/>
          <w:szCs w:val="22"/>
        </w:rPr>
      </w:pPr>
      <w:r w:rsidRPr="000F27ED">
        <w:rPr>
          <w:sz w:val="22"/>
          <w:szCs w:val="22"/>
        </w:rPr>
        <w:t>The RP had bruising, cuts and red marks on their body.  The injuries were captured via Body Worn Cameras and photography to preserve evidence.</w:t>
      </w:r>
    </w:p>
    <w:p w14:paraId="64D09192" w14:textId="77777777" w:rsidR="009E0639" w:rsidRPr="000F27ED" w:rsidRDefault="009E0639" w:rsidP="005604DF">
      <w:pPr>
        <w:rPr>
          <w:sz w:val="22"/>
          <w:szCs w:val="22"/>
        </w:rPr>
      </w:pPr>
    </w:p>
    <w:p w14:paraId="1B28D97A" w14:textId="5C60BEDF" w:rsidR="005604DF" w:rsidRDefault="005604DF" w:rsidP="005604DF">
      <w:pPr>
        <w:rPr>
          <w:sz w:val="22"/>
          <w:szCs w:val="22"/>
        </w:rPr>
      </w:pPr>
      <w:r w:rsidRPr="000F27ED">
        <w:rPr>
          <w:sz w:val="22"/>
          <w:szCs w:val="22"/>
        </w:rPr>
        <w:t>The RP was conveyed to a local minor injuries unit to have their injuries assessed by a medical professional. A private room was requested and whilst awaiting consultation, a Domestic Abuse, Stalking and Honour Based Violence Risk Assessment (DASHRA) was completed with them that was graded as a high risk. Consent to share their information with partner agencies was obtained from the RP and a Public Protection Notification partner agency report was later submitted to the local council. A statement was also obtained during which the RP disclosed multiple offences including controlling and coercive behaviour, threats to kill and malicious communications.</w:t>
      </w:r>
    </w:p>
    <w:p w14:paraId="06874DC7" w14:textId="77777777" w:rsidR="009E0639" w:rsidRPr="000F27ED" w:rsidRDefault="009E0639" w:rsidP="005604DF">
      <w:pPr>
        <w:rPr>
          <w:sz w:val="22"/>
          <w:szCs w:val="22"/>
        </w:rPr>
      </w:pPr>
    </w:p>
    <w:p w14:paraId="092BD6F2" w14:textId="0FBF79D4" w:rsidR="005604DF" w:rsidRDefault="005604DF" w:rsidP="005604DF">
      <w:pPr>
        <w:rPr>
          <w:sz w:val="22"/>
          <w:szCs w:val="22"/>
        </w:rPr>
      </w:pPr>
      <w:r w:rsidRPr="000F27ED">
        <w:rPr>
          <w:sz w:val="22"/>
          <w:szCs w:val="22"/>
        </w:rPr>
        <w:t xml:space="preserve">Whilst at the hospital with the RP I requested that the other attending officers complete the outstanding ‘golden hour’ enquiries that included obtaining CCTV footage from the hotel and door to door enquiries on other rooms withing the hotel. </w:t>
      </w:r>
    </w:p>
    <w:p w14:paraId="3FB165C6" w14:textId="77777777" w:rsidR="009E0639" w:rsidRPr="000F27ED" w:rsidRDefault="009E0639" w:rsidP="005604DF">
      <w:pPr>
        <w:rPr>
          <w:sz w:val="22"/>
          <w:szCs w:val="22"/>
        </w:rPr>
      </w:pPr>
    </w:p>
    <w:p w14:paraId="71E1A92C" w14:textId="139A39C5" w:rsidR="005604DF" w:rsidRDefault="005604DF" w:rsidP="005604DF">
      <w:pPr>
        <w:rPr>
          <w:sz w:val="22"/>
          <w:szCs w:val="22"/>
        </w:rPr>
      </w:pPr>
      <w:r w:rsidRPr="000F27ED">
        <w:rPr>
          <w:sz w:val="22"/>
          <w:szCs w:val="22"/>
        </w:rPr>
        <w:t>The RP was conveyed to a place of safety after leaving the hospital, which on this occasion was a family address.</w:t>
      </w:r>
    </w:p>
    <w:p w14:paraId="1EA6F011" w14:textId="77777777" w:rsidR="009E0639" w:rsidRPr="000F27ED" w:rsidRDefault="009E0639" w:rsidP="005604DF">
      <w:pPr>
        <w:rPr>
          <w:sz w:val="22"/>
          <w:szCs w:val="22"/>
        </w:rPr>
      </w:pPr>
    </w:p>
    <w:p w14:paraId="79240414" w14:textId="05548A2E" w:rsidR="005604DF" w:rsidRDefault="005604DF" w:rsidP="005604DF">
      <w:pPr>
        <w:rPr>
          <w:sz w:val="22"/>
          <w:szCs w:val="22"/>
        </w:rPr>
      </w:pPr>
      <w:r w:rsidRPr="000F27ED">
        <w:rPr>
          <w:sz w:val="22"/>
          <w:szCs w:val="22"/>
        </w:rPr>
        <w:t>Due to the level of risk involved, this incident was handed over to the Criminal Investigation Department to progress. To ensure an efficient handover process, I ensured that all initial actions had been completed and clearly documented on the Operational Enquiry Log before providing a clear briefing to the duty Detective Sergeant.</w:t>
      </w:r>
    </w:p>
    <w:p w14:paraId="1745BD90" w14:textId="77777777" w:rsidR="009E0639" w:rsidRPr="000F27ED" w:rsidRDefault="009E0639" w:rsidP="005604DF">
      <w:pPr>
        <w:rPr>
          <w:sz w:val="22"/>
          <w:szCs w:val="22"/>
        </w:rPr>
      </w:pPr>
    </w:p>
    <w:p w14:paraId="75BD6049" w14:textId="77777777" w:rsidR="005604DF" w:rsidRPr="000F27ED" w:rsidRDefault="005604DF" w:rsidP="005604DF">
      <w:pPr>
        <w:rPr>
          <w:sz w:val="22"/>
          <w:szCs w:val="22"/>
        </w:rPr>
      </w:pPr>
      <w:r w:rsidRPr="000F27ED">
        <w:rPr>
          <w:sz w:val="22"/>
          <w:szCs w:val="22"/>
        </w:rPr>
        <w:t xml:space="preserve">The investigation eventually resulted in the subject being receiving a </w:t>
      </w:r>
      <w:proofErr w:type="gramStart"/>
      <w:r w:rsidRPr="000F27ED">
        <w:rPr>
          <w:sz w:val="22"/>
          <w:szCs w:val="22"/>
        </w:rPr>
        <w:t>2 year</w:t>
      </w:r>
      <w:proofErr w:type="gramEnd"/>
      <w:r w:rsidRPr="000F27ED">
        <w:rPr>
          <w:sz w:val="22"/>
          <w:szCs w:val="22"/>
        </w:rPr>
        <w:t xml:space="preserve"> custodial sentence.</w:t>
      </w:r>
    </w:p>
    <w:p w14:paraId="2E79D8C0" w14:textId="2862D66B" w:rsidR="005604DF" w:rsidRDefault="005604DF" w:rsidP="005C76DE">
      <w:pPr>
        <w:ind w:right="237"/>
        <w:jc w:val="both"/>
        <w:rPr>
          <w:sz w:val="24"/>
          <w:szCs w:val="24"/>
        </w:rPr>
      </w:pPr>
    </w:p>
    <w:p w14:paraId="72C8989D" w14:textId="77777777" w:rsidR="005604DF" w:rsidRDefault="005604DF" w:rsidP="005C76DE">
      <w:pPr>
        <w:ind w:right="237"/>
        <w:jc w:val="both"/>
        <w:rPr>
          <w:sz w:val="24"/>
          <w:szCs w:val="24"/>
        </w:rPr>
      </w:pPr>
    </w:p>
    <w:p w14:paraId="2D8D2831" w14:textId="77777777" w:rsidR="005604DF" w:rsidRPr="000F27ED" w:rsidRDefault="005604DF" w:rsidP="005604DF">
      <w:pPr>
        <w:jc w:val="center"/>
        <w:rPr>
          <w:b/>
          <w:bCs/>
          <w:sz w:val="22"/>
          <w:szCs w:val="22"/>
        </w:rPr>
      </w:pPr>
      <w:r w:rsidRPr="000F27ED">
        <w:rPr>
          <w:b/>
          <w:bCs/>
          <w:i/>
          <w:iCs/>
          <w:sz w:val="22"/>
          <w:szCs w:val="22"/>
        </w:rPr>
        <w:t xml:space="preserve">Critical assessment of the challenges associated with the </w:t>
      </w:r>
      <w:r w:rsidRPr="000F27ED">
        <w:rPr>
          <w:b/>
          <w:bCs/>
          <w:sz w:val="22"/>
          <w:szCs w:val="22"/>
        </w:rPr>
        <w:t>domestic abuse incident attended and the strategies developed for effective policing in such challenging situations.</w:t>
      </w:r>
    </w:p>
    <w:p w14:paraId="1B4BA3D7" w14:textId="77777777" w:rsidR="005604DF" w:rsidRPr="000F27ED" w:rsidRDefault="005604DF" w:rsidP="005604DF">
      <w:pPr>
        <w:jc w:val="center"/>
        <w:rPr>
          <w:b/>
          <w:bCs/>
          <w:sz w:val="22"/>
          <w:szCs w:val="22"/>
        </w:rPr>
      </w:pPr>
    </w:p>
    <w:p w14:paraId="3FD91FE2" w14:textId="6985EF4A" w:rsidR="005604DF" w:rsidRDefault="005604DF" w:rsidP="005604DF">
      <w:pPr>
        <w:rPr>
          <w:b/>
          <w:bCs/>
          <w:i/>
          <w:iCs/>
          <w:sz w:val="22"/>
          <w:szCs w:val="22"/>
        </w:rPr>
      </w:pPr>
      <w:r w:rsidRPr="000F27ED">
        <w:rPr>
          <w:b/>
          <w:bCs/>
          <w:i/>
          <w:iCs/>
          <w:sz w:val="22"/>
          <w:szCs w:val="22"/>
        </w:rPr>
        <w:t xml:space="preserve">Police Legitimacy </w:t>
      </w:r>
    </w:p>
    <w:p w14:paraId="5239C9A4" w14:textId="77777777" w:rsidR="009E0639" w:rsidRPr="000F27ED" w:rsidRDefault="009E0639" w:rsidP="005604DF">
      <w:pPr>
        <w:rPr>
          <w:b/>
          <w:bCs/>
          <w:i/>
          <w:iCs/>
          <w:sz w:val="22"/>
          <w:szCs w:val="22"/>
        </w:rPr>
      </w:pPr>
    </w:p>
    <w:p w14:paraId="07A90476" w14:textId="0DF977AA" w:rsidR="005604DF" w:rsidRDefault="005604DF" w:rsidP="005604DF">
      <w:pPr>
        <w:rPr>
          <w:sz w:val="22"/>
          <w:szCs w:val="22"/>
        </w:rPr>
      </w:pPr>
      <w:r w:rsidRPr="000F27ED">
        <w:rPr>
          <w:sz w:val="22"/>
          <w:szCs w:val="22"/>
        </w:rPr>
        <w:t>Police legitimacy was a challenge associated with the domestic abuse incident attended. Police legitimacy is a concept that is well established in the UK as ‘policing by consent’ (Her Majesty’s Inspectorate of Constabulary and Fire &amp; Rescue Services, 2017). It is a vital part of enabling the police to keep people safe and reduce crime. It’s required for the police to be effective and efficient and to motivate the public to co-operate with the police, respect the law and encourage them to become more socially responsible (ibid).</w:t>
      </w:r>
    </w:p>
    <w:p w14:paraId="36707B7E" w14:textId="77777777" w:rsidR="009E0639" w:rsidRPr="000F27ED" w:rsidRDefault="009E0639" w:rsidP="005604DF">
      <w:pPr>
        <w:rPr>
          <w:sz w:val="22"/>
          <w:szCs w:val="22"/>
        </w:rPr>
      </w:pPr>
    </w:p>
    <w:p w14:paraId="7A1CD0CC" w14:textId="143E563C" w:rsidR="005604DF" w:rsidRDefault="005604DF" w:rsidP="005604DF">
      <w:pPr>
        <w:rPr>
          <w:sz w:val="22"/>
          <w:szCs w:val="22"/>
        </w:rPr>
      </w:pPr>
      <w:r w:rsidRPr="000F27ED">
        <w:rPr>
          <w:sz w:val="22"/>
          <w:szCs w:val="22"/>
        </w:rPr>
        <w:t xml:space="preserve">The victim of the domestic abuse incident attended was initially reluctant to engage with the police investigation and stated that their reluctance stemmed from a lack of trust of Police. </w:t>
      </w:r>
      <w:proofErr w:type="spellStart"/>
      <w:r w:rsidRPr="000F27ED">
        <w:rPr>
          <w:sz w:val="22"/>
          <w:szCs w:val="22"/>
        </w:rPr>
        <w:t>Schap</w:t>
      </w:r>
      <w:proofErr w:type="spellEnd"/>
      <w:r w:rsidRPr="000F27ED">
        <w:rPr>
          <w:sz w:val="22"/>
          <w:szCs w:val="22"/>
        </w:rPr>
        <w:t xml:space="preserve"> (2020) states that </w:t>
      </w:r>
      <w:r w:rsidRPr="000F27ED">
        <w:rPr>
          <w:color w:val="333333"/>
          <w:sz w:val="22"/>
          <w:szCs w:val="22"/>
        </w:rPr>
        <w:t xml:space="preserve">over the past decade, the police have been criticised for being stagnant, </w:t>
      </w:r>
      <w:proofErr w:type="gramStart"/>
      <w:r w:rsidRPr="000F27ED">
        <w:rPr>
          <w:color w:val="333333"/>
          <w:sz w:val="22"/>
          <w:szCs w:val="22"/>
        </w:rPr>
        <w:t>conservative</w:t>
      </w:r>
      <w:proofErr w:type="gramEnd"/>
      <w:r w:rsidRPr="000F27ED">
        <w:rPr>
          <w:color w:val="333333"/>
          <w:sz w:val="22"/>
          <w:szCs w:val="22"/>
        </w:rPr>
        <w:t xml:space="preserve"> and ill-equipped for changing societies and evolving demands and this has contributed to a gradual decline in police legitimacy. There are multiple examples of well publicised domestic abuse incidents that may have contributed to lack of public trust in policing domestic abuse effectively. </w:t>
      </w:r>
      <w:r w:rsidRPr="000F27ED">
        <w:rPr>
          <w:sz w:val="22"/>
          <w:szCs w:val="22"/>
        </w:rPr>
        <w:t xml:space="preserve">On the </w:t>
      </w:r>
      <w:proofErr w:type="gramStart"/>
      <w:r w:rsidRPr="000F27ED">
        <w:rPr>
          <w:sz w:val="22"/>
          <w:szCs w:val="22"/>
        </w:rPr>
        <w:t>5th</w:t>
      </w:r>
      <w:proofErr w:type="gramEnd"/>
      <w:r w:rsidRPr="000F27ED">
        <w:rPr>
          <w:sz w:val="22"/>
          <w:szCs w:val="22"/>
        </w:rPr>
        <w:t xml:space="preserve"> August 2009, Joanna Michael dialled 999 and told police that her ex-partner had threatened to kill her. The call handler mis-heard Michael, thinking she had said ‘hit’ and did not grade the call as requiring an emergency response. The police were therefore instructed to respond within an hour. Michael dialled 999 again 25 minutes later and could be heard screaming before the line went dead. When Police arrived, they found Michael had been stabbed to death by her ex-partner (Know Your Human Rights, 2021).</w:t>
      </w:r>
    </w:p>
    <w:p w14:paraId="367EFDE2" w14:textId="77777777" w:rsidR="009E0639" w:rsidRPr="000F27ED" w:rsidRDefault="009E0639" w:rsidP="005604DF">
      <w:pPr>
        <w:rPr>
          <w:color w:val="333333"/>
          <w:sz w:val="22"/>
          <w:szCs w:val="22"/>
        </w:rPr>
      </w:pPr>
    </w:p>
    <w:p w14:paraId="3E830936" w14:textId="40DEA8E2" w:rsidR="005604DF" w:rsidRDefault="005604DF" w:rsidP="005604DF">
      <w:pPr>
        <w:rPr>
          <w:sz w:val="22"/>
          <w:szCs w:val="22"/>
        </w:rPr>
      </w:pPr>
      <w:r w:rsidRPr="000F27ED">
        <w:rPr>
          <w:sz w:val="22"/>
          <w:szCs w:val="22"/>
        </w:rPr>
        <w:t xml:space="preserve">Despite their initial reluctance, the victim’s trust was eventually gained. They held reservations that they would not be taken seriously by the attending officers. Their trust was gained by reassuring them that police officers are duty bound to take firm and positive action against domestic abuse offenders as per force domestic abuse policy. Their attention was drawn to the Body Worn Cameras (BWCs) worn by the attending </w:t>
      </w:r>
      <w:proofErr w:type="gramStart"/>
      <w:r w:rsidRPr="000F27ED">
        <w:rPr>
          <w:sz w:val="22"/>
          <w:szCs w:val="22"/>
        </w:rPr>
        <w:t>officers</w:t>
      </w:r>
      <w:proofErr w:type="gramEnd"/>
      <w:r w:rsidRPr="000F27ED">
        <w:rPr>
          <w:sz w:val="22"/>
          <w:szCs w:val="22"/>
        </w:rPr>
        <w:t xml:space="preserve"> and they were advised that all actions were being recorded and would be auditable, which appeared to overcome this challenge effectively.</w:t>
      </w:r>
    </w:p>
    <w:p w14:paraId="3901C184" w14:textId="77777777" w:rsidR="009E0639" w:rsidRPr="000F27ED" w:rsidRDefault="009E0639" w:rsidP="005604DF">
      <w:pPr>
        <w:rPr>
          <w:sz w:val="22"/>
          <w:szCs w:val="22"/>
        </w:rPr>
      </w:pPr>
    </w:p>
    <w:p w14:paraId="4405340F" w14:textId="1369AF83" w:rsidR="005604DF" w:rsidRDefault="005604DF" w:rsidP="005604DF">
      <w:pPr>
        <w:rPr>
          <w:sz w:val="22"/>
          <w:szCs w:val="22"/>
        </w:rPr>
      </w:pPr>
      <w:r w:rsidRPr="000F27ED">
        <w:rPr>
          <w:sz w:val="22"/>
          <w:szCs w:val="22"/>
        </w:rPr>
        <w:t xml:space="preserve">BWCs can be used as a strategy to build police legitimacy. BWCs </w:t>
      </w:r>
      <w:r w:rsidRPr="000F27ED">
        <w:rPr>
          <w:spacing w:val="3"/>
          <w:sz w:val="22"/>
          <w:szCs w:val="22"/>
        </w:rPr>
        <w:t xml:space="preserve">are recording devices worn by police officers that </w:t>
      </w:r>
      <w:proofErr w:type="gramStart"/>
      <w:r w:rsidRPr="000F27ED">
        <w:rPr>
          <w:spacing w:val="3"/>
          <w:sz w:val="22"/>
          <w:szCs w:val="22"/>
        </w:rPr>
        <w:t>are capable of collecting</w:t>
      </w:r>
      <w:proofErr w:type="gramEnd"/>
      <w:r w:rsidRPr="000F27ED">
        <w:rPr>
          <w:spacing w:val="3"/>
          <w:sz w:val="22"/>
          <w:szCs w:val="22"/>
        </w:rPr>
        <w:t xml:space="preserve"> audio and video data during encounters with members of the public (College of Policing, 2021a). </w:t>
      </w:r>
      <w:r w:rsidRPr="000F27ED">
        <w:rPr>
          <w:sz w:val="22"/>
          <w:szCs w:val="22"/>
        </w:rPr>
        <w:t xml:space="preserve">BWCs can provide a rich source of information to help forces see what happens during interactions between police officers and members of the public, including the extent to which they are appropriate, </w:t>
      </w:r>
      <w:proofErr w:type="gramStart"/>
      <w:r w:rsidRPr="000F27ED">
        <w:rPr>
          <w:sz w:val="22"/>
          <w:szCs w:val="22"/>
        </w:rPr>
        <w:t>fair</w:t>
      </w:r>
      <w:proofErr w:type="gramEnd"/>
      <w:r w:rsidRPr="000F27ED">
        <w:rPr>
          <w:sz w:val="22"/>
          <w:szCs w:val="22"/>
        </w:rPr>
        <w:t xml:space="preserve"> and respectful (Her Majesty’s Inspectorate of Constabulary and Fire &amp; Rescue Services, 2017). This level of scrutiny can inform complaints resolution and post-incident reviews, as well as identify valuable lessons to improve police treatment of the public. BWCs have also been shown to improve the conduct of police officers (ibid).</w:t>
      </w:r>
    </w:p>
    <w:p w14:paraId="587EDDCD" w14:textId="77777777" w:rsidR="009E0639" w:rsidRPr="000F27ED" w:rsidRDefault="009E0639" w:rsidP="005604DF">
      <w:pPr>
        <w:rPr>
          <w:spacing w:val="3"/>
          <w:sz w:val="22"/>
          <w:szCs w:val="22"/>
        </w:rPr>
      </w:pPr>
    </w:p>
    <w:p w14:paraId="16AAFC51" w14:textId="77777777" w:rsidR="005604DF" w:rsidRPr="000F27ED" w:rsidRDefault="005604DF" w:rsidP="005604DF">
      <w:pPr>
        <w:rPr>
          <w:sz w:val="22"/>
          <w:szCs w:val="22"/>
        </w:rPr>
      </w:pPr>
      <w:proofErr w:type="spellStart"/>
      <w:r w:rsidRPr="000F27ED">
        <w:rPr>
          <w:sz w:val="22"/>
          <w:szCs w:val="22"/>
        </w:rPr>
        <w:t>Schap</w:t>
      </w:r>
      <w:proofErr w:type="spellEnd"/>
      <w:r w:rsidRPr="000F27ED">
        <w:rPr>
          <w:sz w:val="22"/>
          <w:szCs w:val="22"/>
        </w:rPr>
        <w:t xml:space="preserve"> (2020) defines trust building strategies as strategies that can counteract vicious circles of mistrust and maintain, rather than improve, legitimacy and trust. In the context of the domestic abuse incident attended, the use of BWCs appears to have met </w:t>
      </w:r>
      <w:proofErr w:type="gramStart"/>
      <w:r w:rsidRPr="000F27ED">
        <w:rPr>
          <w:sz w:val="22"/>
          <w:szCs w:val="22"/>
        </w:rPr>
        <w:t>this criteria</w:t>
      </w:r>
      <w:proofErr w:type="gramEnd"/>
      <w:r w:rsidRPr="000F27ED">
        <w:rPr>
          <w:sz w:val="22"/>
          <w:szCs w:val="22"/>
        </w:rPr>
        <w:t xml:space="preserve"> and should therefore be considered as a strategy developed for effective policing in such challenging situations.</w:t>
      </w:r>
    </w:p>
    <w:p w14:paraId="389E733D" w14:textId="77777777" w:rsidR="005604DF" w:rsidRPr="000F27ED" w:rsidRDefault="005604DF" w:rsidP="005604DF">
      <w:pPr>
        <w:rPr>
          <w:color w:val="333333"/>
          <w:sz w:val="22"/>
          <w:szCs w:val="22"/>
        </w:rPr>
      </w:pPr>
    </w:p>
    <w:p w14:paraId="31B7AD66" w14:textId="77777777" w:rsidR="005604DF" w:rsidRPr="000F27ED" w:rsidRDefault="005604DF" w:rsidP="005604DF">
      <w:pPr>
        <w:rPr>
          <w:b/>
          <w:bCs/>
          <w:i/>
          <w:iCs/>
          <w:sz w:val="22"/>
          <w:szCs w:val="22"/>
        </w:rPr>
      </w:pPr>
    </w:p>
    <w:p w14:paraId="78CDA433" w14:textId="77777777" w:rsidR="009E0639" w:rsidRDefault="009E0639" w:rsidP="005604DF">
      <w:pPr>
        <w:rPr>
          <w:b/>
          <w:bCs/>
          <w:i/>
          <w:iCs/>
          <w:sz w:val="22"/>
          <w:szCs w:val="22"/>
        </w:rPr>
      </w:pPr>
    </w:p>
    <w:p w14:paraId="05DB5A1A" w14:textId="77777777" w:rsidR="009E0639" w:rsidRDefault="009E0639" w:rsidP="005604DF">
      <w:pPr>
        <w:rPr>
          <w:b/>
          <w:bCs/>
          <w:i/>
          <w:iCs/>
          <w:sz w:val="22"/>
          <w:szCs w:val="22"/>
        </w:rPr>
      </w:pPr>
    </w:p>
    <w:p w14:paraId="6E83EB68" w14:textId="4B1C5A6E" w:rsidR="005604DF" w:rsidRDefault="005604DF" w:rsidP="005604DF">
      <w:pPr>
        <w:rPr>
          <w:b/>
          <w:bCs/>
          <w:i/>
          <w:iCs/>
          <w:sz w:val="22"/>
          <w:szCs w:val="22"/>
        </w:rPr>
      </w:pPr>
      <w:r w:rsidRPr="000F27ED">
        <w:rPr>
          <w:b/>
          <w:bCs/>
          <w:i/>
          <w:iCs/>
          <w:sz w:val="22"/>
          <w:szCs w:val="22"/>
        </w:rPr>
        <w:lastRenderedPageBreak/>
        <w:t>Cultural challenges</w:t>
      </w:r>
    </w:p>
    <w:p w14:paraId="19C616A3" w14:textId="77777777" w:rsidR="009E0639" w:rsidRPr="000F27ED" w:rsidRDefault="009E0639" w:rsidP="005604DF">
      <w:pPr>
        <w:rPr>
          <w:b/>
          <w:bCs/>
          <w:i/>
          <w:iCs/>
          <w:sz w:val="22"/>
          <w:szCs w:val="22"/>
        </w:rPr>
      </w:pPr>
    </w:p>
    <w:p w14:paraId="55EAEE50" w14:textId="5F5F3B89" w:rsidR="005604DF" w:rsidRDefault="005604DF" w:rsidP="005604DF">
      <w:pPr>
        <w:rPr>
          <w:sz w:val="22"/>
          <w:szCs w:val="22"/>
        </w:rPr>
      </w:pPr>
      <w:r w:rsidRPr="000F27ED">
        <w:rPr>
          <w:sz w:val="22"/>
          <w:szCs w:val="22"/>
        </w:rPr>
        <w:t xml:space="preserve">Cultural differences were another challenge associated with the domestic abuse incident attended. The victim was from a Black, Asian and Minority Ethnicity (BAME) community and this presented an additional challenge to a domestic abuse incident that was already of a complex nature. </w:t>
      </w:r>
    </w:p>
    <w:p w14:paraId="637BEC2E" w14:textId="77777777" w:rsidR="009E0639" w:rsidRPr="000F27ED" w:rsidRDefault="009E0639" w:rsidP="005604DF">
      <w:pPr>
        <w:rPr>
          <w:sz w:val="22"/>
          <w:szCs w:val="22"/>
        </w:rPr>
      </w:pPr>
    </w:p>
    <w:p w14:paraId="30C564E1" w14:textId="242092C1" w:rsidR="005604DF" w:rsidRDefault="005604DF" w:rsidP="005604DF">
      <w:pPr>
        <w:rPr>
          <w:sz w:val="22"/>
          <w:szCs w:val="22"/>
          <w:shd w:val="clear" w:color="auto" w:fill="FFFFFF"/>
        </w:rPr>
      </w:pPr>
      <w:r w:rsidRPr="000F27ED">
        <w:rPr>
          <w:sz w:val="22"/>
          <w:szCs w:val="22"/>
        </w:rPr>
        <w:t xml:space="preserve">There are multiple reasons why domestic abuse incidents involving people from BAME communities can be of a complex nature. Women’s Aid (no date) argue that the experiences of BAME females who </w:t>
      </w:r>
      <w:r w:rsidRPr="000F27ED">
        <w:rPr>
          <w:sz w:val="22"/>
          <w:szCs w:val="22"/>
          <w:shd w:val="clear" w:color="auto" w:fill="FFFFFF"/>
        </w:rPr>
        <w:t>attempt to escape domestic abuse can be compounded by racism, which makes them less likely to seek help from the police as they are afraid of receiving a racist response. Members of certain BAME communities are also more likely to have been part of a forced or arranged marriage. Those who then seek help for a failing marriage can be subjected to blame from their relatives for damaging the family honour and be outcasted from their community (ibid).</w:t>
      </w:r>
    </w:p>
    <w:p w14:paraId="10AABB20" w14:textId="77777777" w:rsidR="009E0639" w:rsidRPr="000F27ED" w:rsidRDefault="009E0639" w:rsidP="005604DF">
      <w:pPr>
        <w:rPr>
          <w:sz w:val="22"/>
          <w:szCs w:val="22"/>
        </w:rPr>
      </w:pPr>
    </w:p>
    <w:p w14:paraId="1FBBE235" w14:textId="77777777" w:rsidR="005604DF" w:rsidRPr="000F27ED" w:rsidRDefault="005604DF" w:rsidP="005604DF">
      <w:pPr>
        <w:pStyle w:val="NormalWeb"/>
        <w:spacing w:before="0" w:beforeAutospacing="0" w:after="0" w:afterAutospacing="0"/>
        <w:rPr>
          <w:rFonts w:ascii="Arial" w:hAnsi="Arial" w:cs="Arial"/>
          <w:sz w:val="22"/>
          <w:szCs w:val="22"/>
        </w:rPr>
      </w:pPr>
      <w:r w:rsidRPr="000F27ED">
        <w:rPr>
          <w:rFonts w:ascii="Arial" w:hAnsi="Arial" w:cs="Arial"/>
          <w:sz w:val="22"/>
          <w:szCs w:val="22"/>
        </w:rPr>
        <w:t xml:space="preserve">According to </w:t>
      </w:r>
      <w:proofErr w:type="spellStart"/>
      <w:r w:rsidRPr="000F27ED">
        <w:rPr>
          <w:rFonts w:ascii="Arial" w:hAnsi="Arial" w:cs="Arial"/>
          <w:sz w:val="22"/>
          <w:szCs w:val="22"/>
        </w:rPr>
        <w:t>Stergioulis</w:t>
      </w:r>
      <w:proofErr w:type="spellEnd"/>
      <w:r w:rsidRPr="000F27ED">
        <w:rPr>
          <w:rFonts w:ascii="Arial" w:hAnsi="Arial" w:cs="Arial"/>
          <w:sz w:val="22"/>
          <w:szCs w:val="22"/>
        </w:rPr>
        <w:t xml:space="preserve"> (2017), integrating diversity as a key component of their work has been one of their greatest challenges for the police. The diversity strategy adopted by the Metropolitan Police service following the publication of the Macpherson Report in 1999 is an example of a strategy used to develop effective policing in this area. The Met started considering the different needs of different minority groups and ethnic communities in London. They achieved this by creating safe neighbourhood teams, appointing community liaison officers, introducing specific measures to address hate </w:t>
      </w:r>
      <w:proofErr w:type="gramStart"/>
      <w:r w:rsidRPr="000F27ED">
        <w:rPr>
          <w:rFonts w:ascii="Arial" w:hAnsi="Arial" w:cs="Arial"/>
          <w:sz w:val="22"/>
          <w:szCs w:val="22"/>
        </w:rPr>
        <w:t>crime</w:t>
      </w:r>
      <w:proofErr w:type="gramEnd"/>
      <w:r w:rsidRPr="000F27ED">
        <w:rPr>
          <w:rFonts w:ascii="Arial" w:hAnsi="Arial" w:cs="Arial"/>
          <w:sz w:val="22"/>
          <w:szCs w:val="22"/>
        </w:rPr>
        <w:t xml:space="preserve"> and reforming the recruitment system to enable members of different ethnic groups and social minorities to join the police (ibid). Since then, diversity has become a fundamental factor of their mission (ibid).</w:t>
      </w:r>
    </w:p>
    <w:p w14:paraId="05E1D643" w14:textId="77777777" w:rsidR="005604DF" w:rsidRPr="000F27ED" w:rsidRDefault="005604DF" w:rsidP="005604DF">
      <w:pPr>
        <w:pStyle w:val="NormalWeb"/>
        <w:spacing w:before="0" w:beforeAutospacing="0" w:after="0" w:afterAutospacing="0"/>
        <w:rPr>
          <w:rFonts w:ascii="Arial" w:hAnsi="Arial" w:cs="Arial"/>
          <w:sz w:val="22"/>
          <w:szCs w:val="22"/>
        </w:rPr>
      </w:pPr>
    </w:p>
    <w:p w14:paraId="43E574FF" w14:textId="77777777" w:rsidR="005604DF" w:rsidRPr="000F27ED" w:rsidRDefault="005604DF" w:rsidP="005604DF">
      <w:pPr>
        <w:pStyle w:val="NormalWeb"/>
        <w:spacing w:before="0" w:beforeAutospacing="0" w:after="0" w:afterAutospacing="0"/>
        <w:rPr>
          <w:rFonts w:ascii="Arial" w:hAnsi="Arial" w:cs="Arial"/>
          <w:sz w:val="22"/>
          <w:szCs w:val="22"/>
        </w:rPr>
      </w:pPr>
      <w:r w:rsidRPr="000F27ED">
        <w:rPr>
          <w:rFonts w:ascii="Arial" w:hAnsi="Arial" w:cs="Arial"/>
          <w:sz w:val="22"/>
          <w:szCs w:val="22"/>
        </w:rPr>
        <w:t xml:space="preserve">The College of Policing (COP) has remained committed to building confidence in the Police amongst BAME communities and has implemented multiple strategies to achieve this. </w:t>
      </w:r>
      <w:r w:rsidRPr="000F27ED">
        <w:rPr>
          <w:rFonts w:ascii="Arial" w:hAnsi="Arial" w:cs="Arial"/>
          <w:spacing w:val="3"/>
          <w:sz w:val="22"/>
          <w:szCs w:val="22"/>
        </w:rPr>
        <w:t>The COP are supporting all 43 police forces in England and Wales to improve diversity through positive action. Positive action helps underrepresented groups such as BAME officers with their career progression by teaching them the skills required to apply for senior leadership positions. These strategies will help the Police to become a workforce that is representative of the population by 2030 (</w:t>
      </w:r>
      <w:r w:rsidRPr="000F27ED">
        <w:rPr>
          <w:rFonts w:ascii="Arial" w:hAnsi="Arial" w:cs="Arial"/>
          <w:sz w:val="22"/>
          <w:szCs w:val="22"/>
        </w:rPr>
        <w:t xml:space="preserve">College of Policing, 2021b). When the police demonstrate a diverse mix of employees throughout the rank structure, it demonstrates that they are there to serve everyone (All Police Jobs, no date). Positive Action can therefore </w:t>
      </w:r>
      <w:proofErr w:type="gramStart"/>
      <w:r w:rsidRPr="000F27ED">
        <w:rPr>
          <w:rFonts w:ascii="Arial" w:hAnsi="Arial" w:cs="Arial"/>
          <w:sz w:val="22"/>
          <w:szCs w:val="22"/>
        </w:rPr>
        <w:t>be considered to be</w:t>
      </w:r>
      <w:proofErr w:type="gramEnd"/>
      <w:r w:rsidRPr="000F27ED">
        <w:rPr>
          <w:rFonts w:ascii="Arial" w:hAnsi="Arial" w:cs="Arial"/>
          <w:sz w:val="22"/>
          <w:szCs w:val="22"/>
        </w:rPr>
        <w:t xml:space="preserve"> a strategy developed for effective policing in such challenging situations because it would assist in overcoming some of the additional barriers to reporting that some BAME victims of domestic abuse experience. </w:t>
      </w:r>
    </w:p>
    <w:p w14:paraId="54C63E5E" w14:textId="77777777" w:rsidR="005604DF" w:rsidRPr="000F27ED" w:rsidRDefault="005604DF" w:rsidP="005604DF">
      <w:pPr>
        <w:rPr>
          <w:b/>
          <w:bCs/>
          <w:sz w:val="22"/>
          <w:szCs w:val="22"/>
        </w:rPr>
      </w:pPr>
    </w:p>
    <w:p w14:paraId="54536CEC" w14:textId="00D97945" w:rsidR="005604DF" w:rsidRDefault="005604DF" w:rsidP="005604DF">
      <w:pPr>
        <w:rPr>
          <w:b/>
          <w:bCs/>
          <w:sz w:val="22"/>
          <w:szCs w:val="22"/>
        </w:rPr>
      </w:pPr>
      <w:r w:rsidRPr="000F27ED">
        <w:rPr>
          <w:b/>
          <w:bCs/>
          <w:sz w:val="22"/>
          <w:szCs w:val="22"/>
        </w:rPr>
        <w:t>Knife Crime</w:t>
      </w:r>
    </w:p>
    <w:p w14:paraId="320DF9D9" w14:textId="77777777" w:rsidR="009E0639" w:rsidRPr="000F27ED" w:rsidRDefault="009E0639" w:rsidP="005604DF">
      <w:pPr>
        <w:rPr>
          <w:b/>
          <w:bCs/>
          <w:sz w:val="22"/>
          <w:szCs w:val="22"/>
        </w:rPr>
      </w:pPr>
    </w:p>
    <w:p w14:paraId="1F866C3C" w14:textId="5D36D2FF" w:rsidR="005604DF" w:rsidRDefault="005604DF" w:rsidP="005604DF">
      <w:pPr>
        <w:rPr>
          <w:sz w:val="22"/>
          <w:szCs w:val="22"/>
        </w:rPr>
      </w:pPr>
      <w:r w:rsidRPr="000F27ED">
        <w:rPr>
          <w:sz w:val="22"/>
          <w:szCs w:val="22"/>
        </w:rPr>
        <w:t>The domestic abuse incident attended involved the use of a knife. There appears to be a common misconception in society that knife crime is solely a gang related issue. However, at a knife crime conference in London in 2016, the then police commissioner of the Metropolitan Police Service Sir Bernard Hogan Howe stated that 75% of all knife injuries sustained by people aged under 25 years old were not gang related (Guardian, 2016).</w:t>
      </w:r>
    </w:p>
    <w:p w14:paraId="1B496BD3" w14:textId="77777777" w:rsidR="009E0639" w:rsidRPr="000F27ED" w:rsidRDefault="009E0639" w:rsidP="005604DF">
      <w:pPr>
        <w:rPr>
          <w:sz w:val="22"/>
          <w:szCs w:val="22"/>
        </w:rPr>
      </w:pPr>
    </w:p>
    <w:p w14:paraId="02F2ECC1" w14:textId="6ABA3E17" w:rsidR="005604DF" w:rsidRDefault="005604DF" w:rsidP="005604DF">
      <w:pPr>
        <w:rPr>
          <w:sz w:val="22"/>
          <w:szCs w:val="22"/>
        </w:rPr>
      </w:pPr>
      <w:r w:rsidRPr="000F27ED">
        <w:rPr>
          <w:sz w:val="22"/>
          <w:szCs w:val="22"/>
        </w:rPr>
        <w:t xml:space="preserve">College of Policing (2019) state that it is difficult to make strong conclusions about ‘what </w:t>
      </w:r>
      <w:proofErr w:type="gramStart"/>
      <w:r w:rsidRPr="000F27ED">
        <w:rPr>
          <w:sz w:val="22"/>
          <w:szCs w:val="22"/>
        </w:rPr>
        <w:t>works’</w:t>
      </w:r>
      <w:proofErr w:type="gramEnd"/>
      <w:r w:rsidRPr="000F27ED">
        <w:rPr>
          <w:sz w:val="22"/>
          <w:szCs w:val="22"/>
        </w:rPr>
        <w:t xml:space="preserve"> to reduce knife crime due to the lack of robust evaluation of programmes and interventions. </w:t>
      </w:r>
    </w:p>
    <w:p w14:paraId="05ECDA4A" w14:textId="77777777" w:rsidR="009E0639" w:rsidRPr="000F27ED" w:rsidRDefault="009E0639" w:rsidP="005604DF">
      <w:pPr>
        <w:rPr>
          <w:sz w:val="22"/>
          <w:szCs w:val="22"/>
        </w:rPr>
      </w:pPr>
    </w:p>
    <w:p w14:paraId="3C714902" w14:textId="6A7F0BDE" w:rsidR="005604DF" w:rsidRDefault="005604DF" w:rsidP="005604DF">
      <w:pPr>
        <w:rPr>
          <w:sz w:val="22"/>
          <w:szCs w:val="22"/>
        </w:rPr>
      </w:pPr>
      <w:r w:rsidRPr="000F27ED">
        <w:rPr>
          <w:sz w:val="22"/>
          <w:szCs w:val="22"/>
        </w:rPr>
        <w:t xml:space="preserve">Knife amnesties are one strategy developed for policing this challenge. Schemes such as ‘Bin a Blade’ encourage members of the public to </w:t>
      </w:r>
      <w:proofErr w:type="gramStart"/>
      <w:r w:rsidRPr="000F27ED">
        <w:rPr>
          <w:sz w:val="22"/>
          <w:szCs w:val="22"/>
        </w:rPr>
        <w:t>anonymously and safely dispose of unwanted knives and blades (Suffolk Constabulary, 2016)</w:t>
      </w:r>
      <w:proofErr w:type="gramEnd"/>
      <w:r w:rsidRPr="000F27ED">
        <w:rPr>
          <w:sz w:val="22"/>
          <w:szCs w:val="22"/>
        </w:rPr>
        <w:t xml:space="preserve">. College of Policing (2019) state </w:t>
      </w:r>
      <w:r w:rsidRPr="000F27ED">
        <w:rPr>
          <w:sz w:val="22"/>
          <w:szCs w:val="22"/>
        </w:rPr>
        <w:lastRenderedPageBreak/>
        <w:t xml:space="preserve">that although schemes such as ‘bin a blade’ and ‘word for weapons’ help raise awareness of the dangers of carrying knives, their effectiveness is often limited or short term. Removing a proportion of knives from the streets does not address the issue of availability, or the motivations for carrying them (ibid). </w:t>
      </w:r>
    </w:p>
    <w:p w14:paraId="26F72C53" w14:textId="77777777" w:rsidR="009E0639" w:rsidRPr="000F27ED" w:rsidRDefault="009E0639" w:rsidP="005604DF">
      <w:pPr>
        <w:rPr>
          <w:sz w:val="22"/>
          <w:szCs w:val="22"/>
        </w:rPr>
      </w:pPr>
    </w:p>
    <w:p w14:paraId="610AA19A" w14:textId="77777777" w:rsidR="005604DF" w:rsidRPr="000F27ED" w:rsidRDefault="005604DF" w:rsidP="005604DF">
      <w:pPr>
        <w:rPr>
          <w:sz w:val="22"/>
          <w:szCs w:val="22"/>
        </w:rPr>
      </w:pPr>
      <w:r w:rsidRPr="000F27ED">
        <w:rPr>
          <w:sz w:val="22"/>
          <w:szCs w:val="22"/>
        </w:rPr>
        <w:t xml:space="preserve">Evidence suggests that the most effective strategies for policing this challenge are multi-agency and multi-faceted and require collaboration to diagnose the problem, analyse the underlying causes, and examine what works and developing solutions (ibid). The Scottish Violence Reduction Unit (VRU) is a positive example of this type of strategy. The VRU was set up in 2005 to tackle knife crime (BBC, 2019). The set up was influenced by OPERATION CEASEFIRE, which was a police operation in Boston, USA in 1995 that resulted in a 50% reduction in violent crime (ibid). The VRU worked closely with the National Health Service, </w:t>
      </w:r>
      <w:proofErr w:type="gramStart"/>
      <w:r w:rsidRPr="000F27ED">
        <w:rPr>
          <w:sz w:val="22"/>
          <w:szCs w:val="22"/>
        </w:rPr>
        <w:t>education</w:t>
      </w:r>
      <w:proofErr w:type="gramEnd"/>
      <w:r w:rsidRPr="000F27ED">
        <w:rPr>
          <w:sz w:val="22"/>
          <w:szCs w:val="22"/>
        </w:rPr>
        <w:t xml:space="preserve"> and social work (ibid). In the year prior to its set up, t</w:t>
      </w:r>
      <w:r w:rsidRPr="000F27ED">
        <w:rPr>
          <w:color w:val="141414"/>
          <w:sz w:val="22"/>
          <w:szCs w:val="22"/>
          <w:shd w:val="clear" w:color="auto" w:fill="FFFFFF"/>
        </w:rPr>
        <w:t>here were 137 homicides in Scotland. By 2019 there were 59, which was the joint lowest number of recorded homicide cases for a single 12-month period since 1976. A sharp instrument was the main method of killing for 58% of these (ibid).</w:t>
      </w:r>
    </w:p>
    <w:p w14:paraId="6FE6738C" w14:textId="77777777" w:rsidR="005604DF" w:rsidRPr="000F27ED" w:rsidRDefault="005604DF" w:rsidP="005604DF">
      <w:pPr>
        <w:rPr>
          <w:b/>
          <w:bCs/>
          <w:sz w:val="22"/>
          <w:szCs w:val="22"/>
        </w:rPr>
      </w:pPr>
    </w:p>
    <w:p w14:paraId="76EBC38F" w14:textId="736C3C79" w:rsidR="005604DF" w:rsidRDefault="005604DF" w:rsidP="005604DF">
      <w:pPr>
        <w:jc w:val="center"/>
        <w:rPr>
          <w:b/>
          <w:bCs/>
          <w:i/>
          <w:iCs/>
          <w:sz w:val="22"/>
          <w:szCs w:val="22"/>
        </w:rPr>
      </w:pPr>
      <w:r w:rsidRPr="000F27ED">
        <w:rPr>
          <w:b/>
          <w:bCs/>
          <w:i/>
          <w:iCs/>
          <w:sz w:val="22"/>
          <w:szCs w:val="22"/>
        </w:rPr>
        <w:t>Conclusion</w:t>
      </w:r>
    </w:p>
    <w:p w14:paraId="1A58E35F" w14:textId="77777777" w:rsidR="009E0639" w:rsidRPr="000F27ED" w:rsidRDefault="009E0639" w:rsidP="005604DF">
      <w:pPr>
        <w:jc w:val="center"/>
        <w:rPr>
          <w:b/>
          <w:bCs/>
          <w:i/>
          <w:iCs/>
          <w:sz w:val="22"/>
          <w:szCs w:val="22"/>
        </w:rPr>
      </w:pPr>
    </w:p>
    <w:p w14:paraId="4DBA2EF9" w14:textId="5F177F43" w:rsidR="005604DF" w:rsidRDefault="005604DF" w:rsidP="005604DF">
      <w:pPr>
        <w:rPr>
          <w:sz w:val="22"/>
          <w:szCs w:val="22"/>
        </w:rPr>
      </w:pPr>
      <w:r w:rsidRPr="000F27ED">
        <w:rPr>
          <w:sz w:val="22"/>
          <w:szCs w:val="22"/>
        </w:rPr>
        <w:t xml:space="preserve">This essay has considered the challenges associated with a domestic abuse incident attended in my second year as a student officer. </w:t>
      </w:r>
    </w:p>
    <w:p w14:paraId="237A1FAF" w14:textId="77777777" w:rsidR="009E0639" w:rsidRPr="000F27ED" w:rsidRDefault="009E0639" w:rsidP="005604DF">
      <w:pPr>
        <w:rPr>
          <w:sz w:val="22"/>
          <w:szCs w:val="22"/>
        </w:rPr>
      </w:pPr>
    </w:p>
    <w:p w14:paraId="7AA8E131" w14:textId="1F1E3718" w:rsidR="005604DF" w:rsidRDefault="005604DF" w:rsidP="005604DF">
      <w:pPr>
        <w:rPr>
          <w:sz w:val="22"/>
          <w:szCs w:val="22"/>
        </w:rPr>
      </w:pPr>
      <w:r w:rsidRPr="000F27ED">
        <w:rPr>
          <w:sz w:val="22"/>
          <w:szCs w:val="22"/>
        </w:rPr>
        <w:t xml:space="preserve">Domestic abuse incidents often present multiples challenges including multiple offences, persistent </w:t>
      </w:r>
      <w:proofErr w:type="gramStart"/>
      <w:r w:rsidRPr="000F27ED">
        <w:rPr>
          <w:sz w:val="22"/>
          <w:szCs w:val="22"/>
        </w:rPr>
        <w:t>offenders</w:t>
      </w:r>
      <w:proofErr w:type="gramEnd"/>
      <w:r w:rsidRPr="000F27ED">
        <w:rPr>
          <w:sz w:val="22"/>
          <w:szCs w:val="22"/>
        </w:rPr>
        <w:t xml:space="preserve"> and a range of barriers to reporting. This essay assessed the challenges that were deemed most relevant to the incident attended, namely, police legitimacy, cultural </w:t>
      </w:r>
      <w:proofErr w:type="gramStart"/>
      <w:r w:rsidRPr="000F27ED">
        <w:rPr>
          <w:sz w:val="22"/>
          <w:szCs w:val="22"/>
        </w:rPr>
        <w:t>issues</w:t>
      </w:r>
      <w:proofErr w:type="gramEnd"/>
      <w:r w:rsidRPr="000F27ED">
        <w:rPr>
          <w:sz w:val="22"/>
          <w:szCs w:val="22"/>
        </w:rPr>
        <w:t xml:space="preserve"> and knife crime. </w:t>
      </w:r>
    </w:p>
    <w:p w14:paraId="6534683C" w14:textId="77777777" w:rsidR="009E0639" w:rsidRPr="000F27ED" w:rsidRDefault="009E0639" w:rsidP="005604DF">
      <w:pPr>
        <w:rPr>
          <w:sz w:val="22"/>
          <w:szCs w:val="22"/>
        </w:rPr>
      </w:pPr>
    </w:p>
    <w:p w14:paraId="3BD413BB" w14:textId="268FC1CE" w:rsidR="005604DF" w:rsidRDefault="005604DF" w:rsidP="005604DF">
      <w:pPr>
        <w:rPr>
          <w:sz w:val="22"/>
          <w:szCs w:val="22"/>
        </w:rPr>
      </w:pPr>
      <w:r w:rsidRPr="000F27ED">
        <w:rPr>
          <w:sz w:val="22"/>
          <w:szCs w:val="22"/>
        </w:rPr>
        <w:t xml:space="preserve">Police legitimacy was a challenge encountered at this domestic abuse incident. The use of BWCs was the strategy used for effectively policing this challenge. BWCs encourage effective policing at these incidents as they provide reassurance to the public that everything said and done by the attending officer is being recorded and can therefore be referred to throughout the investigation and any subsequent enquiry. </w:t>
      </w:r>
    </w:p>
    <w:p w14:paraId="740AC6E9" w14:textId="77777777" w:rsidR="009E0639" w:rsidRPr="000F27ED" w:rsidRDefault="009E0639" w:rsidP="005604DF">
      <w:pPr>
        <w:rPr>
          <w:sz w:val="22"/>
          <w:szCs w:val="22"/>
        </w:rPr>
      </w:pPr>
    </w:p>
    <w:p w14:paraId="5205BB62" w14:textId="5C7DD8FF" w:rsidR="005604DF" w:rsidRDefault="005604DF" w:rsidP="005604DF">
      <w:pPr>
        <w:rPr>
          <w:spacing w:val="3"/>
          <w:sz w:val="22"/>
          <w:szCs w:val="22"/>
        </w:rPr>
      </w:pPr>
      <w:r w:rsidRPr="000F27ED">
        <w:rPr>
          <w:sz w:val="22"/>
          <w:szCs w:val="22"/>
        </w:rPr>
        <w:t xml:space="preserve">There are already a range of barriers to reporting domestic abuse such as the </w:t>
      </w:r>
      <w:r w:rsidRPr="000F27ED">
        <w:rPr>
          <w:spacing w:val="3"/>
          <w:sz w:val="22"/>
          <w:szCs w:val="22"/>
        </w:rPr>
        <w:t xml:space="preserve">fear of losing custody of children and the fear that the abuse will escalate if the victim </w:t>
      </w:r>
      <w:proofErr w:type="gramStart"/>
      <w:r w:rsidRPr="000F27ED">
        <w:rPr>
          <w:spacing w:val="3"/>
          <w:sz w:val="22"/>
          <w:szCs w:val="22"/>
        </w:rPr>
        <w:t>takes action</w:t>
      </w:r>
      <w:proofErr w:type="gramEnd"/>
      <w:r w:rsidRPr="000F27ED">
        <w:rPr>
          <w:spacing w:val="3"/>
          <w:sz w:val="22"/>
          <w:szCs w:val="22"/>
        </w:rPr>
        <w:t xml:space="preserve"> (College of Policing, 2015). Cultural issues present a further barrier to reporting for some domestic abuse victims. This challenge is often rooted in deep family and traditional values and is not easy to police effectively. It appears that strategies that seek to make the police more representative of the communities they serve, such as positive action, are the most effective for policing in these situations. </w:t>
      </w:r>
    </w:p>
    <w:p w14:paraId="62FA8E51" w14:textId="77777777" w:rsidR="009E0639" w:rsidRPr="000F27ED" w:rsidRDefault="009E0639" w:rsidP="005604DF">
      <w:pPr>
        <w:rPr>
          <w:sz w:val="22"/>
          <w:szCs w:val="22"/>
        </w:rPr>
      </w:pPr>
    </w:p>
    <w:p w14:paraId="3533172B" w14:textId="40F27F42" w:rsidR="005604DF" w:rsidRDefault="005604DF" w:rsidP="005604DF">
      <w:pPr>
        <w:ind w:right="237"/>
        <w:jc w:val="both"/>
        <w:rPr>
          <w:sz w:val="24"/>
          <w:szCs w:val="24"/>
        </w:rPr>
      </w:pPr>
      <w:r w:rsidRPr="000F27ED">
        <w:rPr>
          <w:sz w:val="22"/>
          <w:szCs w:val="22"/>
        </w:rPr>
        <w:t xml:space="preserve">Knife crime should no longer be perceived as a solely gang related issue. They can be present at any policing incident, including domestic abuse incidents. Knives and other bladed instruments present additional challenges to domestic abuse incidents </w:t>
      </w:r>
      <w:proofErr w:type="gramStart"/>
      <w:r w:rsidRPr="000F27ED">
        <w:rPr>
          <w:sz w:val="22"/>
          <w:szCs w:val="22"/>
        </w:rPr>
        <w:t>due to the fact that</w:t>
      </w:r>
      <w:proofErr w:type="gramEnd"/>
      <w:r w:rsidRPr="000F27ED">
        <w:rPr>
          <w:sz w:val="22"/>
          <w:szCs w:val="22"/>
        </w:rPr>
        <w:t xml:space="preserve"> many of them occur within residential premises and are therefore easily accessible to all persons involved. Although it is possible that placing a single knife into an amnesty bin could be enough to save a life, the most effective strategies for policing this challenge are the multi-agency multi-faceted strategies such as the Scottish VRU. These approaches are backed up by strong statistics evidencing their effectiveness.  </w:t>
      </w:r>
    </w:p>
    <w:p w14:paraId="13A9ED15" w14:textId="77777777" w:rsidR="005604DF" w:rsidRPr="00E676F7" w:rsidRDefault="005604DF"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1" w:name="_Int_iqtpDieQ"/>
      <w:proofErr w:type="gramStart"/>
      <w:r w:rsidRPr="5CE196A1">
        <w:rPr>
          <w:rFonts w:eastAsia="Arial"/>
          <w:color w:val="000000" w:themeColor="text1"/>
          <w:sz w:val="24"/>
          <w:szCs w:val="24"/>
        </w:rPr>
        <w:t>In regard to</w:t>
      </w:r>
      <w:bookmarkEnd w:id="1"/>
      <w:proofErr w:type="gramEnd"/>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7D823026" w:rsidR="0FF883D4" w:rsidRDefault="5CE196A1" w:rsidP="5CE196A1">
      <w:r w:rsidRPr="5CE196A1">
        <w:rPr>
          <w:rFonts w:eastAsia="Arial"/>
          <w:b/>
          <w:bCs/>
          <w:color w:val="000000" w:themeColor="text1"/>
          <w:sz w:val="24"/>
          <w:szCs w:val="24"/>
        </w:rPr>
        <w:t xml:space="preserve">Signed: </w:t>
      </w:r>
      <w:r w:rsidR="001110D7">
        <w:rPr>
          <w:rFonts w:eastAsia="Arial"/>
          <w:b/>
          <w:bCs/>
          <w:color w:val="000000" w:themeColor="text1"/>
          <w:sz w:val="24"/>
          <w:szCs w:val="24"/>
        </w:rPr>
        <w:t>Robert Elmes</w:t>
      </w:r>
    </w:p>
    <w:p w14:paraId="563192E7" w14:textId="7A83C86F" w:rsidR="0FF883D4" w:rsidRDefault="5CE196A1" w:rsidP="5CE196A1">
      <w:r w:rsidRPr="5CE196A1">
        <w:rPr>
          <w:rFonts w:eastAsia="Arial"/>
          <w:b/>
          <w:bCs/>
          <w:color w:val="000000" w:themeColor="text1"/>
          <w:sz w:val="24"/>
          <w:szCs w:val="24"/>
        </w:rPr>
        <w:t xml:space="preserve"> </w:t>
      </w:r>
    </w:p>
    <w:p w14:paraId="482B2B3A" w14:textId="1F6780A6" w:rsidR="0FF883D4" w:rsidRPr="001110D7" w:rsidRDefault="5CE196A1" w:rsidP="001110D7">
      <w:pPr>
        <w:sectPr w:rsidR="0FF883D4" w:rsidRPr="001110D7"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1110D7">
        <w:t xml:space="preserve"> </w:t>
      </w:r>
      <w:r w:rsidR="001110D7" w:rsidRPr="001110D7">
        <w:rPr>
          <w:b/>
          <w:bCs/>
          <w:sz w:val="24"/>
          <w:szCs w:val="24"/>
        </w:rPr>
        <w:t>28 October 2022</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5D459CC0" w14:textId="1AEE7AA2" w:rsidR="00DA0D92"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w:t>
      </w:r>
    </w:p>
    <w:p w14:paraId="49E357DE" w14:textId="77777777" w:rsidR="00DA0D92" w:rsidRDefault="00DA0D92" w:rsidP="00EA28F1">
      <w:pPr>
        <w:keepNext/>
        <w:spacing w:before="240" w:after="60"/>
        <w:ind w:right="237"/>
        <w:jc w:val="both"/>
        <w:rPr>
          <w:sz w:val="24"/>
          <w:szCs w:val="24"/>
        </w:rPr>
      </w:pPr>
    </w:p>
    <w:p w14:paraId="529B4E10" w14:textId="7085EC17" w:rsidR="00DA0D92" w:rsidRDefault="00DA0D92" w:rsidP="00DA0D92">
      <w:pPr>
        <w:rPr>
          <w:rFonts w:cstheme="minorHAnsi"/>
          <w:spacing w:val="3"/>
        </w:rPr>
      </w:pPr>
      <w:r w:rsidRPr="00F641B3">
        <w:rPr>
          <w:rFonts w:cstheme="minorHAnsi"/>
          <w:spacing w:val="3"/>
        </w:rPr>
        <w:t>National Police Chief</w:t>
      </w:r>
      <w:r>
        <w:rPr>
          <w:rFonts w:cstheme="minorHAnsi"/>
          <w:spacing w:val="3"/>
        </w:rPr>
        <w:t>s’</w:t>
      </w:r>
      <w:r w:rsidRPr="00F641B3">
        <w:rPr>
          <w:rFonts w:cstheme="minorHAnsi"/>
          <w:spacing w:val="3"/>
        </w:rPr>
        <w:t xml:space="preserve"> Council (2020) </w:t>
      </w:r>
      <w:r w:rsidRPr="00F641B3">
        <w:rPr>
          <w:rFonts w:cstheme="minorHAnsi"/>
          <w:i/>
          <w:iCs/>
          <w:spacing w:val="3"/>
        </w:rPr>
        <w:t xml:space="preserve">National Vulnerability Action Plan (NVAP) Revised 2020-2022 v2. </w:t>
      </w:r>
      <w:r w:rsidRPr="00F641B3">
        <w:rPr>
          <w:rFonts w:cstheme="minorHAnsi"/>
          <w:spacing w:val="3"/>
        </w:rPr>
        <w:t xml:space="preserve">Available at </w:t>
      </w:r>
      <w:hyperlink r:id="rId21" w:history="1">
        <w:r w:rsidRPr="00F641B3">
          <w:rPr>
            <w:rStyle w:val="Hyperlink"/>
            <w:rFonts w:cstheme="minorHAnsi"/>
            <w:spacing w:val="3"/>
          </w:rPr>
          <w:t>https://www.npcc.police.uk/Crime%20Ops%20Committee/NVAP.pdf</w:t>
        </w:r>
      </w:hyperlink>
      <w:r w:rsidRPr="00F641B3">
        <w:rPr>
          <w:rFonts w:cstheme="minorHAnsi"/>
          <w:spacing w:val="3"/>
        </w:rPr>
        <w:t xml:space="preserve"> (Accessed</w:t>
      </w:r>
      <w:r>
        <w:rPr>
          <w:rFonts w:cstheme="minorHAnsi"/>
          <w:spacing w:val="3"/>
        </w:rPr>
        <w:t>:</w:t>
      </w:r>
      <w:r w:rsidRPr="00F641B3">
        <w:rPr>
          <w:rFonts w:cstheme="minorHAnsi"/>
          <w:spacing w:val="3"/>
        </w:rPr>
        <w:t xml:space="preserve"> 18 August 2022)</w:t>
      </w:r>
      <w:r w:rsidR="00B95FE9">
        <w:rPr>
          <w:rFonts w:cstheme="minorHAnsi"/>
          <w:spacing w:val="3"/>
        </w:rPr>
        <w:t>.</w:t>
      </w:r>
    </w:p>
    <w:p w14:paraId="15AD31FE" w14:textId="77777777" w:rsidR="00DA0D92" w:rsidRPr="00F641B3" w:rsidRDefault="00DA0D92" w:rsidP="00DA0D92">
      <w:pPr>
        <w:rPr>
          <w:rFonts w:cstheme="minorHAnsi"/>
        </w:rPr>
      </w:pPr>
    </w:p>
    <w:p w14:paraId="2B0E8D43" w14:textId="5CBF1408" w:rsidR="00DA0D92" w:rsidRDefault="00DA0D92" w:rsidP="00DA0D92">
      <w:pPr>
        <w:rPr>
          <w:rFonts w:cstheme="minorHAnsi"/>
        </w:rPr>
      </w:pPr>
      <w:r w:rsidRPr="00F641B3">
        <w:rPr>
          <w:rFonts w:cstheme="minorHAnsi"/>
        </w:rPr>
        <w:t xml:space="preserve">Her Majesty’s Inspectorate of Constabulary (2017) </w:t>
      </w:r>
      <w:r w:rsidRPr="00F641B3">
        <w:rPr>
          <w:rFonts w:cstheme="minorHAnsi"/>
          <w:i/>
          <w:iCs/>
        </w:rPr>
        <w:t xml:space="preserve">PEEL: Police effectiveness 2016 a national overview. </w:t>
      </w:r>
      <w:r w:rsidRPr="00F641B3">
        <w:rPr>
          <w:rFonts w:cstheme="minorHAnsi"/>
        </w:rPr>
        <w:t xml:space="preserve">Available at </w:t>
      </w:r>
      <w:hyperlink r:id="rId22" w:history="1">
        <w:r w:rsidRPr="00F641B3">
          <w:rPr>
            <w:rStyle w:val="Hyperlink"/>
            <w:rFonts w:cstheme="minorHAnsi"/>
          </w:rPr>
          <w:t>https://www.justiceinspectorates.gov.uk/hmicfrs/wp-content/uploads/peel-police-effectiveness-2016.pdf</w:t>
        </w:r>
      </w:hyperlink>
      <w:r w:rsidRPr="00F641B3">
        <w:rPr>
          <w:rFonts w:cstheme="minorHAnsi"/>
        </w:rPr>
        <w:t xml:space="preserve"> (Accessed</w:t>
      </w:r>
      <w:r>
        <w:rPr>
          <w:rFonts w:cstheme="minorHAnsi"/>
        </w:rPr>
        <w:t>:</w:t>
      </w:r>
      <w:r w:rsidRPr="00F641B3">
        <w:rPr>
          <w:rFonts w:cstheme="minorHAnsi"/>
        </w:rPr>
        <w:t xml:space="preserve"> 21 August 2022)</w:t>
      </w:r>
      <w:r w:rsidR="00B95FE9">
        <w:rPr>
          <w:rFonts w:cstheme="minorHAnsi"/>
        </w:rPr>
        <w:t>.</w:t>
      </w:r>
    </w:p>
    <w:p w14:paraId="77DCFA19" w14:textId="77777777" w:rsidR="00DA0D92" w:rsidRPr="00F641B3" w:rsidRDefault="00DA0D92" w:rsidP="00DA0D92">
      <w:pPr>
        <w:rPr>
          <w:rFonts w:cstheme="minorHAnsi"/>
        </w:rPr>
      </w:pPr>
    </w:p>
    <w:p w14:paraId="684E07D2" w14:textId="2970637B" w:rsidR="00DA0D92" w:rsidRDefault="00DA0D92" w:rsidP="00DA0D92">
      <w:pPr>
        <w:rPr>
          <w:rFonts w:cstheme="minorHAnsi"/>
          <w:spacing w:val="3"/>
        </w:rPr>
      </w:pPr>
      <w:r w:rsidRPr="00F641B3">
        <w:rPr>
          <w:rFonts w:cstheme="minorHAnsi"/>
        </w:rPr>
        <w:t xml:space="preserve">DASH Risk Checklist (2022) </w:t>
      </w:r>
      <w:r w:rsidRPr="00F641B3">
        <w:rPr>
          <w:rFonts w:cstheme="minorHAnsi"/>
          <w:i/>
          <w:iCs/>
        </w:rPr>
        <w:t>DASH Risk Model: Introduction</w:t>
      </w:r>
      <w:r w:rsidRPr="00F641B3">
        <w:rPr>
          <w:rFonts w:cstheme="minorHAnsi"/>
        </w:rPr>
        <w:t xml:space="preserve">. Available at </w:t>
      </w:r>
      <w:hyperlink r:id="rId23" w:history="1">
        <w:r w:rsidRPr="00F641B3">
          <w:rPr>
            <w:rStyle w:val="Hyperlink"/>
            <w:rFonts w:cstheme="minorHAnsi"/>
          </w:rPr>
          <w:t>https://www.dashriskchecklist.co.uk/</w:t>
        </w:r>
      </w:hyperlink>
      <w:r w:rsidRPr="00F641B3">
        <w:rPr>
          <w:rFonts w:cstheme="minorHAnsi"/>
        </w:rPr>
        <w:t xml:space="preserve"> </w:t>
      </w:r>
      <w:r w:rsidRPr="00F641B3">
        <w:rPr>
          <w:rFonts w:cstheme="minorHAnsi"/>
          <w:spacing w:val="3"/>
        </w:rPr>
        <w:t>(Accessed</w:t>
      </w:r>
      <w:r>
        <w:rPr>
          <w:rFonts w:cstheme="minorHAnsi"/>
          <w:spacing w:val="3"/>
        </w:rPr>
        <w:t>:</w:t>
      </w:r>
      <w:r w:rsidRPr="00F641B3">
        <w:rPr>
          <w:rFonts w:cstheme="minorHAnsi"/>
          <w:spacing w:val="3"/>
        </w:rPr>
        <w:t xml:space="preserve"> 19 August 2022)</w:t>
      </w:r>
      <w:r w:rsidR="00B95FE9">
        <w:rPr>
          <w:rFonts w:cstheme="minorHAnsi"/>
          <w:spacing w:val="3"/>
        </w:rPr>
        <w:t>.</w:t>
      </w:r>
    </w:p>
    <w:p w14:paraId="53916287" w14:textId="77777777" w:rsidR="00DA0D92" w:rsidRPr="00F641B3" w:rsidRDefault="00DA0D92" w:rsidP="00DA0D92">
      <w:pPr>
        <w:rPr>
          <w:rFonts w:cstheme="minorHAnsi"/>
          <w:spacing w:val="3"/>
        </w:rPr>
      </w:pPr>
    </w:p>
    <w:p w14:paraId="148F043E" w14:textId="62613070" w:rsidR="00DA0D92" w:rsidRDefault="00DA0D92" w:rsidP="00DA0D92">
      <w:pPr>
        <w:rPr>
          <w:rFonts w:cstheme="minorHAnsi"/>
          <w:spacing w:val="3"/>
        </w:rPr>
      </w:pPr>
      <w:r w:rsidRPr="00F641B3">
        <w:rPr>
          <w:rFonts w:cstheme="minorHAnsi"/>
          <w:spacing w:val="3"/>
        </w:rPr>
        <w:t xml:space="preserve">College of Policing (2021) </w:t>
      </w:r>
      <w:r>
        <w:rPr>
          <w:rFonts w:cstheme="minorHAnsi"/>
          <w:i/>
          <w:iCs/>
          <w:spacing w:val="3"/>
        </w:rPr>
        <w:t>I</w:t>
      </w:r>
      <w:r w:rsidRPr="00F641B3">
        <w:rPr>
          <w:rFonts w:cstheme="minorHAnsi"/>
          <w:i/>
          <w:iCs/>
          <w:spacing w:val="3"/>
        </w:rPr>
        <w:t xml:space="preserve">ntroduction to vulnerability-related risk. </w:t>
      </w:r>
      <w:r w:rsidRPr="00F641B3">
        <w:rPr>
          <w:rFonts w:cstheme="minorHAnsi"/>
          <w:spacing w:val="3"/>
        </w:rPr>
        <w:t xml:space="preserve">Available at </w:t>
      </w:r>
      <w:hyperlink r:id="rId24" w:history="1">
        <w:r w:rsidRPr="00F641B3">
          <w:rPr>
            <w:rStyle w:val="Hyperlink"/>
            <w:rFonts w:cstheme="minorHAnsi"/>
            <w:spacing w:val="3"/>
          </w:rPr>
          <w:t>https://www.college.police.uk/guidance/vulnerability-related-risks/introduction-vulnerability-related-risk</w:t>
        </w:r>
      </w:hyperlink>
      <w:r w:rsidRPr="00F641B3">
        <w:rPr>
          <w:rFonts w:cstheme="minorHAnsi"/>
          <w:spacing w:val="3"/>
        </w:rPr>
        <w:t xml:space="preserve"> (Accessed</w:t>
      </w:r>
      <w:r>
        <w:rPr>
          <w:rFonts w:cstheme="minorHAnsi"/>
          <w:spacing w:val="3"/>
        </w:rPr>
        <w:t>:</w:t>
      </w:r>
      <w:r w:rsidRPr="00F641B3">
        <w:rPr>
          <w:rFonts w:cstheme="minorHAnsi"/>
          <w:spacing w:val="3"/>
        </w:rPr>
        <w:t xml:space="preserve"> 18 August 2022).</w:t>
      </w:r>
    </w:p>
    <w:p w14:paraId="458C19B8" w14:textId="77777777" w:rsidR="00DA0D92" w:rsidRPr="00F641B3" w:rsidRDefault="00DA0D92" w:rsidP="00DA0D92">
      <w:pPr>
        <w:rPr>
          <w:rFonts w:cstheme="minorHAnsi"/>
        </w:rPr>
      </w:pPr>
    </w:p>
    <w:p w14:paraId="4DA28927" w14:textId="57A520BA" w:rsidR="00DA0D92" w:rsidRDefault="00DA0D92" w:rsidP="00DA0D92">
      <w:pPr>
        <w:rPr>
          <w:rFonts w:cstheme="minorHAnsi"/>
          <w:spacing w:val="3"/>
        </w:rPr>
      </w:pPr>
      <w:r w:rsidRPr="00F641B3">
        <w:rPr>
          <w:rFonts w:cstheme="minorHAnsi"/>
          <w:color w:val="343A40"/>
          <w:shd w:val="clear" w:color="auto" w:fill="FFFFFF"/>
        </w:rPr>
        <w:t>Public Health Wales (</w:t>
      </w:r>
      <w:r>
        <w:rPr>
          <w:rFonts w:cstheme="minorHAnsi"/>
          <w:color w:val="343A40"/>
          <w:shd w:val="clear" w:color="auto" w:fill="FFFFFF"/>
        </w:rPr>
        <w:t>2019</w:t>
      </w:r>
      <w:r w:rsidRPr="00F641B3">
        <w:rPr>
          <w:rFonts w:cstheme="minorHAnsi"/>
          <w:color w:val="343A40"/>
          <w:shd w:val="clear" w:color="auto" w:fill="FFFFFF"/>
        </w:rPr>
        <w:t xml:space="preserve">) </w:t>
      </w:r>
      <w:r w:rsidRPr="00F641B3">
        <w:rPr>
          <w:rFonts w:cstheme="minorHAnsi"/>
          <w:i/>
          <w:iCs/>
          <w:color w:val="343A40"/>
          <w:shd w:val="clear" w:color="auto" w:fill="FFFFFF"/>
        </w:rPr>
        <w:t xml:space="preserve">Adverse Childhood Experiences. </w:t>
      </w:r>
      <w:r w:rsidRPr="00F641B3">
        <w:rPr>
          <w:rFonts w:cstheme="minorHAnsi"/>
          <w:color w:val="343A40"/>
          <w:shd w:val="clear" w:color="auto" w:fill="FFFFFF"/>
        </w:rPr>
        <w:t xml:space="preserve">Available at </w:t>
      </w:r>
      <w:hyperlink r:id="rId25" w:history="1">
        <w:r w:rsidRPr="00F641B3">
          <w:rPr>
            <w:rStyle w:val="Hyperlink"/>
            <w:rFonts w:cstheme="minorHAnsi"/>
            <w:shd w:val="clear" w:color="auto" w:fill="FFFFFF"/>
          </w:rPr>
          <w:t>https://phw.nhs.wales/topics/adverse-childhood-experiences/</w:t>
        </w:r>
      </w:hyperlink>
      <w:r w:rsidRPr="00F641B3">
        <w:rPr>
          <w:rFonts w:cstheme="minorHAnsi"/>
          <w:color w:val="343A40"/>
          <w:shd w:val="clear" w:color="auto" w:fill="FFFFFF"/>
        </w:rPr>
        <w:t xml:space="preserve"> </w:t>
      </w:r>
      <w:r w:rsidRPr="00F641B3">
        <w:rPr>
          <w:rFonts w:cstheme="minorHAnsi"/>
          <w:spacing w:val="3"/>
        </w:rPr>
        <w:t>(Accessed</w:t>
      </w:r>
      <w:r>
        <w:rPr>
          <w:rFonts w:cstheme="minorHAnsi"/>
          <w:spacing w:val="3"/>
        </w:rPr>
        <w:t>:</w:t>
      </w:r>
      <w:r w:rsidRPr="00F641B3">
        <w:rPr>
          <w:rFonts w:cstheme="minorHAnsi"/>
          <w:spacing w:val="3"/>
        </w:rPr>
        <w:t xml:space="preserve"> 20 August 2022)</w:t>
      </w:r>
      <w:r w:rsidR="00B95FE9">
        <w:rPr>
          <w:rFonts w:cstheme="minorHAnsi"/>
          <w:spacing w:val="3"/>
        </w:rPr>
        <w:t>.</w:t>
      </w:r>
    </w:p>
    <w:p w14:paraId="764623B3" w14:textId="77777777" w:rsidR="00DA0D92" w:rsidRPr="00F641B3" w:rsidRDefault="00DA0D92" w:rsidP="00DA0D92">
      <w:pPr>
        <w:rPr>
          <w:rFonts w:cstheme="minorHAnsi"/>
          <w:color w:val="343A40"/>
          <w:shd w:val="clear" w:color="auto" w:fill="FFFFFF"/>
        </w:rPr>
      </w:pPr>
    </w:p>
    <w:p w14:paraId="6F7473B5" w14:textId="74E55E80" w:rsidR="00DA0D92" w:rsidRDefault="00DA0D92" w:rsidP="00DA0D92">
      <w:pPr>
        <w:rPr>
          <w:rFonts w:cstheme="minorHAnsi"/>
          <w:spacing w:val="3"/>
        </w:rPr>
      </w:pPr>
      <w:r w:rsidRPr="00182534">
        <w:rPr>
          <w:rFonts w:cstheme="minorHAnsi"/>
          <w:color w:val="1F1F1F"/>
          <w:shd w:val="clear" w:color="auto" w:fill="FFFFFF"/>
        </w:rPr>
        <w:t xml:space="preserve">Welsh Government (2021) </w:t>
      </w:r>
      <w:r w:rsidRPr="00182534">
        <w:rPr>
          <w:rFonts w:cstheme="minorHAnsi"/>
          <w:i/>
          <w:iCs/>
          <w:color w:val="1F1F1F"/>
          <w:shd w:val="clear" w:color="auto" w:fill="FFFFFF"/>
        </w:rPr>
        <w:t>Review of Adverse Childhood Experiences (ACE) policy: report</w:t>
      </w:r>
      <w:r w:rsidRPr="00182534">
        <w:rPr>
          <w:rFonts w:cstheme="minorHAnsi"/>
          <w:color w:val="1F1F1F"/>
          <w:shd w:val="clear" w:color="auto" w:fill="FFFFFF"/>
        </w:rPr>
        <w:t xml:space="preserve">. Available at </w:t>
      </w:r>
      <w:hyperlink r:id="rId26" w:history="1">
        <w:r w:rsidRPr="002A1AA7">
          <w:rPr>
            <w:rStyle w:val="Hyperlink"/>
            <w:rFonts w:cstheme="minorHAnsi"/>
            <w:shd w:val="clear" w:color="auto" w:fill="FFFFFF"/>
          </w:rPr>
          <w:t>https://gov.wales/review-adverse-childhood-experiences-ace-policy-report-html</w:t>
        </w:r>
      </w:hyperlink>
      <w:r>
        <w:rPr>
          <w:rFonts w:cstheme="minorHAnsi"/>
          <w:color w:val="1F1F1F"/>
          <w:shd w:val="clear" w:color="auto" w:fill="FFFFFF"/>
        </w:rPr>
        <w:t xml:space="preserve"> </w:t>
      </w:r>
      <w:r w:rsidRPr="00182534">
        <w:rPr>
          <w:rFonts w:cstheme="minorHAnsi"/>
          <w:color w:val="1F1F1F"/>
          <w:shd w:val="clear" w:color="auto" w:fill="FFFFFF"/>
        </w:rPr>
        <w:t xml:space="preserve"> </w:t>
      </w:r>
      <w:r w:rsidRPr="00182534">
        <w:rPr>
          <w:rFonts w:cstheme="minorHAnsi"/>
          <w:spacing w:val="3"/>
        </w:rPr>
        <w:t>(Accessed</w:t>
      </w:r>
      <w:r>
        <w:rPr>
          <w:rFonts w:cstheme="minorHAnsi"/>
          <w:spacing w:val="3"/>
        </w:rPr>
        <w:t>:</w:t>
      </w:r>
      <w:r w:rsidRPr="00182534">
        <w:rPr>
          <w:rFonts w:cstheme="minorHAnsi"/>
          <w:spacing w:val="3"/>
        </w:rPr>
        <w:t xml:space="preserve"> 20 August 2022)</w:t>
      </w:r>
      <w:r w:rsidR="00B95FE9">
        <w:rPr>
          <w:rFonts w:cstheme="minorHAnsi"/>
          <w:spacing w:val="3"/>
        </w:rPr>
        <w:t>.</w:t>
      </w:r>
    </w:p>
    <w:p w14:paraId="217C7634" w14:textId="77777777" w:rsidR="00DA0D92" w:rsidRPr="007D27DE" w:rsidRDefault="00DA0D92" w:rsidP="00DA0D92">
      <w:pPr>
        <w:rPr>
          <w:rFonts w:cstheme="minorHAnsi"/>
          <w:spacing w:val="3"/>
        </w:rPr>
      </w:pPr>
    </w:p>
    <w:p w14:paraId="6187DF16" w14:textId="1E675A06" w:rsidR="00DA0D92" w:rsidRDefault="00DA0D92" w:rsidP="00DA0D92">
      <w:pPr>
        <w:shd w:val="clear" w:color="auto" w:fill="FFFFFF"/>
        <w:rPr>
          <w:rFonts w:cstheme="minorHAnsi"/>
          <w:color w:val="231F20"/>
        </w:rPr>
      </w:pPr>
      <w:proofErr w:type="spellStart"/>
      <w:r w:rsidRPr="00346354">
        <w:rPr>
          <w:rFonts w:cstheme="minorHAnsi"/>
          <w:color w:val="231F20"/>
        </w:rPr>
        <w:t>Ramessur</w:t>
      </w:r>
      <w:proofErr w:type="spellEnd"/>
      <w:r w:rsidRPr="00346354">
        <w:rPr>
          <w:rFonts w:cstheme="minorHAnsi"/>
          <w:color w:val="231F20"/>
        </w:rPr>
        <w:t>- Williams,</w:t>
      </w:r>
      <w:r>
        <w:rPr>
          <w:rFonts w:cstheme="minorHAnsi"/>
          <w:color w:val="231F20"/>
        </w:rPr>
        <w:t xml:space="preserve"> J.</w:t>
      </w:r>
      <w:r w:rsidRPr="00346354">
        <w:rPr>
          <w:rFonts w:cstheme="minorHAnsi"/>
          <w:color w:val="231F20"/>
        </w:rPr>
        <w:t xml:space="preserve"> </w:t>
      </w:r>
      <w:r>
        <w:rPr>
          <w:rFonts w:cstheme="minorHAnsi"/>
          <w:color w:val="231F20"/>
        </w:rPr>
        <w:t>et al</w:t>
      </w:r>
      <w:r w:rsidRPr="00346354">
        <w:rPr>
          <w:rFonts w:cstheme="minorHAnsi"/>
          <w:color w:val="231F20"/>
        </w:rPr>
        <w:t xml:space="preserve"> (2019) ‘Benefit of delivering Adverse Childhood Experience (ACE) training to Police: An individual perspective’, </w:t>
      </w:r>
      <w:r w:rsidRPr="00346354">
        <w:rPr>
          <w:rFonts w:cstheme="minorHAnsi"/>
          <w:i/>
          <w:iCs/>
          <w:color w:val="231F20"/>
        </w:rPr>
        <w:t xml:space="preserve">Journal of community safety and </w:t>
      </w:r>
      <w:proofErr w:type="spellStart"/>
      <w:r w:rsidRPr="00346354">
        <w:rPr>
          <w:rFonts w:cstheme="minorHAnsi"/>
          <w:i/>
          <w:iCs/>
          <w:color w:val="231F20"/>
        </w:rPr>
        <w:t>well being</w:t>
      </w:r>
      <w:proofErr w:type="spellEnd"/>
      <w:r w:rsidRPr="00346354">
        <w:rPr>
          <w:rFonts w:cstheme="minorHAnsi"/>
          <w:i/>
          <w:iCs/>
          <w:color w:val="231F20"/>
        </w:rPr>
        <w:t xml:space="preserve">, </w:t>
      </w:r>
      <w:r w:rsidRPr="00346354">
        <w:rPr>
          <w:rFonts w:cstheme="minorHAnsi"/>
          <w:color w:val="231F20"/>
        </w:rPr>
        <w:t>4(2), pp</w:t>
      </w:r>
      <w:r>
        <w:rPr>
          <w:rFonts w:cstheme="minorHAnsi"/>
          <w:color w:val="231F20"/>
        </w:rPr>
        <w:t>.</w:t>
      </w:r>
      <w:r w:rsidRPr="00346354">
        <w:rPr>
          <w:rFonts w:cstheme="minorHAnsi"/>
          <w:color w:val="231F20"/>
        </w:rPr>
        <w:t xml:space="preserve"> 32-36</w:t>
      </w:r>
      <w:r w:rsidR="00B95FE9">
        <w:rPr>
          <w:rFonts w:cstheme="minorHAnsi"/>
          <w:color w:val="231F20"/>
        </w:rPr>
        <w:t>.</w:t>
      </w:r>
    </w:p>
    <w:p w14:paraId="391C3A03" w14:textId="77777777" w:rsidR="00DA0D92" w:rsidRPr="00346354" w:rsidRDefault="00DA0D92" w:rsidP="00DA0D92">
      <w:pPr>
        <w:shd w:val="clear" w:color="auto" w:fill="FFFFFF"/>
        <w:rPr>
          <w:rFonts w:cstheme="minorHAnsi"/>
          <w:color w:val="231F20"/>
        </w:rPr>
      </w:pPr>
    </w:p>
    <w:p w14:paraId="34864468" w14:textId="7DF56607" w:rsidR="00DA0D92" w:rsidRDefault="00DA0D92" w:rsidP="00DA0D92">
      <w:r w:rsidRPr="00CE38FD">
        <w:t xml:space="preserve">Crown Prosecution Service (2018) </w:t>
      </w:r>
      <w:r w:rsidRPr="00CE38FD">
        <w:rPr>
          <w:i/>
          <w:iCs/>
        </w:rPr>
        <w:t xml:space="preserve">Hate Crime Strategy 2017-2020. </w:t>
      </w:r>
      <w:r w:rsidRPr="00CE38FD">
        <w:t xml:space="preserve">Available at </w:t>
      </w:r>
      <w:hyperlink r:id="rId27" w:history="1">
        <w:r w:rsidRPr="00CE38FD">
          <w:rPr>
            <w:rStyle w:val="Hyperlink"/>
          </w:rPr>
          <w:t>https://www.cps.gov.uk/sites/default/files/documents/publications/CPS-Hate-Crime-Strategy-2020-Feb-2018.pdf</w:t>
        </w:r>
      </w:hyperlink>
      <w:r w:rsidRPr="00CE38FD">
        <w:t xml:space="preserve"> (Accessed: 22 August 2022)</w:t>
      </w:r>
      <w:r w:rsidR="00B95FE9">
        <w:t>.</w:t>
      </w:r>
    </w:p>
    <w:p w14:paraId="73609761" w14:textId="77777777" w:rsidR="00DA0D92" w:rsidRDefault="00DA0D92" w:rsidP="00DA0D92"/>
    <w:p w14:paraId="1DFB1576" w14:textId="4A58102E" w:rsidR="00DA0D92" w:rsidRDefault="00DA0D92" w:rsidP="00DA0D92">
      <w:r>
        <w:t xml:space="preserve">Crown Prosecution Service (2019) </w:t>
      </w:r>
      <w:r>
        <w:rPr>
          <w:i/>
          <w:iCs/>
        </w:rPr>
        <w:t xml:space="preserve">Hate Crime Report 2018-19. </w:t>
      </w:r>
      <w:r>
        <w:t xml:space="preserve">Available at </w:t>
      </w:r>
      <w:hyperlink r:id="rId28" w:history="1">
        <w:r w:rsidRPr="00A46F2E">
          <w:rPr>
            <w:rStyle w:val="Hyperlink"/>
          </w:rPr>
          <w:t>https://www.cps.gov.uk/sites/default/files/documents/publications/CPS-Hate-Crime-Annual-Report-2018-2019.PDF</w:t>
        </w:r>
      </w:hyperlink>
      <w:r>
        <w:t xml:space="preserve"> (Accessed: 22 August 2022)</w:t>
      </w:r>
      <w:r w:rsidR="00B95FE9">
        <w:t>.</w:t>
      </w:r>
    </w:p>
    <w:p w14:paraId="4BD5939D" w14:textId="77777777" w:rsidR="00DA0D92" w:rsidRDefault="00DA0D92" w:rsidP="00DA0D92"/>
    <w:p w14:paraId="447314E0" w14:textId="2F719572" w:rsidR="00DA0D92" w:rsidRDefault="00DA0D92" w:rsidP="00DA0D92">
      <w:r>
        <w:t xml:space="preserve">Crown Prosecution Service (2021) </w:t>
      </w:r>
      <w:r>
        <w:rPr>
          <w:i/>
          <w:iCs/>
        </w:rPr>
        <w:t xml:space="preserve">Hate Crime: what it is and what we’re doing about it. </w:t>
      </w:r>
      <w:r>
        <w:t xml:space="preserve">Available at  </w:t>
      </w:r>
      <w:hyperlink r:id="rId29" w:history="1">
        <w:r w:rsidRPr="00A46F2E">
          <w:rPr>
            <w:rStyle w:val="Hyperlink"/>
          </w:rPr>
          <w:t>https://www.cps.gov.uk/sites/default/files/documents/publications/CPS-Hate-crime-leaflet-oct-21.pdf</w:t>
        </w:r>
      </w:hyperlink>
      <w:r>
        <w:t xml:space="preserve"> (Accessed: 22 August 2022)</w:t>
      </w:r>
      <w:r w:rsidR="00B95FE9">
        <w:t>.</w:t>
      </w:r>
    </w:p>
    <w:p w14:paraId="7776A881" w14:textId="77777777" w:rsidR="00DA0D92" w:rsidRDefault="00DA0D92" w:rsidP="00DA0D92"/>
    <w:p w14:paraId="0DF4BA62" w14:textId="337EFCFF" w:rsidR="00DA0D92" w:rsidRDefault="00DA0D92" w:rsidP="00DA0D92">
      <w:proofErr w:type="spellStart"/>
      <w:r>
        <w:t>Pring</w:t>
      </w:r>
      <w:proofErr w:type="spellEnd"/>
      <w:r>
        <w:t xml:space="preserve">, J (2021) </w:t>
      </w:r>
      <w:r>
        <w:rPr>
          <w:i/>
          <w:iCs/>
        </w:rPr>
        <w:t xml:space="preserve">Police hate crime failure ‘alarming’, say disabled campaigners. </w:t>
      </w:r>
      <w:r>
        <w:t xml:space="preserve">Available at </w:t>
      </w:r>
      <w:hyperlink r:id="rId30" w:history="1">
        <w:r w:rsidRPr="00A46F2E">
          <w:rPr>
            <w:rStyle w:val="Hyperlink"/>
          </w:rPr>
          <w:t>https://www.disabilitynewsservice.com/police-hate-crime-failure-alarming-say-disabled-campaigners/</w:t>
        </w:r>
      </w:hyperlink>
      <w:r>
        <w:t xml:space="preserve"> (Accessed: 22 August 2022)</w:t>
      </w:r>
      <w:r w:rsidR="00B95FE9">
        <w:t>.</w:t>
      </w:r>
    </w:p>
    <w:p w14:paraId="02077EEB" w14:textId="77777777" w:rsidR="00DA0D92" w:rsidRDefault="00DA0D92" w:rsidP="00DA0D92"/>
    <w:p w14:paraId="009EEF63" w14:textId="77777777" w:rsidR="00DA0D92" w:rsidRDefault="00DA0D92" w:rsidP="00DA0D92">
      <w:r>
        <w:t xml:space="preserve">Farrell, G and Pease, K (2017) </w:t>
      </w:r>
      <w:r w:rsidRPr="00A92258">
        <w:rPr>
          <w:i/>
          <w:iCs/>
        </w:rPr>
        <w:t>Preventing repeat and near repeat crime concentrations</w:t>
      </w:r>
      <w:r>
        <w:t xml:space="preserve">. Available at </w:t>
      </w:r>
      <w:hyperlink r:id="rId31" w:history="1">
        <w:r w:rsidRPr="00283801">
          <w:rPr>
            <w:rStyle w:val="Hyperlink"/>
          </w:rPr>
          <w:t>https://eprints.whiterose.ac.uk/111258/1/Farrell%20and%20Pease%20(2017)%20Preventing%20Repeat%20and%20Near%20Repeat%20Crime%20Concentrations.pdf</w:t>
        </w:r>
      </w:hyperlink>
      <w:r>
        <w:t xml:space="preserve"> (Accessed: 9 September 2022).</w:t>
      </w:r>
    </w:p>
    <w:p w14:paraId="38F754FE" w14:textId="77777777" w:rsidR="00DA0D92" w:rsidRDefault="00DA0D92" w:rsidP="00DA0D92"/>
    <w:p w14:paraId="6C525BC4" w14:textId="29BCA086" w:rsidR="00DA0D92" w:rsidRDefault="00DA0D92" w:rsidP="00DA0D92">
      <w:r>
        <w:lastRenderedPageBreak/>
        <w:t xml:space="preserve">Pease, K. (1998) </w:t>
      </w:r>
      <w:r w:rsidRPr="00876521">
        <w:rPr>
          <w:i/>
          <w:iCs/>
        </w:rPr>
        <w:t>Repeat Victimisation: Taking Stock.</w:t>
      </w:r>
      <w:r>
        <w:t xml:space="preserve"> Available at </w:t>
      </w:r>
      <w:hyperlink r:id="rId32" w:history="1">
        <w:r w:rsidRPr="00435586">
          <w:rPr>
            <w:rStyle w:val="Hyperlink"/>
          </w:rPr>
          <w:t>https://popcenter.asu.edu/sites/default/files/problems/domestic_violence/PDFs/Pease_1998.pdf</w:t>
        </w:r>
      </w:hyperlink>
      <w:r>
        <w:t xml:space="preserve"> (Accessed: 9 September 2022)</w:t>
      </w:r>
      <w:r w:rsidR="00B95FE9">
        <w:t>.</w:t>
      </w:r>
    </w:p>
    <w:p w14:paraId="05612BDC" w14:textId="77777777" w:rsidR="00DA0D92" w:rsidRDefault="00DA0D92" w:rsidP="00DA0D92"/>
    <w:p w14:paraId="370A7E14" w14:textId="4466FF02" w:rsidR="00DA0D92" w:rsidRDefault="00DA0D92" w:rsidP="00DA0D92">
      <w:r>
        <w:t xml:space="preserve">Grove, L. et al (2012) </w:t>
      </w:r>
      <w:r>
        <w:rPr>
          <w:i/>
          <w:iCs/>
        </w:rPr>
        <w:t>Preventing Repeat Victimisation: A Systematic Review</w:t>
      </w:r>
      <w:r>
        <w:t xml:space="preserve">. Available at </w:t>
      </w:r>
      <w:hyperlink r:id="rId33" w:history="1">
        <w:r w:rsidRPr="00E94A11">
          <w:rPr>
            <w:rStyle w:val="Hyperlink"/>
          </w:rPr>
          <w:t>file:///C:/Users/407709/Downloads/Groveetal2012PreventingRepeatVictimization-ASystematicReviewBra%20(2).pdf</w:t>
        </w:r>
      </w:hyperlink>
      <w:r>
        <w:t xml:space="preserve"> (Accessed: 11 September 2022)</w:t>
      </w:r>
      <w:r w:rsidR="00B95FE9">
        <w:t>.</w:t>
      </w:r>
    </w:p>
    <w:p w14:paraId="2E974DE4" w14:textId="4BFCA9CA" w:rsidR="00DA0D92" w:rsidRDefault="00DA0D92" w:rsidP="00DA0D92">
      <w:pPr>
        <w:rPr>
          <w:i/>
          <w:iCs/>
        </w:rPr>
      </w:pPr>
      <w:r>
        <w:rPr>
          <w:i/>
          <w:iCs/>
        </w:rPr>
        <w:tab/>
      </w:r>
    </w:p>
    <w:p w14:paraId="7D93E131" w14:textId="2C62B18E" w:rsidR="00DA0D92" w:rsidRDefault="00DA0D92" w:rsidP="00DA0D92">
      <w:r>
        <w:t xml:space="preserve">College of Policing (2022) </w:t>
      </w:r>
      <w:r>
        <w:rPr>
          <w:i/>
          <w:iCs/>
        </w:rPr>
        <w:t xml:space="preserve">Evidence briefing. </w:t>
      </w:r>
      <w:r>
        <w:t xml:space="preserve">Available at </w:t>
      </w:r>
      <w:hyperlink r:id="rId34" w:history="1">
        <w:r w:rsidRPr="00283801">
          <w:rPr>
            <w:rStyle w:val="Hyperlink"/>
          </w:rPr>
          <w:t>https://www.college.police.uk/guidance/restorative-justice/evidence-briefing</w:t>
        </w:r>
      </w:hyperlink>
      <w:r>
        <w:t xml:space="preserve"> (Accessed: 9 September 2022)</w:t>
      </w:r>
      <w:r w:rsidR="00B95FE9">
        <w:t>.</w:t>
      </w:r>
    </w:p>
    <w:p w14:paraId="61426FEC" w14:textId="4CCC9AAF" w:rsidR="001102FE" w:rsidRDefault="001102FE" w:rsidP="00DA0D92"/>
    <w:p w14:paraId="048BCFCA" w14:textId="5F7FF766" w:rsidR="001102FE" w:rsidRDefault="001102FE" w:rsidP="001102FE">
      <w:r>
        <w:t xml:space="preserve">Her Majesty’s Inspectorate of Constabulary and Fire &amp; Rescue Services (2017) </w:t>
      </w:r>
      <w:r>
        <w:rPr>
          <w:i/>
          <w:iCs/>
        </w:rPr>
        <w:t xml:space="preserve">PEEL: Police legitimacy 2017 A national overview. </w:t>
      </w:r>
      <w:r>
        <w:t xml:space="preserve">Available at </w:t>
      </w:r>
      <w:hyperlink r:id="rId35" w:history="1">
        <w:r w:rsidRPr="00895B70">
          <w:rPr>
            <w:rStyle w:val="Hyperlink"/>
          </w:rPr>
          <w:t>https://www.justiceinspectorates.gov.uk/hmicfrs/wp-content/uploads/peel-police-legitimacy-2017-1.pdf</w:t>
        </w:r>
      </w:hyperlink>
      <w:r>
        <w:t xml:space="preserve"> </w:t>
      </w:r>
      <w:r w:rsidRPr="0027423B">
        <w:t xml:space="preserve">(Accessed: </w:t>
      </w:r>
      <w:r>
        <w:t>20</w:t>
      </w:r>
      <w:r w:rsidRPr="0027423B">
        <w:t xml:space="preserve"> September 2022).</w:t>
      </w:r>
    </w:p>
    <w:p w14:paraId="4B42F712" w14:textId="77777777" w:rsidR="001102FE" w:rsidRPr="006B62B2" w:rsidRDefault="001102FE" w:rsidP="001102FE"/>
    <w:p w14:paraId="02AF2412" w14:textId="630D4068" w:rsidR="001102FE" w:rsidRDefault="001102FE" w:rsidP="001102FE">
      <w:proofErr w:type="spellStart"/>
      <w:r w:rsidRPr="0027423B">
        <w:t>Schap</w:t>
      </w:r>
      <w:proofErr w:type="spellEnd"/>
      <w:r w:rsidRPr="0027423B">
        <w:t xml:space="preserve">, D. (2020) </w:t>
      </w:r>
      <w:r w:rsidRPr="0027423B">
        <w:rPr>
          <w:i/>
          <w:iCs/>
        </w:rPr>
        <w:t>Police trust</w:t>
      </w:r>
      <w:r>
        <w:rPr>
          <w:i/>
          <w:iCs/>
        </w:rPr>
        <w:t>-</w:t>
      </w:r>
      <w:r w:rsidRPr="0027423B">
        <w:rPr>
          <w:i/>
          <w:iCs/>
        </w:rPr>
        <w:t xml:space="preserve">building strategies. A socio-institutional, comparative approach. </w:t>
      </w:r>
      <w:r w:rsidRPr="0027423B">
        <w:t xml:space="preserve">Available at </w:t>
      </w:r>
      <w:hyperlink r:id="rId36" w:history="1">
        <w:r w:rsidRPr="0027423B">
          <w:rPr>
            <w:rStyle w:val="Hyperlink"/>
          </w:rPr>
          <w:t>https://www.tandfonline.com/doi/full/10.1080/10439463.2020.1726345</w:t>
        </w:r>
      </w:hyperlink>
      <w:r w:rsidRPr="0027423B">
        <w:t xml:space="preserve"> (Accessed: 12 September 2022).</w:t>
      </w:r>
    </w:p>
    <w:p w14:paraId="0E6CD1F1" w14:textId="77777777" w:rsidR="001102FE" w:rsidRDefault="001102FE" w:rsidP="001102FE"/>
    <w:p w14:paraId="1407760C" w14:textId="7FBEBD33" w:rsidR="001102FE" w:rsidRDefault="001102FE" w:rsidP="001102FE">
      <w:r>
        <w:t xml:space="preserve">Know Your Human Rights (2021) </w:t>
      </w:r>
      <w:r>
        <w:rPr>
          <w:i/>
          <w:iCs/>
        </w:rPr>
        <w:t xml:space="preserve">Experiences and stories: Joanna Michael’s Story. </w:t>
      </w:r>
      <w:r>
        <w:t xml:space="preserve">Available at </w:t>
      </w:r>
      <w:hyperlink r:id="rId37" w:history="1">
        <w:r w:rsidRPr="00895B70">
          <w:rPr>
            <w:rStyle w:val="Hyperlink"/>
          </w:rPr>
          <w:t>https://www.knowyourhumanrights-domesticabusesurvivors.co.uk/experiences-stories/joanna-michaels-story-using-human-rights-to-hold-the-police-to-account-for-a-womans-death/</w:t>
        </w:r>
      </w:hyperlink>
      <w:r>
        <w:t xml:space="preserve"> </w:t>
      </w:r>
      <w:r w:rsidRPr="0027423B">
        <w:t xml:space="preserve">(Accessed: </w:t>
      </w:r>
      <w:r w:rsidRPr="00E260E8">
        <w:t>20 September 2022).</w:t>
      </w:r>
    </w:p>
    <w:p w14:paraId="536D45A3" w14:textId="77777777" w:rsidR="001102FE" w:rsidRPr="00E260E8" w:rsidRDefault="001102FE" w:rsidP="001102FE"/>
    <w:p w14:paraId="7D4863FA" w14:textId="22155EA6" w:rsidR="001102FE" w:rsidRDefault="001102FE" w:rsidP="001102FE">
      <w:r w:rsidRPr="00E260E8">
        <w:t xml:space="preserve">College of Policing (2021a) </w:t>
      </w:r>
      <w:r w:rsidRPr="00E260E8">
        <w:rPr>
          <w:i/>
          <w:iCs/>
        </w:rPr>
        <w:t xml:space="preserve">Body-worn cameras. </w:t>
      </w:r>
      <w:r w:rsidRPr="00E260E8">
        <w:t xml:space="preserve">Available at </w:t>
      </w:r>
      <w:hyperlink r:id="rId38" w:history="1">
        <w:r w:rsidRPr="00E260E8">
          <w:rPr>
            <w:rStyle w:val="Hyperlink"/>
          </w:rPr>
          <w:t>https://www.college.police.uk/research/crime-reduction-toolkit/body-worn-cameras</w:t>
        </w:r>
      </w:hyperlink>
      <w:r w:rsidRPr="00E260E8">
        <w:t xml:space="preserve"> (Accessed: 20 September 2022). </w:t>
      </w:r>
    </w:p>
    <w:p w14:paraId="28DCD761" w14:textId="77777777" w:rsidR="001102FE" w:rsidRPr="00E260E8" w:rsidRDefault="001102FE" w:rsidP="001102FE"/>
    <w:p w14:paraId="5D3078D0" w14:textId="77777777" w:rsidR="001102FE" w:rsidRPr="00E260E8" w:rsidRDefault="001102FE" w:rsidP="001102FE">
      <w:r w:rsidRPr="00E260E8">
        <w:t xml:space="preserve">Women’s Aid (no date) </w:t>
      </w:r>
      <w:r w:rsidRPr="00E260E8">
        <w:rPr>
          <w:i/>
          <w:iCs/>
        </w:rPr>
        <w:t xml:space="preserve">Women from Black, </w:t>
      </w:r>
      <w:proofErr w:type="gramStart"/>
      <w:r w:rsidRPr="00E260E8">
        <w:rPr>
          <w:i/>
          <w:iCs/>
        </w:rPr>
        <w:t>Asian</w:t>
      </w:r>
      <w:proofErr w:type="gramEnd"/>
      <w:r w:rsidRPr="00E260E8">
        <w:rPr>
          <w:i/>
          <w:iCs/>
        </w:rPr>
        <w:t xml:space="preserve"> and ethnic minority communities. </w:t>
      </w:r>
      <w:r w:rsidRPr="00E260E8">
        <w:t xml:space="preserve">Available at </w:t>
      </w:r>
      <w:hyperlink r:id="rId39" w:history="1">
        <w:r w:rsidRPr="00E260E8">
          <w:rPr>
            <w:rStyle w:val="Hyperlink"/>
          </w:rPr>
          <w:t>https://www.womensaid.org.uk/information-support/the-survivors-handbook/women-from-bme-communities/</w:t>
        </w:r>
      </w:hyperlink>
      <w:r w:rsidRPr="00E260E8">
        <w:t xml:space="preserve"> (Accessed: 20 September 2022).</w:t>
      </w:r>
    </w:p>
    <w:p w14:paraId="27979B4E" w14:textId="77777777" w:rsidR="001102FE" w:rsidRPr="00E260E8" w:rsidRDefault="001102FE" w:rsidP="001102FE">
      <w:proofErr w:type="spellStart"/>
      <w:r w:rsidRPr="00E260E8">
        <w:rPr>
          <w:rFonts w:ascii="Calibri" w:hAnsi="Calibri" w:cs="Calibri"/>
        </w:rPr>
        <w:t>Stergioulis</w:t>
      </w:r>
      <w:proofErr w:type="spellEnd"/>
      <w:r w:rsidRPr="00E260E8">
        <w:rPr>
          <w:rFonts w:ascii="Calibri" w:hAnsi="Calibri" w:cs="Calibri"/>
        </w:rPr>
        <w:t xml:space="preserve">, E. (2017) 'Police and diversity' </w:t>
      </w:r>
      <w:r w:rsidRPr="00E260E8">
        <w:rPr>
          <w:rFonts w:ascii="Calibri" w:hAnsi="Calibri" w:cs="Calibri"/>
          <w:i/>
          <w:iCs/>
        </w:rPr>
        <w:t xml:space="preserve">Police Journal, </w:t>
      </w:r>
      <w:r w:rsidRPr="00E260E8">
        <w:rPr>
          <w:rFonts w:ascii="Calibri" w:hAnsi="Calibri" w:cs="Calibri"/>
        </w:rPr>
        <w:t>91(3), pp.264-274.</w:t>
      </w:r>
    </w:p>
    <w:p w14:paraId="7E2DCDB5" w14:textId="77777777" w:rsidR="001102FE" w:rsidRDefault="001102FE" w:rsidP="001102FE">
      <w:pPr>
        <w:spacing w:before="240"/>
      </w:pPr>
      <w:r w:rsidRPr="00E260E8">
        <w:t xml:space="preserve">College of Policing (2021b) </w:t>
      </w:r>
      <w:r w:rsidRPr="00E260E8">
        <w:rPr>
          <w:i/>
          <w:iCs/>
        </w:rPr>
        <w:t xml:space="preserve">Macpherson report:22 years on. </w:t>
      </w:r>
      <w:r w:rsidRPr="00E260E8">
        <w:t xml:space="preserve">Available at </w:t>
      </w:r>
      <w:hyperlink r:id="rId40" w:history="1">
        <w:r w:rsidRPr="00E260E8">
          <w:rPr>
            <w:rStyle w:val="Hyperlink"/>
          </w:rPr>
          <w:t>https://www.college.police.uk/article/macpherson-report-22-years-on</w:t>
        </w:r>
      </w:hyperlink>
      <w:r w:rsidRPr="00E260E8">
        <w:t xml:space="preserve"> (Accessed: 20 September 2022). </w:t>
      </w:r>
    </w:p>
    <w:p w14:paraId="3E3998CF" w14:textId="77777777" w:rsidR="001102FE" w:rsidRDefault="001102FE" w:rsidP="001102FE">
      <w:pPr>
        <w:spacing w:before="240"/>
        <w:rPr>
          <w:rFonts w:cstheme="minorHAnsi"/>
          <w:color w:val="252525"/>
        </w:rPr>
      </w:pPr>
      <w:r>
        <w:t xml:space="preserve">All Police Jobs (no date) </w:t>
      </w:r>
      <w:r>
        <w:rPr>
          <w:i/>
          <w:iCs/>
        </w:rPr>
        <w:t xml:space="preserve">Why it is important we have a diverse police service. </w:t>
      </w:r>
      <w:r>
        <w:t xml:space="preserve">Available at </w:t>
      </w:r>
      <w:hyperlink r:id="rId41" w:anchor=":~:text=Ensuring%20the%20make%20up%20of,helps%20to%20build%20that%20trust" w:history="1">
        <w:r w:rsidRPr="00FB0D97">
          <w:rPr>
            <w:rStyle w:val="Hyperlink"/>
          </w:rPr>
          <w:t>https://allpolicejobs.co.uk/blog/why-it-is-important-we-have-a-diverse-police-service#:~:text=Ensuring%20the%20make%20up%20of,helps%20to%20build%20that%20trust</w:t>
        </w:r>
      </w:hyperlink>
      <w:r w:rsidRPr="00C61058">
        <w:t>.</w:t>
      </w:r>
      <w:r>
        <w:t xml:space="preserve"> </w:t>
      </w:r>
      <w:r w:rsidRPr="00AD3C3A">
        <w:rPr>
          <w:rFonts w:cstheme="minorHAnsi"/>
          <w:color w:val="252525"/>
        </w:rPr>
        <w:t>(Accessed</w:t>
      </w:r>
      <w:r>
        <w:rPr>
          <w:rFonts w:cstheme="minorHAnsi"/>
          <w:color w:val="252525"/>
        </w:rPr>
        <w:t>:</w:t>
      </w:r>
      <w:r w:rsidRPr="00AD3C3A">
        <w:rPr>
          <w:rFonts w:cstheme="minorHAnsi"/>
          <w:color w:val="252525"/>
        </w:rPr>
        <w:t xml:space="preserve"> </w:t>
      </w:r>
      <w:r>
        <w:rPr>
          <w:rFonts w:cstheme="minorHAnsi"/>
          <w:color w:val="252525"/>
        </w:rPr>
        <w:t>9</w:t>
      </w:r>
      <w:r w:rsidRPr="00AD3C3A">
        <w:rPr>
          <w:rFonts w:cstheme="minorHAnsi"/>
          <w:color w:val="252525"/>
        </w:rPr>
        <w:t xml:space="preserve"> October 2022).</w:t>
      </w:r>
    </w:p>
    <w:p w14:paraId="42A80102" w14:textId="77777777" w:rsidR="001102FE" w:rsidRDefault="001102FE" w:rsidP="001102FE">
      <w:pPr>
        <w:spacing w:before="240"/>
        <w:rPr>
          <w:rFonts w:cstheme="minorHAnsi"/>
          <w:color w:val="252525"/>
        </w:rPr>
      </w:pPr>
      <w:r w:rsidRPr="002B4826">
        <w:rPr>
          <w:rFonts w:cstheme="minorHAnsi"/>
          <w:color w:val="252525"/>
        </w:rPr>
        <w:t>Guardian (2016)</w:t>
      </w:r>
      <w:r>
        <w:rPr>
          <w:rFonts w:cstheme="minorHAnsi"/>
          <w:color w:val="252525"/>
        </w:rPr>
        <w:t xml:space="preserve"> </w:t>
      </w:r>
      <w:r w:rsidRPr="002B4826">
        <w:rPr>
          <w:rFonts w:cstheme="minorHAnsi"/>
          <w:i/>
          <w:iCs/>
          <w:color w:val="121212"/>
        </w:rPr>
        <w:t>Most London knife crime no longer gang-related, police say</w:t>
      </w:r>
      <w:r>
        <w:rPr>
          <w:rFonts w:cstheme="minorHAnsi"/>
          <w:color w:val="252525"/>
        </w:rPr>
        <w:t xml:space="preserve">. Available at </w:t>
      </w:r>
      <w:hyperlink r:id="rId42" w:history="1">
        <w:r w:rsidRPr="00FB0D97">
          <w:rPr>
            <w:rStyle w:val="Hyperlink"/>
            <w:rFonts w:cstheme="minorHAnsi"/>
          </w:rPr>
          <w:t>https://www.theguardian.com/uk-news/2016/oct/13/most-london-knife-no-longer-gang-related-police-say</w:t>
        </w:r>
      </w:hyperlink>
      <w:r>
        <w:rPr>
          <w:rFonts w:cstheme="minorHAnsi"/>
          <w:color w:val="252525"/>
        </w:rPr>
        <w:t xml:space="preserve"> </w:t>
      </w:r>
      <w:r w:rsidRPr="00AD3C3A">
        <w:rPr>
          <w:rFonts w:cstheme="minorHAnsi"/>
          <w:color w:val="252525"/>
        </w:rPr>
        <w:t>(Accessed</w:t>
      </w:r>
      <w:r>
        <w:rPr>
          <w:rFonts w:cstheme="minorHAnsi"/>
          <w:color w:val="252525"/>
        </w:rPr>
        <w:t xml:space="preserve">: </w:t>
      </w:r>
      <w:r w:rsidRPr="00AD3C3A">
        <w:rPr>
          <w:rFonts w:cstheme="minorHAnsi"/>
          <w:color w:val="252525"/>
        </w:rPr>
        <w:t>9 October 2022).</w:t>
      </w:r>
    </w:p>
    <w:p w14:paraId="423B9254" w14:textId="77777777" w:rsidR="001102FE" w:rsidRPr="006D0B14" w:rsidRDefault="001102FE" w:rsidP="001102FE">
      <w:pPr>
        <w:spacing w:before="240"/>
        <w:rPr>
          <w:rFonts w:cstheme="minorHAnsi"/>
          <w:color w:val="252525"/>
        </w:rPr>
      </w:pPr>
      <w:r>
        <w:t xml:space="preserve">College of Policing (2019) </w:t>
      </w:r>
      <w:r>
        <w:rPr>
          <w:i/>
          <w:iCs/>
        </w:rPr>
        <w:t xml:space="preserve">Knife crime evidence briefing. </w:t>
      </w:r>
      <w:r>
        <w:t xml:space="preserve">Available at </w:t>
      </w:r>
      <w:hyperlink r:id="rId43" w:history="1">
        <w:r w:rsidRPr="00FB0D97">
          <w:rPr>
            <w:rStyle w:val="Hyperlink"/>
          </w:rPr>
          <w:t>https://assets.college.police.uk/s3fs-public/2022-03/Knife_Crime_Evidence_Briefing.pdf</w:t>
        </w:r>
      </w:hyperlink>
      <w:r>
        <w:t xml:space="preserve"> </w:t>
      </w:r>
      <w:r>
        <w:rPr>
          <w:rFonts w:cstheme="minorHAnsi"/>
          <w:color w:val="252525"/>
        </w:rPr>
        <w:t>(Accessed: 9 October 2022).</w:t>
      </w:r>
    </w:p>
    <w:p w14:paraId="026969E0" w14:textId="77777777" w:rsidR="001102FE" w:rsidRDefault="001102FE" w:rsidP="001102FE">
      <w:pPr>
        <w:spacing w:before="240"/>
        <w:rPr>
          <w:rFonts w:cstheme="minorHAnsi"/>
          <w:color w:val="252525"/>
        </w:rPr>
      </w:pPr>
      <w:r>
        <w:t xml:space="preserve">Suffolk Constabulary (2016) </w:t>
      </w:r>
      <w:r w:rsidRPr="00680D9B">
        <w:rPr>
          <w:rFonts w:cstheme="minorHAnsi"/>
          <w:i/>
          <w:iCs/>
          <w:color w:val="252525"/>
        </w:rPr>
        <w:t>Over 20,000 knives deposited in Suffolk Bin a Blade amnesty</w:t>
      </w:r>
      <w:r>
        <w:rPr>
          <w:rFonts w:cstheme="minorHAnsi"/>
          <w:i/>
          <w:iCs/>
          <w:color w:val="252525"/>
        </w:rPr>
        <w:t xml:space="preserve">. </w:t>
      </w:r>
      <w:r>
        <w:rPr>
          <w:rFonts w:cstheme="minorHAnsi"/>
          <w:color w:val="252525"/>
        </w:rPr>
        <w:t xml:space="preserve">Available at </w:t>
      </w:r>
      <w:hyperlink r:id="rId44" w:history="1">
        <w:r w:rsidRPr="00FB0D97">
          <w:rPr>
            <w:rStyle w:val="Hyperlink"/>
            <w:rFonts w:cstheme="minorHAnsi"/>
          </w:rPr>
          <w:t>https://www.suffolk.police.uk/news/latest-news/over-20000-knives-deposited-suffolk-bin-blade-amnesty</w:t>
        </w:r>
      </w:hyperlink>
      <w:r>
        <w:rPr>
          <w:rFonts w:cstheme="minorHAnsi"/>
          <w:color w:val="252525"/>
        </w:rPr>
        <w:t xml:space="preserve"> (Accessed: 9 October 2022).</w:t>
      </w:r>
    </w:p>
    <w:p w14:paraId="210F632F" w14:textId="77777777" w:rsidR="001102FE" w:rsidRDefault="001102FE" w:rsidP="001102FE">
      <w:pPr>
        <w:spacing w:before="240"/>
        <w:rPr>
          <w:rFonts w:cstheme="minorHAnsi"/>
          <w:color w:val="252525"/>
        </w:rPr>
      </w:pPr>
      <w:r w:rsidRPr="00AD3C3A">
        <w:rPr>
          <w:rFonts w:cstheme="minorHAnsi"/>
        </w:rPr>
        <w:t xml:space="preserve">BBC (2019) </w:t>
      </w:r>
      <w:r w:rsidRPr="00AD3C3A">
        <w:rPr>
          <w:rFonts w:cstheme="minorHAnsi"/>
          <w:i/>
          <w:iCs/>
          <w:color w:val="141414"/>
        </w:rPr>
        <w:t xml:space="preserve">How Scotland stemmed the tide of knife crime. </w:t>
      </w:r>
      <w:r w:rsidRPr="00AD3C3A">
        <w:rPr>
          <w:rFonts w:cstheme="minorHAnsi"/>
          <w:color w:val="141414"/>
        </w:rPr>
        <w:t xml:space="preserve">Available at </w:t>
      </w:r>
      <w:hyperlink r:id="rId45" w:history="1">
        <w:r w:rsidRPr="00AD3C3A">
          <w:rPr>
            <w:rStyle w:val="Hyperlink"/>
            <w:rFonts w:cstheme="minorHAnsi"/>
          </w:rPr>
          <w:t>https://www.bbc.co.uk/news/uk-scotland-45572691</w:t>
        </w:r>
      </w:hyperlink>
      <w:r w:rsidRPr="00AD3C3A">
        <w:rPr>
          <w:rFonts w:cstheme="minorHAnsi"/>
          <w:color w:val="141414"/>
        </w:rPr>
        <w:t xml:space="preserve"> </w:t>
      </w:r>
      <w:r w:rsidRPr="00AD3C3A">
        <w:rPr>
          <w:rFonts w:cstheme="minorHAnsi"/>
          <w:color w:val="252525"/>
        </w:rPr>
        <w:t>(Accessed</w:t>
      </w:r>
      <w:r>
        <w:rPr>
          <w:rFonts w:cstheme="minorHAnsi"/>
          <w:color w:val="252525"/>
        </w:rPr>
        <w:t xml:space="preserve">: </w:t>
      </w:r>
      <w:r w:rsidRPr="00AD3C3A">
        <w:rPr>
          <w:rFonts w:cstheme="minorHAnsi"/>
          <w:color w:val="252525"/>
        </w:rPr>
        <w:t>9 October 2022).</w:t>
      </w:r>
    </w:p>
    <w:p w14:paraId="665CCD61" w14:textId="77777777" w:rsidR="001102FE" w:rsidRDefault="001102FE" w:rsidP="001102FE">
      <w:pPr>
        <w:spacing w:before="240"/>
        <w:rPr>
          <w:rFonts w:cstheme="minorHAnsi"/>
          <w:color w:val="252525"/>
        </w:rPr>
      </w:pPr>
      <w:r>
        <w:rPr>
          <w:rFonts w:cstheme="minorHAnsi"/>
          <w:color w:val="252525"/>
        </w:rPr>
        <w:tab/>
      </w:r>
    </w:p>
    <w:p w14:paraId="113FE1C6" w14:textId="77777777" w:rsidR="001102FE" w:rsidRPr="00C61058" w:rsidRDefault="001102FE" w:rsidP="001102FE">
      <w:pPr>
        <w:spacing w:before="240"/>
      </w:pPr>
      <w:r>
        <w:rPr>
          <w:rFonts w:cstheme="minorHAnsi"/>
          <w:color w:val="252525"/>
        </w:rPr>
        <w:lastRenderedPageBreak/>
        <w:t xml:space="preserve">College of Policing (2015) </w:t>
      </w:r>
      <w:r w:rsidRPr="00574002">
        <w:rPr>
          <w:rFonts w:cstheme="minorHAnsi"/>
          <w:i/>
          <w:iCs/>
          <w:color w:val="252525"/>
        </w:rPr>
        <w:t>Introduction to authorised professional practice on domestic abuse</w:t>
      </w:r>
      <w:r>
        <w:rPr>
          <w:rFonts w:cstheme="minorHAnsi"/>
          <w:color w:val="252525"/>
        </w:rPr>
        <w:t xml:space="preserve">. Available at </w:t>
      </w:r>
      <w:hyperlink r:id="rId46" w:history="1">
        <w:r w:rsidRPr="00FB0D97">
          <w:rPr>
            <w:rStyle w:val="Hyperlink"/>
            <w:rFonts w:cstheme="minorHAnsi"/>
          </w:rPr>
          <w:t>https://www.college.police.uk/app/major-investigation-and-public-protection/domestic-abuse/introduction-authorised-professional-practice-domestic-abuse</w:t>
        </w:r>
      </w:hyperlink>
      <w:r>
        <w:rPr>
          <w:rFonts w:cstheme="minorHAnsi"/>
          <w:color w:val="252525"/>
        </w:rPr>
        <w:t xml:space="preserve"> </w:t>
      </w:r>
      <w:r w:rsidRPr="00AD3C3A">
        <w:rPr>
          <w:rFonts w:cstheme="minorHAnsi"/>
          <w:color w:val="252525"/>
        </w:rPr>
        <w:t>(Accessed</w:t>
      </w:r>
      <w:r>
        <w:rPr>
          <w:rFonts w:cstheme="minorHAnsi"/>
          <w:color w:val="252525"/>
        </w:rPr>
        <w:t xml:space="preserve">: </w:t>
      </w:r>
      <w:r w:rsidRPr="00AD3C3A">
        <w:rPr>
          <w:rFonts w:cstheme="minorHAnsi"/>
          <w:color w:val="252525"/>
        </w:rPr>
        <w:t>9 October 2022).</w:t>
      </w:r>
    </w:p>
    <w:p w14:paraId="6056FF44" w14:textId="77777777" w:rsidR="001102FE" w:rsidRPr="00B00EAE" w:rsidRDefault="001102FE" w:rsidP="00DA0D92">
      <w:pPr>
        <w:rPr>
          <w:i/>
          <w:iCs/>
        </w:rPr>
      </w:pPr>
    </w:p>
    <w:p w14:paraId="0AB807FE" w14:textId="3BA2528C" w:rsidR="1E8636EB" w:rsidRDefault="00EA28F1" w:rsidP="00EA28F1">
      <w:pPr>
        <w:keepNext/>
        <w:spacing w:before="240" w:after="60"/>
        <w:ind w:right="237"/>
        <w:jc w:val="both"/>
      </w:pPr>
      <w:r>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5C5775" w14:textId="77777777" w:rsidR="00B77713" w:rsidRDefault="00B77713">
      <w:r>
        <w:separator/>
      </w:r>
    </w:p>
  </w:endnote>
  <w:endnote w:type="continuationSeparator" w:id="0">
    <w:p w14:paraId="00A6C566" w14:textId="77777777" w:rsidR="00B77713" w:rsidRDefault="00B777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18920E" w14:textId="77777777" w:rsidR="006B6D78" w:rsidRDefault="006B6D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DA2390" w14:textId="77777777" w:rsidR="006B6D78" w:rsidRDefault="006B6D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77213E" w14:textId="77777777" w:rsidR="00B77713" w:rsidRDefault="00B77713">
      <w:r>
        <w:separator/>
      </w:r>
    </w:p>
  </w:footnote>
  <w:footnote w:type="continuationSeparator" w:id="0">
    <w:p w14:paraId="0B57E808" w14:textId="77777777" w:rsidR="00B77713" w:rsidRDefault="00B7771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55D432" w14:textId="77777777" w:rsidR="006B6D78" w:rsidRDefault="006B6D7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8AE27C" w14:textId="77777777" w:rsidR="006B6D78" w:rsidRDefault="006B6D7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ED00CF" w14:textId="77777777" w:rsidR="006B6D78" w:rsidRDefault="006B6D78">
    <w:pPr>
      <w:pStyle w:val="Header"/>
    </w:pPr>
  </w:p>
</w:hdr>
</file>

<file path=word/intelligence2.xml><?xml version="1.0" encoding="utf-8"?>
<int2:intelligence xmlns:int2="http://schemas.microsoft.com/office/intelligence/2020/intelligence">
  <int2:observations>
    <int2:textHash int2:hashCode="CIzEkdJ0/bblq0" int2:id="f+fQUpQP">
      <int2:state int2:type="AugLoop_Text_Critique" int2:value="Rejected"/>
    </int2:textHash>
    <int2:bookmark int2:bookmarkName="_Int_iqtpDieQ" int2:invalidationBookmarkName="" int2:hashCode="D4JDEQ/HN5+s4C" int2:id="cnnUzY7w">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32045370"/>
    <w:lvl w:ilvl="0" w:tplc="61323A2C">
      <w:start w:val="1"/>
      <w:numFmt w:val="decimal"/>
      <w:lvlText w:val="%1."/>
      <w:lvlJc w:val="left"/>
      <w:pPr>
        <w:ind w:left="720" w:hanging="360"/>
      </w:pPr>
    </w:lvl>
    <w:lvl w:ilvl="1" w:tplc="FD2E9AF0">
      <w:start w:val="1"/>
      <w:numFmt w:val="lowerLetter"/>
      <w:lvlText w:val="%2."/>
      <w:lvlJc w:val="left"/>
      <w:pPr>
        <w:ind w:left="1440" w:hanging="360"/>
      </w:pPr>
    </w:lvl>
    <w:lvl w:ilvl="2" w:tplc="7DC677DA">
      <w:start w:val="1"/>
      <w:numFmt w:val="lowerRoman"/>
      <w:lvlText w:val="%3."/>
      <w:lvlJc w:val="right"/>
      <w:pPr>
        <w:ind w:left="2160" w:hanging="180"/>
      </w:pPr>
    </w:lvl>
    <w:lvl w:ilvl="3" w:tplc="4F7A9540">
      <w:start w:val="1"/>
      <w:numFmt w:val="decimal"/>
      <w:lvlText w:val="%4."/>
      <w:lvlJc w:val="left"/>
      <w:pPr>
        <w:ind w:left="2880" w:hanging="360"/>
      </w:pPr>
    </w:lvl>
    <w:lvl w:ilvl="4" w:tplc="5796A028">
      <w:start w:val="1"/>
      <w:numFmt w:val="lowerLetter"/>
      <w:lvlText w:val="%5."/>
      <w:lvlJc w:val="left"/>
      <w:pPr>
        <w:ind w:left="3600" w:hanging="360"/>
      </w:pPr>
    </w:lvl>
    <w:lvl w:ilvl="5" w:tplc="B8A2CD00">
      <w:start w:val="1"/>
      <w:numFmt w:val="lowerRoman"/>
      <w:lvlText w:val="%6."/>
      <w:lvlJc w:val="right"/>
      <w:pPr>
        <w:ind w:left="4320" w:hanging="180"/>
      </w:pPr>
    </w:lvl>
    <w:lvl w:ilvl="6" w:tplc="2F645560">
      <w:start w:val="1"/>
      <w:numFmt w:val="decimal"/>
      <w:lvlText w:val="%7."/>
      <w:lvlJc w:val="left"/>
      <w:pPr>
        <w:ind w:left="5040" w:hanging="360"/>
      </w:pPr>
    </w:lvl>
    <w:lvl w:ilvl="7" w:tplc="C1B4A23E">
      <w:start w:val="1"/>
      <w:numFmt w:val="lowerLetter"/>
      <w:lvlText w:val="%8."/>
      <w:lvlJc w:val="left"/>
      <w:pPr>
        <w:ind w:left="5760" w:hanging="360"/>
      </w:pPr>
    </w:lvl>
    <w:lvl w:ilvl="8" w:tplc="BFF24B06">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516034D2"/>
    <w:lvl w:ilvl="0" w:tplc="CFB02C14">
      <w:start w:val="1"/>
      <w:numFmt w:val="decimal"/>
      <w:lvlText w:val="%1."/>
      <w:lvlJc w:val="left"/>
      <w:pPr>
        <w:ind w:left="720" w:hanging="360"/>
      </w:pPr>
    </w:lvl>
    <w:lvl w:ilvl="1" w:tplc="55DA203A">
      <w:start w:val="1"/>
      <w:numFmt w:val="decimal"/>
      <w:lvlText w:val="%2."/>
      <w:lvlJc w:val="left"/>
      <w:pPr>
        <w:ind w:left="1440" w:hanging="360"/>
      </w:pPr>
    </w:lvl>
    <w:lvl w:ilvl="2" w:tplc="DBAE5A58">
      <w:start w:val="1"/>
      <w:numFmt w:val="lowerRoman"/>
      <w:lvlText w:val="%3."/>
      <w:lvlJc w:val="right"/>
      <w:pPr>
        <w:ind w:left="2160" w:hanging="180"/>
      </w:pPr>
    </w:lvl>
    <w:lvl w:ilvl="3" w:tplc="7F5A31BC">
      <w:start w:val="1"/>
      <w:numFmt w:val="decimal"/>
      <w:lvlText w:val="%4."/>
      <w:lvlJc w:val="left"/>
      <w:pPr>
        <w:ind w:left="2880" w:hanging="360"/>
      </w:pPr>
    </w:lvl>
    <w:lvl w:ilvl="4" w:tplc="4D0E72FA">
      <w:start w:val="1"/>
      <w:numFmt w:val="lowerLetter"/>
      <w:lvlText w:val="%5."/>
      <w:lvlJc w:val="left"/>
      <w:pPr>
        <w:ind w:left="3600" w:hanging="360"/>
      </w:pPr>
    </w:lvl>
    <w:lvl w:ilvl="5" w:tplc="65549FF6">
      <w:start w:val="1"/>
      <w:numFmt w:val="lowerRoman"/>
      <w:lvlText w:val="%6."/>
      <w:lvlJc w:val="right"/>
      <w:pPr>
        <w:ind w:left="4320" w:hanging="180"/>
      </w:pPr>
    </w:lvl>
    <w:lvl w:ilvl="6" w:tplc="101A0F4A">
      <w:start w:val="1"/>
      <w:numFmt w:val="decimal"/>
      <w:lvlText w:val="%7."/>
      <w:lvlJc w:val="left"/>
      <w:pPr>
        <w:ind w:left="5040" w:hanging="360"/>
      </w:pPr>
    </w:lvl>
    <w:lvl w:ilvl="7" w:tplc="045EC1DA">
      <w:start w:val="1"/>
      <w:numFmt w:val="lowerLetter"/>
      <w:lvlText w:val="%8."/>
      <w:lvlJc w:val="left"/>
      <w:pPr>
        <w:ind w:left="5760" w:hanging="360"/>
      </w:pPr>
    </w:lvl>
    <w:lvl w:ilvl="8" w:tplc="6CBE5862">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7"/>
  </w:num>
  <w:num w:numId="2">
    <w:abstractNumId w:val="10"/>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2"/>
  </w:num>
  <w:num w:numId="5">
    <w:abstractNumId w:val="44"/>
  </w:num>
  <w:num w:numId="6">
    <w:abstractNumId w:val="46"/>
  </w:num>
  <w:num w:numId="7">
    <w:abstractNumId w:val="34"/>
  </w:num>
  <w:num w:numId="8">
    <w:abstractNumId w:val="32"/>
  </w:num>
  <w:num w:numId="9">
    <w:abstractNumId w:val="29"/>
  </w:num>
  <w:num w:numId="10">
    <w:abstractNumId w:val="30"/>
  </w:num>
  <w:num w:numId="11">
    <w:abstractNumId w:val="9"/>
  </w:num>
  <w:num w:numId="12">
    <w:abstractNumId w:val="33"/>
  </w:num>
  <w:num w:numId="13">
    <w:abstractNumId w:val="17"/>
  </w:num>
  <w:num w:numId="14">
    <w:abstractNumId w:val="16"/>
  </w:num>
  <w:num w:numId="15">
    <w:abstractNumId w:val="26"/>
  </w:num>
  <w:num w:numId="16">
    <w:abstractNumId w:val="7"/>
  </w:num>
  <w:num w:numId="17">
    <w:abstractNumId w:val="25"/>
  </w:num>
  <w:num w:numId="18">
    <w:abstractNumId w:val="15"/>
  </w:num>
  <w:num w:numId="19">
    <w:abstractNumId w:val="13"/>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num>
  <w:num w:numId="22">
    <w:abstractNumId w:val="18"/>
  </w:num>
  <w:num w:numId="23">
    <w:abstractNumId w:val="14"/>
  </w:num>
  <w:num w:numId="24">
    <w:abstractNumId w:val="11"/>
  </w:num>
  <w:num w:numId="25">
    <w:abstractNumId w:val="27"/>
  </w:num>
  <w:num w:numId="26">
    <w:abstractNumId w:val="19"/>
  </w:num>
  <w:num w:numId="27">
    <w:abstractNumId w:val="40"/>
  </w:num>
  <w:num w:numId="28">
    <w:abstractNumId w:val="35"/>
  </w:num>
  <w:num w:numId="29">
    <w:abstractNumId w:val="39"/>
  </w:num>
  <w:num w:numId="30">
    <w:abstractNumId w:val="20"/>
  </w:num>
  <w:num w:numId="31">
    <w:abstractNumId w:val="42"/>
  </w:num>
  <w:num w:numId="32">
    <w:abstractNumId w:val="31"/>
  </w:num>
  <w:num w:numId="33">
    <w:abstractNumId w:val="12"/>
  </w:num>
  <w:num w:numId="34">
    <w:abstractNumId w:val="43"/>
  </w:num>
  <w:num w:numId="35">
    <w:abstractNumId w:val="38"/>
  </w:num>
  <w:num w:numId="36">
    <w:abstractNumId w:val="4"/>
  </w:num>
  <w:num w:numId="37">
    <w:abstractNumId w:val="45"/>
  </w:num>
  <w:num w:numId="38">
    <w:abstractNumId w:val="41"/>
  </w:num>
  <w:num w:numId="39">
    <w:abstractNumId w:val="36"/>
  </w:num>
  <w:num w:numId="40">
    <w:abstractNumId w:val="37"/>
  </w:num>
  <w:num w:numId="41">
    <w:abstractNumId w:val="3"/>
  </w:num>
  <w:num w:numId="42">
    <w:abstractNumId w:val="5"/>
  </w:num>
  <w:num w:numId="43">
    <w:abstractNumId w:val="24"/>
  </w:num>
  <w:num w:numId="44">
    <w:abstractNumId w:val="6"/>
  </w:num>
  <w:num w:numId="45">
    <w:abstractNumId w:val="2"/>
  </w:num>
  <w:num w:numId="46">
    <w:abstractNumId w:val="0"/>
  </w:num>
  <w:num w:numId="47">
    <w:abstractNumId w:val="21"/>
  </w:num>
  <w:num w:numId="48">
    <w:abstractNumId w:val="28"/>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02FE"/>
    <w:rsid w:val="001110D7"/>
    <w:rsid w:val="00112391"/>
    <w:rsid w:val="00114F52"/>
    <w:rsid w:val="0012135C"/>
    <w:rsid w:val="00130E83"/>
    <w:rsid w:val="001347F8"/>
    <w:rsid w:val="00137BB5"/>
    <w:rsid w:val="00137E05"/>
    <w:rsid w:val="001445E8"/>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5FA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0587"/>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2F3C"/>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0451"/>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04DF"/>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228A5"/>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5DE8"/>
    <w:rsid w:val="00696F65"/>
    <w:rsid w:val="006A7A6D"/>
    <w:rsid w:val="006B5E67"/>
    <w:rsid w:val="006B6D78"/>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896"/>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3AD1"/>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5B6F"/>
    <w:rsid w:val="009D7BC9"/>
    <w:rsid w:val="009E0639"/>
    <w:rsid w:val="009E0C5A"/>
    <w:rsid w:val="009E1982"/>
    <w:rsid w:val="009E4D2C"/>
    <w:rsid w:val="009E6515"/>
    <w:rsid w:val="009F0978"/>
    <w:rsid w:val="009F3AEC"/>
    <w:rsid w:val="00A00081"/>
    <w:rsid w:val="00A015F7"/>
    <w:rsid w:val="00A10D56"/>
    <w:rsid w:val="00A12AAE"/>
    <w:rsid w:val="00A16DD1"/>
    <w:rsid w:val="00A17E6D"/>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06BC"/>
    <w:rsid w:val="00AA241A"/>
    <w:rsid w:val="00AA252C"/>
    <w:rsid w:val="00AA666E"/>
    <w:rsid w:val="00AB5518"/>
    <w:rsid w:val="00AC01D4"/>
    <w:rsid w:val="00AC4A04"/>
    <w:rsid w:val="00AD04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77713"/>
    <w:rsid w:val="00B82CC2"/>
    <w:rsid w:val="00B84A89"/>
    <w:rsid w:val="00B92BEF"/>
    <w:rsid w:val="00B95FE9"/>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3D7"/>
    <w:rsid w:val="00CD5D3F"/>
    <w:rsid w:val="00CE085B"/>
    <w:rsid w:val="00CF1E90"/>
    <w:rsid w:val="00CF3DB3"/>
    <w:rsid w:val="00D052BC"/>
    <w:rsid w:val="00D07026"/>
    <w:rsid w:val="00D07BAB"/>
    <w:rsid w:val="00D11C62"/>
    <w:rsid w:val="00D17DA0"/>
    <w:rsid w:val="00D22C8F"/>
    <w:rsid w:val="00D33491"/>
    <w:rsid w:val="00D44F8E"/>
    <w:rsid w:val="00D44FD0"/>
    <w:rsid w:val="00D5733C"/>
    <w:rsid w:val="00D607EF"/>
    <w:rsid w:val="00D60F88"/>
    <w:rsid w:val="00D625E7"/>
    <w:rsid w:val="00D627B5"/>
    <w:rsid w:val="00D646BD"/>
    <w:rsid w:val="00D70239"/>
    <w:rsid w:val="00D71201"/>
    <w:rsid w:val="00D720C7"/>
    <w:rsid w:val="00D77A04"/>
    <w:rsid w:val="00D81D06"/>
    <w:rsid w:val="00D83A84"/>
    <w:rsid w:val="00D8652C"/>
    <w:rsid w:val="00D876E6"/>
    <w:rsid w:val="00DA0D92"/>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D724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5604D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gov.wales/review-adverse-childhood-experiences-ace-policy-report-html" TargetMode="External"/><Relationship Id="rId39" Type="http://schemas.openxmlformats.org/officeDocument/2006/relationships/hyperlink" Target="https://www.womensaid.org.uk/information-support/the-survivors-handbook/women-from-bme-communities/" TargetMode="External"/><Relationship Id="rId3" Type="http://schemas.openxmlformats.org/officeDocument/2006/relationships/customXml" Target="../customXml/item3.xml"/><Relationship Id="rId21" Type="http://schemas.openxmlformats.org/officeDocument/2006/relationships/hyperlink" Target="https://www.npcc.police.uk/Crime%20Ops%20Committee/NVAP.pdf" TargetMode="External"/><Relationship Id="rId34" Type="http://schemas.openxmlformats.org/officeDocument/2006/relationships/hyperlink" Target="https://www.college.police.uk/guidance/restorative-justice/evidence-briefing" TargetMode="External"/><Relationship Id="rId42" Type="http://schemas.openxmlformats.org/officeDocument/2006/relationships/hyperlink" Target="https://www.theguardian.com/uk-news/2016/oct/13/most-london-knife-no-longer-gang-related-police-say" TargetMode="External"/><Relationship Id="rId47"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phw.nhs.wales/topics/adverse-childhood-experiences/" TargetMode="External"/><Relationship Id="rId33" Type="http://schemas.openxmlformats.org/officeDocument/2006/relationships/hyperlink" Target="file:///C:/Users/407709/Downloads/Groveetal2012PreventingRepeatVictimization-ASystematicReviewBra%20(2).pdf" TargetMode="External"/><Relationship Id="rId38" Type="http://schemas.openxmlformats.org/officeDocument/2006/relationships/hyperlink" Target="https://www.college.police.uk/research/crime-reduction-toolkit/body-worn-cameras" TargetMode="External"/><Relationship Id="rId46" Type="http://schemas.openxmlformats.org/officeDocument/2006/relationships/hyperlink" Target="https://www.college.police.uk/app/major-investigation-and-public-protection/domestic-abuse/introduction-authorised-professional-practice-domestic-abuse"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cps.gov.uk/sites/default/files/documents/publications/CPS-Hate-crime-leaflet-oct-21.pdf" TargetMode="External"/><Relationship Id="rId41" Type="http://schemas.openxmlformats.org/officeDocument/2006/relationships/hyperlink" Target="https://allpolicejobs.co.uk/blog/why-it-is-important-we-have-a-diverse-police-servi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vulnerability-related-risks/introduction-vulnerability-related-risk" TargetMode="External"/><Relationship Id="rId32" Type="http://schemas.openxmlformats.org/officeDocument/2006/relationships/hyperlink" Target="https://popcenter.asu.edu/sites/default/files/problems/domestic_violence/PDFs/Pease_1998.pdf" TargetMode="External"/><Relationship Id="rId37" Type="http://schemas.openxmlformats.org/officeDocument/2006/relationships/hyperlink" Target="https://www.knowyourhumanrights-domesticabusesurvivors.co.uk/experiences-stories/joanna-michaels-story-using-human-rights-to-hold-the-police-to-account-for-a-womans-death/" TargetMode="External"/><Relationship Id="rId40" Type="http://schemas.openxmlformats.org/officeDocument/2006/relationships/hyperlink" Target="https://www.college.police.uk/article/macpherson-report-22-years-on" TargetMode="External"/><Relationship Id="rId45" Type="http://schemas.openxmlformats.org/officeDocument/2006/relationships/hyperlink" Target="https://www.bbc.co.uk/news/uk-scotland-45572691"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dashriskchecklist.co.uk/" TargetMode="External"/><Relationship Id="rId28" Type="http://schemas.openxmlformats.org/officeDocument/2006/relationships/hyperlink" Target="https://www.cps.gov.uk/sites/default/files/documents/publications/CPS-Hate-Crime-Annual-Report-2018-2019.PDF" TargetMode="External"/><Relationship Id="rId36" Type="http://schemas.openxmlformats.org/officeDocument/2006/relationships/hyperlink" Target="https://www.tandfonline.com/doi/full/10.1080/10439463.2020.1726345" TargetMode="External"/><Relationship Id="rId49"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eprints.whiterose.ac.uk/111258/1/Farrell%20and%20Pease%20(2017)%20Preventing%20Repeat%20and%20Near%20Repeat%20Crime%20Concentrations.pdf" TargetMode="External"/><Relationship Id="rId44" Type="http://schemas.openxmlformats.org/officeDocument/2006/relationships/hyperlink" Target="https://www.suffolk.police.uk/news/latest-news/over-20000-knives-deposited-suffolk-bin-blade-amnest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justiceinspectorates.gov.uk/hmicfrs/wp-content/uploads/peel-police-effectiveness-2016.pdf" TargetMode="External"/><Relationship Id="rId27" Type="http://schemas.openxmlformats.org/officeDocument/2006/relationships/hyperlink" Target="https://www.cps.gov.uk/sites/default/files/documents/publications/CPS-Hate-Crime-Strategy-2020-Feb-2018.pdf" TargetMode="External"/><Relationship Id="rId30" Type="http://schemas.openxmlformats.org/officeDocument/2006/relationships/hyperlink" Target="https://www.disabilitynewsservice.com/police-hate-crime-failure-alarming-say-disabled-campaigners/" TargetMode="External"/><Relationship Id="rId35" Type="http://schemas.openxmlformats.org/officeDocument/2006/relationships/hyperlink" Target="https://www.justiceinspectorates.gov.uk/hmicfrs/wp-content/uploads/peel-police-legitimacy-2017-1.pdf" TargetMode="External"/><Relationship Id="rId43" Type="http://schemas.openxmlformats.org/officeDocument/2006/relationships/hyperlink" Target="https://assets.college.police.uk/s3fs-public/2022-03/Knife_Crime_Evidence_Briefing.pdf" TargetMode="External"/><Relationship Id="rId48"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24</Pages>
  <Words>4119</Words>
  <Characters>43621</Characters>
  <Application>Microsoft Office Word</Application>
  <DocSecurity>0</DocSecurity>
  <Lines>660</Lines>
  <Paragraphs>266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Elmes, Robert</cp:lastModifiedBy>
  <cp:revision>30</cp:revision>
  <cp:lastPrinted>2022-07-13T06:20:00Z</cp:lastPrinted>
  <dcterms:created xsi:type="dcterms:W3CDTF">2022-07-13T06:21:00Z</dcterms:created>
  <dcterms:modified xsi:type="dcterms:W3CDTF">2022-10-28T08:10:00Z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2022-07-13T06:19:55Z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876d3454-95e1-4d4a-aa04-ed00169edce2</vt:lpwstr>
  </property>
  <property fmtid="{D5CDD505-2E9C-101B-9397-08002B2CF9AE}" pid="9" name="MSIP_Label_f2acd28b-79a3-4a0f-b0ff-4b75658b1549_ContentBits">
    <vt:lpwstr>0</vt:lpwstr>
  </property>
</Properties>
</file>