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5916F" w14:textId="77777777" w:rsidR="00C8163E" w:rsidRDefault="00C8163E" w:rsidP="00C8163E">
      <w:pPr>
        <w:spacing w:line="278" w:lineRule="auto"/>
        <w:jc w:val="center"/>
        <w:rPr>
          <w:b/>
          <w:bCs/>
          <w:sz w:val="36"/>
          <w:szCs w:val="36"/>
          <w:lang w:val="en-IN"/>
        </w:rPr>
      </w:pPr>
    </w:p>
    <w:p w14:paraId="51851F03" w14:textId="77777777" w:rsidR="00C8163E" w:rsidRDefault="00C8163E" w:rsidP="00C8163E">
      <w:pPr>
        <w:spacing w:line="278" w:lineRule="auto"/>
        <w:jc w:val="center"/>
        <w:rPr>
          <w:b/>
          <w:bCs/>
          <w:sz w:val="36"/>
          <w:szCs w:val="36"/>
          <w:lang w:val="en-IN"/>
        </w:rPr>
      </w:pPr>
    </w:p>
    <w:p w14:paraId="529E702B" w14:textId="77777777" w:rsidR="00C8163E" w:rsidRDefault="00C8163E" w:rsidP="00C8163E">
      <w:pPr>
        <w:spacing w:line="278" w:lineRule="auto"/>
        <w:jc w:val="center"/>
        <w:rPr>
          <w:b/>
          <w:bCs/>
          <w:sz w:val="36"/>
          <w:szCs w:val="36"/>
          <w:lang w:val="en-IN"/>
        </w:rPr>
      </w:pPr>
    </w:p>
    <w:p w14:paraId="347E395E" w14:textId="77777777" w:rsidR="00C8163E" w:rsidRDefault="00C8163E" w:rsidP="00C8163E">
      <w:pPr>
        <w:spacing w:line="278" w:lineRule="auto"/>
        <w:jc w:val="center"/>
        <w:rPr>
          <w:b/>
          <w:bCs/>
          <w:sz w:val="36"/>
          <w:szCs w:val="36"/>
          <w:lang w:val="en-IN"/>
        </w:rPr>
      </w:pPr>
    </w:p>
    <w:p w14:paraId="6285857E" w14:textId="77777777" w:rsidR="00C8163E" w:rsidRDefault="00C8163E" w:rsidP="00C8163E">
      <w:pPr>
        <w:spacing w:line="278" w:lineRule="auto"/>
        <w:jc w:val="center"/>
        <w:rPr>
          <w:b/>
          <w:bCs/>
          <w:sz w:val="36"/>
          <w:szCs w:val="36"/>
          <w:lang w:val="en-IN"/>
        </w:rPr>
      </w:pPr>
    </w:p>
    <w:p w14:paraId="57F48C5B" w14:textId="77777777" w:rsidR="00C8163E" w:rsidRDefault="00C8163E" w:rsidP="00C8163E">
      <w:pPr>
        <w:spacing w:line="278" w:lineRule="auto"/>
        <w:jc w:val="center"/>
        <w:rPr>
          <w:b/>
          <w:bCs/>
          <w:sz w:val="36"/>
          <w:szCs w:val="36"/>
          <w:lang w:val="en-IN"/>
        </w:rPr>
      </w:pPr>
    </w:p>
    <w:p w14:paraId="734BE1ED" w14:textId="77777777" w:rsidR="00C8163E" w:rsidRDefault="00C8163E" w:rsidP="00C8163E">
      <w:pPr>
        <w:spacing w:line="278" w:lineRule="auto"/>
        <w:jc w:val="center"/>
        <w:rPr>
          <w:b/>
          <w:bCs/>
          <w:sz w:val="36"/>
          <w:szCs w:val="36"/>
          <w:lang w:val="en-IN"/>
        </w:rPr>
      </w:pPr>
    </w:p>
    <w:p w14:paraId="19F5793D" w14:textId="77777777" w:rsidR="00C8163E" w:rsidRDefault="00C8163E" w:rsidP="00C8163E">
      <w:pPr>
        <w:spacing w:line="278" w:lineRule="auto"/>
        <w:jc w:val="center"/>
        <w:rPr>
          <w:b/>
          <w:bCs/>
          <w:sz w:val="36"/>
          <w:szCs w:val="36"/>
          <w:lang w:val="en-IN"/>
        </w:rPr>
      </w:pPr>
    </w:p>
    <w:p w14:paraId="1681D330" w14:textId="77777777" w:rsidR="00C8163E" w:rsidRDefault="00C8163E" w:rsidP="00C8163E">
      <w:pPr>
        <w:spacing w:line="278" w:lineRule="auto"/>
        <w:jc w:val="center"/>
        <w:rPr>
          <w:b/>
          <w:bCs/>
          <w:sz w:val="36"/>
          <w:szCs w:val="36"/>
          <w:lang w:val="en-IN"/>
        </w:rPr>
      </w:pPr>
    </w:p>
    <w:p w14:paraId="1314A4D6" w14:textId="7938E3A3" w:rsidR="00C8163E" w:rsidRPr="00C8163E" w:rsidRDefault="00C8163E" w:rsidP="00C8163E">
      <w:pPr>
        <w:spacing w:line="278" w:lineRule="auto"/>
        <w:jc w:val="center"/>
        <w:rPr>
          <w:b/>
          <w:bCs/>
          <w:sz w:val="36"/>
          <w:szCs w:val="36"/>
          <w:lang w:val="en-IN"/>
        </w:rPr>
      </w:pPr>
      <w:r w:rsidRPr="00C8163E">
        <w:rPr>
          <w:b/>
          <w:bCs/>
          <w:sz w:val="36"/>
          <w:szCs w:val="36"/>
          <w:lang w:val="en-IN"/>
        </w:rPr>
        <w:t>Contemporary Themes in Leadership and Management</w:t>
      </w:r>
    </w:p>
    <w:p w14:paraId="20624741" w14:textId="77777777" w:rsidR="00AC4F0C" w:rsidRDefault="00C8163E" w:rsidP="00C8163E">
      <w:pPr>
        <w:spacing w:line="278" w:lineRule="auto"/>
        <w:jc w:val="center"/>
        <w:rPr>
          <w:b/>
          <w:bCs/>
          <w:sz w:val="36"/>
          <w:szCs w:val="36"/>
          <w:lang w:val="en-IN"/>
        </w:rPr>
      </w:pPr>
      <w:r w:rsidRPr="00C8163E">
        <w:rPr>
          <w:b/>
          <w:bCs/>
          <w:sz w:val="36"/>
          <w:szCs w:val="36"/>
          <w:lang w:val="en-IN"/>
        </w:rPr>
        <w:t>Progression of women to leadership roles in the professional motorsports industry</w:t>
      </w:r>
    </w:p>
    <w:p w14:paraId="3F9FC157" w14:textId="77777777" w:rsidR="00AC4F0C" w:rsidRDefault="00AC4F0C" w:rsidP="00C8163E">
      <w:pPr>
        <w:spacing w:line="278" w:lineRule="auto"/>
        <w:jc w:val="center"/>
        <w:rPr>
          <w:b/>
          <w:bCs/>
          <w:sz w:val="36"/>
          <w:szCs w:val="36"/>
          <w:lang w:val="en-IN"/>
        </w:rPr>
      </w:pPr>
    </w:p>
    <w:p w14:paraId="3F44D4C1" w14:textId="77777777" w:rsidR="00AC4F0C" w:rsidRDefault="00AC4F0C" w:rsidP="00C8163E">
      <w:pPr>
        <w:spacing w:line="278" w:lineRule="auto"/>
        <w:jc w:val="center"/>
        <w:rPr>
          <w:b/>
          <w:bCs/>
          <w:sz w:val="36"/>
          <w:szCs w:val="36"/>
          <w:lang w:val="en-IN"/>
        </w:rPr>
      </w:pPr>
      <w:r>
        <w:rPr>
          <w:b/>
          <w:bCs/>
          <w:sz w:val="36"/>
          <w:szCs w:val="36"/>
          <w:lang w:val="en-IN"/>
        </w:rPr>
        <w:t>Student :Alina Olaru</w:t>
      </w:r>
    </w:p>
    <w:p w14:paraId="76CBE897" w14:textId="4D32DA4B" w:rsidR="00162452" w:rsidRDefault="00AC4F0C" w:rsidP="00C8163E">
      <w:pPr>
        <w:spacing w:line="278" w:lineRule="auto"/>
        <w:jc w:val="center"/>
        <w:rPr>
          <w:b/>
          <w:bCs/>
          <w:lang w:val="en-IN"/>
        </w:rPr>
      </w:pPr>
      <w:r>
        <w:rPr>
          <w:b/>
          <w:bCs/>
          <w:sz w:val="36"/>
          <w:szCs w:val="36"/>
          <w:lang w:val="en-IN"/>
        </w:rPr>
        <w:t>Student Number: 2123361</w:t>
      </w:r>
      <w:r w:rsidR="00162452">
        <w:rPr>
          <w:b/>
          <w:bCs/>
          <w:lang w:val="en-IN"/>
        </w:rPr>
        <w:br w:type="page"/>
      </w:r>
    </w:p>
    <w:p w14:paraId="04E760E0" w14:textId="2D8C34A2" w:rsidR="00E11F53" w:rsidRPr="00E11F53" w:rsidRDefault="00E11F53" w:rsidP="00E11F53">
      <w:pPr>
        <w:rPr>
          <w:b/>
          <w:bCs/>
          <w:lang w:val="en-IN"/>
        </w:rPr>
      </w:pPr>
      <w:r w:rsidRPr="00E11F53">
        <w:rPr>
          <w:b/>
          <w:bCs/>
          <w:lang w:val="en-IN"/>
        </w:rPr>
        <w:lastRenderedPageBreak/>
        <w:t xml:space="preserve">Executive </w:t>
      </w:r>
      <w:r>
        <w:rPr>
          <w:b/>
          <w:bCs/>
          <w:lang w:val="en-IN"/>
        </w:rPr>
        <w:t>S</w:t>
      </w:r>
      <w:r w:rsidRPr="00E11F53">
        <w:rPr>
          <w:b/>
          <w:bCs/>
          <w:lang w:val="en-IN"/>
        </w:rPr>
        <w:t>ummary</w:t>
      </w:r>
    </w:p>
    <w:p w14:paraId="3AF80E9B" w14:textId="77777777" w:rsidR="00D10F87" w:rsidRDefault="00D10F87" w:rsidP="00D10F87">
      <w:r>
        <w:t>This implementation plan has been designed in relation to Assignment 1, which examined the barriers to women in the professional motorsports industry and their factors relating to entry and advancement in leadership positions. This document is aimed at proposing a practical and evidence-based plan which seeks to solve the issue of gender inequality throughout the entire career pathway, from entry into the industry to top management.</w:t>
      </w:r>
    </w:p>
    <w:p w14:paraId="59551697" w14:textId="77777777" w:rsidR="00D10F87" w:rsidRDefault="00D10F87" w:rsidP="00D10F87">
      <w:r>
        <w:t>The plan uses modern leadership and management strategies in order to overcome structural, cultural and political obstacles. It is concerned with education paths, recruiting, organisational culture, leadership growth, and policy support. The plan will increase the diversity of leadership on a long-term basis, increase the performance of organisations and ensure the future sustainability of the motorsports industry through coordinated efforts by the key stakeholders.</w:t>
      </w:r>
    </w:p>
    <w:p w14:paraId="0AA62780" w14:textId="77777777" w:rsidR="00D10F87" w:rsidRDefault="00D10F87">
      <w:pPr>
        <w:spacing w:line="278" w:lineRule="auto"/>
        <w:jc w:val="left"/>
        <w:rPr>
          <w:rFonts w:eastAsiaTheme="majorEastAsia" w:cstheme="majorBidi"/>
          <w:b/>
          <w:color w:val="000000" w:themeColor="text1"/>
          <w:szCs w:val="40"/>
          <w:lang w:val="en-IN"/>
        </w:rPr>
      </w:pPr>
      <w:r>
        <w:rPr>
          <w:lang w:val="en-IN"/>
        </w:rPr>
        <w:br w:type="page"/>
      </w:r>
    </w:p>
    <w:sdt>
      <w:sdtPr>
        <w:rPr>
          <w:rFonts w:ascii="Times New Roman" w:eastAsiaTheme="minorHAnsi" w:hAnsi="Times New Roman" w:cs="Times New Roman"/>
          <w:b/>
          <w:bCs/>
          <w:color w:val="auto"/>
          <w:kern w:val="2"/>
          <w:sz w:val="24"/>
          <w:szCs w:val="24"/>
          <w:lang w:val="en-GB"/>
          <w14:ligatures w14:val="standardContextual"/>
        </w:rPr>
        <w:id w:val="523747214"/>
        <w:docPartObj>
          <w:docPartGallery w:val="Table of Contents"/>
          <w:docPartUnique/>
        </w:docPartObj>
      </w:sdtPr>
      <w:sdtEndPr>
        <w:rPr>
          <w:rFonts w:cstheme="minorBidi"/>
          <w:noProof/>
        </w:rPr>
      </w:sdtEndPr>
      <w:sdtContent>
        <w:p w14:paraId="40590991" w14:textId="0F2B6A59" w:rsidR="00162452" w:rsidRPr="00162452" w:rsidRDefault="00162452" w:rsidP="00162452">
          <w:pPr>
            <w:pStyle w:val="TOCHeading"/>
            <w:jc w:val="center"/>
            <w:rPr>
              <w:rFonts w:ascii="Times New Roman" w:hAnsi="Times New Roman" w:cs="Times New Roman"/>
              <w:b/>
              <w:bCs/>
              <w:color w:val="auto"/>
              <w:sz w:val="24"/>
              <w:szCs w:val="24"/>
            </w:rPr>
          </w:pPr>
          <w:r w:rsidRPr="00162452">
            <w:rPr>
              <w:rFonts w:ascii="Times New Roman" w:hAnsi="Times New Roman" w:cs="Times New Roman"/>
              <w:b/>
              <w:bCs/>
              <w:color w:val="auto"/>
              <w:sz w:val="24"/>
              <w:szCs w:val="24"/>
            </w:rPr>
            <w:t>Table of Contents</w:t>
          </w:r>
        </w:p>
        <w:p w14:paraId="3C6DC611" w14:textId="7F5BC327" w:rsidR="00162452" w:rsidRDefault="00162452">
          <w:pPr>
            <w:pStyle w:val="TOC1"/>
            <w:tabs>
              <w:tab w:val="right" w:leader="dot" w:pos="9016"/>
            </w:tabs>
            <w:rPr>
              <w:noProof/>
            </w:rPr>
          </w:pPr>
          <w:r>
            <w:fldChar w:fldCharType="begin"/>
          </w:r>
          <w:r>
            <w:instrText xml:space="preserve"> TOC \o "1-3" \h \z \u </w:instrText>
          </w:r>
          <w:r>
            <w:fldChar w:fldCharType="separate"/>
          </w:r>
          <w:hyperlink w:anchor="_Toc218025515" w:history="1">
            <w:r w:rsidRPr="007045F1">
              <w:rPr>
                <w:rStyle w:val="Hyperlink"/>
                <w:noProof/>
                <w:lang w:val="en-IN"/>
              </w:rPr>
              <w:t>Introduction</w:t>
            </w:r>
            <w:r>
              <w:rPr>
                <w:noProof/>
                <w:webHidden/>
              </w:rPr>
              <w:tab/>
            </w:r>
            <w:r>
              <w:rPr>
                <w:noProof/>
                <w:webHidden/>
              </w:rPr>
              <w:fldChar w:fldCharType="begin"/>
            </w:r>
            <w:r>
              <w:rPr>
                <w:noProof/>
                <w:webHidden/>
              </w:rPr>
              <w:instrText xml:space="preserve"> PAGEREF _Toc218025515 \h </w:instrText>
            </w:r>
            <w:r>
              <w:rPr>
                <w:noProof/>
                <w:webHidden/>
              </w:rPr>
            </w:r>
            <w:r>
              <w:rPr>
                <w:noProof/>
                <w:webHidden/>
              </w:rPr>
              <w:fldChar w:fldCharType="separate"/>
            </w:r>
            <w:r>
              <w:rPr>
                <w:noProof/>
                <w:webHidden/>
              </w:rPr>
              <w:t>4</w:t>
            </w:r>
            <w:r>
              <w:rPr>
                <w:noProof/>
                <w:webHidden/>
              </w:rPr>
              <w:fldChar w:fldCharType="end"/>
            </w:r>
          </w:hyperlink>
        </w:p>
        <w:p w14:paraId="5A5459A2" w14:textId="7693D203" w:rsidR="00162452" w:rsidRDefault="00681216">
          <w:pPr>
            <w:pStyle w:val="TOC1"/>
            <w:tabs>
              <w:tab w:val="right" w:leader="dot" w:pos="9016"/>
            </w:tabs>
            <w:rPr>
              <w:noProof/>
            </w:rPr>
          </w:pPr>
          <w:hyperlink w:anchor="_Toc218025516" w:history="1">
            <w:r w:rsidR="00162452" w:rsidRPr="007045F1">
              <w:rPr>
                <w:rStyle w:val="Hyperlink"/>
                <w:noProof/>
                <w:lang w:val="en-IN"/>
              </w:rPr>
              <w:t>Rationale</w:t>
            </w:r>
            <w:r w:rsidR="00162452">
              <w:rPr>
                <w:noProof/>
                <w:webHidden/>
              </w:rPr>
              <w:tab/>
            </w:r>
            <w:r w:rsidR="00162452">
              <w:rPr>
                <w:noProof/>
                <w:webHidden/>
              </w:rPr>
              <w:fldChar w:fldCharType="begin"/>
            </w:r>
            <w:r w:rsidR="00162452">
              <w:rPr>
                <w:noProof/>
                <w:webHidden/>
              </w:rPr>
              <w:instrText xml:space="preserve"> PAGEREF _Toc218025516 \h </w:instrText>
            </w:r>
            <w:r w:rsidR="00162452">
              <w:rPr>
                <w:noProof/>
                <w:webHidden/>
              </w:rPr>
            </w:r>
            <w:r w:rsidR="00162452">
              <w:rPr>
                <w:noProof/>
                <w:webHidden/>
              </w:rPr>
              <w:fldChar w:fldCharType="separate"/>
            </w:r>
            <w:r w:rsidR="00162452">
              <w:rPr>
                <w:noProof/>
                <w:webHidden/>
              </w:rPr>
              <w:t>4</w:t>
            </w:r>
            <w:r w:rsidR="00162452">
              <w:rPr>
                <w:noProof/>
                <w:webHidden/>
              </w:rPr>
              <w:fldChar w:fldCharType="end"/>
            </w:r>
          </w:hyperlink>
        </w:p>
        <w:p w14:paraId="70FF856C" w14:textId="595D2A06" w:rsidR="00162452" w:rsidRDefault="00681216">
          <w:pPr>
            <w:pStyle w:val="TOC1"/>
            <w:tabs>
              <w:tab w:val="right" w:leader="dot" w:pos="9016"/>
            </w:tabs>
            <w:rPr>
              <w:noProof/>
            </w:rPr>
          </w:pPr>
          <w:hyperlink w:anchor="_Toc218025517" w:history="1">
            <w:r w:rsidR="00162452" w:rsidRPr="007045F1">
              <w:rPr>
                <w:rStyle w:val="Hyperlink"/>
                <w:noProof/>
                <w:lang w:val="en-IN"/>
              </w:rPr>
              <w:t>Aims and objectives</w:t>
            </w:r>
            <w:r w:rsidR="00162452">
              <w:rPr>
                <w:noProof/>
                <w:webHidden/>
              </w:rPr>
              <w:tab/>
            </w:r>
            <w:r w:rsidR="00162452">
              <w:rPr>
                <w:noProof/>
                <w:webHidden/>
              </w:rPr>
              <w:fldChar w:fldCharType="begin"/>
            </w:r>
            <w:r w:rsidR="00162452">
              <w:rPr>
                <w:noProof/>
                <w:webHidden/>
              </w:rPr>
              <w:instrText xml:space="preserve"> PAGEREF _Toc218025517 \h </w:instrText>
            </w:r>
            <w:r w:rsidR="00162452">
              <w:rPr>
                <w:noProof/>
                <w:webHidden/>
              </w:rPr>
            </w:r>
            <w:r w:rsidR="00162452">
              <w:rPr>
                <w:noProof/>
                <w:webHidden/>
              </w:rPr>
              <w:fldChar w:fldCharType="separate"/>
            </w:r>
            <w:r w:rsidR="00162452">
              <w:rPr>
                <w:noProof/>
                <w:webHidden/>
              </w:rPr>
              <w:t>5</w:t>
            </w:r>
            <w:r w:rsidR="00162452">
              <w:rPr>
                <w:noProof/>
                <w:webHidden/>
              </w:rPr>
              <w:fldChar w:fldCharType="end"/>
            </w:r>
          </w:hyperlink>
        </w:p>
        <w:p w14:paraId="15AE7DD1" w14:textId="44F8C5DB" w:rsidR="00162452" w:rsidRDefault="00681216">
          <w:pPr>
            <w:pStyle w:val="TOC1"/>
            <w:tabs>
              <w:tab w:val="right" w:leader="dot" w:pos="9016"/>
            </w:tabs>
            <w:rPr>
              <w:noProof/>
            </w:rPr>
          </w:pPr>
          <w:hyperlink w:anchor="_Toc218025518" w:history="1">
            <w:r w:rsidR="00162452" w:rsidRPr="007045F1">
              <w:rPr>
                <w:rStyle w:val="Hyperlink"/>
                <w:noProof/>
                <w:lang w:val="en-IN"/>
              </w:rPr>
              <w:t>Action plan</w:t>
            </w:r>
            <w:r w:rsidR="00162452">
              <w:rPr>
                <w:noProof/>
                <w:webHidden/>
              </w:rPr>
              <w:tab/>
            </w:r>
            <w:r w:rsidR="00162452">
              <w:rPr>
                <w:noProof/>
                <w:webHidden/>
              </w:rPr>
              <w:fldChar w:fldCharType="begin"/>
            </w:r>
            <w:r w:rsidR="00162452">
              <w:rPr>
                <w:noProof/>
                <w:webHidden/>
              </w:rPr>
              <w:instrText xml:space="preserve"> PAGEREF _Toc218025518 \h </w:instrText>
            </w:r>
            <w:r w:rsidR="00162452">
              <w:rPr>
                <w:noProof/>
                <w:webHidden/>
              </w:rPr>
            </w:r>
            <w:r w:rsidR="00162452">
              <w:rPr>
                <w:noProof/>
                <w:webHidden/>
              </w:rPr>
              <w:fldChar w:fldCharType="separate"/>
            </w:r>
            <w:r w:rsidR="00162452">
              <w:rPr>
                <w:noProof/>
                <w:webHidden/>
              </w:rPr>
              <w:t>6</w:t>
            </w:r>
            <w:r w:rsidR="00162452">
              <w:rPr>
                <w:noProof/>
                <w:webHidden/>
              </w:rPr>
              <w:fldChar w:fldCharType="end"/>
            </w:r>
          </w:hyperlink>
        </w:p>
        <w:p w14:paraId="621D7EE2" w14:textId="0C4958B5" w:rsidR="00162452" w:rsidRDefault="00681216">
          <w:pPr>
            <w:pStyle w:val="TOC1"/>
            <w:tabs>
              <w:tab w:val="right" w:leader="dot" w:pos="9016"/>
            </w:tabs>
            <w:rPr>
              <w:noProof/>
            </w:rPr>
          </w:pPr>
          <w:hyperlink w:anchor="_Toc218025519" w:history="1">
            <w:r w:rsidR="00162452" w:rsidRPr="007045F1">
              <w:rPr>
                <w:rStyle w:val="Hyperlink"/>
                <w:noProof/>
                <w:lang w:val="en-IN"/>
              </w:rPr>
              <w:t>Time plan</w:t>
            </w:r>
            <w:r w:rsidR="00162452">
              <w:rPr>
                <w:noProof/>
                <w:webHidden/>
              </w:rPr>
              <w:tab/>
            </w:r>
            <w:r w:rsidR="00162452">
              <w:rPr>
                <w:noProof/>
                <w:webHidden/>
              </w:rPr>
              <w:fldChar w:fldCharType="begin"/>
            </w:r>
            <w:r w:rsidR="00162452">
              <w:rPr>
                <w:noProof/>
                <w:webHidden/>
              </w:rPr>
              <w:instrText xml:space="preserve"> PAGEREF _Toc218025519 \h </w:instrText>
            </w:r>
            <w:r w:rsidR="00162452">
              <w:rPr>
                <w:noProof/>
                <w:webHidden/>
              </w:rPr>
            </w:r>
            <w:r w:rsidR="00162452">
              <w:rPr>
                <w:noProof/>
                <w:webHidden/>
              </w:rPr>
              <w:fldChar w:fldCharType="separate"/>
            </w:r>
            <w:r w:rsidR="00162452">
              <w:rPr>
                <w:noProof/>
                <w:webHidden/>
              </w:rPr>
              <w:t>8</w:t>
            </w:r>
            <w:r w:rsidR="00162452">
              <w:rPr>
                <w:noProof/>
                <w:webHidden/>
              </w:rPr>
              <w:fldChar w:fldCharType="end"/>
            </w:r>
          </w:hyperlink>
        </w:p>
        <w:p w14:paraId="20999AA4" w14:textId="54F78D68" w:rsidR="00162452" w:rsidRDefault="00681216">
          <w:pPr>
            <w:pStyle w:val="TOC1"/>
            <w:tabs>
              <w:tab w:val="right" w:leader="dot" w:pos="9016"/>
            </w:tabs>
            <w:rPr>
              <w:noProof/>
            </w:rPr>
          </w:pPr>
          <w:hyperlink w:anchor="_Toc218025520" w:history="1">
            <w:r w:rsidR="00162452" w:rsidRPr="007045F1">
              <w:rPr>
                <w:rStyle w:val="Hyperlink"/>
                <w:noProof/>
                <w:lang w:val="en-IN"/>
              </w:rPr>
              <w:t>Risk management</w:t>
            </w:r>
            <w:r w:rsidR="00162452">
              <w:rPr>
                <w:noProof/>
                <w:webHidden/>
              </w:rPr>
              <w:tab/>
            </w:r>
            <w:r w:rsidR="00162452">
              <w:rPr>
                <w:noProof/>
                <w:webHidden/>
              </w:rPr>
              <w:fldChar w:fldCharType="begin"/>
            </w:r>
            <w:r w:rsidR="00162452">
              <w:rPr>
                <w:noProof/>
                <w:webHidden/>
              </w:rPr>
              <w:instrText xml:space="preserve"> PAGEREF _Toc218025520 \h </w:instrText>
            </w:r>
            <w:r w:rsidR="00162452">
              <w:rPr>
                <w:noProof/>
                <w:webHidden/>
              </w:rPr>
            </w:r>
            <w:r w:rsidR="00162452">
              <w:rPr>
                <w:noProof/>
                <w:webHidden/>
              </w:rPr>
              <w:fldChar w:fldCharType="separate"/>
            </w:r>
            <w:r w:rsidR="00162452">
              <w:rPr>
                <w:noProof/>
                <w:webHidden/>
              </w:rPr>
              <w:t>8</w:t>
            </w:r>
            <w:r w:rsidR="00162452">
              <w:rPr>
                <w:noProof/>
                <w:webHidden/>
              </w:rPr>
              <w:fldChar w:fldCharType="end"/>
            </w:r>
          </w:hyperlink>
        </w:p>
        <w:p w14:paraId="3FCE46B1" w14:textId="5BAE534F" w:rsidR="00162452" w:rsidRDefault="00681216">
          <w:pPr>
            <w:pStyle w:val="TOC1"/>
            <w:tabs>
              <w:tab w:val="right" w:leader="dot" w:pos="9016"/>
            </w:tabs>
            <w:rPr>
              <w:noProof/>
            </w:rPr>
          </w:pPr>
          <w:hyperlink w:anchor="_Toc218025521" w:history="1">
            <w:r w:rsidR="00162452" w:rsidRPr="007045F1">
              <w:rPr>
                <w:rStyle w:val="Hyperlink"/>
                <w:noProof/>
                <w:lang w:val="en-IN"/>
              </w:rPr>
              <w:t>Recommendations</w:t>
            </w:r>
            <w:r w:rsidR="00162452">
              <w:rPr>
                <w:noProof/>
                <w:webHidden/>
              </w:rPr>
              <w:tab/>
            </w:r>
            <w:r w:rsidR="00162452">
              <w:rPr>
                <w:noProof/>
                <w:webHidden/>
              </w:rPr>
              <w:fldChar w:fldCharType="begin"/>
            </w:r>
            <w:r w:rsidR="00162452">
              <w:rPr>
                <w:noProof/>
                <w:webHidden/>
              </w:rPr>
              <w:instrText xml:space="preserve"> PAGEREF _Toc218025521 \h </w:instrText>
            </w:r>
            <w:r w:rsidR="00162452">
              <w:rPr>
                <w:noProof/>
                <w:webHidden/>
              </w:rPr>
            </w:r>
            <w:r w:rsidR="00162452">
              <w:rPr>
                <w:noProof/>
                <w:webHidden/>
              </w:rPr>
              <w:fldChar w:fldCharType="separate"/>
            </w:r>
            <w:r w:rsidR="00162452">
              <w:rPr>
                <w:noProof/>
                <w:webHidden/>
              </w:rPr>
              <w:t>9</w:t>
            </w:r>
            <w:r w:rsidR="00162452">
              <w:rPr>
                <w:noProof/>
                <w:webHidden/>
              </w:rPr>
              <w:fldChar w:fldCharType="end"/>
            </w:r>
          </w:hyperlink>
        </w:p>
        <w:p w14:paraId="677AC838" w14:textId="3B0907AA" w:rsidR="00162452" w:rsidRDefault="00681216">
          <w:pPr>
            <w:pStyle w:val="TOC1"/>
            <w:tabs>
              <w:tab w:val="right" w:leader="dot" w:pos="9016"/>
            </w:tabs>
            <w:rPr>
              <w:noProof/>
            </w:rPr>
          </w:pPr>
          <w:hyperlink w:anchor="_Toc218025522" w:history="1">
            <w:r w:rsidR="00162452" w:rsidRPr="007045F1">
              <w:rPr>
                <w:rStyle w:val="Hyperlink"/>
                <w:noProof/>
                <w:lang w:val="en-IN"/>
              </w:rPr>
              <w:t>Conclusion</w:t>
            </w:r>
            <w:r w:rsidR="00162452">
              <w:rPr>
                <w:noProof/>
                <w:webHidden/>
              </w:rPr>
              <w:tab/>
            </w:r>
            <w:r w:rsidR="00162452">
              <w:rPr>
                <w:noProof/>
                <w:webHidden/>
              </w:rPr>
              <w:fldChar w:fldCharType="begin"/>
            </w:r>
            <w:r w:rsidR="00162452">
              <w:rPr>
                <w:noProof/>
                <w:webHidden/>
              </w:rPr>
              <w:instrText xml:space="preserve"> PAGEREF _Toc218025522 \h </w:instrText>
            </w:r>
            <w:r w:rsidR="00162452">
              <w:rPr>
                <w:noProof/>
                <w:webHidden/>
              </w:rPr>
            </w:r>
            <w:r w:rsidR="00162452">
              <w:rPr>
                <w:noProof/>
                <w:webHidden/>
              </w:rPr>
              <w:fldChar w:fldCharType="separate"/>
            </w:r>
            <w:r w:rsidR="00162452">
              <w:rPr>
                <w:noProof/>
                <w:webHidden/>
              </w:rPr>
              <w:t>9</w:t>
            </w:r>
            <w:r w:rsidR="00162452">
              <w:rPr>
                <w:noProof/>
                <w:webHidden/>
              </w:rPr>
              <w:fldChar w:fldCharType="end"/>
            </w:r>
          </w:hyperlink>
        </w:p>
        <w:p w14:paraId="6C5FF6F7" w14:textId="66279F4E" w:rsidR="00162452" w:rsidRDefault="00681216">
          <w:pPr>
            <w:pStyle w:val="TOC1"/>
            <w:tabs>
              <w:tab w:val="right" w:leader="dot" w:pos="9016"/>
            </w:tabs>
            <w:rPr>
              <w:noProof/>
            </w:rPr>
          </w:pPr>
          <w:hyperlink w:anchor="_Toc218025523" w:history="1">
            <w:r w:rsidR="00162452" w:rsidRPr="007045F1">
              <w:rPr>
                <w:rStyle w:val="Hyperlink"/>
                <w:noProof/>
                <w:lang w:val="en-US"/>
              </w:rPr>
              <w:t>References</w:t>
            </w:r>
            <w:r w:rsidR="00162452">
              <w:rPr>
                <w:noProof/>
                <w:webHidden/>
              </w:rPr>
              <w:tab/>
            </w:r>
            <w:r w:rsidR="00162452">
              <w:rPr>
                <w:noProof/>
                <w:webHidden/>
              </w:rPr>
              <w:fldChar w:fldCharType="begin"/>
            </w:r>
            <w:r w:rsidR="00162452">
              <w:rPr>
                <w:noProof/>
                <w:webHidden/>
              </w:rPr>
              <w:instrText xml:space="preserve"> PAGEREF _Toc218025523 \h </w:instrText>
            </w:r>
            <w:r w:rsidR="00162452">
              <w:rPr>
                <w:noProof/>
                <w:webHidden/>
              </w:rPr>
            </w:r>
            <w:r w:rsidR="00162452">
              <w:rPr>
                <w:noProof/>
                <w:webHidden/>
              </w:rPr>
              <w:fldChar w:fldCharType="separate"/>
            </w:r>
            <w:r w:rsidR="00162452">
              <w:rPr>
                <w:noProof/>
                <w:webHidden/>
              </w:rPr>
              <w:t>11</w:t>
            </w:r>
            <w:r w:rsidR="00162452">
              <w:rPr>
                <w:noProof/>
                <w:webHidden/>
              </w:rPr>
              <w:fldChar w:fldCharType="end"/>
            </w:r>
          </w:hyperlink>
        </w:p>
        <w:p w14:paraId="38924DC7" w14:textId="2E3D85EB" w:rsidR="00162452" w:rsidRDefault="00681216">
          <w:pPr>
            <w:pStyle w:val="TOC1"/>
            <w:tabs>
              <w:tab w:val="right" w:leader="dot" w:pos="9016"/>
            </w:tabs>
            <w:rPr>
              <w:noProof/>
            </w:rPr>
          </w:pPr>
          <w:hyperlink w:anchor="_Toc218025524" w:history="1">
            <w:r w:rsidR="00162452" w:rsidRPr="007045F1">
              <w:rPr>
                <w:rStyle w:val="Hyperlink"/>
                <w:noProof/>
                <w:lang w:val="en-US"/>
              </w:rPr>
              <w:t>Bibliography</w:t>
            </w:r>
            <w:r w:rsidR="00162452">
              <w:rPr>
                <w:noProof/>
                <w:webHidden/>
              </w:rPr>
              <w:tab/>
            </w:r>
            <w:r w:rsidR="00162452">
              <w:rPr>
                <w:noProof/>
                <w:webHidden/>
              </w:rPr>
              <w:fldChar w:fldCharType="begin"/>
            </w:r>
            <w:r w:rsidR="00162452">
              <w:rPr>
                <w:noProof/>
                <w:webHidden/>
              </w:rPr>
              <w:instrText xml:space="preserve"> PAGEREF _Toc218025524 \h </w:instrText>
            </w:r>
            <w:r w:rsidR="00162452">
              <w:rPr>
                <w:noProof/>
                <w:webHidden/>
              </w:rPr>
            </w:r>
            <w:r w:rsidR="00162452">
              <w:rPr>
                <w:noProof/>
                <w:webHidden/>
              </w:rPr>
              <w:fldChar w:fldCharType="separate"/>
            </w:r>
            <w:r w:rsidR="00162452">
              <w:rPr>
                <w:noProof/>
                <w:webHidden/>
              </w:rPr>
              <w:t>11</w:t>
            </w:r>
            <w:r w:rsidR="00162452">
              <w:rPr>
                <w:noProof/>
                <w:webHidden/>
              </w:rPr>
              <w:fldChar w:fldCharType="end"/>
            </w:r>
          </w:hyperlink>
        </w:p>
        <w:p w14:paraId="32D0E2E2" w14:textId="09474B96" w:rsidR="00162452" w:rsidRDefault="00162452">
          <w:r>
            <w:rPr>
              <w:b/>
              <w:bCs/>
              <w:noProof/>
            </w:rPr>
            <w:fldChar w:fldCharType="end"/>
          </w:r>
        </w:p>
      </w:sdtContent>
    </w:sdt>
    <w:p w14:paraId="2764CBED" w14:textId="77777777" w:rsidR="00162452" w:rsidRDefault="00162452">
      <w:pPr>
        <w:spacing w:line="278" w:lineRule="auto"/>
        <w:jc w:val="left"/>
        <w:rPr>
          <w:rFonts w:eastAsiaTheme="majorEastAsia" w:cstheme="majorBidi"/>
          <w:b/>
          <w:color w:val="000000" w:themeColor="text1"/>
          <w:szCs w:val="40"/>
          <w:lang w:val="en-IN"/>
        </w:rPr>
      </w:pPr>
      <w:r>
        <w:rPr>
          <w:lang w:val="en-IN"/>
        </w:rPr>
        <w:br w:type="page"/>
      </w:r>
    </w:p>
    <w:p w14:paraId="794B839F" w14:textId="07A6DC79" w:rsidR="00E11F53" w:rsidRDefault="00E11F53" w:rsidP="00E11F53">
      <w:pPr>
        <w:pStyle w:val="Heading1"/>
        <w:rPr>
          <w:lang w:val="en-IN"/>
        </w:rPr>
      </w:pPr>
      <w:bookmarkStart w:id="0" w:name="_Toc218025515"/>
      <w:r w:rsidRPr="00E11F53">
        <w:rPr>
          <w:lang w:val="en-IN"/>
        </w:rPr>
        <w:lastRenderedPageBreak/>
        <w:t>Introduction</w:t>
      </w:r>
      <w:bookmarkEnd w:id="0"/>
    </w:p>
    <w:p w14:paraId="340FF555" w14:textId="77777777" w:rsidR="00D10F87" w:rsidRDefault="00D10F87" w:rsidP="00D10F87">
      <w:r>
        <w:t>It is well known that the professional motorsports industry belongs to the most developed and challenging fields in sports in the whole world. It also combines advanced engineering, data analytics, commercial investment and quick decision-making in high-stress settings. World rally competition, endurance racing and Formula One championships are global in nature and highly depend on innovation, strategic leadership, as well as technical excellence.</w:t>
      </w:r>
    </w:p>
    <w:p w14:paraId="63439B3D" w14:textId="0C125CB9" w:rsidR="00D10F87" w:rsidRDefault="00D10F87" w:rsidP="00D10F87">
      <w:r>
        <w:t>In spite of such a high level of context, motorsport is still highly unequal regarding the representation of genders, especially in top leadership positions. Females are also found throughout the industry but are seldom observed in the roles of a team principal, the technical director, top engineer, or a race strategist (</w:t>
      </w:r>
      <w:r w:rsidR="00162452" w:rsidRPr="000703C5">
        <w:t xml:space="preserve">Kohl and </w:t>
      </w:r>
      <w:proofErr w:type="spellStart"/>
      <w:r w:rsidR="00162452" w:rsidRPr="000703C5">
        <w:t>Prikladnicki</w:t>
      </w:r>
      <w:proofErr w:type="spellEnd"/>
      <w:r w:rsidR="00162452">
        <w:t>, 2022</w:t>
      </w:r>
      <w:r>
        <w:t>). Women, on the contrary, are more typically absorbed in communication, marketing, hospitality, and administrative roles, which have few avenues to leadership power.</w:t>
      </w:r>
    </w:p>
    <w:p w14:paraId="33A75970" w14:textId="77777777" w:rsidR="00D10F87" w:rsidRDefault="00D10F87" w:rsidP="00D10F87">
      <w:r>
        <w:t>Assign 1 has shown that these trends are not a choice or inability at an individual level, but the consequence of structural and cultural systems that limit access and advancement. Motorsport still is based on the traditional leadership approaches with hierarchy, informal networks, and masculine norms, which deny women the leadership pipelines.</w:t>
      </w:r>
    </w:p>
    <w:p w14:paraId="1001E737" w14:textId="30207AB7" w:rsidR="00D10F87" w:rsidRPr="00D10F87" w:rsidRDefault="00D10F87" w:rsidP="00D10F87">
      <w:r>
        <w:t>This implementation plan preconditions the treatment of these issues through the implementation of the current theories of leadership and management. The strategies of transformational leadership, inclusive leadership and distributed leadership are more efficient concepts of diversity support in complex organisations (</w:t>
      </w:r>
      <w:proofErr w:type="spellStart"/>
      <w:r w:rsidR="00162452" w:rsidRPr="000703C5">
        <w:t>Kuknor</w:t>
      </w:r>
      <w:proofErr w:type="spellEnd"/>
      <w:r w:rsidR="00162452" w:rsidRPr="000703C5">
        <w:t xml:space="preserve"> and Bhattacharya</w:t>
      </w:r>
      <w:r w:rsidR="00162452">
        <w:t>, 2022</w:t>
      </w:r>
      <w:r>
        <w:t>). The strategy acknowledges the fact that leadership development cannot exist without equitable access to the industry, hence it takes a dual approach of focusing on both entry and growth.</w:t>
      </w:r>
    </w:p>
    <w:p w14:paraId="6EB2F185" w14:textId="2928815F" w:rsidR="00E11F53" w:rsidRDefault="00E11F53" w:rsidP="00E11F53">
      <w:pPr>
        <w:pStyle w:val="Heading1"/>
        <w:rPr>
          <w:lang w:val="en-IN"/>
        </w:rPr>
      </w:pPr>
      <w:bookmarkStart w:id="1" w:name="_Toc218025516"/>
      <w:r w:rsidRPr="00E11F53">
        <w:rPr>
          <w:lang w:val="en-IN"/>
        </w:rPr>
        <w:t>Rationale</w:t>
      </w:r>
      <w:bookmarkEnd w:id="1"/>
    </w:p>
    <w:p w14:paraId="67EFA451" w14:textId="16B1039E" w:rsidR="00D10F87" w:rsidRDefault="00D10F87" w:rsidP="00D10F87">
      <w:r>
        <w:t>The motorsports industry needs to change since its existing systems do not offer fair chances to both women in their entry and leadership. In Assignment 1, it was determined that there was a consistent gender inequality that is influenced by both cultural expectations and political gatekeeping and informal aspects, which favours men and disadvantages women (</w:t>
      </w:r>
      <w:r w:rsidR="00162452" w:rsidRPr="000703C5">
        <w:t>Zhou</w:t>
      </w:r>
      <w:r w:rsidR="00162452">
        <w:t>, 2023</w:t>
      </w:r>
      <w:r>
        <w:t xml:space="preserve">). The existence of barriers to access to education and recruitment is one of the reasons that trigger change. The subject selection in schools on a gender basis reduces the flow into the technical courses dealing with motorsport by women. These trends are supported by the societal </w:t>
      </w:r>
      <w:r>
        <w:lastRenderedPageBreak/>
        <w:t>stereotypes that locate engineering and the high-performance environment as male spheres (</w:t>
      </w:r>
      <w:r w:rsidR="00162452" w:rsidRPr="000703C5">
        <w:t>Murillo</w:t>
      </w:r>
      <w:r w:rsidR="00162452">
        <w:t>, 2022</w:t>
      </w:r>
      <w:r>
        <w:t>). The leadership pipeline is always small at the beginning without intervention.</w:t>
      </w:r>
    </w:p>
    <w:p w14:paraId="64AD5054" w14:textId="448D3089" w:rsidR="00D10F87" w:rsidRPr="00D10F87" w:rsidRDefault="00D10F87" w:rsidP="00D10F87">
      <w:r>
        <w:t>The need to have this implementation plan is further justified by progression barriers. Distributing leadership opportunities often involves informal networks, subjective judgment and personal sponsorship by the motorsport organisations. Such systems also benefit individuals who are already similar to current leaders, which further supports gatekeeping in politics and reduces the progress of women (</w:t>
      </w:r>
      <w:proofErr w:type="spellStart"/>
      <w:r w:rsidR="00162452" w:rsidRPr="000703C5">
        <w:t>Pansardi</w:t>
      </w:r>
      <w:proofErr w:type="spellEnd"/>
      <w:r w:rsidR="00162452" w:rsidRPr="000703C5">
        <w:t xml:space="preserve"> and </w:t>
      </w:r>
      <w:proofErr w:type="spellStart"/>
      <w:r w:rsidR="00162452" w:rsidRPr="000703C5">
        <w:t>Pedrazzani</w:t>
      </w:r>
      <w:proofErr w:type="spellEnd"/>
      <w:r w:rsidR="00162452">
        <w:t>, 2023</w:t>
      </w:r>
      <w:r>
        <w:t>). As a leader, the traditional methods may not be able to confront these inequalities. The modern-day leadership paradigms are more adapted to the issues of diversity as they focus on integrity, justice, teamwork, and long-term growth instead of power and authority (</w:t>
      </w:r>
      <w:r w:rsidR="00162452" w:rsidRPr="000703C5">
        <w:t xml:space="preserve">Jenkins and </w:t>
      </w:r>
      <w:proofErr w:type="gramStart"/>
      <w:r w:rsidR="00162452" w:rsidRPr="000703C5">
        <w:t xml:space="preserve">Credle </w:t>
      </w:r>
      <w:r w:rsidR="00162452">
        <w:t>,</w:t>
      </w:r>
      <w:proofErr w:type="gramEnd"/>
      <w:r w:rsidR="00162452">
        <w:t xml:space="preserve"> 2021</w:t>
      </w:r>
      <w:r>
        <w:t>). Motorsport will lose talented women to more accommodating sectors such as renewable energy, aerospace and high-end manufacturing without structural reform. It can thus be argued that this implementation plan is a reasonable answer to systemic inequality and a long-term investment in the performance and sustainability of this industry.</w:t>
      </w:r>
    </w:p>
    <w:p w14:paraId="6FA8AD05" w14:textId="026D5809" w:rsidR="00E11F53" w:rsidRPr="00E11F53" w:rsidRDefault="00E11F53" w:rsidP="00E11F53">
      <w:pPr>
        <w:pStyle w:val="Heading1"/>
        <w:rPr>
          <w:lang w:val="en-IN"/>
        </w:rPr>
      </w:pPr>
      <w:bookmarkStart w:id="2" w:name="_Toc218025517"/>
      <w:r w:rsidRPr="00E11F53">
        <w:rPr>
          <w:lang w:val="en-IN"/>
        </w:rPr>
        <w:t>Aims and objectives</w:t>
      </w:r>
      <w:bookmarkEnd w:id="2"/>
    </w:p>
    <w:p w14:paraId="711C8A5E" w14:textId="77777777" w:rsidR="00D10F87" w:rsidRDefault="00D10F87" w:rsidP="00D10F87">
      <w:r>
        <w:t xml:space="preserve">The general objective of this implementation plan is to enhance women's access into the professional motorsports business and advance their integration into the professional category through structural, cultural, and leadership transformation. This purpose is based on the results of Assignment 1 and justified by the modern leadership studies. The strategy aims at encouraging more women to join the motorsport profession by technical and operational means, by addressing barriers to education and recruitment. It also seeks to establish open and just leadership advancement systems, which diminish prejudice and dependence on backdoor networks. </w:t>
      </w:r>
    </w:p>
    <w:p w14:paraId="6EF52EC2" w14:textId="77777777" w:rsidR="00D10F87" w:rsidRDefault="00D10F87" w:rsidP="00D10F87">
      <w:pPr>
        <w:pStyle w:val="ListParagraph"/>
        <w:numPr>
          <w:ilvl w:val="0"/>
          <w:numId w:val="2"/>
        </w:numPr>
        <w:jc w:val="left"/>
      </w:pPr>
      <w:r>
        <w:t>To increase the number of women attending leadership development programmes will be increased by a minimum of 20% in three years by providing specific educational programs, mentoring, and skills development programs</w:t>
      </w:r>
    </w:p>
    <w:p w14:paraId="4F0FB6FF" w14:textId="77777777" w:rsidR="00D10F87" w:rsidRDefault="00D10F87" w:rsidP="00D10F87">
      <w:pPr>
        <w:pStyle w:val="ListParagraph"/>
        <w:numPr>
          <w:ilvl w:val="0"/>
          <w:numId w:val="2"/>
        </w:numPr>
        <w:jc w:val="left"/>
      </w:pPr>
      <w:r>
        <w:t>To achieve leadership progression within two years by lowering structural and cultural impediments to leadership by introducing organisational policies of inclusiveness and openness of promotion practices</w:t>
      </w:r>
    </w:p>
    <w:p w14:paraId="28EC2B7B" w14:textId="77777777" w:rsidR="00D10F87" w:rsidRDefault="00D10F87" w:rsidP="00D10F87">
      <w:pPr>
        <w:pStyle w:val="ListParagraph"/>
        <w:numPr>
          <w:ilvl w:val="0"/>
          <w:numId w:val="2"/>
        </w:numPr>
        <w:jc w:val="left"/>
      </w:pPr>
      <w:r>
        <w:t>To make more professional networks and sponsorship opportunities accessible to women through the creation of cross-industry partnerships and mentoring programs in the first eighteen months</w:t>
      </w:r>
    </w:p>
    <w:p w14:paraId="074CD52B" w14:textId="77777777" w:rsidR="00D10F87" w:rsidRDefault="00D10F87" w:rsidP="00D10F87">
      <w:pPr>
        <w:pStyle w:val="ListParagraph"/>
        <w:numPr>
          <w:ilvl w:val="0"/>
          <w:numId w:val="2"/>
        </w:numPr>
        <w:jc w:val="left"/>
      </w:pPr>
      <w:r>
        <w:lastRenderedPageBreak/>
        <w:t>To sensitise senior leaders and managers about gender bias and inclusive leadership by implementing mandatory training programmes and educating them within the first year</w:t>
      </w:r>
    </w:p>
    <w:p w14:paraId="299A910A" w14:textId="77777777" w:rsidR="00D10F87" w:rsidRDefault="00D10F87" w:rsidP="00D10F87">
      <w:pPr>
        <w:pStyle w:val="ListParagraph"/>
        <w:numPr>
          <w:ilvl w:val="0"/>
          <w:numId w:val="2"/>
        </w:numPr>
        <w:jc w:val="left"/>
      </w:pPr>
      <w:r>
        <w:t>To monitor and assess the progress in gender representation within various leadership levels every year, with the help of measurable outcomes like promotion rate, retention statistics, and employee surveys</w:t>
      </w:r>
    </w:p>
    <w:p w14:paraId="29BAEBE0" w14:textId="77777777" w:rsidR="00D10F87" w:rsidRDefault="00D10F87" w:rsidP="00D10F87">
      <w:r>
        <w:t>The milestones are short-term recruitment transparency and access to mentoring within the first year, medium-term cultural and leadership development outcomes between three and five years and long-term representations of women in senior leadership positions within five to ten years. Such goals are achievable because the process of organisational change is a complicated one, and the cultural norms are deep-rooted.</w:t>
      </w:r>
    </w:p>
    <w:p w14:paraId="6695F2F4" w14:textId="13242000" w:rsidR="00E11F53" w:rsidRPr="00E11F53" w:rsidRDefault="00E11F53" w:rsidP="00E11F53">
      <w:pPr>
        <w:pStyle w:val="Heading1"/>
        <w:rPr>
          <w:lang w:val="en-IN"/>
        </w:rPr>
      </w:pPr>
      <w:bookmarkStart w:id="3" w:name="_Toc218025518"/>
      <w:r w:rsidRPr="00E11F53">
        <w:rPr>
          <w:lang w:val="en-IN"/>
        </w:rPr>
        <w:t>Action plan</w:t>
      </w:r>
      <w:bookmarkEnd w:id="3"/>
    </w:p>
    <w:p w14:paraId="627547B6" w14:textId="04C26A67" w:rsidR="00E11F53" w:rsidRPr="00E11F53" w:rsidRDefault="00E11F53" w:rsidP="00E11F53">
      <w:pPr>
        <w:rPr>
          <w:b/>
          <w:bCs/>
          <w:lang w:val="en-IN"/>
        </w:rPr>
      </w:pPr>
      <w:r w:rsidRPr="00E11F53">
        <w:rPr>
          <w:b/>
          <w:bCs/>
          <w:lang w:val="en-IN"/>
        </w:rPr>
        <w:t>Education and early access to the talent pipeline</w:t>
      </w:r>
    </w:p>
    <w:p w14:paraId="08C520A5" w14:textId="0A8D0777" w:rsidR="00162452" w:rsidRDefault="00162452" w:rsidP="00162452">
      <w:r>
        <w:t>The initial action area involves education and access at an early age because it is identified that gender inequality in motorsport leadership takes place well before organisers enter organisations. The main stakeholders in this phase are the governing bodies of motorsport, for example FIA, the schools, universities, STEM outreach organisations and industry sponsors. They should also formulate collaborative programmes to expose girls to motorsport-related STEM careers at an early age, especially in the fields of engineering, data analytics, and performance technology. It is necessary to establish long-term collaboration with schools and universities since it has been proven that long-term exposure is more effective than short-term campaigns in breaking the gender stereotypes and shaping career intentions (</w:t>
      </w:r>
      <w:r w:rsidR="00CE1006" w:rsidRPr="00852BC9">
        <w:t>Stewart</w:t>
      </w:r>
      <w:r w:rsidR="00CE1006">
        <w:t xml:space="preserve"> </w:t>
      </w:r>
      <w:r w:rsidR="00CE1006">
        <w:rPr>
          <w:i/>
          <w:iCs/>
        </w:rPr>
        <w:t>et al.,</w:t>
      </w:r>
      <w:r w:rsidR="00CE1006">
        <w:t xml:space="preserve"> 2021</w:t>
      </w:r>
      <w:r>
        <w:t>). Outreach programs should also incorporate female engineers, race strategists, and senior leaders in order to have visible and credible role models. These are to build the talent pipeline in the future and make sure that women know and are ready to take up leadership avenues in the industry.</w:t>
      </w:r>
    </w:p>
    <w:p w14:paraId="4DDAFCC4" w14:textId="562E4E32" w:rsidR="00E11F53" w:rsidRPr="00E11F53" w:rsidRDefault="00E11F53" w:rsidP="00E11F53">
      <w:pPr>
        <w:rPr>
          <w:b/>
          <w:bCs/>
          <w:lang w:val="en-IN"/>
        </w:rPr>
      </w:pPr>
      <w:r w:rsidRPr="00E11F53">
        <w:rPr>
          <w:b/>
          <w:bCs/>
          <w:lang w:val="en-IN"/>
        </w:rPr>
        <w:t>Recruitment practices and organisational entry</w:t>
      </w:r>
    </w:p>
    <w:p w14:paraId="02B2EA79" w14:textId="4B98512A" w:rsidR="00162452" w:rsidRDefault="00162452" w:rsidP="00162452">
      <w:r>
        <w:t xml:space="preserve">The second area of action is related to recruitment and early career advancement in the motorsport organisations. Major stakeholders in this case are the human resource departments, the principal of the teams, recruitment firms, and the coordinators of graduate programs. The recruitment process needs to be reformed so that transparency is given importance, the </w:t>
      </w:r>
      <w:r>
        <w:lastRenderedPageBreak/>
        <w:t>selection criteria must be established, and the interviews organised to reduce the probability of unconscious bias to a minimum. Evidence shows that open hiring practices enhance equality and access to the underrepresented groups (</w:t>
      </w:r>
      <w:r w:rsidR="00CE1006" w:rsidRPr="00852BC9">
        <w:t>Vivek</w:t>
      </w:r>
      <w:r w:rsidR="00CE1006">
        <w:t xml:space="preserve"> </w:t>
      </w:r>
      <w:r w:rsidR="00CE1006" w:rsidRPr="00852BC9">
        <w:t xml:space="preserve">and </w:t>
      </w:r>
      <w:proofErr w:type="spellStart"/>
      <w:r w:rsidR="00CE1006" w:rsidRPr="00852BC9">
        <w:t>Krupskyi</w:t>
      </w:r>
      <w:proofErr w:type="spellEnd"/>
      <w:r w:rsidR="00CE1006">
        <w:t>, 2024</w:t>
      </w:r>
      <w:r>
        <w:t xml:space="preserve">). Graduate programs and apprenticeships must be focused towards long-term leadership and technical development, but not on support or administrative positions. Organisations can </w:t>
      </w:r>
      <w:r w:rsidR="00CE1006">
        <w:t>create</w:t>
      </w:r>
      <w:r>
        <w:t xml:space="preserve"> new positions </w:t>
      </w:r>
      <w:r w:rsidR="00CE1006">
        <w:t>at</w:t>
      </w:r>
      <w:r>
        <w:t xml:space="preserve"> </w:t>
      </w:r>
      <w:r w:rsidR="00CE1006">
        <w:t xml:space="preserve">an </w:t>
      </w:r>
      <w:r>
        <w:t>entry level to be connected to well-defined progression models to be able to guarantee that diversity in the entry point will be transferred into leadership prospects as the years go by. This not only helps in the performance of an organisation but also in equity since the talent pool of leadership is enlarged.</w:t>
      </w:r>
    </w:p>
    <w:p w14:paraId="0DFF725F" w14:textId="2D5A737D" w:rsidR="00E11F53" w:rsidRPr="00E11F53" w:rsidRDefault="00E11F53" w:rsidP="00E11F53">
      <w:pPr>
        <w:rPr>
          <w:b/>
          <w:bCs/>
          <w:lang w:val="en-IN"/>
        </w:rPr>
      </w:pPr>
      <w:r w:rsidRPr="00E11F53">
        <w:rPr>
          <w:b/>
          <w:bCs/>
          <w:lang w:val="en-IN"/>
        </w:rPr>
        <w:t>Organisational culture and leadership behaviour</w:t>
      </w:r>
    </w:p>
    <w:p w14:paraId="04CB2553" w14:textId="17597A0F" w:rsidR="00162452" w:rsidRDefault="00162452" w:rsidP="00162452">
      <w:r>
        <w:t>The third area of action involves changing the culture within an organisation using leadership behaviour. The stakeholders include the top management, team leaders, line managers, as well as professional standards governing bodies. Leadership training must lean towards transformational and inclusive leadership styles because these implementation methods foster motivation, ethical behaviour and personal growth besides promoting the diverse talent (</w:t>
      </w:r>
      <w:r w:rsidR="00CE1006" w:rsidRPr="00852BC9">
        <w:t>Narayan</w:t>
      </w:r>
      <w:r w:rsidR="00CE1006">
        <w:t xml:space="preserve"> </w:t>
      </w:r>
      <w:r w:rsidR="00CE1006">
        <w:rPr>
          <w:i/>
          <w:iCs/>
        </w:rPr>
        <w:t xml:space="preserve">et al., </w:t>
      </w:r>
      <w:r w:rsidR="00CE1006" w:rsidRPr="00CE1006">
        <w:t>2024</w:t>
      </w:r>
      <w:r>
        <w:t>). Leadership practices that are inclusive contribute to the establishment of psychological safety which makes women willing to contribute and pursue progress without the fear of being locked out. There is also a need to promote the distributed leadership models where women can acquire strategic and decision-making experience prior to being promoted formally (</w:t>
      </w:r>
      <w:proofErr w:type="spellStart"/>
      <w:r w:rsidR="00CE1006" w:rsidRPr="00852BC9">
        <w:t>Belasen</w:t>
      </w:r>
      <w:proofErr w:type="spellEnd"/>
      <w:r w:rsidR="00CE1006">
        <w:t xml:space="preserve"> </w:t>
      </w:r>
      <w:r w:rsidR="00CE1006">
        <w:rPr>
          <w:i/>
          <w:iCs/>
        </w:rPr>
        <w:t>et al.,</w:t>
      </w:r>
      <w:r w:rsidR="00CE1006">
        <w:t xml:space="preserve"> 2021</w:t>
      </w:r>
      <w:r>
        <w:t>). The cultural change should be strengthened by performance appraisal in which the leaders should be held responsible when it comes to inclusion results in a manner that diversity becomes part and parcel of everyday leadership practice and not just a token project.</w:t>
      </w:r>
    </w:p>
    <w:p w14:paraId="16722D9C" w14:textId="53083039" w:rsidR="00E11F53" w:rsidRPr="00E11F53" w:rsidRDefault="00E11F53" w:rsidP="00E11F53">
      <w:pPr>
        <w:rPr>
          <w:b/>
          <w:bCs/>
          <w:lang w:val="en-IN"/>
        </w:rPr>
      </w:pPr>
      <w:r w:rsidRPr="00E11F53">
        <w:rPr>
          <w:b/>
          <w:bCs/>
          <w:lang w:val="en-IN"/>
        </w:rPr>
        <w:t>Leadership development and career progression</w:t>
      </w:r>
    </w:p>
    <w:p w14:paraId="15D9E651" w14:textId="08D7A39F" w:rsidR="00162452" w:rsidRDefault="00162452" w:rsidP="00162452">
      <w:r>
        <w:t>The element of leadership development is a central aspect of the action plan</w:t>
      </w:r>
      <w:r w:rsidR="00CE1006">
        <w:t>,</w:t>
      </w:r>
      <w:r>
        <w:t xml:space="preserve"> as the evidence of Assignment 1 shows that women are less likely to be offered development opportunities and less sponsored by senior leaders (</w:t>
      </w:r>
      <w:r w:rsidR="00CE1006" w:rsidRPr="00852BC9">
        <w:t>Barkhuizen</w:t>
      </w:r>
      <w:r w:rsidR="00CE1006">
        <w:t xml:space="preserve"> </w:t>
      </w:r>
      <w:r w:rsidR="00CE1006">
        <w:rPr>
          <w:i/>
          <w:iCs/>
        </w:rPr>
        <w:t>et al.,</w:t>
      </w:r>
      <w:r w:rsidR="00CE1006">
        <w:t xml:space="preserve"> 2022</w:t>
      </w:r>
      <w:r>
        <w:t xml:space="preserve">). The most important stakeholders are the senior executives, providers of leadership development, mentors and professional associations. They should have formal mentoring and sponsorship programmes to provide an organised access to guidance and advocacy as well as career opportunities. Structured programmes generate accountability and minimise exclusion, which is not the case in informal networks. There should also be career rotation programs in the engineering, strategy and </w:t>
      </w:r>
      <w:r>
        <w:lastRenderedPageBreak/>
        <w:t>operational fields, as they ensure that women are not restricted to the non-leadership or support departments. Such measures will guarantee the breadth of experience that would support women in the senior leadership and make them visible in the promotion process.</w:t>
      </w:r>
    </w:p>
    <w:p w14:paraId="52FDDA34" w14:textId="16958E3F" w:rsidR="00E11F53" w:rsidRPr="00E11F53" w:rsidRDefault="00E11F53" w:rsidP="00E11F53">
      <w:pPr>
        <w:rPr>
          <w:b/>
          <w:bCs/>
          <w:lang w:val="en-IN"/>
        </w:rPr>
      </w:pPr>
      <w:r w:rsidRPr="00E11F53">
        <w:rPr>
          <w:b/>
          <w:bCs/>
          <w:lang w:val="en-IN"/>
        </w:rPr>
        <w:t>Structural support and career continuity</w:t>
      </w:r>
    </w:p>
    <w:p w14:paraId="65E1C674" w14:textId="1EB90773" w:rsidR="00162452" w:rsidRDefault="00162452" w:rsidP="00162452">
      <w:r>
        <w:t>The last action area deals with structural obstacles that interfere with the career continuity of women. The stakeholders are the organisational leadership, the HR departments, the policymakers, and the representatives of the employees. The trend towards flexible working should be normalised across the board, and gendered attitudes toward commitment and care should be minimised (</w:t>
      </w:r>
      <w:r w:rsidR="00CE1006" w:rsidRPr="00852BC9">
        <w:t>Welman</w:t>
      </w:r>
      <w:r w:rsidR="00CE1006">
        <w:t>, 2021</w:t>
      </w:r>
      <w:r>
        <w:t>). The policies must be made performance-oriented instead of accommodating, and be used to encourage the usage by all genders. Frequent pay audits and open remuneration plans are also demanded in order to solve pay disparities and retention issues. There is evidence that reward system transparency enhances trust and long-term leadership pipelines (</w:t>
      </w:r>
      <w:r w:rsidR="00CE1006" w:rsidRPr="00852BC9">
        <w:t>Ingale</w:t>
      </w:r>
      <w:r w:rsidR="00CE1006">
        <w:t>, 2024</w:t>
      </w:r>
      <w:r>
        <w:t>). These measures combined with each other promote an environment where women can pursue long-term careers and rise the ranks without structural disadvantage.</w:t>
      </w:r>
    </w:p>
    <w:p w14:paraId="6E11EB53" w14:textId="6CE45E24" w:rsidR="00E11F53" w:rsidRPr="00E11F53" w:rsidRDefault="00E11F53" w:rsidP="00E11F53">
      <w:pPr>
        <w:pStyle w:val="Heading1"/>
        <w:rPr>
          <w:lang w:val="en-IN"/>
        </w:rPr>
      </w:pPr>
      <w:bookmarkStart w:id="4" w:name="_Toc218025519"/>
      <w:r w:rsidRPr="00E11F53">
        <w:rPr>
          <w:lang w:val="en-IN"/>
        </w:rPr>
        <w:t>Time plan</w:t>
      </w:r>
      <w:bookmarkEnd w:id="4"/>
    </w:p>
    <w:p w14:paraId="05E59AA8" w14:textId="09F0BEF2" w:rsidR="00162452" w:rsidRDefault="00162452" w:rsidP="00162452">
      <w:r>
        <w:t xml:space="preserve">The implementation plan is developed as a long-term measure that understands cultural change and structural change a long-term measure. Some of the first steps that should be taken include implementation of transparent recruitment systems, leadership training and flexible working policies within the first year. It is a long-term venture that needs a minimum of three to five years to make a difference in the </w:t>
      </w:r>
      <w:proofErr w:type="spellStart"/>
      <w:r w:rsidR="00FE0A4E">
        <w:t>f</w:t>
      </w:r>
      <w:r>
        <w:t>career</w:t>
      </w:r>
      <w:proofErr w:type="spellEnd"/>
      <w:r>
        <w:t xml:space="preserve"> paths through education partnerships and mentoring programmes.</w:t>
      </w:r>
    </w:p>
    <w:p w14:paraId="546AD0DC" w14:textId="77777777" w:rsidR="00162452" w:rsidRDefault="00162452" w:rsidP="00162452">
      <w:r>
        <w:t>The change in leadership culture and raising the number of seniors can be estimated in the longer term, between five and ten years. This is a realistic timeline considering the difficulty of organisational change and fits the evidence of other engineering-intensive sectors that have been able to enhance the diversity of leadership over the years.</w:t>
      </w:r>
    </w:p>
    <w:p w14:paraId="1E3A5DA0" w14:textId="7A7220E9" w:rsidR="00E11F53" w:rsidRPr="00E11F53" w:rsidRDefault="00E11F53" w:rsidP="00E11F53">
      <w:pPr>
        <w:pStyle w:val="Heading1"/>
        <w:rPr>
          <w:lang w:val="en-IN"/>
        </w:rPr>
      </w:pPr>
      <w:bookmarkStart w:id="5" w:name="_Toc218025520"/>
      <w:r>
        <w:rPr>
          <w:lang w:val="en-IN"/>
        </w:rPr>
        <w:t>R</w:t>
      </w:r>
      <w:r w:rsidRPr="00E11F53">
        <w:rPr>
          <w:lang w:val="en-IN"/>
        </w:rPr>
        <w:t>isk management</w:t>
      </w:r>
      <w:bookmarkEnd w:id="5"/>
    </w:p>
    <w:p w14:paraId="75355C35" w14:textId="77777777" w:rsidR="00162452" w:rsidRDefault="00162452" w:rsidP="00162452">
      <w:r>
        <w:t>There are various risks associated with the implementation of this plan that should be followed and handled in order to achieve success.</w:t>
      </w:r>
    </w:p>
    <w:tbl>
      <w:tblPr>
        <w:tblStyle w:val="TableGrid"/>
        <w:tblW w:w="0" w:type="auto"/>
        <w:tblLook w:val="04A0" w:firstRow="1" w:lastRow="0" w:firstColumn="1" w:lastColumn="0" w:noHBand="0" w:noVBand="1"/>
      </w:tblPr>
      <w:tblGrid>
        <w:gridCol w:w="1481"/>
        <w:gridCol w:w="1723"/>
        <w:gridCol w:w="1334"/>
        <w:gridCol w:w="1439"/>
        <w:gridCol w:w="1576"/>
        <w:gridCol w:w="1463"/>
      </w:tblGrid>
      <w:tr w:rsidR="00162452" w14:paraId="2CC702F7" w14:textId="77777777" w:rsidTr="00162452">
        <w:tc>
          <w:tcPr>
            <w:tcW w:w="1502" w:type="dxa"/>
          </w:tcPr>
          <w:p w14:paraId="584ABCDD" w14:textId="4A46B8F4" w:rsidR="00162452" w:rsidRPr="00162452" w:rsidRDefault="00162452" w:rsidP="00162452">
            <w:pPr>
              <w:jc w:val="center"/>
              <w:rPr>
                <w:b/>
                <w:bCs/>
              </w:rPr>
            </w:pPr>
            <w:r w:rsidRPr="00162452">
              <w:rPr>
                <w:b/>
                <w:bCs/>
              </w:rPr>
              <w:lastRenderedPageBreak/>
              <w:t>Risk Category</w:t>
            </w:r>
          </w:p>
        </w:tc>
        <w:tc>
          <w:tcPr>
            <w:tcW w:w="1502" w:type="dxa"/>
          </w:tcPr>
          <w:p w14:paraId="463C597B" w14:textId="1632494D" w:rsidR="00162452" w:rsidRPr="00162452" w:rsidRDefault="00162452" w:rsidP="00162452">
            <w:pPr>
              <w:jc w:val="center"/>
              <w:rPr>
                <w:b/>
                <w:bCs/>
              </w:rPr>
            </w:pPr>
            <w:r w:rsidRPr="00162452">
              <w:rPr>
                <w:b/>
                <w:bCs/>
              </w:rPr>
              <w:t>Risk Description</w:t>
            </w:r>
          </w:p>
        </w:tc>
        <w:tc>
          <w:tcPr>
            <w:tcW w:w="1503" w:type="dxa"/>
          </w:tcPr>
          <w:p w14:paraId="14418C71" w14:textId="2232CE97" w:rsidR="00162452" w:rsidRPr="00162452" w:rsidRDefault="00162452" w:rsidP="00162452">
            <w:pPr>
              <w:jc w:val="center"/>
              <w:rPr>
                <w:b/>
                <w:bCs/>
              </w:rPr>
            </w:pPr>
            <w:r w:rsidRPr="00162452">
              <w:rPr>
                <w:b/>
                <w:bCs/>
              </w:rPr>
              <w:t>Impact</w:t>
            </w:r>
          </w:p>
        </w:tc>
        <w:tc>
          <w:tcPr>
            <w:tcW w:w="1503" w:type="dxa"/>
          </w:tcPr>
          <w:p w14:paraId="31B58CD7" w14:textId="122C3280" w:rsidR="00162452" w:rsidRPr="00162452" w:rsidRDefault="00162452" w:rsidP="00162452">
            <w:pPr>
              <w:jc w:val="center"/>
              <w:rPr>
                <w:b/>
                <w:bCs/>
              </w:rPr>
            </w:pPr>
            <w:r w:rsidRPr="00162452">
              <w:rPr>
                <w:b/>
                <w:bCs/>
              </w:rPr>
              <w:t>Likelihood</w:t>
            </w:r>
          </w:p>
        </w:tc>
        <w:tc>
          <w:tcPr>
            <w:tcW w:w="1503" w:type="dxa"/>
          </w:tcPr>
          <w:p w14:paraId="1CE8DA04" w14:textId="449A2274" w:rsidR="00162452" w:rsidRPr="00162452" w:rsidRDefault="00162452" w:rsidP="00162452">
            <w:pPr>
              <w:jc w:val="center"/>
              <w:rPr>
                <w:b/>
                <w:bCs/>
              </w:rPr>
            </w:pPr>
            <w:r w:rsidRPr="00162452">
              <w:rPr>
                <w:b/>
                <w:bCs/>
              </w:rPr>
              <w:t>Mitigation Strategy</w:t>
            </w:r>
          </w:p>
        </w:tc>
        <w:tc>
          <w:tcPr>
            <w:tcW w:w="1503" w:type="dxa"/>
          </w:tcPr>
          <w:p w14:paraId="2C0090FD" w14:textId="6828A0B1" w:rsidR="00162452" w:rsidRPr="00162452" w:rsidRDefault="00162452" w:rsidP="00162452">
            <w:pPr>
              <w:jc w:val="center"/>
              <w:rPr>
                <w:b/>
                <w:bCs/>
              </w:rPr>
            </w:pPr>
            <w:r w:rsidRPr="00162452">
              <w:rPr>
                <w:b/>
                <w:bCs/>
              </w:rPr>
              <w:t>Monitoring Method</w:t>
            </w:r>
          </w:p>
        </w:tc>
      </w:tr>
      <w:tr w:rsidR="00162452" w14:paraId="67A5BD61" w14:textId="77777777" w:rsidTr="00162452">
        <w:tc>
          <w:tcPr>
            <w:tcW w:w="1502" w:type="dxa"/>
          </w:tcPr>
          <w:p w14:paraId="69C99B63" w14:textId="79A99D5C" w:rsidR="00162452" w:rsidRDefault="00162452" w:rsidP="00162452">
            <w:r w:rsidRPr="002D1E26">
              <w:t>Cultural</w:t>
            </w:r>
          </w:p>
        </w:tc>
        <w:tc>
          <w:tcPr>
            <w:tcW w:w="1502" w:type="dxa"/>
          </w:tcPr>
          <w:p w14:paraId="765B271D" w14:textId="7F44AFD9" w:rsidR="00162452" w:rsidRDefault="00162452" w:rsidP="00162452">
            <w:r w:rsidRPr="002D1E26">
              <w:t>Resistance to</w:t>
            </w:r>
            <w:r>
              <w:t>wards</w:t>
            </w:r>
            <w:r w:rsidRPr="002D1E26">
              <w:t xml:space="preserve"> change from </w:t>
            </w:r>
            <w:r>
              <w:t xml:space="preserve">the direct </w:t>
            </w:r>
            <w:r w:rsidRPr="002D1E26">
              <w:t>senior leaders</w:t>
            </w:r>
          </w:p>
        </w:tc>
        <w:tc>
          <w:tcPr>
            <w:tcW w:w="1503" w:type="dxa"/>
          </w:tcPr>
          <w:p w14:paraId="21F870EF" w14:textId="4DA60E7F" w:rsidR="00162452" w:rsidRDefault="00162452" w:rsidP="00162452">
            <w:r w:rsidRPr="002D1E26">
              <w:t>High</w:t>
            </w:r>
          </w:p>
        </w:tc>
        <w:tc>
          <w:tcPr>
            <w:tcW w:w="1503" w:type="dxa"/>
          </w:tcPr>
          <w:p w14:paraId="53113BCB" w14:textId="76870B74" w:rsidR="00162452" w:rsidRDefault="00162452" w:rsidP="00162452">
            <w:r w:rsidRPr="002D1E26">
              <w:t>Medium</w:t>
            </w:r>
          </w:p>
        </w:tc>
        <w:tc>
          <w:tcPr>
            <w:tcW w:w="1503" w:type="dxa"/>
          </w:tcPr>
          <w:p w14:paraId="572FB2B6" w14:textId="4F030E79" w:rsidR="00162452" w:rsidRDefault="00162452" w:rsidP="00162452">
            <w:r w:rsidRPr="002D1E26">
              <w:t xml:space="preserve">Leadership accountability </w:t>
            </w:r>
            <w:r>
              <w:t>as well as</w:t>
            </w:r>
            <w:r w:rsidRPr="002D1E26">
              <w:t xml:space="preserve"> training</w:t>
            </w:r>
          </w:p>
        </w:tc>
        <w:tc>
          <w:tcPr>
            <w:tcW w:w="1503" w:type="dxa"/>
          </w:tcPr>
          <w:p w14:paraId="5BE7D365" w14:textId="6FEA5DE2" w:rsidR="00162452" w:rsidRDefault="00162452" w:rsidP="00162452">
            <w:r w:rsidRPr="002D1E26">
              <w:t>Culture surveys</w:t>
            </w:r>
          </w:p>
        </w:tc>
      </w:tr>
      <w:tr w:rsidR="00162452" w14:paraId="2C1D9A09" w14:textId="77777777" w:rsidTr="00162452">
        <w:tc>
          <w:tcPr>
            <w:tcW w:w="1502" w:type="dxa"/>
          </w:tcPr>
          <w:p w14:paraId="5C5F1D76" w14:textId="0D2097F2" w:rsidR="00162452" w:rsidRDefault="00162452" w:rsidP="00162452">
            <w:r w:rsidRPr="002D1E26">
              <w:t>Financial</w:t>
            </w:r>
          </w:p>
        </w:tc>
        <w:tc>
          <w:tcPr>
            <w:tcW w:w="1502" w:type="dxa"/>
          </w:tcPr>
          <w:p w14:paraId="47FA0EEF" w14:textId="7762997B" w:rsidR="00162452" w:rsidRDefault="00162452" w:rsidP="00162452">
            <w:r>
              <w:t>Different c</w:t>
            </w:r>
            <w:r w:rsidRPr="002D1E26">
              <w:t xml:space="preserve">osts </w:t>
            </w:r>
            <w:r>
              <w:t>from</w:t>
            </w:r>
            <w:r w:rsidRPr="002D1E26">
              <w:t xml:space="preserve"> training and programmes</w:t>
            </w:r>
          </w:p>
        </w:tc>
        <w:tc>
          <w:tcPr>
            <w:tcW w:w="1503" w:type="dxa"/>
          </w:tcPr>
          <w:p w14:paraId="5F1BC336" w14:textId="4AD17345" w:rsidR="00162452" w:rsidRDefault="00162452" w:rsidP="00162452">
            <w:r w:rsidRPr="002D1E26">
              <w:t>Medium</w:t>
            </w:r>
          </w:p>
        </w:tc>
        <w:tc>
          <w:tcPr>
            <w:tcW w:w="1503" w:type="dxa"/>
          </w:tcPr>
          <w:p w14:paraId="471CC708" w14:textId="60400A56" w:rsidR="00162452" w:rsidRDefault="00162452" w:rsidP="00162452">
            <w:r w:rsidRPr="002D1E26">
              <w:t>Medium</w:t>
            </w:r>
          </w:p>
        </w:tc>
        <w:tc>
          <w:tcPr>
            <w:tcW w:w="1503" w:type="dxa"/>
          </w:tcPr>
          <w:p w14:paraId="360C64A2" w14:textId="774812D9" w:rsidR="00162452" w:rsidRDefault="00162452" w:rsidP="00162452">
            <w:r>
              <w:t>S</w:t>
            </w:r>
            <w:r w:rsidRPr="002D1E26">
              <w:t>ponsor support</w:t>
            </w:r>
            <w:r>
              <w:t xml:space="preserve"> alongside p</w:t>
            </w:r>
            <w:r w:rsidRPr="002D1E26">
              <w:t xml:space="preserve">hased rollout </w:t>
            </w:r>
          </w:p>
        </w:tc>
        <w:tc>
          <w:tcPr>
            <w:tcW w:w="1503" w:type="dxa"/>
          </w:tcPr>
          <w:p w14:paraId="147D75D1" w14:textId="17D63B23" w:rsidR="00162452" w:rsidRDefault="00162452" w:rsidP="00162452">
            <w:r w:rsidRPr="002D1E26">
              <w:t>Budget reviews</w:t>
            </w:r>
          </w:p>
        </w:tc>
      </w:tr>
      <w:tr w:rsidR="00162452" w14:paraId="1FFF56EF" w14:textId="77777777" w:rsidTr="00162452">
        <w:tc>
          <w:tcPr>
            <w:tcW w:w="1502" w:type="dxa"/>
          </w:tcPr>
          <w:p w14:paraId="06AB0D36" w14:textId="10A76504" w:rsidR="00162452" w:rsidRDefault="00162452" w:rsidP="00162452">
            <w:r w:rsidRPr="002D1E26">
              <w:t>Operational</w:t>
            </w:r>
          </w:p>
        </w:tc>
        <w:tc>
          <w:tcPr>
            <w:tcW w:w="1502" w:type="dxa"/>
          </w:tcPr>
          <w:p w14:paraId="6B267E19" w14:textId="1D3EFF94" w:rsidR="00162452" w:rsidRDefault="00162452" w:rsidP="00162452">
            <w:r>
              <w:t>Inadequate</w:t>
            </w:r>
            <w:r w:rsidRPr="002D1E26">
              <w:t xml:space="preserve"> implementation</w:t>
            </w:r>
            <w:r>
              <w:t xml:space="preserve"> of programs</w:t>
            </w:r>
            <w:r w:rsidRPr="002D1E26">
              <w:t xml:space="preserve"> </w:t>
            </w:r>
            <w:r>
              <w:t>in</w:t>
            </w:r>
            <w:r w:rsidRPr="002D1E26">
              <w:t xml:space="preserve"> teams</w:t>
            </w:r>
          </w:p>
        </w:tc>
        <w:tc>
          <w:tcPr>
            <w:tcW w:w="1503" w:type="dxa"/>
          </w:tcPr>
          <w:p w14:paraId="3EC068BD" w14:textId="6C9721C5" w:rsidR="00162452" w:rsidRDefault="00162452" w:rsidP="00162452">
            <w:r w:rsidRPr="002D1E26">
              <w:t>High</w:t>
            </w:r>
          </w:p>
        </w:tc>
        <w:tc>
          <w:tcPr>
            <w:tcW w:w="1503" w:type="dxa"/>
          </w:tcPr>
          <w:p w14:paraId="767EE49D" w14:textId="7CF763E5" w:rsidR="00162452" w:rsidRDefault="00162452" w:rsidP="00162452">
            <w:r w:rsidRPr="002D1E26">
              <w:t>High</w:t>
            </w:r>
          </w:p>
        </w:tc>
        <w:tc>
          <w:tcPr>
            <w:tcW w:w="1503" w:type="dxa"/>
          </w:tcPr>
          <w:p w14:paraId="7D153F96" w14:textId="3F33C708" w:rsidR="00162452" w:rsidRDefault="00162452" w:rsidP="00162452">
            <w:r w:rsidRPr="002D1E26">
              <w:t>Centralised audits</w:t>
            </w:r>
            <w:r>
              <w:t xml:space="preserve"> </w:t>
            </w:r>
            <w:r w:rsidRPr="002D1E26">
              <w:t xml:space="preserve">and standards </w:t>
            </w:r>
          </w:p>
        </w:tc>
        <w:tc>
          <w:tcPr>
            <w:tcW w:w="1503" w:type="dxa"/>
          </w:tcPr>
          <w:p w14:paraId="333554B4" w14:textId="221BCBA1" w:rsidR="00162452" w:rsidRDefault="00162452" w:rsidP="00162452">
            <w:r w:rsidRPr="002D1E26">
              <w:t>Internal reports</w:t>
            </w:r>
          </w:p>
        </w:tc>
      </w:tr>
      <w:tr w:rsidR="00162452" w14:paraId="2A14964C" w14:textId="77777777" w:rsidTr="00162452">
        <w:tc>
          <w:tcPr>
            <w:tcW w:w="1502" w:type="dxa"/>
          </w:tcPr>
          <w:p w14:paraId="21B6C4A0" w14:textId="1F5F9AD5" w:rsidR="00162452" w:rsidRDefault="00162452" w:rsidP="00162452">
            <w:r w:rsidRPr="002D1E26">
              <w:t>Political</w:t>
            </w:r>
          </w:p>
        </w:tc>
        <w:tc>
          <w:tcPr>
            <w:tcW w:w="1502" w:type="dxa"/>
          </w:tcPr>
          <w:p w14:paraId="7BA1F1A2" w14:textId="14EDEE0C" w:rsidR="00162452" w:rsidRDefault="00162452" w:rsidP="00162452">
            <w:r>
              <w:t>Any form of c</w:t>
            </w:r>
            <w:r w:rsidRPr="002D1E26">
              <w:t>hanges in</w:t>
            </w:r>
            <w:r>
              <w:t xml:space="preserve"> the</w:t>
            </w:r>
            <w:r w:rsidRPr="002D1E26">
              <w:t xml:space="preserve"> </w:t>
            </w:r>
            <w:r>
              <w:t xml:space="preserve">positive </w:t>
            </w:r>
            <w:r w:rsidRPr="002D1E26">
              <w:t>support</w:t>
            </w:r>
            <w:r>
              <w:t xml:space="preserve"> of </w:t>
            </w:r>
            <w:r w:rsidRPr="002D1E26">
              <w:t xml:space="preserve">equality policy </w:t>
            </w:r>
          </w:p>
        </w:tc>
        <w:tc>
          <w:tcPr>
            <w:tcW w:w="1503" w:type="dxa"/>
          </w:tcPr>
          <w:p w14:paraId="0EBFC6F2" w14:textId="3B89BA54" w:rsidR="00162452" w:rsidRDefault="00162452" w:rsidP="00162452">
            <w:r w:rsidRPr="002D1E26">
              <w:t>Medium</w:t>
            </w:r>
          </w:p>
        </w:tc>
        <w:tc>
          <w:tcPr>
            <w:tcW w:w="1503" w:type="dxa"/>
          </w:tcPr>
          <w:p w14:paraId="6E3FE563" w14:textId="2DBDF7B7" w:rsidR="00162452" w:rsidRDefault="00162452" w:rsidP="00162452">
            <w:r w:rsidRPr="002D1E26">
              <w:t>Low</w:t>
            </w:r>
          </w:p>
        </w:tc>
        <w:tc>
          <w:tcPr>
            <w:tcW w:w="1503" w:type="dxa"/>
          </w:tcPr>
          <w:p w14:paraId="244FFF01" w14:textId="4BB010D2" w:rsidR="00162452" w:rsidRDefault="00162452" w:rsidP="00162452">
            <w:r w:rsidRPr="002D1E26">
              <w:t>Industry advocacy</w:t>
            </w:r>
            <w:r>
              <w:t xml:space="preserve"> </w:t>
            </w:r>
            <w:r w:rsidRPr="002D1E26">
              <w:t xml:space="preserve">and collaboration </w:t>
            </w:r>
          </w:p>
        </w:tc>
        <w:tc>
          <w:tcPr>
            <w:tcW w:w="1503" w:type="dxa"/>
          </w:tcPr>
          <w:p w14:paraId="2BF67C8A" w14:textId="6597D8D9" w:rsidR="00162452" w:rsidRDefault="00162452" w:rsidP="00162452">
            <w:r w:rsidRPr="002D1E26">
              <w:t>Policy tracking</w:t>
            </w:r>
          </w:p>
        </w:tc>
      </w:tr>
      <w:tr w:rsidR="00162452" w14:paraId="1BB01873" w14:textId="77777777" w:rsidTr="00162452">
        <w:tc>
          <w:tcPr>
            <w:tcW w:w="1502" w:type="dxa"/>
          </w:tcPr>
          <w:p w14:paraId="72D6A51E" w14:textId="0D66E2AA" w:rsidR="00162452" w:rsidRDefault="00162452" w:rsidP="00162452">
            <w:r w:rsidRPr="002D1E26">
              <w:t>Reputational</w:t>
            </w:r>
          </w:p>
        </w:tc>
        <w:tc>
          <w:tcPr>
            <w:tcW w:w="1502" w:type="dxa"/>
          </w:tcPr>
          <w:p w14:paraId="2F8962FD" w14:textId="4A5D5356" w:rsidR="00162452" w:rsidRDefault="00162452" w:rsidP="00162452">
            <w:r w:rsidRPr="002D1E26">
              <w:t xml:space="preserve">Perception </w:t>
            </w:r>
            <w:r>
              <w:t>about</w:t>
            </w:r>
            <w:r w:rsidRPr="002D1E26">
              <w:t xml:space="preserve"> tokenism</w:t>
            </w:r>
          </w:p>
        </w:tc>
        <w:tc>
          <w:tcPr>
            <w:tcW w:w="1503" w:type="dxa"/>
          </w:tcPr>
          <w:p w14:paraId="44A75DC0" w14:textId="3A66446D" w:rsidR="00162452" w:rsidRDefault="00162452" w:rsidP="00162452">
            <w:r w:rsidRPr="002D1E26">
              <w:t>Medium</w:t>
            </w:r>
          </w:p>
        </w:tc>
        <w:tc>
          <w:tcPr>
            <w:tcW w:w="1503" w:type="dxa"/>
          </w:tcPr>
          <w:p w14:paraId="63C4606C" w14:textId="005BED68" w:rsidR="00162452" w:rsidRDefault="00162452" w:rsidP="00162452">
            <w:r w:rsidRPr="002D1E26">
              <w:t>Medium</w:t>
            </w:r>
          </w:p>
        </w:tc>
        <w:tc>
          <w:tcPr>
            <w:tcW w:w="1503" w:type="dxa"/>
          </w:tcPr>
          <w:p w14:paraId="7FB3E89F" w14:textId="2DEF6BC7" w:rsidR="00162452" w:rsidRDefault="00162452" w:rsidP="00162452">
            <w:r w:rsidRPr="002D1E26">
              <w:t>Transparent reporting</w:t>
            </w:r>
            <w:r>
              <w:t xml:space="preserve"> </w:t>
            </w:r>
            <w:r w:rsidRPr="002D1E26">
              <w:t xml:space="preserve">and outcomes </w:t>
            </w:r>
          </w:p>
        </w:tc>
        <w:tc>
          <w:tcPr>
            <w:tcW w:w="1503" w:type="dxa"/>
          </w:tcPr>
          <w:p w14:paraId="33F0105A" w14:textId="2008D346" w:rsidR="00162452" w:rsidRDefault="00162452" w:rsidP="00162452">
            <w:r w:rsidRPr="002D1E26">
              <w:t>External evaluation</w:t>
            </w:r>
          </w:p>
        </w:tc>
      </w:tr>
    </w:tbl>
    <w:p w14:paraId="33FDCE2A" w14:textId="3B6910A1" w:rsidR="00E11F53" w:rsidRPr="00E11F53" w:rsidRDefault="00E11F53" w:rsidP="00E11F53">
      <w:pPr>
        <w:rPr>
          <w:lang w:val="en-IN"/>
        </w:rPr>
      </w:pPr>
    </w:p>
    <w:p w14:paraId="2ADAF70D" w14:textId="5E66EEC0" w:rsidR="00E11F53" w:rsidRPr="00E11F53" w:rsidRDefault="00E11F53" w:rsidP="00E11F53">
      <w:pPr>
        <w:pStyle w:val="Heading1"/>
        <w:rPr>
          <w:lang w:val="en-IN"/>
        </w:rPr>
      </w:pPr>
      <w:bookmarkStart w:id="6" w:name="_Toc218025521"/>
      <w:r w:rsidRPr="00E11F53">
        <w:rPr>
          <w:lang w:val="en-IN"/>
        </w:rPr>
        <w:t>Recommendations</w:t>
      </w:r>
      <w:bookmarkEnd w:id="6"/>
    </w:p>
    <w:p w14:paraId="1D355A52" w14:textId="0A627EE7" w:rsidR="00162452" w:rsidRDefault="00162452" w:rsidP="00162452">
      <w:r>
        <w:t>Transformational and inclusive leadership practices should be inculcated by the motorsport organisations to disrupt conventional norms and minimise bias in leadership decision-making (</w:t>
      </w:r>
      <w:r w:rsidR="00CE1006" w:rsidRPr="00852BC9">
        <w:t>Cameron</w:t>
      </w:r>
      <w:r w:rsidR="00CE1006">
        <w:t>, 2021</w:t>
      </w:r>
      <w:r>
        <w:t>). Leadership development should also be coupled with education, recruitment, and early-career pathways to boost the female talent pipeline (</w:t>
      </w:r>
      <w:r w:rsidR="00CE1006" w:rsidRPr="00852BC9">
        <w:t>Lee</w:t>
      </w:r>
      <w:r w:rsidR="00CE1006">
        <w:t xml:space="preserve"> </w:t>
      </w:r>
      <w:r w:rsidR="00CE1006">
        <w:rPr>
          <w:i/>
          <w:iCs/>
        </w:rPr>
        <w:t>et al.,</w:t>
      </w:r>
      <w:r w:rsidR="00CE1006">
        <w:t xml:space="preserve"> 2024</w:t>
      </w:r>
      <w:r>
        <w:t>). The implementation of formal mentoring, sponsorship and career rotation systems should be used to make sure that women are exposed to strategic positions (</w:t>
      </w:r>
      <w:r w:rsidR="00CE1006" w:rsidRPr="00852BC9">
        <w:t>Main</w:t>
      </w:r>
      <w:r w:rsidR="00CE1006">
        <w:t xml:space="preserve"> </w:t>
      </w:r>
      <w:r w:rsidR="00CE1006">
        <w:rPr>
          <w:i/>
          <w:iCs/>
        </w:rPr>
        <w:t>et al.,</w:t>
      </w:r>
      <w:r w:rsidR="00CE1006">
        <w:t xml:space="preserve"> 2024</w:t>
      </w:r>
      <w:r>
        <w:t>). Flexible working arrangements and pay transparency should be used as a means of tackling structural inequality to facilitate long-term career growth and retention.</w:t>
      </w:r>
    </w:p>
    <w:p w14:paraId="3021C024" w14:textId="36BD832C" w:rsidR="00E11F53" w:rsidRPr="00E11F53" w:rsidRDefault="00E11F53" w:rsidP="00E11F53">
      <w:pPr>
        <w:pStyle w:val="Heading1"/>
        <w:rPr>
          <w:lang w:val="en-IN"/>
        </w:rPr>
      </w:pPr>
      <w:bookmarkStart w:id="7" w:name="_Toc218025522"/>
      <w:r>
        <w:rPr>
          <w:lang w:val="en-IN"/>
        </w:rPr>
        <w:lastRenderedPageBreak/>
        <w:t>C</w:t>
      </w:r>
      <w:r w:rsidRPr="00E11F53">
        <w:rPr>
          <w:lang w:val="en-IN"/>
        </w:rPr>
        <w:t>onclusion</w:t>
      </w:r>
      <w:bookmarkEnd w:id="7"/>
    </w:p>
    <w:p w14:paraId="7258AC2E" w14:textId="4EED2B27" w:rsidR="00162452" w:rsidRPr="008724B6" w:rsidRDefault="00162452" w:rsidP="00162452">
      <w:r>
        <w:t xml:space="preserve">The results of Assignment 1 have </w:t>
      </w:r>
      <w:r w:rsidR="00CE1006">
        <w:t>been directly</w:t>
      </w:r>
      <w:r>
        <w:t xml:space="preserve"> addressed by this implementation plan, which has been responding to the cultural, structural, and political barriers, which limit women to entering and advancing in leadership positions in the professional motorsports industry. It has already </w:t>
      </w:r>
      <w:r w:rsidR="00CE1006">
        <w:t xml:space="preserve">been </w:t>
      </w:r>
      <w:r>
        <w:t>shown that inequality is not a choice or ability of individuals but systems that define access, opportunity and recognition throughout the career lifecycle.</w:t>
      </w:r>
      <w:r w:rsidR="00CE1006">
        <w:t xml:space="preserve"> </w:t>
      </w:r>
      <w:r>
        <w:t>Conventional leadership practices in the motorsport sector have not provided equitable growth opportunities due to the fact that they are based on informal connections, masculinity and experience. The modern leadership approaches offer more efficient options because they encourage inclusion, transparency, and collective responsibility. With the steps prescribed in this plan, the motorsports industry can leave symbolic efforts and build a sustainable leadership pipeline that will impact on individuals, organisations and the entire industry.</w:t>
      </w:r>
    </w:p>
    <w:p w14:paraId="31F93A27" w14:textId="7F26F0DB" w:rsidR="00162452" w:rsidRDefault="00162452">
      <w:pPr>
        <w:spacing w:line="278" w:lineRule="auto"/>
        <w:jc w:val="left"/>
        <w:rPr>
          <w:lang w:val="en-US"/>
        </w:rPr>
      </w:pPr>
      <w:r>
        <w:rPr>
          <w:lang w:val="en-US"/>
        </w:rPr>
        <w:br w:type="page"/>
      </w:r>
    </w:p>
    <w:p w14:paraId="13F300F1" w14:textId="5969EAA4" w:rsidR="00B36D1E" w:rsidRDefault="00162452" w:rsidP="00162452">
      <w:pPr>
        <w:pStyle w:val="Heading1"/>
        <w:rPr>
          <w:lang w:val="en-US"/>
        </w:rPr>
      </w:pPr>
      <w:bookmarkStart w:id="8" w:name="_Toc218025523"/>
      <w:r>
        <w:rPr>
          <w:lang w:val="en-US"/>
        </w:rPr>
        <w:lastRenderedPageBreak/>
        <w:t>References</w:t>
      </w:r>
      <w:bookmarkEnd w:id="8"/>
      <w:r>
        <w:rPr>
          <w:lang w:val="en-US"/>
        </w:rPr>
        <w:t xml:space="preserve"> </w:t>
      </w:r>
    </w:p>
    <w:p w14:paraId="662846C7" w14:textId="77777777" w:rsidR="00CE1006" w:rsidRDefault="00CE1006" w:rsidP="00CE1006">
      <w:r w:rsidRPr="00852BC9">
        <w:t xml:space="preserve">Barkhuizen, E.N., </w:t>
      </w:r>
      <w:proofErr w:type="spellStart"/>
      <w:r w:rsidRPr="00852BC9">
        <w:t>Masakane</w:t>
      </w:r>
      <w:proofErr w:type="spellEnd"/>
      <w:r w:rsidRPr="00852BC9">
        <w:t>, G. and van der Sluis, L.</w:t>
      </w:r>
      <w:r>
        <w:t xml:space="preserve"> (</w:t>
      </w:r>
      <w:r w:rsidRPr="00852BC9">
        <w:t>2022</w:t>
      </w:r>
      <w:r>
        <w:t>)</w:t>
      </w:r>
      <w:r w:rsidRPr="00852BC9">
        <w:t xml:space="preserve"> In search of factors that hinder the career advancement of women to senior leadership positions. </w:t>
      </w:r>
      <w:r w:rsidRPr="00852BC9">
        <w:rPr>
          <w:i/>
          <w:iCs/>
        </w:rPr>
        <w:t>SA Journal of Industrial Psychology</w:t>
      </w:r>
      <w:r w:rsidRPr="00852BC9">
        <w:t>, </w:t>
      </w:r>
      <w:r w:rsidRPr="00852BC9">
        <w:rPr>
          <w:i/>
          <w:iCs/>
        </w:rPr>
        <w:t>48</w:t>
      </w:r>
      <w:r w:rsidRPr="00852BC9">
        <w:t>, p.1986.</w:t>
      </w:r>
    </w:p>
    <w:p w14:paraId="32303D20" w14:textId="77777777" w:rsidR="00CE1006" w:rsidRDefault="00CE1006" w:rsidP="00CE1006">
      <w:proofErr w:type="spellStart"/>
      <w:r w:rsidRPr="00852BC9">
        <w:t>Belasen</w:t>
      </w:r>
      <w:proofErr w:type="spellEnd"/>
      <w:r w:rsidRPr="00852BC9">
        <w:t xml:space="preserve">, A.T., </w:t>
      </w:r>
      <w:proofErr w:type="spellStart"/>
      <w:r w:rsidRPr="00852BC9">
        <w:t>Belasen</w:t>
      </w:r>
      <w:proofErr w:type="spellEnd"/>
      <w:r w:rsidRPr="00852BC9">
        <w:t xml:space="preserve">, A.M., </w:t>
      </w:r>
      <w:proofErr w:type="spellStart"/>
      <w:r w:rsidRPr="00852BC9">
        <w:t>Belasen</w:t>
      </w:r>
      <w:proofErr w:type="spellEnd"/>
      <w:r w:rsidRPr="00852BC9">
        <w:t xml:space="preserve">, A.R. and </w:t>
      </w:r>
      <w:proofErr w:type="spellStart"/>
      <w:r w:rsidRPr="00852BC9">
        <w:t>Belasen</w:t>
      </w:r>
      <w:proofErr w:type="spellEnd"/>
      <w:r w:rsidRPr="00852BC9">
        <w:t>, A.R.</w:t>
      </w:r>
      <w:r>
        <w:t xml:space="preserve"> (</w:t>
      </w:r>
      <w:r w:rsidRPr="00852BC9">
        <w:t>2021</w:t>
      </w:r>
      <w:r>
        <w:t>)</w:t>
      </w:r>
      <w:r w:rsidRPr="00852BC9">
        <w:t xml:space="preserve"> A win-win for health care: promoting co-leadership and increasing women’s representation at the top. </w:t>
      </w:r>
      <w:r w:rsidRPr="00852BC9">
        <w:rPr>
          <w:i/>
          <w:iCs/>
        </w:rPr>
        <w:t>Gender in Management: An International Journal</w:t>
      </w:r>
      <w:r w:rsidRPr="00852BC9">
        <w:t>, </w:t>
      </w:r>
      <w:r w:rsidRPr="00852BC9">
        <w:rPr>
          <w:i/>
          <w:iCs/>
        </w:rPr>
        <w:t>36</w:t>
      </w:r>
      <w:r w:rsidRPr="00852BC9">
        <w:t>(6), pp.762-781.</w:t>
      </w:r>
    </w:p>
    <w:p w14:paraId="7FA5BFA0" w14:textId="77777777" w:rsidR="00CE1006" w:rsidRDefault="00CE1006" w:rsidP="00CE1006">
      <w:r w:rsidRPr="00852BC9">
        <w:t>Cameron, B.W.</w:t>
      </w:r>
      <w:r>
        <w:t xml:space="preserve"> (</w:t>
      </w:r>
      <w:r w:rsidRPr="00852BC9">
        <w:t>2021</w:t>
      </w:r>
      <w:r>
        <w:t>)</w:t>
      </w:r>
      <w:r w:rsidRPr="00852BC9">
        <w:t> </w:t>
      </w:r>
      <w:r w:rsidRPr="00852BC9">
        <w:rPr>
          <w:i/>
          <w:iCs/>
        </w:rPr>
        <w:t xml:space="preserve">Talent and Teams in Elite Motor Sport: Driving Development Through </w:t>
      </w:r>
      <w:proofErr w:type="gramStart"/>
      <w:r w:rsidRPr="00852BC9">
        <w:rPr>
          <w:i/>
          <w:iCs/>
        </w:rPr>
        <w:t>An</w:t>
      </w:r>
      <w:proofErr w:type="gramEnd"/>
      <w:r w:rsidRPr="00852BC9">
        <w:rPr>
          <w:i/>
          <w:iCs/>
        </w:rPr>
        <w:t xml:space="preserve"> Interpersonal Focus</w:t>
      </w:r>
      <w:r w:rsidRPr="00852BC9">
        <w:t> (Doctoral dissertation, University of Central Lancashire).</w:t>
      </w:r>
    </w:p>
    <w:p w14:paraId="14B55683" w14:textId="77777777" w:rsidR="00CE1006" w:rsidRDefault="00CE1006" w:rsidP="00CE1006">
      <w:r w:rsidRPr="00852BC9">
        <w:t>Ingale, A.</w:t>
      </w:r>
      <w:r>
        <w:t xml:space="preserve"> (</w:t>
      </w:r>
      <w:r w:rsidRPr="00852BC9">
        <w:t>2024</w:t>
      </w:r>
      <w:r>
        <w:t>)</w:t>
      </w:r>
      <w:r w:rsidRPr="00852BC9">
        <w:t xml:space="preserve"> Succession Planning </w:t>
      </w:r>
      <w:proofErr w:type="gramStart"/>
      <w:r w:rsidRPr="00852BC9">
        <w:t>And</w:t>
      </w:r>
      <w:proofErr w:type="gramEnd"/>
      <w:r w:rsidRPr="00852BC9">
        <w:t xml:space="preserve"> Leadership Development Are Important In Creating A Talent Pipeline Within Human Resource Management. </w:t>
      </w:r>
      <w:r w:rsidRPr="00852BC9">
        <w:rPr>
          <w:i/>
          <w:iCs/>
        </w:rPr>
        <w:t>Available at SSRN 5031223</w:t>
      </w:r>
      <w:r w:rsidRPr="00852BC9">
        <w:t>.</w:t>
      </w:r>
    </w:p>
    <w:p w14:paraId="0BC49CF6" w14:textId="77777777" w:rsidR="00CE1006" w:rsidRDefault="00CE1006" w:rsidP="00CE1006">
      <w:r w:rsidRPr="000703C5">
        <w:t>Jenkins, M.V. and Credle Jr, W.E.</w:t>
      </w:r>
      <w:r>
        <w:t xml:space="preserve"> (</w:t>
      </w:r>
      <w:r w:rsidRPr="000703C5">
        <w:t>2021</w:t>
      </w:r>
      <w:r>
        <w:t>)</w:t>
      </w:r>
      <w:r w:rsidRPr="000703C5">
        <w:t xml:space="preserve"> UNITY AND DIVERSITY IN LEADERSHIP. </w:t>
      </w:r>
      <w:r w:rsidRPr="000703C5">
        <w:rPr>
          <w:i/>
          <w:iCs/>
        </w:rPr>
        <w:t>Journal of Biblical Perspectives in Leadership</w:t>
      </w:r>
      <w:r w:rsidRPr="000703C5">
        <w:t>, </w:t>
      </w:r>
      <w:r w:rsidRPr="000703C5">
        <w:rPr>
          <w:i/>
          <w:iCs/>
        </w:rPr>
        <w:t>11</w:t>
      </w:r>
      <w:r w:rsidRPr="000703C5">
        <w:t>(1).</w:t>
      </w:r>
    </w:p>
    <w:p w14:paraId="10C633C8" w14:textId="77777777" w:rsidR="00CE1006" w:rsidRDefault="00CE1006" w:rsidP="00CE1006">
      <w:r w:rsidRPr="000703C5">
        <w:t xml:space="preserve">Kohl, K. and </w:t>
      </w:r>
      <w:proofErr w:type="spellStart"/>
      <w:r w:rsidRPr="000703C5">
        <w:t>Prikladnicki</w:t>
      </w:r>
      <w:proofErr w:type="spellEnd"/>
      <w:r w:rsidRPr="000703C5">
        <w:t>, R.</w:t>
      </w:r>
      <w:r>
        <w:t xml:space="preserve"> (</w:t>
      </w:r>
      <w:r w:rsidRPr="000703C5">
        <w:t>2022, October</w:t>
      </w:r>
      <w:r>
        <w:t>)</w:t>
      </w:r>
      <w:r w:rsidRPr="000703C5">
        <w:t xml:space="preserve"> Benefits and difficulties of gender diversity on software development teams: A qualitative study. In </w:t>
      </w:r>
      <w:r w:rsidRPr="000703C5">
        <w:rPr>
          <w:i/>
          <w:iCs/>
        </w:rPr>
        <w:t>Proceedings of the XXXVI Brazilian Symposium on Software Engineering</w:t>
      </w:r>
      <w:r w:rsidRPr="000703C5">
        <w:t> (pp. 21-30).</w:t>
      </w:r>
    </w:p>
    <w:p w14:paraId="1EBD2BCB" w14:textId="77777777" w:rsidR="00CE1006" w:rsidRDefault="00CE1006" w:rsidP="00CE1006">
      <w:proofErr w:type="spellStart"/>
      <w:r w:rsidRPr="000703C5">
        <w:t>Kuknor</w:t>
      </w:r>
      <w:proofErr w:type="spellEnd"/>
      <w:r w:rsidRPr="000703C5">
        <w:t>, S.C. and Bhattacharya, S.</w:t>
      </w:r>
      <w:r>
        <w:t xml:space="preserve"> (</w:t>
      </w:r>
      <w:r w:rsidRPr="000703C5">
        <w:t>2022</w:t>
      </w:r>
      <w:r>
        <w:t>)</w:t>
      </w:r>
      <w:r w:rsidRPr="000703C5">
        <w:t xml:space="preserve"> Inclusive leadership: new age leadership to foster organizational inclusion. </w:t>
      </w:r>
      <w:r w:rsidRPr="000703C5">
        <w:rPr>
          <w:i/>
          <w:iCs/>
        </w:rPr>
        <w:t>European journal of training and development</w:t>
      </w:r>
      <w:r w:rsidRPr="000703C5">
        <w:t>, </w:t>
      </w:r>
      <w:r w:rsidRPr="000703C5">
        <w:rPr>
          <w:i/>
          <w:iCs/>
        </w:rPr>
        <w:t>46</w:t>
      </w:r>
      <w:r w:rsidRPr="000703C5">
        <w:t>(9), pp.771-797.</w:t>
      </w:r>
    </w:p>
    <w:p w14:paraId="5A45BDB2" w14:textId="77777777" w:rsidR="00CE1006" w:rsidRDefault="00CE1006" w:rsidP="00CE1006">
      <w:r w:rsidRPr="00852BC9">
        <w:t xml:space="preserve">Lee, J.K., Tackett, S., </w:t>
      </w:r>
      <w:proofErr w:type="spellStart"/>
      <w:r w:rsidRPr="00852BC9">
        <w:t>Skarupski</w:t>
      </w:r>
      <w:proofErr w:type="spellEnd"/>
      <w:r w:rsidRPr="00852BC9">
        <w:t xml:space="preserve">, K.A., </w:t>
      </w:r>
      <w:proofErr w:type="spellStart"/>
      <w:r w:rsidRPr="00852BC9">
        <w:t>Forbush</w:t>
      </w:r>
      <w:proofErr w:type="spellEnd"/>
      <w:r w:rsidRPr="00852BC9">
        <w:t xml:space="preserve">, K., </w:t>
      </w:r>
      <w:proofErr w:type="spellStart"/>
      <w:r w:rsidRPr="00852BC9">
        <w:t>Fivush</w:t>
      </w:r>
      <w:proofErr w:type="spellEnd"/>
      <w:r w:rsidRPr="00852BC9">
        <w:t>, B., Oliva-Hemker, M. and Levine, R.B.</w:t>
      </w:r>
      <w:r>
        <w:t xml:space="preserve"> (</w:t>
      </w:r>
      <w:r w:rsidRPr="00852BC9">
        <w:t>2024</w:t>
      </w:r>
      <w:r>
        <w:t>)</w:t>
      </w:r>
      <w:r w:rsidRPr="00852BC9">
        <w:t xml:space="preserve"> Inspiring and preparing our future leaders: evaluating the impact of the early career women’s leadership program. </w:t>
      </w:r>
      <w:r w:rsidRPr="00852BC9">
        <w:rPr>
          <w:i/>
          <w:iCs/>
        </w:rPr>
        <w:t>Journal of Healthcare Leadership</w:t>
      </w:r>
      <w:r w:rsidRPr="00852BC9">
        <w:t>, pp.287-302.</w:t>
      </w:r>
    </w:p>
    <w:p w14:paraId="408B4349" w14:textId="77777777" w:rsidR="00CE1006" w:rsidRDefault="00CE1006" w:rsidP="00CE1006">
      <w:r w:rsidRPr="00852BC9">
        <w:t>Main, J.B., Wang, Y. and Tan, L.</w:t>
      </w:r>
      <w:r>
        <w:t xml:space="preserve"> (</w:t>
      </w:r>
      <w:r w:rsidRPr="00852BC9">
        <w:t>2022</w:t>
      </w:r>
      <w:r>
        <w:t>)</w:t>
      </w:r>
      <w:r w:rsidRPr="00852BC9">
        <w:t xml:space="preserve"> Preparing industry leaders: The role of doctoral education and early career management training in the leadership trajectories of women STEM PhDs. </w:t>
      </w:r>
      <w:r w:rsidRPr="00852BC9">
        <w:rPr>
          <w:i/>
          <w:iCs/>
        </w:rPr>
        <w:t>Research in Higher Education</w:t>
      </w:r>
      <w:r w:rsidRPr="00852BC9">
        <w:t>, </w:t>
      </w:r>
      <w:r w:rsidRPr="00852BC9">
        <w:rPr>
          <w:i/>
          <w:iCs/>
        </w:rPr>
        <w:t>63</w:t>
      </w:r>
      <w:r w:rsidRPr="00852BC9">
        <w:t>(3), pp.400-424.</w:t>
      </w:r>
    </w:p>
    <w:p w14:paraId="39A11765" w14:textId="77777777" w:rsidR="00CE1006" w:rsidRDefault="00CE1006" w:rsidP="00CE1006">
      <w:r w:rsidRPr="000703C5">
        <w:t>Murillo, L.A.G.</w:t>
      </w:r>
      <w:r>
        <w:t xml:space="preserve"> (</w:t>
      </w:r>
      <w:r w:rsidRPr="000703C5">
        <w:t>2022</w:t>
      </w:r>
      <w:r>
        <w:t>)</w:t>
      </w:r>
      <w:r w:rsidRPr="000703C5">
        <w:t> </w:t>
      </w:r>
      <w:r w:rsidRPr="000703C5">
        <w:rPr>
          <w:i/>
          <w:iCs/>
        </w:rPr>
        <w:t>Relationship Between Stereotypes and Female Selection of Engineering as a Major</w:t>
      </w:r>
      <w:r w:rsidRPr="000703C5">
        <w:t>. City University of Seattle.</w:t>
      </w:r>
    </w:p>
    <w:p w14:paraId="740B494B" w14:textId="77777777" w:rsidR="00CE1006" w:rsidRDefault="00CE1006" w:rsidP="00CE1006">
      <w:r w:rsidRPr="00852BC9">
        <w:t>Narayan, A.K., Boone, N., Monga, N., McFarlane, N., Mango, V.L., Seifert, M., Smith, A., Woods, R.W. and Weissman, I.A.</w:t>
      </w:r>
      <w:r>
        <w:t xml:space="preserve"> (</w:t>
      </w:r>
      <w:r w:rsidRPr="00852BC9">
        <w:t>2024</w:t>
      </w:r>
      <w:r>
        <w:t>)</w:t>
      </w:r>
      <w:r w:rsidRPr="00852BC9">
        <w:t xml:space="preserve"> Fostering Organizational Excellence through </w:t>
      </w:r>
      <w:r w:rsidRPr="00852BC9">
        <w:lastRenderedPageBreak/>
        <w:t>Inclusive Leadership: Practical Guide for Radiology Leaders. </w:t>
      </w:r>
      <w:proofErr w:type="spellStart"/>
      <w:r w:rsidRPr="00852BC9">
        <w:rPr>
          <w:i/>
          <w:iCs/>
        </w:rPr>
        <w:t>RadioGraphics</w:t>
      </w:r>
      <w:proofErr w:type="spellEnd"/>
      <w:r w:rsidRPr="00852BC9">
        <w:t>, </w:t>
      </w:r>
      <w:r w:rsidRPr="00852BC9">
        <w:rPr>
          <w:i/>
          <w:iCs/>
        </w:rPr>
        <w:t>44</w:t>
      </w:r>
      <w:r w:rsidRPr="00852BC9">
        <w:t>(9), p.e230162.</w:t>
      </w:r>
    </w:p>
    <w:p w14:paraId="7007A6A6" w14:textId="77777777" w:rsidR="00CE1006" w:rsidRDefault="00CE1006" w:rsidP="00CE1006">
      <w:proofErr w:type="spellStart"/>
      <w:r w:rsidRPr="000703C5">
        <w:t>Pansardi</w:t>
      </w:r>
      <w:proofErr w:type="spellEnd"/>
      <w:r w:rsidRPr="000703C5">
        <w:t xml:space="preserve">, P. and </w:t>
      </w:r>
      <w:proofErr w:type="spellStart"/>
      <w:r w:rsidRPr="000703C5">
        <w:t>Pedrazzani</w:t>
      </w:r>
      <w:proofErr w:type="spellEnd"/>
      <w:r w:rsidRPr="000703C5">
        <w:t>, A.</w:t>
      </w:r>
      <w:r>
        <w:t xml:space="preserve"> (</w:t>
      </w:r>
      <w:r w:rsidRPr="000703C5">
        <w:t>2023</w:t>
      </w:r>
      <w:r>
        <w:t>)</w:t>
      </w:r>
      <w:r w:rsidRPr="000703C5">
        <w:t xml:space="preserve"> Do (strong) gender quotas make a difference? Multiple candidacies as a party gatekeeping strategy in Italy. </w:t>
      </w:r>
      <w:r w:rsidRPr="000703C5">
        <w:rPr>
          <w:i/>
          <w:iCs/>
        </w:rPr>
        <w:t>Party Politics</w:t>
      </w:r>
      <w:r w:rsidRPr="000703C5">
        <w:t>, </w:t>
      </w:r>
      <w:r w:rsidRPr="000703C5">
        <w:rPr>
          <w:i/>
          <w:iCs/>
        </w:rPr>
        <w:t>29</w:t>
      </w:r>
      <w:r w:rsidRPr="000703C5">
        <w:t>(4), pp.711-725.</w:t>
      </w:r>
    </w:p>
    <w:p w14:paraId="7091176D" w14:textId="77777777" w:rsidR="00CE1006" w:rsidRDefault="00CE1006" w:rsidP="00CE1006">
      <w:r w:rsidRPr="00852BC9">
        <w:t>Stewart, R., Wright, B., Smith, L., Roberts, S. and Russell, N.</w:t>
      </w:r>
      <w:r>
        <w:t xml:space="preserve"> (</w:t>
      </w:r>
      <w:r w:rsidRPr="00852BC9">
        <w:t>2021</w:t>
      </w:r>
      <w:r>
        <w:t>)</w:t>
      </w:r>
      <w:r w:rsidRPr="00852BC9">
        <w:t xml:space="preserve"> Gendered stereotypes and norms: A systematic review of interventions designed to shift attitudes and behaviour. </w:t>
      </w:r>
      <w:proofErr w:type="spellStart"/>
      <w:r w:rsidRPr="00852BC9">
        <w:rPr>
          <w:i/>
          <w:iCs/>
        </w:rPr>
        <w:t>Heliyon</w:t>
      </w:r>
      <w:proofErr w:type="spellEnd"/>
      <w:r w:rsidRPr="00852BC9">
        <w:t>, </w:t>
      </w:r>
      <w:r w:rsidRPr="00852BC9">
        <w:rPr>
          <w:i/>
          <w:iCs/>
        </w:rPr>
        <w:t>7</w:t>
      </w:r>
      <w:r w:rsidRPr="00852BC9">
        <w:t>(4).</w:t>
      </w:r>
    </w:p>
    <w:p w14:paraId="093CAACF" w14:textId="77777777" w:rsidR="00CE1006" w:rsidRDefault="00CE1006" w:rsidP="00CE1006">
      <w:r w:rsidRPr="00852BC9">
        <w:t xml:space="preserve">Vivek, R. and </w:t>
      </w:r>
      <w:proofErr w:type="spellStart"/>
      <w:r w:rsidRPr="00852BC9">
        <w:t>Krupskyi</w:t>
      </w:r>
      <w:proofErr w:type="spellEnd"/>
      <w:r w:rsidRPr="00852BC9">
        <w:t>, O.</w:t>
      </w:r>
      <w:r>
        <w:t xml:space="preserve"> (</w:t>
      </w:r>
      <w:r w:rsidRPr="00852BC9">
        <w:t>2024</w:t>
      </w:r>
      <w:r>
        <w:t>)</w:t>
      </w:r>
      <w:r w:rsidRPr="00852BC9">
        <w:t xml:space="preserve"> Breaking stereotypes, building inclusion: blind hiring strategies as catalysts for a diverse and discrimination-free workplace. </w:t>
      </w:r>
      <w:r w:rsidRPr="00852BC9">
        <w:rPr>
          <w:i/>
          <w:iCs/>
        </w:rPr>
        <w:t>Bulletin of VN Karazin Kharkiv National University Economic Series</w:t>
      </w:r>
      <w:r w:rsidRPr="00852BC9">
        <w:t>, (107), pp.108-122.</w:t>
      </w:r>
    </w:p>
    <w:p w14:paraId="77718490" w14:textId="77777777" w:rsidR="00CE1006" w:rsidRDefault="00CE1006" w:rsidP="00CE1006">
      <w:r w:rsidRPr="00852BC9">
        <w:t>Welman, M.E.</w:t>
      </w:r>
      <w:r>
        <w:t xml:space="preserve"> (</w:t>
      </w:r>
      <w:r w:rsidRPr="00852BC9">
        <w:t>2021</w:t>
      </w:r>
      <w:r>
        <w:t>)</w:t>
      </w:r>
      <w:r w:rsidRPr="00852BC9">
        <w:t> </w:t>
      </w:r>
      <w:r w:rsidRPr="00852BC9">
        <w:rPr>
          <w:i/>
          <w:iCs/>
        </w:rPr>
        <w:t>Securing upward career mobility for professional women with caregiving responsibilities? A critique of the UK's right to request flexible working</w:t>
      </w:r>
      <w:r w:rsidRPr="00852BC9">
        <w:t> (Doctoral dissertation, University of Reading).</w:t>
      </w:r>
    </w:p>
    <w:p w14:paraId="58F77F73" w14:textId="77777777" w:rsidR="00CE1006" w:rsidRDefault="00CE1006" w:rsidP="00CE1006">
      <w:r w:rsidRPr="000703C5">
        <w:t>Zhou, S.</w:t>
      </w:r>
      <w:r>
        <w:t xml:space="preserve"> (</w:t>
      </w:r>
      <w:r w:rsidRPr="000703C5">
        <w:t>2023</w:t>
      </w:r>
      <w:r>
        <w:t>)</w:t>
      </w:r>
      <w:r w:rsidRPr="000703C5">
        <w:t xml:space="preserve"> Gender Politics and Power Structure: An Analysis of Institutional Barriers to Gender Equality. </w:t>
      </w:r>
      <w:r w:rsidRPr="000703C5">
        <w:rPr>
          <w:i/>
          <w:iCs/>
        </w:rPr>
        <w:t>Journal of Research in Social Science and Humanities</w:t>
      </w:r>
      <w:r w:rsidRPr="000703C5">
        <w:t>, </w:t>
      </w:r>
      <w:r w:rsidRPr="000703C5">
        <w:rPr>
          <w:i/>
          <w:iCs/>
        </w:rPr>
        <w:t>2</w:t>
      </w:r>
      <w:r w:rsidRPr="000703C5">
        <w:t>(10), pp.64-71.</w:t>
      </w:r>
    </w:p>
    <w:p w14:paraId="3B988B64" w14:textId="77777777" w:rsidR="00CE1006" w:rsidRPr="00CE1006" w:rsidRDefault="00CE1006" w:rsidP="00CE1006">
      <w:pPr>
        <w:rPr>
          <w:lang w:val="en-US"/>
        </w:rPr>
      </w:pPr>
    </w:p>
    <w:p w14:paraId="10DE713F" w14:textId="77777777" w:rsidR="00C8163E" w:rsidRDefault="00C8163E">
      <w:pPr>
        <w:spacing w:line="278" w:lineRule="auto"/>
        <w:jc w:val="left"/>
        <w:rPr>
          <w:rFonts w:eastAsiaTheme="majorEastAsia" w:cstheme="majorBidi"/>
          <w:b/>
          <w:color w:val="000000" w:themeColor="text1"/>
          <w:szCs w:val="40"/>
          <w:lang w:val="en-US"/>
        </w:rPr>
      </w:pPr>
      <w:bookmarkStart w:id="9" w:name="_Toc218025524"/>
      <w:r>
        <w:rPr>
          <w:lang w:val="en-US"/>
        </w:rPr>
        <w:br w:type="page"/>
      </w:r>
    </w:p>
    <w:p w14:paraId="00D9D88A" w14:textId="7094A081" w:rsidR="00162452" w:rsidRDefault="00162452" w:rsidP="00162452">
      <w:pPr>
        <w:pStyle w:val="Heading1"/>
        <w:rPr>
          <w:lang w:val="en-US"/>
        </w:rPr>
      </w:pPr>
      <w:r>
        <w:rPr>
          <w:lang w:val="en-US"/>
        </w:rPr>
        <w:lastRenderedPageBreak/>
        <w:t>Bibliography</w:t>
      </w:r>
      <w:bookmarkEnd w:id="9"/>
    </w:p>
    <w:p w14:paraId="42420C85" w14:textId="77777777" w:rsidR="00C8163E" w:rsidRPr="000703C5" w:rsidRDefault="00C8163E" w:rsidP="00C8163E">
      <w:pPr>
        <w:rPr>
          <w:lang w:val="en-US"/>
        </w:rPr>
      </w:pPr>
      <w:r w:rsidRPr="00852BC9">
        <w:t>Alli, A., Lin, T., Thorndyke, L.E., Parekh, R. and Núñez, A.E.</w:t>
      </w:r>
      <w:r>
        <w:t xml:space="preserve"> (</w:t>
      </w:r>
      <w:r w:rsidRPr="00852BC9">
        <w:t>2021</w:t>
      </w:r>
      <w:r>
        <w:t>)</w:t>
      </w:r>
      <w:r w:rsidRPr="00852BC9">
        <w:t xml:space="preserve"> Advancing women to leadership positions through individual actions and institutional reform. </w:t>
      </w:r>
      <w:proofErr w:type="spellStart"/>
      <w:r w:rsidRPr="00852BC9">
        <w:rPr>
          <w:i/>
          <w:iCs/>
        </w:rPr>
        <w:t>Pediatrics</w:t>
      </w:r>
      <w:proofErr w:type="spellEnd"/>
      <w:r w:rsidRPr="00852BC9">
        <w:t>, </w:t>
      </w:r>
      <w:r w:rsidRPr="00852BC9">
        <w:rPr>
          <w:i/>
          <w:iCs/>
        </w:rPr>
        <w:t>148</w:t>
      </w:r>
      <w:r w:rsidRPr="00852BC9">
        <w:t>(Supplement 2).</w:t>
      </w:r>
    </w:p>
    <w:p w14:paraId="7AE72A72" w14:textId="77777777" w:rsidR="00C8163E" w:rsidRDefault="00C8163E" w:rsidP="00C8163E">
      <w:r w:rsidRPr="00852BC9">
        <w:t>Olsen, K. and LaGree, D.</w:t>
      </w:r>
      <w:r>
        <w:t xml:space="preserve"> (</w:t>
      </w:r>
      <w:r w:rsidRPr="00852BC9">
        <w:t>2023</w:t>
      </w:r>
      <w:r>
        <w:t>)</w:t>
      </w:r>
      <w:r w:rsidRPr="00852BC9">
        <w:t xml:space="preserve"> Taking action in the first five years to increase career equality: the impact of professional relationships on young women’s advancement. </w:t>
      </w:r>
      <w:r w:rsidRPr="00852BC9">
        <w:rPr>
          <w:i/>
          <w:iCs/>
        </w:rPr>
        <w:t>Gender in Management: An International Journal</w:t>
      </w:r>
      <w:r w:rsidRPr="00852BC9">
        <w:t>, </w:t>
      </w:r>
      <w:r w:rsidRPr="00852BC9">
        <w:rPr>
          <w:i/>
          <w:iCs/>
        </w:rPr>
        <w:t>38</w:t>
      </w:r>
      <w:r w:rsidRPr="00852BC9">
        <w:t>(7), pp.925-941.</w:t>
      </w:r>
    </w:p>
    <w:p w14:paraId="11545958" w14:textId="77777777" w:rsidR="00C8163E" w:rsidRDefault="00C8163E" w:rsidP="00C8163E">
      <w:r w:rsidRPr="00852BC9">
        <w:t>Sanni, B.</w:t>
      </w:r>
      <w:r>
        <w:t xml:space="preserve"> (</w:t>
      </w:r>
      <w:r w:rsidRPr="00852BC9">
        <w:t>2025</w:t>
      </w:r>
      <w:r>
        <w:t>)</w:t>
      </w:r>
      <w:r w:rsidRPr="00852BC9">
        <w:t xml:space="preserve"> Skill-Building for Leadership in STEM Fields: Bridging the Gender Divide.</w:t>
      </w:r>
    </w:p>
    <w:p w14:paraId="6BF4373E" w14:textId="77777777" w:rsidR="00C8163E" w:rsidRDefault="00C8163E" w:rsidP="00C8163E">
      <w:r w:rsidRPr="00852BC9">
        <w:t xml:space="preserve">Yan, D., Wang, C.C. and </w:t>
      </w:r>
      <w:proofErr w:type="spellStart"/>
      <w:r w:rsidRPr="00852BC9">
        <w:t>Sunindijo</w:t>
      </w:r>
      <w:proofErr w:type="spellEnd"/>
      <w:r w:rsidRPr="00852BC9">
        <w:t>, R.Y.</w:t>
      </w:r>
      <w:r>
        <w:t xml:space="preserve"> (</w:t>
      </w:r>
      <w:r w:rsidRPr="00852BC9">
        <w:t>2024</w:t>
      </w:r>
      <w:r>
        <w:t>)</w:t>
      </w:r>
      <w:r w:rsidRPr="00852BC9">
        <w:t xml:space="preserve"> Framework for promoting women’s career development across career stages in the construction industry. </w:t>
      </w:r>
      <w:r w:rsidRPr="00852BC9">
        <w:rPr>
          <w:i/>
          <w:iCs/>
        </w:rPr>
        <w:t>Journal of Construction Engineering and Management</w:t>
      </w:r>
      <w:r w:rsidRPr="00852BC9">
        <w:t>, </w:t>
      </w:r>
      <w:r w:rsidRPr="00852BC9">
        <w:rPr>
          <w:i/>
          <w:iCs/>
        </w:rPr>
        <w:t>150</w:t>
      </w:r>
      <w:r w:rsidRPr="00852BC9">
        <w:t>(7), p.04024062.</w:t>
      </w:r>
    </w:p>
    <w:p w14:paraId="6A365AB0" w14:textId="77777777" w:rsidR="00C8163E" w:rsidRPr="00C8163E" w:rsidRDefault="00C8163E" w:rsidP="00C8163E">
      <w:pPr>
        <w:rPr>
          <w:lang w:val="en-US"/>
        </w:rPr>
      </w:pPr>
    </w:p>
    <w:sectPr w:rsidR="00C8163E" w:rsidRPr="00C8163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0C93B" w14:textId="77777777" w:rsidR="00681216" w:rsidRDefault="00681216" w:rsidP="00162452">
      <w:pPr>
        <w:spacing w:after="0" w:line="240" w:lineRule="auto"/>
      </w:pPr>
      <w:r>
        <w:separator/>
      </w:r>
    </w:p>
  </w:endnote>
  <w:endnote w:type="continuationSeparator" w:id="0">
    <w:p w14:paraId="5C5CE695" w14:textId="77777777" w:rsidR="00681216" w:rsidRDefault="00681216" w:rsidP="00162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413811"/>
      <w:docPartObj>
        <w:docPartGallery w:val="Page Numbers (Bottom of Page)"/>
        <w:docPartUnique/>
      </w:docPartObj>
    </w:sdtPr>
    <w:sdtEndPr>
      <w:rPr>
        <w:noProof/>
      </w:rPr>
    </w:sdtEndPr>
    <w:sdtContent>
      <w:p w14:paraId="5092CF63" w14:textId="74783AB6" w:rsidR="00162452" w:rsidRDefault="001624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ED9C35" w14:textId="77777777" w:rsidR="00162452" w:rsidRDefault="00162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95D04" w14:textId="77777777" w:rsidR="00681216" w:rsidRDefault="00681216" w:rsidP="00162452">
      <w:pPr>
        <w:spacing w:after="0" w:line="240" w:lineRule="auto"/>
      </w:pPr>
      <w:r>
        <w:separator/>
      </w:r>
    </w:p>
  </w:footnote>
  <w:footnote w:type="continuationSeparator" w:id="0">
    <w:p w14:paraId="75C368D3" w14:textId="77777777" w:rsidR="00681216" w:rsidRDefault="00681216" w:rsidP="00162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167D7"/>
    <w:multiLevelType w:val="hybridMultilevel"/>
    <w:tmpl w:val="42B47F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B4C4EA7"/>
    <w:multiLevelType w:val="multilevel"/>
    <w:tmpl w:val="4322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DB"/>
    <w:rsid w:val="00003485"/>
    <w:rsid w:val="00056EEB"/>
    <w:rsid w:val="00073888"/>
    <w:rsid w:val="00077A51"/>
    <w:rsid w:val="000B47C4"/>
    <w:rsid w:val="000E5818"/>
    <w:rsid w:val="00105083"/>
    <w:rsid w:val="00162452"/>
    <w:rsid w:val="0017461A"/>
    <w:rsid w:val="001746E6"/>
    <w:rsid w:val="001933CC"/>
    <w:rsid w:val="001A5FB7"/>
    <w:rsid w:val="001D77F4"/>
    <w:rsid w:val="00203024"/>
    <w:rsid w:val="00217389"/>
    <w:rsid w:val="00231FFF"/>
    <w:rsid w:val="002544F1"/>
    <w:rsid w:val="0025692E"/>
    <w:rsid w:val="00270BE7"/>
    <w:rsid w:val="00274468"/>
    <w:rsid w:val="00294453"/>
    <w:rsid w:val="002948FA"/>
    <w:rsid w:val="002A06DD"/>
    <w:rsid w:val="002D03B9"/>
    <w:rsid w:val="002F3F47"/>
    <w:rsid w:val="00306B7D"/>
    <w:rsid w:val="003110A5"/>
    <w:rsid w:val="003261ED"/>
    <w:rsid w:val="00343B3C"/>
    <w:rsid w:val="00363B26"/>
    <w:rsid w:val="003835DB"/>
    <w:rsid w:val="003A6378"/>
    <w:rsid w:val="003B31DF"/>
    <w:rsid w:val="00431EE2"/>
    <w:rsid w:val="004646BB"/>
    <w:rsid w:val="00466205"/>
    <w:rsid w:val="0048574D"/>
    <w:rsid w:val="004941AF"/>
    <w:rsid w:val="004B7DEE"/>
    <w:rsid w:val="004E29AD"/>
    <w:rsid w:val="004F32F3"/>
    <w:rsid w:val="0053265A"/>
    <w:rsid w:val="0053671B"/>
    <w:rsid w:val="0055753A"/>
    <w:rsid w:val="0057395F"/>
    <w:rsid w:val="00593644"/>
    <w:rsid w:val="005A172E"/>
    <w:rsid w:val="005B1F90"/>
    <w:rsid w:val="005C433A"/>
    <w:rsid w:val="005C7F54"/>
    <w:rsid w:val="005F4DA2"/>
    <w:rsid w:val="006334B5"/>
    <w:rsid w:val="006406F3"/>
    <w:rsid w:val="006456B6"/>
    <w:rsid w:val="00652038"/>
    <w:rsid w:val="00681216"/>
    <w:rsid w:val="0069015D"/>
    <w:rsid w:val="006D3FE5"/>
    <w:rsid w:val="006E09EB"/>
    <w:rsid w:val="007340F9"/>
    <w:rsid w:val="007515E8"/>
    <w:rsid w:val="007E651C"/>
    <w:rsid w:val="008147A5"/>
    <w:rsid w:val="00851E41"/>
    <w:rsid w:val="0086704C"/>
    <w:rsid w:val="008A16E4"/>
    <w:rsid w:val="008B5112"/>
    <w:rsid w:val="008E5908"/>
    <w:rsid w:val="009130E5"/>
    <w:rsid w:val="00915301"/>
    <w:rsid w:val="009809A5"/>
    <w:rsid w:val="009A66DD"/>
    <w:rsid w:val="009B36A6"/>
    <w:rsid w:val="009B5A43"/>
    <w:rsid w:val="009D55B5"/>
    <w:rsid w:val="00A213FC"/>
    <w:rsid w:val="00A33899"/>
    <w:rsid w:val="00A64EEF"/>
    <w:rsid w:val="00A73A05"/>
    <w:rsid w:val="00A84B00"/>
    <w:rsid w:val="00AB5291"/>
    <w:rsid w:val="00AC4F0C"/>
    <w:rsid w:val="00AE38EA"/>
    <w:rsid w:val="00B359A6"/>
    <w:rsid w:val="00B36D1E"/>
    <w:rsid w:val="00B540E1"/>
    <w:rsid w:val="00B8025B"/>
    <w:rsid w:val="00B91A00"/>
    <w:rsid w:val="00B93F46"/>
    <w:rsid w:val="00B95C01"/>
    <w:rsid w:val="00C40E17"/>
    <w:rsid w:val="00C8163E"/>
    <w:rsid w:val="00C9471B"/>
    <w:rsid w:val="00CE1006"/>
    <w:rsid w:val="00CF78BA"/>
    <w:rsid w:val="00D10F87"/>
    <w:rsid w:val="00D35C9E"/>
    <w:rsid w:val="00D575A6"/>
    <w:rsid w:val="00D63203"/>
    <w:rsid w:val="00D64E44"/>
    <w:rsid w:val="00D829B2"/>
    <w:rsid w:val="00DD14F4"/>
    <w:rsid w:val="00E11F53"/>
    <w:rsid w:val="00E5677C"/>
    <w:rsid w:val="00E752A9"/>
    <w:rsid w:val="00E77C72"/>
    <w:rsid w:val="00EE4A4B"/>
    <w:rsid w:val="00F75057"/>
    <w:rsid w:val="00FE0A4E"/>
    <w:rsid w:val="00FE22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825D"/>
  <w15:chartTrackingRefBased/>
  <w15:docId w15:val="{93D05BA1-4853-4CB1-9C74-A778108F1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F53"/>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AE38EA"/>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3B31DF"/>
    <w:pPr>
      <w:keepNext/>
      <w:keepLines/>
      <w:spacing w:before="40" w:after="0" w:line="276" w:lineRule="auto"/>
      <w:outlineLvl w:val="1"/>
    </w:pPr>
    <w:rPr>
      <w:rFonts w:eastAsiaTheme="majorEastAsia" w:cstheme="majorBidi"/>
      <w:b/>
      <w:szCs w:val="26"/>
      <w:lang w:val="en-IN"/>
    </w:rPr>
  </w:style>
  <w:style w:type="paragraph" w:styleId="Heading3">
    <w:name w:val="heading 3"/>
    <w:basedOn w:val="Normal"/>
    <w:next w:val="Normal"/>
    <w:link w:val="Heading3Char"/>
    <w:uiPriority w:val="9"/>
    <w:semiHidden/>
    <w:unhideWhenUsed/>
    <w:qFormat/>
    <w:rsid w:val="003835D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35D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35D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835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35D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35D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35D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8EA"/>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3B31DF"/>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semiHidden/>
    <w:rsid w:val="003835D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3835D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835D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835D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835D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835D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835D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83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5D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835D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5D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835DB"/>
    <w:pPr>
      <w:spacing w:before="160"/>
      <w:jc w:val="center"/>
    </w:pPr>
    <w:rPr>
      <w:i/>
      <w:iCs/>
      <w:color w:val="404040" w:themeColor="text1" w:themeTint="BF"/>
    </w:rPr>
  </w:style>
  <w:style w:type="character" w:customStyle="1" w:styleId="QuoteChar">
    <w:name w:val="Quote Char"/>
    <w:basedOn w:val="DefaultParagraphFont"/>
    <w:link w:val="Quote"/>
    <w:uiPriority w:val="29"/>
    <w:rsid w:val="003835DB"/>
    <w:rPr>
      <w:rFonts w:ascii="Arial" w:hAnsi="Arial"/>
      <w:i/>
      <w:iCs/>
      <w:color w:val="404040" w:themeColor="text1" w:themeTint="BF"/>
      <w:lang w:val="en-GB"/>
    </w:rPr>
  </w:style>
  <w:style w:type="paragraph" w:styleId="ListParagraph">
    <w:name w:val="List Paragraph"/>
    <w:basedOn w:val="Normal"/>
    <w:uiPriority w:val="34"/>
    <w:qFormat/>
    <w:rsid w:val="003835DB"/>
    <w:pPr>
      <w:ind w:left="720"/>
      <w:contextualSpacing/>
    </w:pPr>
  </w:style>
  <w:style w:type="character" w:styleId="IntenseEmphasis">
    <w:name w:val="Intense Emphasis"/>
    <w:basedOn w:val="DefaultParagraphFont"/>
    <w:uiPriority w:val="21"/>
    <w:qFormat/>
    <w:rsid w:val="003835DB"/>
    <w:rPr>
      <w:i/>
      <w:iCs/>
      <w:color w:val="2F5496" w:themeColor="accent1" w:themeShade="BF"/>
    </w:rPr>
  </w:style>
  <w:style w:type="paragraph" w:styleId="IntenseQuote">
    <w:name w:val="Intense Quote"/>
    <w:basedOn w:val="Normal"/>
    <w:next w:val="Normal"/>
    <w:link w:val="IntenseQuoteChar"/>
    <w:uiPriority w:val="30"/>
    <w:qFormat/>
    <w:rsid w:val="003835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35DB"/>
    <w:rPr>
      <w:rFonts w:ascii="Arial" w:hAnsi="Arial"/>
      <w:i/>
      <w:iCs/>
      <w:color w:val="2F5496" w:themeColor="accent1" w:themeShade="BF"/>
      <w:lang w:val="en-GB"/>
    </w:rPr>
  </w:style>
  <w:style w:type="character" w:styleId="IntenseReference">
    <w:name w:val="Intense Reference"/>
    <w:basedOn w:val="DefaultParagraphFont"/>
    <w:uiPriority w:val="32"/>
    <w:qFormat/>
    <w:rsid w:val="003835DB"/>
    <w:rPr>
      <w:b/>
      <w:bCs/>
      <w:smallCaps/>
      <w:color w:val="2F5496" w:themeColor="accent1" w:themeShade="BF"/>
      <w:spacing w:val="5"/>
    </w:rPr>
  </w:style>
  <w:style w:type="table" w:styleId="TableGrid">
    <w:name w:val="Table Grid"/>
    <w:basedOn w:val="TableNormal"/>
    <w:uiPriority w:val="39"/>
    <w:rsid w:val="00162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452"/>
    <w:rPr>
      <w:rFonts w:ascii="Times New Roman" w:hAnsi="Times New Roman"/>
      <w:lang w:val="en-GB"/>
    </w:rPr>
  </w:style>
  <w:style w:type="paragraph" w:styleId="Footer">
    <w:name w:val="footer"/>
    <w:basedOn w:val="Normal"/>
    <w:link w:val="FooterChar"/>
    <w:uiPriority w:val="99"/>
    <w:unhideWhenUsed/>
    <w:rsid w:val="00162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452"/>
    <w:rPr>
      <w:rFonts w:ascii="Times New Roman" w:hAnsi="Times New Roman"/>
      <w:lang w:val="en-GB"/>
    </w:rPr>
  </w:style>
  <w:style w:type="paragraph" w:styleId="TOCHeading">
    <w:name w:val="TOC Heading"/>
    <w:basedOn w:val="Heading1"/>
    <w:next w:val="Normal"/>
    <w:uiPriority w:val="39"/>
    <w:unhideWhenUsed/>
    <w:qFormat/>
    <w:rsid w:val="00162452"/>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62452"/>
    <w:pPr>
      <w:spacing w:after="100"/>
    </w:pPr>
  </w:style>
  <w:style w:type="character" w:styleId="Hyperlink">
    <w:name w:val="Hyperlink"/>
    <w:basedOn w:val="DefaultParagraphFont"/>
    <w:uiPriority w:val="99"/>
    <w:unhideWhenUsed/>
    <w:rsid w:val="001624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5CD3C-3C73-4179-9B48-E69376548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13</Pages>
  <Words>3105</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 antohi</cp:lastModifiedBy>
  <cp:revision>3</cp:revision>
  <dcterms:created xsi:type="dcterms:W3CDTF">2025-12-30T16:20:00Z</dcterms:created>
  <dcterms:modified xsi:type="dcterms:W3CDTF">2026-01-12T17:51:00Z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fc6a2130-9667-4c5f-8d54-e530805e72fc</vt:lpwstr>
  </property>
</Properties>
</file>