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0FF97" w14:textId="77777777" w:rsidR="00CE394B" w:rsidRDefault="00CE394B" w:rsidP="00CE394B">
      <w:r w:rsidRPr="00FA7F3A">
        <w:rPr>
          <w:noProof/>
          <w:lang w:eastAsia="en-GB"/>
        </w:rPr>
        <w:drawing>
          <wp:inline distT="0" distB="0" distL="0" distR="0" wp14:anchorId="688ABE6E" wp14:editId="2DB85F19">
            <wp:extent cx="1882140" cy="640426"/>
            <wp:effectExtent l="0" t="0" r="3810" b="7620"/>
            <wp:docPr id="5" name="Picture 5"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rotWithShape="1">
                    <a:blip r:embed="rId8">
                      <a:extLst>
                        <a:ext uri="{28A0092B-C50C-407E-A947-70E740481C1C}">
                          <a14:useLocalDpi xmlns:a14="http://schemas.microsoft.com/office/drawing/2010/main" val="0"/>
                        </a:ext>
                      </a:extLst>
                    </a:blip>
                    <a:srcRect l="3730" t="20833" r="2310" b="21474"/>
                    <a:stretch/>
                  </pic:blipFill>
                  <pic:spPr bwMode="auto">
                    <a:xfrm>
                      <a:off x="0" y="0"/>
                      <a:ext cx="1912892" cy="650890"/>
                    </a:xfrm>
                    <a:prstGeom prst="rect">
                      <a:avLst/>
                    </a:prstGeom>
                    <a:noFill/>
                    <a:ln>
                      <a:noFill/>
                    </a:ln>
                    <a:extLst>
                      <a:ext uri="{53640926-AAD7-44D8-BBD7-CCE9431645EC}">
                        <a14:shadowObscured xmlns:a14="http://schemas.microsoft.com/office/drawing/2010/main"/>
                      </a:ext>
                    </a:extLst>
                  </pic:spPr>
                </pic:pic>
              </a:graphicData>
            </a:graphic>
          </wp:inline>
        </w:drawing>
      </w:r>
    </w:p>
    <w:p w14:paraId="6F3A0EB5" w14:textId="77777777" w:rsidR="00CE394B" w:rsidRDefault="00CE394B" w:rsidP="00CE394B"/>
    <w:p w14:paraId="21532134" w14:textId="77777777" w:rsidR="00CE394B" w:rsidRPr="00FA7F3A" w:rsidRDefault="00CE394B" w:rsidP="00CE394B"/>
    <w:p w14:paraId="0D2D8DA7" w14:textId="77777777" w:rsidR="00CE394B" w:rsidRDefault="00CE394B" w:rsidP="00CE394B">
      <w:pPr>
        <w:pStyle w:val="Title"/>
      </w:pPr>
      <w:r w:rsidRPr="00FA7F3A">
        <w:t>Foreign Languages &amp; Cultural Awareness</w:t>
      </w:r>
    </w:p>
    <w:p w14:paraId="279FF744" w14:textId="77777777" w:rsidR="00CE394B" w:rsidRPr="00FA7F3A" w:rsidRDefault="00CE394B" w:rsidP="00CE394B">
      <w:pPr>
        <w:pStyle w:val="Title"/>
      </w:pPr>
      <w:r w:rsidRPr="00FA7F3A">
        <w:t>BMIH5003</w:t>
      </w:r>
    </w:p>
    <w:p w14:paraId="3EDDBD00" w14:textId="77777777" w:rsidR="00CE394B" w:rsidRPr="009B4338" w:rsidRDefault="00CE394B" w:rsidP="00CE394B"/>
    <w:p w14:paraId="5BA885E9" w14:textId="77777777" w:rsidR="00CE394B" w:rsidRPr="00FA7F3A" w:rsidRDefault="00CE394B" w:rsidP="00CE394B">
      <w:pPr>
        <w:pStyle w:val="Title"/>
      </w:pPr>
      <w:r w:rsidRPr="00FA7F3A">
        <w:t>Intercultural Competence Report</w:t>
      </w:r>
    </w:p>
    <w:p w14:paraId="6B261E79" w14:textId="77777777" w:rsidR="00CE394B" w:rsidRPr="009B4338" w:rsidRDefault="00CE394B" w:rsidP="00CE394B">
      <w:pPr>
        <w:jc w:val="center"/>
        <w:rPr>
          <w:sz w:val="36"/>
          <w:szCs w:val="36"/>
        </w:rPr>
      </w:pPr>
    </w:p>
    <w:p w14:paraId="306BF833" w14:textId="77777777" w:rsidR="00CE394B" w:rsidRPr="009B4338" w:rsidRDefault="00CE394B" w:rsidP="00CE394B">
      <w:pPr>
        <w:jc w:val="center"/>
        <w:rPr>
          <w:sz w:val="36"/>
          <w:szCs w:val="36"/>
        </w:rPr>
      </w:pPr>
      <w:r w:rsidRPr="009B4338">
        <w:rPr>
          <w:sz w:val="36"/>
          <w:szCs w:val="36"/>
        </w:rPr>
        <w:t>Student Name: Selina Akhter Seema</w:t>
      </w:r>
    </w:p>
    <w:p w14:paraId="391D9A43" w14:textId="77777777" w:rsidR="00CE394B" w:rsidRPr="009B4338" w:rsidRDefault="00CE394B" w:rsidP="00CE394B">
      <w:pPr>
        <w:jc w:val="center"/>
        <w:rPr>
          <w:sz w:val="36"/>
          <w:szCs w:val="36"/>
        </w:rPr>
      </w:pPr>
      <w:r w:rsidRPr="009B4338">
        <w:rPr>
          <w:sz w:val="36"/>
          <w:szCs w:val="36"/>
        </w:rPr>
        <w:t>Student ID:</w:t>
      </w:r>
      <w:r>
        <w:rPr>
          <w:sz w:val="36"/>
          <w:szCs w:val="36"/>
        </w:rPr>
        <w:t xml:space="preserve"> 2225106</w:t>
      </w:r>
    </w:p>
    <w:p w14:paraId="3FB3DF18" w14:textId="7423A109" w:rsidR="00CE394B" w:rsidRDefault="00CE394B" w:rsidP="00CE394B">
      <w:pPr>
        <w:spacing w:line="259" w:lineRule="auto"/>
        <w:jc w:val="center"/>
        <w:rPr>
          <w:sz w:val="36"/>
          <w:szCs w:val="36"/>
        </w:rPr>
      </w:pPr>
      <w:r w:rsidRPr="009B4338">
        <w:rPr>
          <w:sz w:val="36"/>
          <w:szCs w:val="36"/>
        </w:rPr>
        <w:t>Lecturer Name:</w:t>
      </w:r>
      <w:r>
        <w:t xml:space="preserve"> </w:t>
      </w:r>
      <w:r w:rsidRPr="009B4338">
        <w:rPr>
          <w:sz w:val="36"/>
          <w:szCs w:val="36"/>
        </w:rPr>
        <w:t xml:space="preserve">Lisa </w:t>
      </w:r>
      <w:proofErr w:type="spellStart"/>
      <w:r w:rsidRPr="009B4338">
        <w:rPr>
          <w:sz w:val="36"/>
          <w:szCs w:val="36"/>
        </w:rPr>
        <w:t>Bassler</w:t>
      </w:r>
      <w:proofErr w:type="spellEnd"/>
    </w:p>
    <w:p w14:paraId="15E5BAE7" w14:textId="121E5565" w:rsidR="00667626" w:rsidRDefault="00667626" w:rsidP="00CE394B">
      <w:pPr>
        <w:spacing w:line="259" w:lineRule="auto"/>
        <w:jc w:val="center"/>
        <w:rPr>
          <w:sz w:val="36"/>
          <w:szCs w:val="36"/>
        </w:rPr>
      </w:pPr>
    </w:p>
    <w:p w14:paraId="728284FE" w14:textId="77777777" w:rsidR="00CE394B" w:rsidRDefault="00CE394B" w:rsidP="00CE394B">
      <w:pPr>
        <w:spacing w:line="259" w:lineRule="auto"/>
        <w:jc w:val="center"/>
        <w:rPr>
          <w:sz w:val="36"/>
          <w:szCs w:val="36"/>
        </w:rPr>
      </w:pPr>
    </w:p>
    <w:p w14:paraId="1434E5FC" w14:textId="77777777" w:rsidR="00CE394B" w:rsidRDefault="00CE394B" w:rsidP="00CE394B">
      <w:pPr>
        <w:spacing w:line="259" w:lineRule="auto"/>
        <w:jc w:val="center"/>
        <w:rPr>
          <w:sz w:val="36"/>
          <w:szCs w:val="36"/>
        </w:rPr>
      </w:pPr>
    </w:p>
    <w:p w14:paraId="4C67A2A1" w14:textId="77777777" w:rsidR="00CE394B" w:rsidRDefault="00CE394B" w:rsidP="00CE394B">
      <w:pPr>
        <w:spacing w:line="259" w:lineRule="auto"/>
        <w:jc w:val="center"/>
        <w:rPr>
          <w:sz w:val="36"/>
          <w:szCs w:val="36"/>
        </w:rPr>
      </w:pPr>
    </w:p>
    <w:p w14:paraId="3ED6C92A" w14:textId="71630FEB" w:rsidR="00CE394B" w:rsidRDefault="00CE394B" w:rsidP="00CE394B">
      <w:pPr>
        <w:spacing w:line="259" w:lineRule="auto"/>
        <w:jc w:val="center"/>
        <w:rPr>
          <w:sz w:val="36"/>
          <w:szCs w:val="36"/>
        </w:rPr>
      </w:pPr>
      <w:bookmarkStart w:id="0" w:name="_GoBack"/>
      <w:bookmarkEnd w:id="0"/>
    </w:p>
    <w:p w14:paraId="50F01F75" w14:textId="77777777" w:rsidR="00CE394B" w:rsidRDefault="00CE394B" w:rsidP="00CE394B">
      <w:pPr>
        <w:spacing w:line="259" w:lineRule="auto"/>
        <w:jc w:val="center"/>
        <w:rPr>
          <w:sz w:val="36"/>
          <w:szCs w:val="36"/>
        </w:rPr>
      </w:pPr>
    </w:p>
    <w:p w14:paraId="26F3A51F" w14:textId="77777777" w:rsidR="00CE394B" w:rsidRDefault="00CE394B" w:rsidP="00CE394B">
      <w:pPr>
        <w:spacing w:line="259" w:lineRule="auto"/>
        <w:jc w:val="center"/>
        <w:rPr>
          <w:sz w:val="36"/>
          <w:szCs w:val="36"/>
        </w:rPr>
      </w:pPr>
    </w:p>
    <w:p w14:paraId="6C125307" w14:textId="77777777" w:rsidR="00CE394B" w:rsidRDefault="00CE394B" w:rsidP="00CE394B">
      <w:pPr>
        <w:spacing w:line="259" w:lineRule="auto"/>
        <w:jc w:val="center"/>
        <w:rPr>
          <w:sz w:val="36"/>
          <w:szCs w:val="36"/>
        </w:rPr>
      </w:pPr>
    </w:p>
    <w:p w14:paraId="1608194C" w14:textId="77777777" w:rsidR="00CE394B" w:rsidRDefault="00CE394B" w:rsidP="00CE394B">
      <w:pPr>
        <w:spacing w:line="259" w:lineRule="auto"/>
        <w:jc w:val="center"/>
        <w:rPr>
          <w:sz w:val="36"/>
          <w:szCs w:val="36"/>
        </w:rPr>
      </w:pPr>
    </w:p>
    <w:p w14:paraId="4FBF45DC" w14:textId="77777777" w:rsidR="00CE394B" w:rsidRPr="00FA7F3A" w:rsidRDefault="00CE394B" w:rsidP="00CE394B">
      <w:pPr>
        <w:spacing w:line="259" w:lineRule="auto"/>
        <w:jc w:val="center"/>
      </w:pPr>
    </w:p>
    <w:p w14:paraId="77E7ED2C" w14:textId="77777777" w:rsidR="00CE394B" w:rsidRPr="00FA7F3A" w:rsidRDefault="00CE394B" w:rsidP="00CE394B">
      <w:pPr>
        <w:pStyle w:val="Heading1"/>
      </w:pPr>
      <w:bookmarkStart w:id="1" w:name="_Toc159228697"/>
      <w:r w:rsidRPr="00FA7F3A">
        <w:t>Executive Summary</w:t>
      </w:r>
      <w:bookmarkEnd w:id="1"/>
      <w:r w:rsidRPr="00FA7F3A">
        <w:t xml:space="preserve"> </w:t>
      </w:r>
    </w:p>
    <w:p w14:paraId="1782B28A" w14:textId="77777777" w:rsidR="00CE394B" w:rsidRPr="00FA7F3A" w:rsidRDefault="00CE394B" w:rsidP="00CE394B">
      <w:r w:rsidRPr="00FA7F3A">
        <w:t xml:space="preserve">India-England culture regarding the hospitality industry is examined in this report. Power distance, individualism, and leadership style differ according to the GLOBE Project. Intercultural hospitality leadership involves communication, decision-making, positions, and duties. Practical Hotel Management Team recommendations include cross-cultural training, effective communication, leadership courses, and team-building. This will promote workplace unity and teamwork as Indian workers join the London team. </w:t>
      </w:r>
    </w:p>
    <w:p w14:paraId="0C080DDC" w14:textId="77777777" w:rsidR="00CE394B" w:rsidRPr="00FA7F3A" w:rsidRDefault="00CE394B" w:rsidP="00CE394B">
      <w:pPr>
        <w:spacing w:line="259" w:lineRule="auto"/>
        <w:jc w:val="left"/>
      </w:pPr>
      <w:r w:rsidRPr="00FA7F3A">
        <w:br w:type="page"/>
      </w:r>
    </w:p>
    <w:sdt>
      <w:sdtPr>
        <w:rPr>
          <w:rFonts w:ascii="Times New Roman" w:eastAsiaTheme="minorHAnsi" w:hAnsi="Times New Roman" w:cstheme="minorBidi"/>
          <w:color w:val="auto"/>
          <w:sz w:val="24"/>
          <w:szCs w:val="22"/>
          <w:lang w:val="en-GB"/>
        </w:rPr>
        <w:id w:val="861854832"/>
        <w:docPartObj>
          <w:docPartGallery w:val="Table of Contents"/>
          <w:docPartUnique/>
        </w:docPartObj>
      </w:sdtPr>
      <w:sdtEndPr>
        <w:rPr>
          <w:b/>
          <w:bCs/>
          <w:noProof/>
        </w:rPr>
      </w:sdtEndPr>
      <w:sdtContent>
        <w:p w14:paraId="2C086D77" w14:textId="77777777" w:rsidR="00CE394B" w:rsidRDefault="00CE394B" w:rsidP="00CE394B">
          <w:pPr>
            <w:pStyle w:val="TOCHeading"/>
          </w:pPr>
          <w:r>
            <w:t>Table of Contents</w:t>
          </w:r>
        </w:p>
        <w:p w14:paraId="5A5C3F14" w14:textId="77777777" w:rsidR="00CE394B" w:rsidRDefault="00CE394B" w:rsidP="00CE394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9228697" w:history="1">
            <w:r w:rsidRPr="001771FC">
              <w:rPr>
                <w:rStyle w:val="Hyperlink"/>
                <w:noProof/>
              </w:rPr>
              <w:t>Executive Summary</w:t>
            </w:r>
            <w:r>
              <w:rPr>
                <w:noProof/>
                <w:webHidden/>
              </w:rPr>
              <w:tab/>
            </w:r>
            <w:r>
              <w:rPr>
                <w:noProof/>
                <w:webHidden/>
              </w:rPr>
              <w:fldChar w:fldCharType="begin"/>
            </w:r>
            <w:r>
              <w:rPr>
                <w:noProof/>
                <w:webHidden/>
              </w:rPr>
              <w:instrText xml:space="preserve"> PAGEREF _Toc159228697 \h </w:instrText>
            </w:r>
            <w:r>
              <w:rPr>
                <w:noProof/>
                <w:webHidden/>
              </w:rPr>
            </w:r>
            <w:r>
              <w:rPr>
                <w:noProof/>
                <w:webHidden/>
              </w:rPr>
              <w:fldChar w:fldCharType="separate"/>
            </w:r>
            <w:r>
              <w:rPr>
                <w:noProof/>
                <w:webHidden/>
              </w:rPr>
              <w:t>2</w:t>
            </w:r>
            <w:r>
              <w:rPr>
                <w:noProof/>
                <w:webHidden/>
              </w:rPr>
              <w:fldChar w:fldCharType="end"/>
            </w:r>
          </w:hyperlink>
        </w:p>
        <w:p w14:paraId="1FECBBBB" w14:textId="77777777" w:rsidR="00CE394B" w:rsidRDefault="00CE394B" w:rsidP="00CE394B">
          <w:pPr>
            <w:pStyle w:val="TOC1"/>
            <w:tabs>
              <w:tab w:val="right" w:leader="dot" w:pos="9016"/>
            </w:tabs>
            <w:rPr>
              <w:rFonts w:asciiTheme="minorHAnsi" w:eastAsiaTheme="minorEastAsia" w:hAnsiTheme="minorHAnsi"/>
              <w:noProof/>
              <w:sz w:val="22"/>
              <w:lang w:eastAsia="en-GB"/>
            </w:rPr>
          </w:pPr>
          <w:hyperlink w:anchor="_Toc159228698" w:history="1">
            <w:r w:rsidRPr="001771FC">
              <w:rPr>
                <w:rStyle w:val="Hyperlink"/>
                <w:noProof/>
              </w:rPr>
              <w:t>Introduction</w:t>
            </w:r>
            <w:r>
              <w:rPr>
                <w:noProof/>
                <w:webHidden/>
              </w:rPr>
              <w:tab/>
            </w:r>
            <w:r>
              <w:rPr>
                <w:noProof/>
                <w:webHidden/>
              </w:rPr>
              <w:fldChar w:fldCharType="begin"/>
            </w:r>
            <w:r>
              <w:rPr>
                <w:noProof/>
                <w:webHidden/>
              </w:rPr>
              <w:instrText xml:space="preserve"> PAGEREF _Toc159228698 \h </w:instrText>
            </w:r>
            <w:r>
              <w:rPr>
                <w:noProof/>
                <w:webHidden/>
              </w:rPr>
            </w:r>
            <w:r>
              <w:rPr>
                <w:noProof/>
                <w:webHidden/>
              </w:rPr>
              <w:fldChar w:fldCharType="separate"/>
            </w:r>
            <w:r>
              <w:rPr>
                <w:noProof/>
                <w:webHidden/>
              </w:rPr>
              <w:t>4</w:t>
            </w:r>
            <w:r>
              <w:rPr>
                <w:noProof/>
                <w:webHidden/>
              </w:rPr>
              <w:fldChar w:fldCharType="end"/>
            </w:r>
          </w:hyperlink>
        </w:p>
        <w:p w14:paraId="57EACA20" w14:textId="77777777" w:rsidR="00CE394B" w:rsidRDefault="00CE394B" w:rsidP="00CE394B">
          <w:pPr>
            <w:pStyle w:val="TOC1"/>
            <w:tabs>
              <w:tab w:val="right" w:leader="dot" w:pos="9016"/>
            </w:tabs>
            <w:rPr>
              <w:rFonts w:asciiTheme="minorHAnsi" w:eastAsiaTheme="minorEastAsia" w:hAnsiTheme="minorHAnsi"/>
              <w:noProof/>
              <w:sz w:val="22"/>
              <w:lang w:eastAsia="en-GB"/>
            </w:rPr>
          </w:pPr>
          <w:hyperlink w:anchor="_Toc159228699" w:history="1">
            <w:r w:rsidRPr="001771FC">
              <w:rPr>
                <w:rStyle w:val="Hyperlink"/>
                <w:noProof/>
              </w:rPr>
              <w:t>Analysis</w:t>
            </w:r>
            <w:r>
              <w:rPr>
                <w:noProof/>
                <w:webHidden/>
              </w:rPr>
              <w:tab/>
            </w:r>
            <w:r>
              <w:rPr>
                <w:noProof/>
                <w:webHidden/>
              </w:rPr>
              <w:fldChar w:fldCharType="begin"/>
            </w:r>
            <w:r>
              <w:rPr>
                <w:noProof/>
                <w:webHidden/>
              </w:rPr>
              <w:instrText xml:space="preserve"> PAGEREF _Toc159228699 \h </w:instrText>
            </w:r>
            <w:r>
              <w:rPr>
                <w:noProof/>
                <w:webHidden/>
              </w:rPr>
            </w:r>
            <w:r>
              <w:rPr>
                <w:noProof/>
                <w:webHidden/>
              </w:rPr>
              <w:fldChar w:fldCharType="separate"/>
            </w:r>
            <w:r>
              <w:rPr>
                <w:noProof/>
                <w:webHidden/>
              </w:rPr>
              <w:t>5</w:t>
            </w:r>
            <w:r>
              <w:rPr>
                <w:noProof/>
                <w:webHidden/>
              </w:rPr>
              <w:fldChar w:fldCharType="end"/>
            </w:r>
          </w:hyperlink>
        </w:p>
        <w:p w14:paraId="65591B9E" w14:textId="77777777" w:rsidR="00CE394B" w:rsidRDefault="00CE394B" w:rsidP="00CE394B">
          <w:pPr>
            <w:pStyle w:val="TOC2"/>
            <w:tabs>
              <w:tab w:val="right" w:leader="dot" w:pos="9016"/>
            </w:tabs>
            <w:rPr>
              <w:rFonts w:asciiTheme="minorHAnsi" w:eastAsiaTheme="minorEastAsia" w:hAnsiTheme="minorHAnsi"/>
              <w:noProof/>
              <w:sz w:val="22"/>
              <w:lang w:eastAsia="en-GB"/>
            </w:rPr>
          </w:pPr>
          <w:hyperlink w:anchor="_Toc159228700" w:history="1">
            <w:r w:rsidRPr="001771FC">
              <w:rPr>
                <w:rStyle w:val="Hyperlink"/>
                <w:noProof/>
              </w:rPr>
              <w:t>Culture overview (key differences)</w:t>
            </w:r>
            <w:r>
              <w:rPr>
                <w:noProof/>
                <w:webHidden/>
              </w:rPr>
              <w:tab/>
            </w:r>
            <w:r>
              <w:rPr>
                <w:noProof/>
                <w:webHidden/>
              </w:rPr>
              <w:fldChar w:fldCharType="begin"/>
            </w:r>
            <w:r>
              <w:rPr>
                <w:noProof/>
                <w:webHidden/>
              </w:rPr>
              <w:instrText xml:space="preserve"> PAGEREF _Toc159228700 \h </w:instrText>
            </w:r>
            <w:r>
              <w:rPr>
                <w:noProof/>
                <w:webHidden/>
              </w:rPr>
            </w:r>
            <w:r>
              <w:rPr>
                <w:noProof/>
                <w:webHidden/>
              </w:rPr>
              <w:fldChar w:fldCharType="separate"/>
            </w:r>
            <w:r>
              <w:rPr>
                <w:noProof/>
                <w:webHidden/>
              </w:rPr>
              <w:t>5</w:t>
            </w:r>
            <w:r>
              <w:rPr>
                <w:noProof/>
                <w:webHidden/>
              </w:rPr>
              <w:fldChar w:fldCharType="end"/>
            </w:r>
          </w:hyperlink>
        </w:p>
        <w:p w14:paraId="26856F1E" w14:textId="77777777" w:rsidR="00CE394B" w:rsidRDefault="00CE394B" w:rsidP="00CE394B">
          <w:pPr>
            <w:pStyle w:val="TOC2"/>
            <w:tabs>
              <w:tab w:val="right" w:leader="dot" w:pos="9016"/>
            </w:tabs>
            <w:rPr>
              <w:rFonts w:asciiTheme="minorHAnsi" w:eastAsiaTheme="minorEastAsia" w:hAnsiTheme="minorHAnsi"/>
              <w:noProof/>
              <w:sz w:val="22"/>
              <w:lang w:eastAsia="en-GB"/>
            </w:rPr>
          </w:pPr>
          <w:hyperlink w:anchor="_Toc159228701" w:history="1">
            <w:r w:rsidRPr="001771FC">
              <w:rPr>
                <w:rStyle w:val="Hyperlink"/>
                <w:noProof/>
              </w:rPr>
              <w:t>Comparison using Globe Project</w:t>
            </w:r>
            <w:r>
              <w:rPr>
                <w:noProof/>
                <w:webHidden/>
              </w:rPr>
              <w:tab/>
            </w:r>
            <w:r>
              <w:rPr>
                <w:noProof/>
                <w:webHidden/>
              </w:rPr>
              <w:fldChar w:fldCharType="begin"/>
            </w:r>
            <w:r>
              <w:rPr>
                <w:noProof/>
                <w:webHidden/>
              </w:rPr>
              <w:instrText xml:space="preserve"> PAGEREF _Toc159228701 \h </w:instrText>
            </w:r>
            <w:r>
              <w:rPr>
                <w:noProof/>
                <w:webHidden/>
              </w:rPr>
            </w:r>
            <w:r>
              <w:rPr>
                <w:noProof/>
                <w:webHidden/>
              </w:rPr>
              <w:fldChar w:fldCharType="separate"/>
            </w:r>
            <w:r>
              <w:rPr>
                <w:noProof/>
                <w:webHidden/>
              </w:rPr>
              <w:t>6</w:t>
            </w:r>
            <w:r>
              <w:rPr>
                <w:noProof/>
                <w:webHidden/>
              </w:rPr>
              <w:fldChar w:fldCharType="end"/>
            </w:r>
          </w:hyperlink>
        </w:p>
        <w:p w14:paraId="680488E5" w14:textId="77777777" w:rsidR="00CE394B" w:rsidRDefault="00CE394B" w:rsidP="00CE394B">
          <w:pPr>
            <w:pStyle w:val="TOC2"/>
            <w:tabs>
              <w:tab w:val="right" w:leader="dot" w:pos="9016"/>
            </w:tabs>
            <w:rPr>
              <w:rFonts w:asciiTheme="minorHAnsi" w:eastAsiaTheme="minorEastAsia" w:hAnsiTheme="minorHAnsi"/>
              <w:noProof/>
              <w:sz w:val="22"/>
              <w:lang w:eastAsia="en-GB"/>
            </w:rPr>
          </w:pPr>
          <w:hyperlink w:anchor="_Toc159228702" w:history="1">
            <w:r w:rsidRPr="001771FC">
              <w:rPr>
                <w:rStyle w:val="Hyperlink"/>
                <w:noProof/>
              </w:rPr>
              <w:t>The challenges of intercultural leadership</w:t>
            </w:r>
            <w:r>
              <w:rPr>
                <w:noProof/>
                <w:webHidden/>
              </w:rPr>
              <w:tab/>
            </w:r>
            <w:r>
              <w:rPr>
                <w:noProof/>
                <w:webHidden/>
              </w:rPr>
              <w:fldChar w:fldCharType="begin"/>
            </w:r>
            <w:r>
              <w:rPr>
                <w:noProof/>
                <w:webHidden/>
              </w:rPr>
              <w:instrText xml:space="preserve"> PAGEREF _Toc159228702 \h </w:instrText>
            </w:r>
            <w:r>
              <w:rPr>
                <w:noProof/>
                <w:webHidden/>
              </w:rPr>
            </w:r>
            <w:r>
              <w:rPr>
                <w:noProof/>
                <w:webHidden/>
              </w:rPr>
              <w:fldChar w:fldCharType="separate"/>
            </w:r>
            <w:r>
              <w:rPr>
                <w:noProof/>
                <w:webHidden/>
              </w:rPr>
              <w:t>9</w:t>
            </w:r>
            <w:r>
              <w:rPr>
                <w:noProof/>
                <w:webHidden/>
              </w:rPr>
              <w:fldChar w:fldCharType="end"/>
            </w:r>
          </w:hyperlink>
        </w:p>
        <w:p w14:paraId="11049F79" w14:textId="77777777" w:rsidR="00CE394B" w:rsidRDefault="00CE394B" w:rsidP="00CE394B">
          <w:pPr>
            <w:pStyle w:val="TOC1"/>
            <w:tabs>
              <w:tab w:val="right" w:leader="dot" w:pos="9016"/>
            </w:tabs>
            <w:rPr>
              <w:rFonts w:asciiTheme="minorHAnsi" w:eastAsiaTheme="minorEastAsia" w:hAnsiTheme="minorHAnsi"/>
              <w:noProof/>
              <w:sz w:val="22"/>
              <w:lang w:eastAsia="en-GB"/>
            </w:rPr>
          </w:pPr>
          <w:hyperlink w:anchor="_Toc159228703" w:history="1">
            <w:r w:rsidRPr="001771FC">
              <w:rPr>
                <w:rStyle w:val="Hyperlink"/>
                <w:noProof/>
              </w:rPr>
              <w:t>Conclusion</w:t>
            </w:r>
            <w:r>
              <w:rPr>
                <w:noProof/>
                <w:webHidden/>
              </w:rPr>
              <w:tab/>
            </w:r>
            <w:r>
              <w:rPr>
                <w:noProof/>
                <w:webHidden/>
              </w:rPr>
              <w:fldChar w:fldCharType="begin"/>
            </w:r>
            <w:r>
              <w:rPr>
                <w:noProof/>
                <w:webHidden/>
              </w:rPr>
              <w:instrText xml:space="preserve"> PAGEREF _Toc159228703 \h </w:instrText>
            </w:r>
            <w:r>
              <w:rPr>
                <w:noProof/>
                <w:webHidden/>
              </w:rPr>
            </w:r>
            <w:r>
              <w:rPr>
                <w:noProof/>
                <w:webHidden/>
              </w:rPr>
              <w:fldChar w:fldCharType="separate"/>
            </w:r>
            <w:r>
              <w:rPr>
                <w:noProof/>
                <w:webHidden/>
              </w:rPr>
              <w:t>10</w:t>
            </w:r>
            <w:r>
              <w:rPr>
                <w:noProof/>
                <w:webHidden/>
              </w:rPr>
              <w:fldChar w:fldCharType="end"/>
            </w:r>
          </w:hyperlink>
        </w:p>
        <w:p w14:paraId="7966961B" w14:textId="77777777" w:rsidR="00CE394B" w:rsidRDefault="00CE394B" w:rsidP="00CE394B">
          <w:pPr>
            <w:pStyle w:val="TOC1"/>
            <w:tabs>
              <w:tab w:val="right" w:leader="dot" w:pos="9016"/>
            </w:tabs>
            <w:rPr>
              <w:rFonts w:asciiTheme="minorHAnsi" w:eastAsiaTheme="minorEastAsia" w:hAnsiTheme="minorHAnsi"/>
              <w:noProof/>
              <w:sz w:val="22"/>
              <w:lang w:eastAsia="en-GB"/>
            </w:rPr>
          </w:pPr>
          <w:hyperlink w:anchor="_Toc159228704" w:history="1">
            <w:r w:rsidRPr="001771FC">
              <w:rPr>
                <w:rStyle w:val="Hyperlink"/>
                <w:noProof/>
              </w:rPr>
              <w:t>Recommendations</w:t>
            </w:r>
            <w:r>
              <w:rPr>
                <w:noProof/>
                <w:webHidden/>
              </w:rPr>
              <w:tab/>
            </w:r>
            <w:r>
              <w:rPr>
                <w:noProof/>
                <w:webHidden/>
              </w:rPr>
              <w:fldChar w:fldCharType="begin"/>
            </w:r>
            <w:r>
              <w:rPr>
                <w:noProof/>
                <w:webHidden/>
              </w:rPr>
              <w:instrText xml:space="preserve"> PAGEREF _Toc159228704 \h </w:instrText>
            </w:r>
            <w:r>
              <w:rPr>
                <w:noProof/>
                <w:webHidden/>
              </w:rPr>
            </w:r>
            <w:r>
              <w:rPr>
                <w:noProof/>
                <w:webHidden/>
              </w:rPr>
              <w:fldChar w:fldCharType="separate"/>
            </w:r>
            <w:r>
              <w:rPr>
                <w:noProof/>
                <w:webHidden/>
              </w:rPr>
              <w:t>11</w:t>
            </w:r>
            <w:r>
              <w:rPr>
                <w:noProof/>
                <w:webHidden/>
              </w:rPr>
              <w:fldChar w:fldCharType="end"/>
            </w:r>
          </w:hyperlink>
        </w:p>
        <w:p w14:paraId="6F999001" w14:textId="77777777" w:rsidR="00CE394B" w:rsidRDefault="00CE394B" w:rsidP="00CE394B">
          <w:pPr>
            <w:pStyle w:val="TOC1"/>
            <w:tabs>
              <w:tab w:val="right" w:leader="dot" w:pos="9016"/>
            </w:tabs>
            <w:rPr>
              <w:rFonts w:asciiTheme="minorHAnsi" w:eastAsiaTheme="minorEastAsia" w:hAnsiTheme="minorHAnsi"/>
              <w:noProof/>
              <w:sz w:val="22"/>
              <w:lang w:eastAsia="en-GB"/>
            </w:rPr>
          </w:pPr>
          <w:hyperlink w:anchor="_Toc159228705" w:history="1">
            <w:r w:rsidRPr="001771FC">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_Toc159228705 \h </w:instrText>
            </w:r>
            <w:r>
              <w:rPr>
                <w:noProof/>
                <w:webHidden/>
              </w:rPr>
            </w:r>
            <w:r>
              <w:rPr>
                <w:noProof/>
                <w:webHidden/>
              </w:rPr>
              <w:fldChar w:fldCharType="separate"/>
            </w:r>
            <w:r>
              <w:rPr>
                <w:noProof/>
                <w:webHidden/>
              </w:rPr>
              <w:t>12</w:t>
            </w:r>
            <w:r>
              <w:rPr>
                <w:noProof/>
                <w:webHidden/>
              </w:rPr>
              <w:fldChar w:fldCharType="end"/>
            </w:r>
          </w:hyperlink>
        </w:p>
        <w:p w14:paraId="71365C7D" w14:textId="77777777" w:rsidR="00CE394B" w:rsidRDefault="00CE394B" w:rsidP="00CE394B">
          <w:r>
            <w:rPr>
              <w:b/>
              <w:bCs/>
              <w:noProof/>
            </w:rPr>
            <w:fldChar w:fldCharType="end"/>
          </w:r>
        </w:p>
      </w:sdtContent>
    </w:sdt>
    <w:p w14:paraId="4D87176D" w14:textId="77777777" w:rsidR="00CE394B" w:rsidRPr="00FA7F3A" w:rsidRDefault="00CE394B" w:rsidP="00CE394B">
      <w:pPr>
        <w:spacing w:line="259" w:lineRule="auto"/>
        <w:jc w:val="left"/>
      </w:pPr>
      <w:r w:rsidRPr="00FA7F3A">
        <w:br w:type="page"/>
      </w:r>
    </w:p>
    <w:p w14:paraId="529A9FB7" w14:textId="77777777" w:rsidR="00CE394B" w:rsidRPr="00FA7F3A" w:rsidRDefault="00CE394B" w:rsidP="00CE394B">
      <w:pPr>
        <w:pStyle w:val="Heading1"/>
      </w:pPr>
      <w:bookmarkStart w:id="2" w:name="_Toc159228698"/>
      <w:r w:rsidRPr="00FA7F3A">
        <w:lastRenderedPageBreak/>
        <w:t>Introduction</w:t>
      </w:r>
      <w:bookmarkEnd w:id="2"/>
    </w:p>
    <w:p w14:paraId="10EE17A2" w14:textId="77777777" w:rsidR="00CE394B" w:rsidRPr="00FA7F3A" w:rsidRDefault="00CE394B" w:rsidP="00CE394B">
      <w:r>
        <w:t>In this task, i</w:t>
      </w:r>
      <w:r w:rsidRPr="00FA7F3A">
        <w:t xml:space="preserve">ntercultural hospitality leadership is compared between England and India. It will compare performance orientation, assertiveness, and power imbalance between the two countries utilising the GLOBE Project's culture and leadership study. The Inclusivity Hotel &amp; Spa in London hires Indians, therefore the study will evaluate intercultural team management. These challenges can be resolved with cultural sensitivity training, excellent communication, and cross-cultural team building. Intercultural leadership in hotels is examined here. </w:t>
      </w:r>
    </w:p>
    <w:p w14:paraId="190D67C3" w14:textId="77777777" w:rsidR="00CE394B" w:rsidRPr="00FA7F3A" w:rsidRDefault="00CE394B" w:rsidP="00CE394B"/>
    <w:p w14:paraId="32526960" w14:textId="77777777" w:rsidR="00CE394B" w:rsidRPr="00FA7F3A" w:rsidRDefault="00CE394B" w:rsidP="00CE394B"/>
    <w:p w14:paraId="1EA150EF" w14:textId="77777777" w:rsidR="00CE394B" w:rsidRPr="00FA7F3A" w:rsidRDefault="00CE394B" w:rsidP="00CE394B"/>
    <w:p w14:paraId="2DAA981F" w14:textId="77777777" w:rsidR="00CE394B" w:rsidRPr="00FA7F3A" w:rsidRDefault="00CE394B" w:rsidP="00CE394B"/>
    <w:p w14:paraId="049AB90E" w14:textId="77777777" w:rsidR="00CE394B" w:rsidRPr="00FA7F3A" w:rsidRDefault="00CE394B" w:rsidP="00CE394B"/>
    <w:p w14:paraId="3EB9EEC1" w14:textId="77777777" w:rsidR="00CE394B" w:rsidRPr="00FA7F3A" w:rsidRDefault="00CE394B" w:rsidP="00CE394B"/>
    <w:p w14:paraId="7E094371" w14:textId="77777777" w:rsidR="00CE394B" w:rsidRPr="00FA7F3A" w:rsidRDefault="00CE394B" w:rsidP="00CE394B"/>
    <w:p w14:paraId="446D4461" w14:textId="77777777" w:rsidR="00CE394B" w:rsidRPr="00FA7F3A" w:rsidRDefault="00CE394B" w:rsidP="00CE394B"/>
    <w:p w14:paraId="2EE520AB" w14:textId="77777777" w:rsidR="00CE394B" w:rsidRPr="00FA7F3A" w:rsidRDefault="00CE394B" w:rsidP="00CE394B"/>
    <w:p w14:paraId="27231B63" w14:textId="77777777" w:rsidR="00CE394B" w:rsidRPr="00FA7F3A" w:rsidRDefault="00CE394B" w:rsidP="00CE394B"/>
    <w:p w14:paraId="08DE6196" w14:textId="77777777" w:rsidR="00CE394B" w:rsidRPr="00FA7F3A" w:rsidRDefault="00CE394B" w:rsidP="00CE394B"/>
    <w:p w14:paraId="565268F2" w14:textId="77777777" w:rsidR="00CE394B" w:rsidRPr="00FA7F3A" w:rsidRDefault="00CE394B" w:rsidP="00CE394B"/>
    <w:p w14:paraId="3290E142" w14:textId="77777777" w:rsidR="00CE394B" w:rsidRPr="00FA7F3A" w:rsidRDefault="00CE394B" w:rsidP="00CE394B"/>
    <w:p w14:paraId="7B1E768B" w14:textId="77777777" w:rsidR="00CE394B" w:rsidRPr="00FA7F3A" w:rsidRDefault="00CE394B" w:rsidP="00CE394B"/>
    <w:p w14:paraId="5AB69CF8" w14:textId="77777777" w:rsidR="00CE394B" w:rsidRPr="00FA7F3A" w:rsidRDefault="00CE394B" w:rsidP="00CE394B"/>
    <w:p w14:paraId="2AB0B448" w14:textId="77777777" w:rsidR="00CE394B" w:rsidRPr="00FA7F3A" w:rsidRDefault="00CE394B" w:rsidP="00CE394B"/>
    <w:p w14:paraId="5800EDFE" w14:textId="77777777" w:rsidR="00CE394B" w:rsidRPr="00FA7F3A" w:rsidRDefault="00CE394B" w:rsidP="00CE394B"/>
    <w:p w14:paraId="36B7202F" w14:textId="77777777" w:rsidR="00CE394B" w:rsidRPr="00FA7F3A" w:rsidRDefault="00CE394B" w:rsidP="00CE394B"/>
    <w:p w14:paraId="2A5A8F08" w14:textId="77777777" w:rsidR="00CE394B" w:rsidRPr="00FA7F3A" w:rsidRDefault="00CE394B" w:rsidP="00CE394B"/>
    <w:p w14:paraId="6F2DE538" w14:textId="77777777" w:rsidR="00CE394B" w:rsidRPr="00FA7F3A" w:rsidRDefault="00CE394B" w:rsidP="00CE394B">
      <w:pPr>
        <w:pStyle w:val="Heading1"/>
      </w:pPr>
      <w:bookmarkStart w:id="3" w:name="_Toc159228699"/>
      <w:r w:rsidRPr="00FA7F3A">
        <w:lastRenderedPageBreak/>
        <w:t>Analysis</w:t>
      </w:r>
      <w:bookmarkEnd w:id="3"/>
      <w:r w:rsidRPr="00FA7F3A">
        <w:t xml:space="preserve"> </w:t>
      </w:r>
    </w:p>
    <w:p w14:paraId="4EBF81D7" w14:textId="77777777" w:rsidR="00CE394B" w:rsidRPr="00FA7F3A" w:rsidRDefault="00CE394B" w:rsidP="00CE394B">
      <w:pPr>
        <w:pStyle w:val="Heading2"/>
      </w:pPr>
      <w:bookmarkStart w:id="4" w:name="_Toc159228700"/>
      <w:r w:rsidRPr="00FA7F3A">
        <w:t>Culture overview (key differences)</w:t>
      </w:r>
      <w:bookmarkEnd w:id="4"/>
      <w:r w:rsidRPr="00FA7F3A">
        <w:t xml:space="preserve"> </w:t>
      </w:r>
    </w:p>
    <w:p w14:paraId="23E4EF8C" w14:textId="77777777" w:rsidR="00CE394B" w:rsidRPr="00FA7F3A" w:rsidRDefault="00CE394B" w:rsidP="00CE394B">
      <w:r w:rsidRPr="00FA7F3A">
        <w:t xml:space="preserve">Hofstede Insights' quantitative cultural dimension study help to contrasts England and India. India's 77 Power Distance score promotes hierarchical power, while England's 35 favours flat structure.  England's 76 Individualism score shows a free-spirited, successful culture. The 24 score in India emphasises collaboration above individual goals (Hofstede Insights, 2023). England's 66 score shows a greater desire for personal accomplishment, whereas India's 56 shows a more balanced approach. Uncertainty England's 35 score reflects a small preference for organised workplaces, while India's 40 indicates a greater aversion to ambiguity. </w:t>
      </w:r>
    </w:p>
    <w:tbl>
      <w:tblPr>
        <w:tblStyle w:val="GridTable4-Accent6"/>
        <w:tblW w:w="0" w:type="auto"/>
        <w:tblLook w:val="04A0" w:firstRow="1" w:lastRow="0" w:firstColumn="1" w:lastColumn="0" w:noHBand="0" w:noVBand="1"/>
      </w:tblPr>
      <w:tblGrid>
        <w:gridCol w:w="3256"/>
        <w:gridCol w:w="2833"/>
        <w:gridCol w:w="2927"/>
      </w:tblGrid>
      <w:tr w:rsidR="00CE394B" w:rsidRPr="00FA7F3A" w14:paraId="7BBE2201" w14:textId="77777777" w:rsidTr="00C15A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20C68A8E" w14:textId="77777777" w:rsidR="00CE394B" w:rsidRPr="00FA7F3A" w:rsidRDefault="00CE394B" w:rsidP="00C15A36">
            <w:pPr>
              <w:jc w:val="center"/>
              <w:rPr>
                <w:color w:val="auto"/>
                <w:lang w:eastAsia="en-GB"/>
              </w:rPr>
            </w:pPr>
            <w:r w:rsidRPr="00FA7F3A">
              <w:rPr>
                <w:color w:val="auto"/>
                <w:lang w:eastAsia="en-GB"/>
              </w:rPr>
              <w:t>Hofstede Insights</w:t>
            </w:r>
          </w:p>
        </w:tc>
      </w:tr>
      <w:tr w:rsidR="00CE394B" w:rsidRPr="00FA7F3A" w14:paraId="03B2FF1E"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482B77F3" w14:textId="77777777" w:rsidR="00CE394B" w:rsidRPr="00FA7F3A" w:rsidRDefault="00CE394B" w:rsidP="00C15A36">
            <w:pPr>
              <w:jc w:val="center"/>
              <w:rPr>
                <w:lang w:eastAsia="en-GB"/>
              </w:rPr>
            </w:pPr>
          </w:p>
        </w:tc>
        <w:tc>
          <w:tcPr>
            <w:tcW w:w="2833" w:type="dxa"/>
          </w:tcPr>
          <w:p w14:paraId="46A57B38" w14:textId="77777777" w:rsidR="00CE394B" w:rsidRPr="00195F38"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195F38">
              <w:rPr>
                <w:b/>
                <w:lang w:eastAsia="en-GB"/>
              </w:rPr>
              <w:t>England</w:t>
            </w:r>
          </w:p>
        </w:tc>
        <w:tc>
          <w:tcPr>
            <w:tcW w:w="2927" w:type="dxa"/>
          </w:tcPr>
          <w:p w14:paraId="5574FA4B" w14:textId="77777777" w:rsidR="00CE394B" w:rsidRPr="00195F38"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195F38">
              <w:rPr>
                <w:b/>
                <w:lang w:eastAsia="en-GB"/>
              </w:rPr>
              <w:t>India</w:t>
            </w:r>
          </w:p>
        </w:tc>
      </w:tr>
      <w:tr w:rsidR="00CE394B" w:rsidRPr="00FA7F3A" w14:paraId="7BA3CA24" w14:textId="77777777" w:rsidTr="00C15A36">
        <w:tc>
          <w:tcPr>
            <w:cnfStyle w:val="001000000000" w:firstRow="0" w:lastRow="0" w:firstColumn="1" w:lastColumn="0" w:oddVBand="0" w:evenVBand="0" w:oddHBand="0" w:evenHBand="0" w:firstRowFirstColumn="0" w:firstRowLastColumn="0" w:lastRowFirstColumn="0" w:lastRowLastColumn="0"/>
            <w:tcW w:w="3256" w:type="dxa"/>
          </w:tcPr>
          <w:p w14:paraId="04F1DCA5" w14:textId="77777777" w:rsidR="00CE394B" w:rsidRPr="00FA7F3A" w:rsidRDefault="00CE394B" w:rsidP="00C15A36">
            <w:pPr>
              <w:rPr>
                <w:b w:val="0"/>
                <w:lang w:eastAsia="en-GB"/>
              </w:rPr>
            </w:pPr>
            <w:r w:rsidRPr="00FA7F3A">
              <w:rPr>
                <w:b w:val="0"/>
                <w:lang w:eastAsia="en-GB"/>
              </w:rPr>
              <w:t>Power Distance</w:t>
            </w:r>
          </w:p>
        </w:tc>
        <w:tc>
          <w:tcPr>
            <w:tcW w:w="2833" w:type="dxa"/>
          </w:tcPr>
          <w:p w14:paraId="4DAA6900"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35</w:t>
            </w:r>
          </w:p>
        </w:tc>
        <w:tc>
          <w:tcPr>
            <w:tcW w:w="2927" w:type="dxa"/>
          </w:tcPr>
          <w:p w14:paraId="1D8B14A5"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77</w:t>
            </w:r>
          </w:p>
        </w:tc>
      </w:tr>
      <w:tr w:rsidR="00CE394B" w:rsidRPr="00FA7F3A" w14:paraId="638FD3D2"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558EBCDD" w14:textId="77777777" w:rsidR="00CE394B" w:rsidRPr="00FA7F3A" w:rsidRDefault="00CE394B" w:rsidP="00C15A36">
            <w:pPr>
              <w:rPr>
                <w:b w:val="0"/>
                <w:lang w:eastAsia="en-GB"/>
              </w:rPr>
            </w:pPr>
            <w:r w:rsidRPr="00FA7F3A">
              <w:rPr>
                <w:b w:val="0"/>
                <w:lang w:eastAsia="en-GB"/>
              </w:rPr>
              <w:t>Individualism</w:t>
            </w:r>
          </w:p>
        </w:tc>
        <w:tc>
          <w:tcPr>
            <w:tcW w:w="2833" w:type="dxa"/>
          </w:tcPr>
          <w:p w14:paraId="5FF058CE"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76</w:t>
            </w:r>
          </w:p>
        </w:tc>
        <w:tc>
          <w:tcPr>
            <w:tcW w:w="2927" w:type="dxa"/>
          </w:tcPr>
          <w:p w14:paraId="228BAD9B"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24</w:t>
            </w:r>
          </w:p>
        </w:tc>
      </w:tr>
      <w:tr w:rsidR="00CE394B" w:rsidRPr="00FA7F3A" w14:paraId="58A2DA00" w14:textId="77777777" w:rsidTr="00C15A36">
        <w:tc>
          <w:tcPr>
            <w:cnfStyle w:val="001000000000" w:firstRow="0" w:lastRow="0" w:firstColumn="1" w:lastColumn="0" w:oddVBand="0" w:evenVBand="0" w:oddHBand="0" w:evenHBand="0" w:firstRowFirstColumn="0" w:firstRowLastColumn="0" w:lastRowFirstColumn="0" w:lastRowLastColumn="0"/>
            <w:tcW w:w="3256" w:type="dxa"/>
          </w:tcPr>
          <w:p w14:paraId="1FBE0831" w14:textId="77777777" w:rsidR="00CE394B" w:rsidRPr="00FA7F3A" w:rsidRDefault="00CE394B" w:rsidP="00C15A36">
            <w:pPr>
              <w:rPr>
                <w:b w:val="0"/>
                <w:lang w:eastAsia="en-GB"/>
              </w:rPr>
            </w:pPr>
            <w:r w:rsidRPr="00FA7F3A">
              <w:rPr>
                <w:b w:val="0"/>
                <w:lang w:eastAsia="en-GB"/>
              </w:rPr>
              <w:t>Motivation towards achievement and success</w:t>
            </w:r>
          </w:p>
        </w:tc>
        <w:tc>
          <w:tcPr>
            <w:tcW w:w="2833" w:type="dxa"/>
          </w:tcPr>
          <w:p w14:paraId="584CFEAA"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66</w:t>
            </w:r>
          </w:p>
        </w:tc>
        <w:tc>
          <w:tcPr>
            <w:tcW w:w="2927" w:type="dxa"/>
          </w:tcPr>
          <w:p w14:paraId="1CD2A8CF"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56</w:t>
            </w:r>
          </w:p>
        </w:tc>
      </w:tr>
      <w:tr w:rsidR="00CE394B" w:rsidRPr="00FA7F3A" w14:paraId="5D387187"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7A9212CE" w14:textId="77777777" w:rsidR="00CE394B" w:rsidRPr="00FA7F3A" w:rsidRDefault="00CE394B" w:rsidP="00C15A36">
            <w:pPr>
              <w:rPr>
                <w:b w:val="0"/>
                <w:lang w:eastAsia="en-GB"/>
              </w:rPr>
            </w:pPr>
            <w:r w:rsidRPr="00FA7F3A">
              <w:rPr>
                <w:b w:val="0"/>
                <w:lang w:eastAsia="en-GB"/>
              </w:rPr>
              <w:t>Uncertainty avoidance</w:t>
            </w:r>
          </w:p>
        </w:tc>
        <w:tc>
          <w:tcPr>
            <w:tcW w:w="2833" w:type="dxa"/>
          </w:tcPr>
          <w:p w14:paraId="50E85CC0"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35</w:t>
            </w:r>
          </w:p>
        </w:tc>
        <w:tc>
          <w:tcPr>
            <w:tcW w:w="2927" w:type="dxa"/>
          </w:tcPr>
          <w:p w14:paraId="7D3B0B96"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40</w:t>
            </w:r>
          </w:p>
        </w:tc>
      </w:tr>
      <w:tr w:rsidR="00CE394B" w:rsidRPr="00FA7F3A" w14:paraId="67C33433" w14:textId="77777777" w:rsidTr="00C15A36">
        <w:tc>
          <w:tcPr>
            <w:cnfStyle w:val="001000000000" w:firstRow="0" w:lastRow="0" w:firstColumn="1" w:lastColumn="0" w:oddVBand="0" w:evenVBand="0" w:oddHBand="0" w:evenHBand="0" w:firstRowFirstColumn="0" w:firstRowLastColumn="0" w:lastRowFirstColumn="0" w:lastRowLastColumn="0"/>
            <w:tcW w:w="3256" w:type="dxa"/>
          </w:tcPr>
          <w:p w14:paraId="59682195" w14:textId="77777777" w:rsidR="00CE394B" w:rsidRPr="00FA7F3A" w:rsidRDefault="00CE394B" w:rsidP="00C15A36">
            <w:pPr>
              <w:rPr>
                <w:b w:val="0"/>
                <w:lang w:eastAsia="en-GB"/>
              </w:rPr>
            </w:pPr>
            <w:r w:rsidRPr="00FA7F3A">
              <w:rPr>
                <w:b w:val="0"/>
                <w:lang w:eastAsia="en-GB"/>
              </w:rPr>
              <w:t>Long-term orientation</w:t>
            </w:r>
          </w:p>
        </w:tc>
        <w:tc>
          <w:tcPr>
            <w:tcW w:w="2833" w:type="dxa"/>
          </w:tcPr>
          <w:p w14:paraId="0ADD2D4B"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60</w:t>
            </w:r>
          </w:p>
        </w:tc>
        <w:tc>
          <w:tcPr>
            <w:tcW w:w="2927" w:type="dxa"/>
          </w:tcPr>
          <w:p w14:paraId="621F59C1"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51</w:t>
            </w:r>
          </w:p>
        </w:tc>
      </w:tr>
      <w:tr w:rsidR="00CE394B" w:rsidRPr="00FA7F3A" w14:paraId="48B0FF41"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46B688BB" w14:textId="77777777" w:rsidR="00CE394B" w:rsidRPr="00FA7F3A" w:rsidRDefault="00CE394B" w:rsidP="00C15A36">
            <w:pPr>
              <w:rPr>
                <w:b w:val="0"/>
                <w:lang w:eastAsia="en-GB"/>
              </w:rPr>
            </w:pPr>
            <w:r w:rsidRPr="00FA7F3A">
              <w:rPr>
                <w:b w:val="0"/>
                <w:lang w:eastAsia="en-GB"/>
              </w:rPr>
              <w:t>Indulgence</w:t>
            </w:r>
          </w:p>
        </w:tc>
        <w:tc>
          <w:tcPr>
            <w:tcW w:w="2833" w:type="dxa"/>
          </w:tcPr>
          <w:p w14:paraId="63A83F9B"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69</w:t>
            </w:r>
          </w:p>
        </w:tc>
        <w:tc>
          <w:tcPr>
            <w:tcW w:w="2927" w:type="dxa"/>
          </w:tcPr>
          <w:p w14:paraId="489CF6B3"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26</w:t>
            </w:r>
          </w:p>
        </w:tc>
      </w:tr>
    </w:tbl>
    <w:p w14:paraId="493D2C5E" w14:textId="77777777" w:rsidR="00CE394B" w:rsidRPr="00FA7F3A" w:rsidRDefault="00CE394B" w:rsidP="00CE394B">
      <w:r w:rsidRPr="00FA7F3A">
        <w:br/>
        <w:t>India's 51 Long-term Orientation score is more balanced than England's 60, which prioritises future planning and investment. India's 26 emphasises discipline, while England's 69 emphasises excess. The figures show how cultural differences affect English and Indian attitudes, behaviours, and social standards (</w:t>
      </w:r>
      <w:proofErr w:type="spellStart"/>
      <w:r w:rsidRPr="00FA7F3A">
        <w:t>Hitchen</w:t>
      </w:r>
      <w:proofErr w:type="spellEnd"/>
      <w:r w:rsidRPr="00FA7F3A">
        <w:t xml:space="preserve"> et al., 2023). At London's Inclusivity Hotel &amp; Spa, which integrates Indian staff to create a peaceful, inclusive workplace that respects and exploits cultural diversity, cross-cultural management involves understanding and managing these disparities. </w:t>
      </w:r>
    </w:p>
    <w:p w14:paraId="4ADBDE20" w14:textId="77777777" w:rsidR="00CE394B" w:rsidRPr="00FA7F3A" w:rsidRDefault="00CE394B" w:rsidP="00CE394B"/>
    <w:p w14:paraId="6FE55281" w14:textId="77777777" w:rsidR="00CE394B" w:rsidRPr="00FA7F3A" w:rsidRDefault="00CE394B" w:rsidP="00CE394B"/>
    <w:p w14:paraId="4B9B19BF" w14:textId="77777777" w:rsidR="00CE394B" w:rsidRPr="00FA7F3A" w:rsidRDefault="00CE394B" w:rsidP="00CE394B">
      <w:pPr>
        <w:pStyle w:val="Heading2"/>
      </w:pPr>
      <w:bookmarkStart w:id="5" w:name="_Toc159228701"/>
      <w:r w:rsidRPr="00FA7F3A">
        <w:lastRenderedPageBreak/>
        <w:t>Comparison using Globe Project</w:t>
      </w:r>
      <w:bookmarkEnd w:id="5"/>
      <w:r w:rsidRPr="00FA7F3A">
        <w:t xml:space="preserve"> </w:t>
      </w:r>
    </w:p>
    <w:p w14:paraId="18378A08" w14:textId="77777777" w:rsidR="00CE394B" w:rsidRPr="00FA7F3A" w:rsidRDefault="00CE394B" w:rsidP="00CE394B">
      <w:pPr>
        <w:rPr>
          <w:b/>
        </w:rPr>
      </w:pPr>
      <w:r w:rsidRPr="00FA7F3A">
        <w:t xml:space="preserve">The GLOBE Project's culture and leadership research contrasts India and England. India regularly outperforms England culturally. </w:t>
      </w:r>
      <w:r w:rsidRPr="00FA7F3A">
        <w:br/>
      </w:r>
      <w:r w:rsidRPr="00FA7F3A">
        <w:rPr>
          <w:b/>
        </w:rPr>
        <w:t>Culture visualisations</w:t>
      </w:r>
    </w:p>
    <w:p w14:paraId="25B71FFD" w14:textId="77777777" w:rsidR="00CE394B" w:rsidRPr="00FA7F3A" w:rsidRDefault="00CE394B" w:rsidP="00CE394B">
      <w:r w:rsidRPr="00FA7F3A">
        <w:t xml:space="preserve">India earned 6.05 practice and 5.94 value in Performance Orientation, topping England's 4.08 and 5.9. The Indian culture values achievement and perfection. England is less strategic and future-focused than India (5.6) and value (5.49). India values compassion and relationships more than England, scoring 5.43 in practice and 5.28 in value. This displays India's people-focus (Globeproject.com, 2020). Women are less equal in India (4.51) than in England (5.17). In both countries, Power Distance ratings reflect hierarchical structure approval. India's practice and value scores (5.47 and 2.64) are higher than England's (5.15 and 2.8), indicating power distance acceptance.  India avoided uncertainty better than England (4.65 and 4.11) in practice (4.73) and value (4.62). It appears Indians like order and clarity (Brooks et al., 2022). </w:t>
      </w:r>
    </w:p>
    <w:tbl>
      <w:tblPr>
        <w:tblStyle w:val="GridTable4-Accent1"/>
        <w:tblW w:w="0" w:type="auto"/>
        <w:tblLook w:val="04A0" w:firstRow="1" w:lastRow="0" w:firstColumn="1" w:lastColumn="0" w:noHBand="0" w:noVBand="1"/>
      </w:tblPr>
      <w:tblGrid>
        <w:gridCol w:w="1908"/>
        <w:gridCol w:w="1417"/>
        <w:gridCol w:w="967"/>
        <w:gridCol w:w="1612"/>
        <w:gridCol w:w="1009"/>
        <w:gridCol w:w="2103"/>
      </w:tblGrid>
      <w:tr w:rsidR="00CE394B" w:rsidRPr="00FA7F3A" w14:paraId="6F7CC760" w14:textId="77777777" w:rsidTr="00C15A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6"/>
          </w:tcPr>
          <w:p w14:paraId="7D52E088" w14:textId="77777777" w:rsidR="00CE394B" w:rsidRPr="00FA7F3A" w:rsidRDefault="00CE394B" w:rsidP="00C15A36">
            <w:pPr>
              <w:jc w:val="center"/>
              <w:rPr>
                <w:color w:val="auto"/>
                <w:lang w:val="en-US" w:eastAsia="en-GB"/>
              </w:rPr>
            </w:pPr>
            <w:r w:rsidRPr="00FA7F3A">
              <w:rPr>
                <w:color w:val="auto"/>
                <w:lang w:val="en-US" w:eastAsia="en-GB"/>
              </w:rPr>
              <w:t>GLOBE Project's results (Culture Visualization)</w:t>
            </w:r>
          </w:p>
        </w:tc>
      </w:tr>
      <w:tr w:rsidR="00CE394B" w:rsidRPr="00FA7F3A" w14:paraId="3020326D"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20F9A563" w14:textId="77777777" w:rsidR="00CE394B" w:rsidRPr="00FA7F3A" w:rsidRDefault="00CE394B" w:rsidP="00C15A36">
            <w:pPr>
              <w:rPr>
                <w:lang w:eastAsia="en-GB"/>
              </w:rPr>
            </w:pPr>
          </w:p>
        </w:tc>
        <w:tc>
          <w:tcPr>
            <w:tcW w:w="2384" w:type="dxa"/>
            <w:gridSpan w:val="2"/>
          </w:tcPr>
          <w:p w14:paraId="244A9604" w14:textId="77777777" w:rsidR="00CE394B" w:rsidRPr="00195F38"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195F38">
              <w:rPr>
                <w:b/>
                <w:lang w:eastAsia="en-GB"/>
              </w:rPr>
              <w:t>England’s score</w:t>
            </w:r>
          </w:p>
        </w:tc>
        <w:tc>
          <w:tcPr>
            <w:tcW w:w="2621" w:type="dxa"/>
            <w:gridSpan w:val="2"/>
          </w:tcPr>
          <w:p w14:paraId="5C69E321" w14:textId="77777777" w:rsidR="00CE394B" w:rsidRPr="00195F38"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195F38">
              <w:rPr>
                <w:b/>
                <w:lang w:eastAsia="en-GB"/>
              </w:rPr>
              <w:t>India’s score</w:t>
            </w:r>
          </w:p>
        </w:tc>
        <w:tc>
          <w:tcPr>
            <w:tcW w:w="2103" w:type="dxa"/>
            <w:vMerge w:val="restart"/>
          </w:tcPr>
          <w:p w14:paraId="653B545C" w14:textId="77777777" w:rsidR="00CE394B" w:rsidRPr="00195F38"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195F38">
              <w:rPr>
                <w:b/>
                <w:lang w:eastAsia="en-GB"/>
              </w:rPr>
              <w:t>Average Global Score</w:t>
            </w:r>
          </w:p>
        </w:tc>
      </w:tr>
      <w:tr w:rsidR="00CE394B" w:rsidRPr="00FA7F3A" w14:paraId="4550B872" w14:textId="77777777" w:rsidTr="00C15A36">
        <w:tc>
          <w:tcPr>
            <w:cnfStyle w:val="001000000000" w:firstRow="0" w:lastRow="0" w:firstColumn="1" w:lastColumn="0" w:oddVBand="0" w:evenVBand="0" w:oddHBand="0" w:evenHBand="0" w:firstRowFirstColumn="0" w:firstRowLastColumn="0" w:lastRowFirstColumn="0" w:lastRowLastColumn="0"/>
            <w:tcW w:w="1908" w:type="dxa"/>
          </w:tcPr>
          <w:p w14:paraId="5E3B53BE" w14:textId="77777777" w:rsidR="00CE394B" w:rsidRPr="00FA7F3A" w:rsidRDefault="00CE394B" w:rsidP="00C15A36">
            <w:pPr>
              <w:rPr>
                <w:lang w:eastAsia="en-GB"/>
              </w:rPr>
            </w:pPr>
          </w:p>
        </w:tc>
        <w:tc>
          <w:tcPr>
            <w:tcW w:w="1417" w:type="dxa"/>
          </w:tcPr>
          <w:p w14:paraId="25087931" w14:textId="77777777" w:rsidR="00CE394B" w:rsidRPr="00195F38" w:rsidRDefault="00CE394B" w:rsidP="00C15A36">
            <w:pPr>
              <w:jc w:val="center"/>
              <w:cnfStyle w:val="000000000000" w:firstRow="0" w:lastRow="0" w:firstColumn="0" w:lastColumn="0" w:oddVBand="0" w:evenVBand="0" w:oddHBand="0" w:evenHBand="0" w:firstRowFirstColumn="0" w:firstRowLastColumn="0" w:lastRowFirstColumn="0" w:lastRowLastColumn="0"/>
              <w:rPr>
                <w:b/>
                <w:lang w:eastAsia="en-GB"/>
              </w:rPr>
            </w:pPr>
            <w:r w:rsidRPr="00195F38">
              <w:rPr>
                <w:b/>
                <w:lang w:eastAsia="en-GB"/>
              </w:rPr>
              <w:t>Practice score</w:t>
            </w:r>
          </w:p>
        </w:tc>
        <w:tc>
          <w:tcPr>
            <w:tcW w:w="967" w:type="dxa"/>
          </w:tcPr>
          <w:p w14:paraId="511E061F" w14:textId="77777777" w:rsidR="00CE394B" w:rsidRPr="00195F38" w:rsidRDefault="00CE394B" w:rsidP="00C15A36">
            <w:pPr>
              <w:jc w:val="center"/>
              <w:cnfStyle w:val="000000000000" w:firstRow="0" w:lastRow="0" w:firstColumn="0" w:lastColumn="0" w:oddVBand="0" w:evenVBand="0" w:oddHBand="0" w:evenHBand="0" w:firstRowFirstColumn="0" w:firstRowLastColumn="0" w:lastRowFirstColumn="0" w:lastRowLastColumn="0"/>
              <w:rPr>
                <w:b/>
                <w:lang w:eastAsia="en-GB"/>
              </w:rPr>
            </w:pPr>
            <w:r w:rsidRPr="00195F38">
              <w:rPr>
                <w:b/>
                <w:lang w:eastAsia="en-GB"/>
              </w:rPr>
              <w:t>Value score</w:t>
            </w:r>
          </w:p>
        </w:tc>
        <w:tc>
          <w:tcPr>
            <w:tcW w:w="1612" w:type="dxa"/>
          </w:tcPr>
          <w:p w14:paraId="07DDAB62" w14:textId="77777777" w:rsidR="00CE394B" w:rsidRPr="00195F38" w:rsidRDefault="00CE394B" w:rsidP="00C15A36">
            <w:pPr>
              <w:jc w:val="center"/>
              <w:cnfStyle w:val="000000000000" w:firstRow="0" w:lastRow="0" w:firstColumn="0" w:lastColumn="0" w:oddVBand="0" w:evenVBand="0" w:oddHBand="0" w:evenHBand="0" w:firstRowFirstColumn="0" w:firstRowLastColumn="0" w:lastRowFirstColumn="0" w:lastRowLastColumn="0"/>
              <w:rPr>
                <w:b/>
                <w:lang w:eastAsia="en-GB"/>
              </w:rPr>
            </w:pPr>
            <w:r w:rsidRPr="00195F38">
              <w:rPr>
                <w:b/>
                <w:lang w:eastAsia="en-GB"/>
              </w:rPr>
              <w:t>Practice score</w:t>
            </w:r>
          </w:p>
        </w:tc>
        <w:tc>
          <w:tcPr>
            <w:tcW w:w="1009" w:type="dxa"/>
          </w:tcPr>
          <w:p w14:paraId="5E047317" w14:textId="77777777" w:rsidR="00CE394B" w:rsidRPr="00195F38" w:rsidRDefault="00CE394B" w:rsidP="00C15A36">
            <w:pPr>
              <w:jc w:val="center"/>
              <w:cnfStyle w:val="000000000000" w:firstRow="0" w:lastRow="0" w:firstColumn="0" w:lastColumn="0" w:oddVBand="0" w:evenVBand="0" w:oddHBand="0" w:evenHBand="0" w:firstRowFirstColumn="0" w:firstRowLastColumn="0" w:lastRowFirstColumn="0" w:lastRowLastColumn="0"/>
              <w:rPr>
                <w:b/>
                <w:lang w:eastAsia="en-GB"/>
              </w:rPr>
            </w:pPr>
            <w:r w:rsidRPr="00195F38">
              <w:rPr>
                <w:b/>
                <w:lang w:eastAsia="en-GB"/>
              </w:rPr>
              <w:t>Value score</w:t>
            </w:r>
          </w:p>
        </w:tc>
        <w:tc>
          <w:tcPr>
            <w:tcW w:w="2103" w:type="dxa"/>
            <w:vMerge/>
          </w:tcPr>
          <w:p w14:paraId="6BC024CD"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p>
        </w:tc>
      </w:tr>
      <w:tr w:rsidR="00CE394B" w:rsidRPr="00FA7F3A" w14:paraId="54C6B983"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44C0BD83" w14:textId="77777777" w:rsidR="00CE394B" w:rsidRPr="00FA7F3A" w:rsidRDefault="00CE394B" w:rsidP="00C15A36">
            <w:r w:rsidRPr="00FA7F3A">
              <w:t>Performance orientation</w:t>
            </w:r>
          </w:p>
        </w:tc>
        <w:tc>
          <w:tcPr>
            <w:tcW w:w="1417" w:type="dxa"/>
          </w:tcPr>
          <w:p w14:paraId="31332B19"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4.08</w:t>
            </w:r>
          </w:p>
        </w:tc>
        <w:tc>
          <w:tcPr>
            <w:tcW w:w="967" w:type="dxa"/>
          </w:tcPr>
          <w:p w14:paraId="13093620"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5.9</w:t>
            </w:r>
          </w:p>
        </w:tc>
        <w:tc>
          <w:tcPr>
            <w:tcW w:w="1612" w:type="dxa"/>
          </w:tcPr>
          <w:p w14:paraId="636E2D82"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4.25</w:t>
            </w:r>
          </w:p>
        </w:tc>
        <w:tc>
          <w:tcPr>
            <w:tcW w:w="1009" w:type="dxa"/>
          </w:tcPr>
          <w:p w14:paraId="14D4C3CC"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6.05</w:t>
            </w:r>
          </w:p>
        </w:tc>
        <w:tc>
          <w:tcPr>
            <w:tcW w:w="2103" w:type="dxa"/>
          </w:tcPr>
          <w:p w14:paraId="41682E58"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5.94</w:t>
            </w:r>
          </w:p>
        </w:tc>
      </w:tr>
      <w:tr w:rsidR="00CE394B" w:rsidRPr="00FA7F3A" w14:paraId="7F1076E2" w14:textId="77777777" w:rsidTr="00C15A36">
        <w:tc>
          <w:tcPr>
            <w:cnfStyle w:val="001000000000" w:firstRow="0" w:lastRow="0" w:firstColumn="1" w:lastColumn="0" w:oddVBand="0" w:evenVBand="0" w:oddHBand="0" w:evenHBand="0" w:firstRowFirstColumn="0" w:firstRowLastColumn="0" w:lastRowFirstColumn="0" w:lastRowLastColumn="0"/>
            <w:tcW w:w="1908" w:type="dxa"/>
          </w:tcPr>
          <w:p w14:paraId="66C7C4BB" w14:textId="77777777" w:rsidR="00CE394B" w:rsidRPr="00FA7F3A" w:rsidRDefault="00CE394B" w:rsidP="00C15A36">
            <w:r w:rsidRPr="00FA7F3A">
              <w:t>Assertiveness</w:t>
            </w:r>
          </w:p>
        </w:tc>
        <w:tc>
          <w:tcPr>
            <w:tcW w:w="1417" w:type="dxa"/>
          </w:tcPr>
          <w:p w14:paraId="18D33A97"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4.15</w:t>
            </w:r>
          </w:p>
        </w:tc>
        <w:tc>
          <w:tcPr>
            <w:tcW w:w="967" w:type="dxa"/>
          </w:tcPr>
          <w:p w14:paraId="7A7B619C"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3.7</w:t>
            </w:r>
          </w:p>
        </w:tc>
        <w:tc>
          <w:tcPr>
            <w:tcW w:w="1612" w:type="dxa"/>
          </w:tcPr>
          <w:p w14:paraId="6A5C84B2"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3.73</w:t>
            </w:r>
          </w:p>
        </w:tc>
        <w:tc>
          <w:tcPr>
            <w:tcW w:w="1009" w:type="dxa"/>
          </w:tcPr>
          <w:p w14:paraId="7A5B9792"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4.76</w:t>
            </w:r>
          </w:p>
        </w:tc>
        <w:tc>
          <w:tcPr>
            <w:tcW w:w="2103" w:type="dxa"/>
          </w:tcPr>
          <w:p w14:paraId="26D2C65C"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3.82</w:t>
            </w:r>
          </w:p>
        </w:tc>
      </w:tr>
      <w:tr w:rsidR="00CE394B" w:rsidRPr="00FA7F3A" w14:paraId="1ADE85C9"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35ADB689" w14:textId="77777777" w:rsidR="00CE394B" w:rsidRPr="00FA7F3A" w:rsidRDefault="00CE394B" w:rsidP="00C15A36">
            <w:r w:rsidRPr="00FA7F3A">
              <w:t>Future orientation</w:t>
            </w:r>
          </w:p>
        </w:tc>
        <w:tc>
          <w:tcPr>
            <w:tcW w:w="1417" w:type="dxa"/>
          </w:tcPr>
          <w:p w14:paraId="6440781D"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4.28</w:t>
            </w:r>
          </w:p>
        </w:tc>
        <w:tc>
          <w:tcPr>
            <w:tcW w:w="967" w:type="dxa"/>
          </w:tcPr>
          <w:p w14:paraId="184CE247"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5.06</w:t>
            </w:r>
          </w:p>
        </w:tc>
        <w:tc>
          <w:tcPr>
            <w:tcW w:w="1612" w:type="dxa"/>
          </w:tcPr>
          <w:p w14:paraId="58918D4A"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4.19</w:t>
            </w:r>
          </w:p>
        </w:tc>
        <w:tc>
          <w:tcPr>
            <w:tcW w:w="1009" w:type="dxa"/>
          </w:tcPr>
          <w:p w14:paraId="62E6455E"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5.6</w:t>
            </w:r>
          </w:p>
        </w:tc>
        <w:tc>
          <w:tcPr>
            <w:tcW w:w="2103" w:type="dxa"/>
          </w:tcPr>
          <w:p w14:paraId="37002029"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5.49</w:t>
            </w:r>
          </w:p>
        </w:tc>
      </w:tr>
      <w:tr w:rsidR="00CE394B" w:rsidRPr="00FA7F3A" w14:paraId="1B1797A4" w14:textId="77777777" w:rsidTr="00C15A36">
        <w:tc>
          <w:tcPr>
            <w:cnfStyle w:val="001000000000" w:firstRow="0" w:lastRow="0" w:firstColumn="1" w:lastColumn="0" w:oddVBand="0" w:evenVBand="0" w:oddHBand="0" w:evenHBand="0" w:firstRowFirstColumn="0" w:firstRowLastColumn="0" w:lastRowFirstColumn="0" w:lastRowLastColumn="0"/>
            <w:tcW w:w="1908" w:type="dxa"/>
          </w:tcPr>
          <w:p w14:paraId="65BF2F08" w14:textId="77777777" w:rsidR="00CE394B" w:rsidRPr="00FA7F3A" w:rsidRDefault="00CE394B" w:rsidP="00C15A36">
            <w:r w:rsidRPr="00FA7F3A">
              <w:t>Humane orientation</w:t>
            </w:r>
          </w:p>
        </w:tc>
        <w:tc>
          <w:tcPr>
            <w:tcW w:w="1417" w:type="dxa"/>
          </w:tcPr>
          <w:p w14:paraId="727C3CE4"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3.72</w:t>
            </w:r>
          </w:p>
        </w:tc>
        <w:tc>
          <w:tcPr>
            <w:tcW w:w="967" w:type="dxa"/>
          </w:tcPr>
          <w:p w14:paraId="2338E1C1"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5.43</w:t>
            </w:r>
          </w:p>
        </w:tc>
        <w:tc>
          <w:tcPr>
            <w:tcW w:w="1612" w:type="dxa"/>
          </w:tcPr>
          <w:p w14:paraId="58396461"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4.57</w:t>
            </w:r>
          </w:p>
        </w:tc>
        <w:tc>
          <w:tcPr>
            <w:tcW w:w="1009" w:type="dxa"/>
          </w:tcPr>
          <w:p w14:paraId="2CCCD114"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5.28</w:t>
            </w:r>
          </w:p>
        </w:tc>
        <w:tc>
          <w:tcPr>
            <w:tcW w:w="2103" w:type="dxa"/>
          </w:tcPr>
          <w:p w14:paraId="487DBF10"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5.42</w:t>
            </w:r>
          </w:p>
        </w:tc>
      </w:tr>
      <w:tr w:rsidR="00CE394B" w:rsidRPr="00FA7F3A" w14:paraId="63D37125"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73212559" w14:textId="77777777" w:rsidR="00CE394B" w:rsidRPr="00FA7F3A" w:rsidRDefault="00CE394B" w:rsidP="00C15A36">
            <w:r w:rsidRPr="00FA7F3A">
              <w:t>Institutional collectivism</w:t>
            </w:r>
          </w:p>
        </w:tc>
        <w:tc>
          <w:tcPr>
            <w:tcW w:w="1417" w:type="dxa"/>
          </w:tcPr>
          <w:p w14:paraId="59A2BF11"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4.27</w:t>
            </w:r>
          </w:p>
        </w:tc>
        <w:tc>
          <w:tcPr>
            <w:tcW w:w="967" w:type="dxa"/>
          </w:tcPr>
          <w:p w14:paraId="5388D334"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4.31</w:t>
            </w:r>
          </w:p>
        </w:tc>
        <w:tc>
          <w:tcPr>
            <w:tcW w:w="1612" w:type="dxa"/>
          </w:tcPr>
          <w:p w14:paraId="431B5E89"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4.38</w:t>
            </w:r>
          </w:p>
        </w:tc>
        <w:tc>
          <w:tcPr>
            <w:tcW w:w="1009" w:type="dxa"/>
          </w:tcPr>
          <w:p w14:paraId="0C069626"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4.71</w:t>
            </w:r>
          </w:p>
        </w:tc>
        <w:tc>
          <w:tcPr>
            <w:tcW w:w="2103" w:type="dxa"/>
          </w:tcPr>
          <w:p w14:paraId="73BAE440"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4.73</w:t>
            </w:r>
          </w:p>
        </w:tc>
      </w:tr>
      <w:tr w:rsidR="00CE394B" w:rsidRPr="00FA7F3A" w14:paraId="5D79306F" w14:textId="77777777" w:rsidTr="00C15A36">
        <w:tc>
          <w:tcPr>
            <w:cnfStyle w:val="001000000000" w:firstRow="0" w:lastRow="0" w:firstColumn="1" w:lastColumn="0" w:oddVBand="0" w:evenVBand="0" w:oddHBand="0" w:evenHBand="0" w:firstRowFirstColumn="0" w:firstRowLastColumn="0" w:lastRowFirstColumn="0" w:lastRowLastColumn="0"/>
            <w:tcW w:w="1908" w:type="dxa"/>
          </w:tcPr>
          <w:p w14:paraId="41A8890F" w14:textId="77777777" w:rsidR="00CE394B" w:rsidRPr="00FA7F3A" w:rsidRDefault="00CE394B" w:rsidP="00C15A36">
            <w:r w:rsidRPr="00FA7F3A">
              <w:t>In-group collectivism</w:t>
            </w:r>
          </w:p>
        </w:tc>
        <w:tc>
          <w:tcPr>
            <w:tcW w:w="1417" w:type="dxa"/>
          </w:tcPr>
          <w:p w14:paraId="799EDE83"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4.08</w:t>
            </w:r>
          </w:p>
        </w:tc>
        <w:tc>
          <w:tcPr>
            <w:tcW w:w="967" w:type="dxa"/>
          </w:tcPr>
          <w:p w14:paraId="5ECB2E2A"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5.55</w:t>
            </w:r>
          </w:p>
        </w:tc>
        <w:tc>
          <w:tcPr>
            <w:tcW w:w="1612" w:type="dxa"/>
          </w:tcPr>
          <w:p w14:paraId="33B6F4B9"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5.92</w:t>
            </w:r>
          </w:p>
        </w:tc>
        <w:tc>
          <w:tcPr>
            <w:tcW w:w="1009" w:type="dxa"/>
          </w:tcPr>
          <w:p w14:paraId="0CD73387"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5.32</w:t>
            </w:r>
          </w:p>
        </w:tc>
        <w:tc>
          <w:tcPr>
            <w:tcW w:w="2103" w:type="dxa"/>
          </w:tcPr>
          <w:p w14:paraId="36E07F1C"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5.66</w:t>
            </w:r>
          </w:p>
        </w:tc>
      </w:tr>
      <w:tr w:rsidR="00CE394B" w:rsidRPr="00FA7F3A" w14:paraId="25C43184"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0D43F54F" w14:textId="77777777" w:rsidR="00CE394B" w:rsidRPr="00FA7F3A" w:rsidRDefault="00CE394B" w:rsidP="00C15A36">
            <w:r w:rsidRPr="00FA7F3A">
              <w:t>Gender egalitarianism</w:t>
            </w:r>
          </w:p>
        </w:tc>
        <w:tc>
          <w:tcPr>
            <w:tcW w:w="1417" w:type="dxa"/>
          </w:tcPr>
          <w:p w14:paraId="03268928"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3.67</w:t>
            </w:r>
          </w:p>
        </w:tc>
        <w:tc>
          <w:tcPr>
            <w:tcW w:w="967" w:type="dxa"/>
          </w:tcPr>
          <w:p w14:paraId="78687282"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5.17</w:t>
            </w:r>
          </w:p>
        </w:tc>
        <w:tc>
          <w:tcPr>
            <w:tcW w:w="1612" w:type="dxa"/>
          </w:tcPr>
          <w:p w14:paraId="59FDE129"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2.9</w:t>
            </w:r>
          </w:p>
        </w:tc>
        <w:tc>
          <w:tcPr>
            <w:tcW w:w="1009" w:type="dxa"/>
          </w:tcPr>
          <w:p w14:paraId="7BB3BD14"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4.51</w:t>
            </w:r>
          </w:p>
        </w:tc>
        <w:tc>
          <w:tcPr>
            <w:tcW w:w="2103" w:type="dxa"/>
          </w:tcPr>
          <w:p w14:paraId="3969AAA4"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4.51</w:t>
            </w:r>
          </w:p>
        </w:tc>
      </w:tr>
      <w:tr w:rsidR="00CE394B" w:rsidRPr="00FA7F3A" w14:paraId="1281D767" w14:textId="77777777" w:rsidTr="00C15A36">
        <w:tc>
          <w:tcPr>
            <w:cnfStyle w:val="001000000000" w:firstRow="0" w:lastRow="0" w:firstColumn="1" w:lastColumn="0" w:oddVBand="0" w:evenVBand="0" w:oddHBand="0" w:evenHBand="0" w:firstRowFirstColumn="0" w:firstRowLastColumn="0" w:lastRowFirstColumn="0" w:lastRowLastColumn="0"/>
            <w:tcW w:w="1908" w:type="dxa"/>
          </w:tcPr>
          <w:p w14:paraId="72AC69EB" w14:textId="77777777" w:rsidR="00CE394B" w:rsidRPr="00FA7F3A" w:rsidRDefault="00CE394B" w:rsidP="00C15A36">
            <w:r w:rsidRPr="00FA7F3A">
              <w:t>Power Distance</w:t>
            </w:r>
          </w:p>
        </w:tc>
        <w:tc>
          <w:tcPr>
            <w:tcW w:w="1417" w:type="dxa"/>
          </w:tcPr>
          <w:p w14:paraId="5B685BD3"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5.15</w:t>
            </w:r>
          </w:p>
        </w:tc>
        <w:tc>
          <w:tcPr>
            <w:tcW w:w="967" w:type="dxa"/>
          </w:tcPr>
          <w:p w14:paraId="4D978671"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2.8</w:t>
            </w:r>
          </w:p>
        </w:tc>
        <w:tc>
          <w:tcPr>
            <w:tcW w:w="1612" w:type="dxa"/>
          </w:tcPr>
          <w:p w14:paraId="490D8041"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5.47</w:t>
            </w:r>
          </w:p>
        </w:tc>
        <w:tc>
          <w:tcPr>
            <w:tcW w:w="1009" w:type="dxa"/>
          </w:tcPr>
          <w:p w14:paraId="25FE2A56"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2.64</w:t>
            </w:r>
          </w:p>
        </w:tc>
        <w:tc>
          <w:tcPr>
            <w:tcW w:w="2103" w:type="dxa"/>
          </w:tcPr>
          <w:p w14:paraId="22AAEE39"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5.17</w:t>
            </w:r>
          </w:p>
        </w:tc>
      </w:tr>
      <w:tr w:rsidR="00CE394B" w:rsidRPr="00FA7F3A" w14:paraId="590E9086"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1A3143F7" w14:textId="77777777" w:rsidR="00CE394B" w:rsidRPr="00FA7F3A" w:rsidRDefault="00CE394B" w:rsidP="00C15A36">
            <w:r w:rsidRPr="00FA7F3A">
              <w:lastRenderedPageBreak/>
              <w:t>Uncertainty avoidance</w:t>
            </w:r>
          </w:p>
        </w:tc>
        <w:tc>
          <w:tcPr>
            <w:tcW w:w="1417" w:type="dxa"/>
          </w:tcPr>
          <w:p w14:paraId="6F092163"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4.65</w:t>
            </w:r>
          </w:p>
        </w:tc>
        <w:tc>
          <w:tcPr>
            <w:tcW w:w="967" w:type="dxa"/>
          </w:tcPr>
          <w:p w14:paraId="4C52B7D1"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4.11</w:t>
            </w:r>
          </w:p>
        </w:tc>
        <w:tc>
          <w:tcPr>
            <w:tcW w:w="1612" w:type="dxa"/>
          </w:tcPr>
          <w:p w14:paraId="1C62B9A6"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4.15</w:t>
            </w:r>
          </w:p>
        </w:tc>
        <w:tc>
          <w:tcPr>
            <w:tcW w:w="1009" w:type="dxa"/>
          </w:tcPr>
          <w:p w14:paraId="1278DE4A"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4.73</w:t>
            </w:r>
          </w:p>
        </w:tc>
        <w:tc>
          <w:tcPr>
            <w:tcW w:w="2103" w:type="dxa"/>
          </w:tcPr>
          <w:p w14:paraId="41F46D36"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4.62</w:t>
            </w:r>
          </w:p>
        </w:tc>
      </w:tr>
    </w:tbl>
    <w:p w14:paraId="1ECB51B4" w14:textId="77777777" w:rsidR="00CE394B" w:rsidRPr="00FA7F3A" w:rsidRDefault="00CE394B" w:rsidP="00CE394B"/>
    <w:p w14:paraId="790A24E1" w14:textId="77777777" w:rsidR="00CE394B" w:rsidRDefault="00CE394B" w:rsidP="00CE394B">
      <w:pPr>
        <w:jc w:val="center"/>
      </w:pPr>
      <w:r w:rsidRPr="00FA7F3A">
        <w:rPr>
          <w:noProof/>
          <w:lang w:eastAsia="en-GB"/>
        </w:rPr>
        <w:drawing>
          <wp:inline distT="0" distB="0" distL="0" distR="0" wp14:anchorId="15251375" wp14:editId="4A682D05">
            <wp:extent cx="4587240" cy="29870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300" t="10872" r="19699" b="9238"/>
                    <a:stretch/>
                  </pic:blipFill>
                  <pic:spPr bwMode="auto">
                    <a:xfrm>
                      <a:off x="0" y="0"/>
                      <a:ext cx="4587240" cy="2987040"/>
                    </a:xfrm>
                    <a:prstGeom prst="rect">
                      <a:avLst/>
                    </a:prstGeom>
                    <a:ln>
                      <a:noFill/>
                    </a:ln>
                    <a:extLst>
                      <a:ext uri="{53640926-AAD7-44D8-BBD7-CCE9431645EC}">
                        <a14:shadowObscured xmlns:a14="http://schemas.microsoft.com/office/drawing/2010/main"/>
                      </a:ext>
                    </a:extLst>
                  </pic:spPr>
                </pic:pic>
              </a:graphicData>
            </a:graphic>
          </wp:inline>
        </w:drawing>
      </w:r>
    </w:p>
    <w:p w14:paraId="1535B850" w14:textId="77777777" w:rsidR="00CE394B" w:rsidRDefault="00CE394B" w:rsidP="00CE394B">
      <w:pPr>
        <w:jc w:val="center"/>
      </w:pPr>
      <w:r>
        <w:t>Figure 1: Culture visualisation in India</w:t>
      </w:r>
    </w:p>
    <w:p w14:paraId="48EC902E" w14:textId="77777777" w:rsidR="00CE394B" w:rsidRPr="00FA7F3A" w:rsidRDefault="00CE394B" w:rsidP="00CE394B">
      <w:pPr>
        <w:jc w:val="center"/>
      </w:pPr>
      <w:r>
        <w:t>Source: (Globeproject.com, 2020)</w:t>
      </w:r>
    </w:p>
    <w:p w14:paraId="36641A9D" w14:textId="77777777" w:rsidR="00CE394B" w:rsidRDefault="00CE394B" w:rsidP="00CE394B">
      <w:pPr>
        <w:jc w:val="center"/>
      </w:pPr>
      <w:r w:rsidRPr="00FA7F3A">
        <w:rPr>
          <w:noProof/>
          <w:lang w:eastAsia="en-GB"/>
        </w:rPr>
        <w:drawing>
          <wp:inline distT="0" distB="0" distL="0" distR="0" wp14:anchorId="1993F787" wp14:editId="5C8BC04C">
            <wp:extent cx="4709160" cy="29946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035" t="9691" r="19832" b="11838"/>
                    <a:stretch/>
                  </pic:blipFill>
                  <pic:spPr bwMode="auto">
                    <a:xfrm>
                      <a:off x="0" y="0"/>
                      <a:ext cx="4709160" cy="2994660"/>
                    </a:xfrm>
                    <a:prstGeom prst="rect">
                      <a:avLst/>
                    </a:prstGeom>
                    <a:ln>
                      <a:noFill/>
                    </a:ln>
                    <a:extLst>
                      <a:ext uri="{53640926-AAD7-44D8-BBD7-CCE9431645EC}">
                        <a14:shadowObscured xmlns:a14="http://schemas.microsoft.com/office/drawing/2010/main"/>
                      </a:ext>
                    </a:extLst>
                  </pic:spPr>
                </pic:pic>
              </a:graphicData>
            </a:graphic>
          </wp:inline>
        </w:drawing>
      </w:r>
    </w:p>
    <w:p w14:paraId="395DD413" w14:textId="77777777" w:rsidR="00CE394B" w:rsidRDefault="00CE394B" w:rsidP="00CE394B">
      <w:pPr>
        <w:jc w:val="center"/>
      </w:pPr>
      <w:r>
        <w:t>Figure 2: Culture visualisation in England</w:t>
      </w:r>
    </w:p>
    <w:p w14:paraId="5F9DAAFA" w14:textId="77777777" w:rsidR="00CE394B" w:rsidRPr="00FA7F3A" w:rsidRDefault="00CE394B" w:rsidP="00CE394B">
      <w:pPr>
        <w:jc w:val="center"/>
      </w:pPr>
      <w:r>
        <w:t>Source: (Globeproject.com, 2020)</w:t>
      </w:r>
    </w:p>
    <w:p w14:paraId="3EB51D00" w14:textId="77777777" w:rsidR="00CE394B" w:rsidRPr="00FA7F3A" w:rsidRDefault="00CE394B" w:rsidP="00CE394B">
      <w:r w:rsidRPr="00FA7F3A">
        <w:rPr>
          <w:b/>
        </w:rPr>
        <w:lastRenderedPageBreak/>
        <w:t xml:space="preserve">Leadership Visualisation </w:t>
      </w:r>
      <w:r w:rsidRPr="00FA7F3A">
        <w:rPr>
          <w:b/>
        </w:rPr>
        <w:br/>
      </w:r>
      <w:r w:rsidRPr="00FA7F3A">
        <w:t xml:space="preserve">Leadership ratings show charismatic leaders in both countries. India scores 5.85, matching the global average of 5.83, while England scores 6.01. Team-oriented leadership ratings in England and India are 5.71 and 5.72, well above the global average of 5.76. England leads more anticipatively than India (5.57 vs. 4.99) (GLOBE Project, 2020). India has a higher Humane-Oriented Leadership score (5.26) than England (4.9), highlighting compassion and human interactions English leadership is slightly more autonomous and self-protective. </w:t>
      </w:r>
    </w:p>
    <w:tbl>
      <w:tblPr>
        <w:tblStyle w:val="GridTable4-Accent2"/>
        <w:tblW w:w="0" w:type="auto"/>
        <w:tblLook w:val="04A0" w:firstRow="1" w:lastRow="0" w:firstColumn="1" w:lastColumn="0" w:noHBand="0" w:noVBand="1"/>
      </w:tblPr>
      <w:tblGrid>
        <w:gridCol w:w="2150"/>
        <w:gridCol w:w="2098"/>
        <w:gridCol w:w="2268"/>
        <w:gridCol w:w="2500"/>
      </w:tblGrid>
      <w:tr w:rsidR="00CE394B" w:rsidRPr="00FA7F3A" w14:paraId="6BD30D79" w14:textId="77777777" w:rsidTr="00C15A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4"/>
          </w:tcPr>
          <w:p w14:paraId="45265D38" w14:textId="77777777" w:rsidR="00CE394B" w:rsidRPr="00FA7F3A" w:rsidRDefault="00CE394B" w:rsidP="00C15A36">
            <w:pPr>
              <w:jc w:val="center"/>
              <w:rPr>
                <w:color w:val="auto"/>
                <w:lang w:eastAsia="en-GB"/>
              </w:rPr>
            </w:pPr>
            <w:r w:rsidRPr="00FA7F3A">
              <w:rPr>
                <w:color w:val="auto"/>
                <w:lang w:val="en-US" w:eastAsia="en-GB"/>
              </w:rPr>
              <w:t>GLOBE Project's results (Leadership Visualization)</w:t>
            </w:r>
          </w:p>
        </w:tc>
      </w:tr>
      <w:tr w:rsidR="00CE394B" w:rsidRPr="00FA7F3A" w14:paraId="4218B410"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0" w:type="dxa"/>
          </w:tcPr>
          <w:p w14:paraId="1AB8DCE3" w14:textId="77777777" w:rsidR="00CE394B" w:rsidRPr="00FA7F3A" w:rsidRDefault="00CE394B" w:rsidP="00C15A36">
            <w:pPr>
              <w:rPr>
                <w:lang w:eastAsia="en-GB"/>
              </w:rPr>
            </w:pPr>
          </w:p>
        </w:tc>
        <w:tc>
          <w:tcPr>
            <w:tcW w:w="2098" w:type="dxa"/>
          </w:tcPr>
          <w:p w14:paraId="40FEA2BE" w14:textId="77777777" w:rsidR="00CE394B" w:rsidRPr="00E75581"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E75581">
              <w:rPr>
                <w:b/>
                <w:lang w:eastAsia="en-GB"/>
              </w:rPr>
              <w:t>England’s Score</w:t>
            </w:r>
          </w:p>
        </w:tc>
        <w:tc>
          <w:tcPr>
            <w:tcW w:w="2268" w:type="dxa"/>
          </w:tcPr>
          <w:p w14:paraId="03B6284C" w14:textId="77777777" w:rsidR="00CE394B" w:rsidRPr="00E75581"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E75581">
              <w:rPr>
                <w:b/>
                <w:lang w:eastAsia="en-GB"/>
              </w:rPr>
              <w:t>India’s score</w:t>
            </w:r>
          </w:p>
        </w:tc>
        <w:tc>
          <w:tcPr>
            <w:tcW w:w="2500" w:type="dxa"/>
          </w:tcPr>
          <w:p w14:paraId="7E3493D8" w14:textId="77777777" w:rsidR="00CE394B" w:rsidRPr="00E75581"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E75581">
              <w:rPr>
                <w:b/>
                <w:lang w:eastAsia="en-GB"/>
              </w:rPr>
              <w:t>Average Global Score</w:t>
            </w:r>
          </w:p>
        </w:tc>
      </w:tr>
      <w:tr w:rsidR="00CE394B" w:rsidRPr="00FA7F3A" w14:paraId="507DDA3A" w14:textId="77777777" w:rsidTr="00C15A36">
        <w:tc>
          <w:tcPr>
            <w:cnfStyle w:val="001000000000" w:firstRow="0" w:lastRow="0" w:firstColumn="1" w:lastColumn="0" w:oddVBand="0" w:evenVBand="0" w:oddHBand="0" w:evenHBand="0" w:firstRowFirstColumn="0" w:firstRowLastColumn="0" w:lastRowFirstColumn="0" w:lastRowLastColumn="0"/>
            <w:tcW w:w="2150" w:type="dxa"/>
          </w:tcPr>
          <w:p w14:paraId="48C0A78C" w14:textId="77777777" w:rsidR="00CE394B" w:rsidRPr="00FA7F3A" w:rsidRDefault="00CE394B" w:rsidP="00C15A36">
            <w:r w:rsidRPr="00FA7F3A">
              <w:t>Charismatic</w:t>
            </w:r>
          </w:p>
        </w:tc>
        <w:tc>
          <w:tcPr>
            <w:tcW w:w="2098" w:type="dxa"/>
          </w:tcPr>
          <w:p w14:paraId="21E8889E"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6.01</w:t>
            </w:r>
          </w:p>
        </w:tc>
        <w:tc>
          <w:tcPr>
            <w:tcW w:w="2268" w:type="dxa"/>
          </w:tcPr>
          <w:p w14:paraId="70CDD84F"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5.85</w:t>
            </w:r>
          </w:p>
        </w:tc>
        <w:tc>
          <w:tcPr>
            <w:tcW w:w="2500" w:type="dxa"/>
          </w:tcPr>
          <w:p w14:paraId="23F03068"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5.83</w:t>
            </w:r>
          </w:p>
        </w:tc>
      </w:tr>
      <w:tr w:rsidR="00CE394B" w:rsidRPr="00FA7F3A" w14:paraId="526BEDF0"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0" w:type="dxa"/>
          </w:tcPr>
          <w:p w14:paraId="0729B1C0" w14:textId="77777777" w:rsidR="00CE394B" w:rsidRPr="00FA7F3A" w:rsidRDefault="00CE394B" w:rsidP="00C15A36">
            <w:r w:rsidRPr="00FA7F3A">
              <w:t>Team Oriented</w:t>
            </w:r>
          </w:p>
        </w:tc>
        <w:tc>
          <w:tcPr>
            <w:tcW w:w="2098" w:type="dxa"/>
          </w:tcPr>
          <w:p w14:paraId="6594BB95"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5.71</w:t>
            </w:r>
          </w:p>
        </w:tc>
        <w:tc>
          <w:tcPr>
            <w:tcW w:w="2268" w:type="dxa"/>
          </w:tcPr>
          <w:p w14:paraId="15ED431C"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5.72</w:t>
            </w:r>
          </w:p>
        </w:tc>
        <w:tc>
          <w:tcPr>
            <w:tcW w:w="2500" w:type="dxa"/>
          </w:tcPr>
          <w:p w14:paraId="4A3445F0"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5.76</w:t>
            </w:r>
          </w:p>
        </w:tc>
      </w:tr>
      <w:tr w:rsidR="00CE394B" w:rsidRPr="00FA7F3A" w14:paraId="4481C77B" w14:textId="77777777" w:rsidTr="00C15A36">
        <w:tc>
          <w:tcPr>
            <w:cnfStyle w:val="001000000000" w:firstRow="0" w:lastRow="0" w:firstColumn="1" w:lastColumn="0" w:oddVBand="0" w:evenVBand="0" w:oddHBand="0" w:evenHBand="0" w:firstRowFirstColumn="0" w:firstRowLastColumn="0" w:lastRowFirstColumn="0" w:lastRowLastColumn="0"/>
            <w:tcW w:w="2150" w:type="dxa"/>
          </w:tcPr>
          <w:p w14:paraId="119403A8" w14:textId="77777777" w:rsidR="00CE394B" w:rsidRPr="00FA7F3A" w:rsidRDefault="00CE394B" w:rsidP="00C15A36">
            <w:r w:rsidRPr="00FA7F3A">
              <w:t>Participative</w:t>
            </w:r>
          </w:p>
        </w:tc>
        <w:tc>
          <w:tcPr>
            <w:tcW w:w="2098" w:type="dxa"/>
          </w:tcPr>
          <w:p w14:paraId="765CF3FB"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5.57</w:t>
            </w:r>
          </w:p>
        </w:tc>
        <w:tc>
          <w:tcPr>
            <w:tcW w:w="2268" w:type="dxa"/>
          </w:tcPr>
          <w:p w14:paraId="6708EDFA"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4.99</w:t>
            </w:r>
          </w:p>
        </w:tc>
        <w:tc>
          <w:tcPr>
            <w:tcW w:w="2500" w:type="dxa"/>
          </w:tcPr>
          <w:p w14:paraId="5C9E6B28"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5.33</w:t>
            </w:r>
          </w:p>
        </w:tc>
      </w:tr>
      <w:tr w:rsidR="00CE394B" w:rsidRPr="00FA7F3A" w14:paraId="1B90ACD7"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0" w:type="dxa"/>
          </w:tcPr>
          <w:p w14:paraId="41CE8D61" w14:textId="77777777" w:rsidR="00CE394B" w:rsidRPr="00FA7F3A" w:rsidRDefault="00CE394B" w:rsidP="00C15A36">
            <w:r w:rsidRPr="00FA7F3A">
              <w:t>Humane Oriented</w:t>
            </w:r>
          </w:p>
        </w:tc>
        <w:tc>
          <w:tcPr>
            <w:tcW w:w="2098" w:type="dxa"/>
          </w:tcPr>
          <w:p w14:paraId="2C1297F5"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4.9</w:t>
            </w:r>
          </w:p>
        </w:tc>
        <w:tc>
          <w:tcPr>
            <w:tcW w:w="2268" w:type="dxa"/>
          </w:tcPr>
          <w:p w14:paraId="605C640C"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5.26</w:t>
            </w:r>
          </w:p>
        </w:tc>
        <w:tc>
          <w:tcPr>
            <w:tcW w:w="2500" w:type="dxa"/>
          </w:tcPr>
          <w:p w14:paraId="53771C97"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4.89</w:t>
            </w:r>
          </w:p>
        </w:tc>
      </w:tr>
      <w:tr w:rsidR="00CE394B" w:rsidRPr="00FA7F3A" w14:paraId="4C742DDD" w14:textId="77777777" w:rsidTr="00C15A36">
        <w:tc>
          <w:tcPr>
            <w:cnfStyle w:val="001000000000" w:firstRow="0" w:lastRow="0" w:firstColumn="1" w:lastColumn="0" w:oddVBand="0" w:evenVBand="0" w:oddHBand="0" w:evenHBand="0" w:firstRowFirstColumn="0" w:firstRowLastColumn="0" w:lastRowFirstColumn="0" w:lastRowLastColumn="0"/>
            <w:tcW w:w="2150" w:type="dxa"/>
          </w:tcPr>
          <w:p w14:paraId="184381BC" w14:textId="77777777" w:rsidR="00CE394B" w:rsidRPr="00FA7F3A" w:rsidRDefault="00CE394B" w:rsidP="00C15A36">
            <w:r w:rsidRPr="00FA7F3A">
              <w:t>Autonomous</w:t>
            </w:r>
          </w:p>
        </w:tc>
        <w:tc>
          <w:tcPr>
            <w:tcW w:w="2098" w:type="dxa"/>
          </w:tcPr>
          <w:p w14:paraId="70D4C3AA"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3.92</w:t>
            </w:r>
          </w:p>
        </w:tc>
        <w:tc>
          <w:tcPr>
            <w:tcW w:w="2268" w:type="dxa"/>
          </w:tcPr>
          <w:p w14:paraId="2D633DB4"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3.85</w:t>
            </w:r>
          </w:p>
        </w:tc>
        <w:tc>
          <w:tcPr>
            <w:tcW w:w="2500" w:type="dxa"/>
          </w:tcPr>
          <w:p w14:paraId="5343006D"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3.85</w:t>
            </w:r>
          </w:p>
        </w:tc>
      </w:tr>
      <w:tr w:rsidR="00CE394B" w:rsidRPr="00FA7F3A" w14:paraId="357EA2A8"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0" w:type="dxa"/>
          </w:tcPr>
          <w:p w14:paraId="20105014" w14:textId="77777777" w:rsidR="00CE394B" w:rsidRPr="00FA7F3A" w:rsidRDefault="00CE394B" w:rsidP="00C15A36">
            <w:r w:rsidRPr="00FA7F3A">
              <w:t>Self-Protective</w:t>
            </w:r>
          </w:p>
        </w:tc>
        <w:tc>
          <w:tcPr>
            <w:tcW w:w="2098" w:type="dxa"/>
          </w:tcPr>
          <w:p w14:paraId="2CDCCC1C"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3.04</w:t>
            </w:r>
          </w:p>
        </w:tc>
        <w:tc>
          <w:tcPr>
            <w:tcW w:w="2268" w:type="dxa"/>
          </w:tcPr>
          <w:p w14:paraId="2D8F1488"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3.77</w:t>
            </w:r>
          </w:p>
        </w:tc>
        <w:tc>
          <w:tcPr>
            <w:tcW w:w="2500" w:type="dxa"/>
          </w:tcPr>
          <w:p w14:paraId="65136E62"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3.47</w:t>
            </w:r>
          </w:p>
        </w:tc>
      </w:tr>
    </w:tbl>
    <w:p w14:paraId="5632E6F0" w14:textId="77777777" w:rsidR="00CE394B" w:rsidRPr="00FA7F3A" w:rsidRDefault="00CE394B" w:rsidP="00CE394B"/>
    <w:p w14:paraId="79D27234" w14:textId="77777777" w:rsidR="00CE394B" w:rsidRDefault="00CE394B" w:rsidP="00CE394B">
      <w:pPr>
        <w:jc w:val="center"/>
      </w:pPr>
      <w:r w:rsidRPr="00FA7F3A">
        <w:rPr>
          <w:noProof/>
          <w:lang w:eastAsia="en-GB"/>
        </w:rPr>
        <w:drawing>
          <wp:inline distT="0" distB="0" distL="0" distR="0" wp14:anchorId="785CFDAC" wp14:editId="227C9610">
            <wp:extent cx="4892040" cy="3268980"/>
            <wp:effectExtent l="0" t="0" r="381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700" t="15127" r="19432" b="22710"/>
                    <a:stretch/>
                  </pic:blipFill>
                  <pic:spPr bwMode="auto">
                    <a:xfrm>
                      <a:off x="0" y="0"/>
                      <a:ext cx="4892040" cy="3268980"/>
                    </a:xfrm>
                    <a:prstGeom prst="rect">
                      <a:avLst/>
                    </a:prstGeom>
                    <a:ln>
                      <a:noFill/>
                    </a:ln>
                    <a:extLst>
                      <a:ext uri="{53640926-AAD7-44D8-BBD7-CCE9431645EC}">
                        <a14:shadowObscured xmlns:a14="http://schemas.microsoft.com/office/drawing/2010/main"/>
                      </a:ext>
                    </a:extLst>
                  </pic:spPr>
                </pic:pic>
              </a:graphicData>
            </a:graphic>
          </wp:inline>
        </w:drawing>
      </w:r>
    </w:p>
    <w:p w14:paraId="1974401C" w14:textId="77777777" w:rsidR="00CE394B" w:rsidRDefault="00CE394B" w:rsidP="00CE394B">
      <w:pPr>
        <w:jc w:val="center"/>
      </w:pPr>
      <w:r>
        <w:t>Figure 3: Leadership visualisation in India</w:t>
      </w:r>
    </w:p>
    <w:p w14:paraId="1BCC3888" w14:textId="77777777" w:rsidR="00CE394B" w:rsidRPr="00FA7F3A" w:rsidRDefault="00CE394B" w:rsidP="00CE394B">
      <w:pPr>
        <w:jc w:val="center"/>
      </w:pPr>
      <w:r>
        <w:t>Source: (Globeproject.com, 2020)</w:t>
      </w:r>
    </w:p>
    <w:p w14:paraId="04A18264" w14:textId="77777777" w:rsidR="00CE394B" w:rsidRPr="00FA7F3A" w:rsidRDefault="00CE394B" w:rsidP="00CE394B">
      <w:pPr>
        <w:jc w:val="center"/>
      </w:pPr>
    </w:p>
    <w:p w14:paraId="4313E6A8" w14:textId="77777777" w:rsidR="00CE394B" w:rsidRDefault="00CE394B" w:rsidP="00CE394B">
      <w:pPr>
        <w:jc w:val="center"/>
      </w:pPr>
      <w:r w:rsidRPr="00FA7F3A">
        <w:rPr>
          <w:noProof/>
          <w:lang w:eastAsia="en-GB"/>
        </w:rPr>
        <w:lastRenderedPageBreak/>
        <w:drawing>
          <wp:inline distT="0" distB="0" distL="0" distR="0" wp14:anchorId="2095B0EA" wp14:editId="29B0D754">
            <wp:extent cx="5113020" cy="2133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300" t="12763" r="20098" b="22474"/>
                    <a:stretch/>
                  </pic:blipFill>
                  <pic:spPr bwMode="auto">
                    <a:xfrm>
                      <a:off x="0" y="0"/>
                      <a:ext cx="5113020" cy="2133600"/>
                    </a:xfrm>
                    <a:prstGeom prst="rect">
                      <a:avLst/>
                    </a:prstGeom>
                    <a:ln>
                      <a:noFill/>
                    </a:ln>
                    <a:extLst>
                      <a:ext uri="{53640926-AAD7-44D8-BBD7-CCE9431645EC}">
                        <a14:shadowObscured xmlns:a14="http://schemas.microsoft.com/office/drawing/2010/main"/>
                      </a:ext>
                    </a:extLst>
                  </pic:spPr>
                </pic:pic>
              </a:graphicData>
            </a:graphic>
          </wp:inline>
        </w:drawing>
      </w:r>
    </w:p>
    <w:p w14:paraId="6D849AF0" w14:textId="77777777" w:rsidR="00CE394B" w:rsidRDefault="00CE394B" w:rsidP="00CE394B">
      <w:pPr>
        <w:jc w:val="center"/>
      </w:pPr>
      <w:r>
        <w:t>Figure 4: Leadership visualisation in England</w:t>
      </w:r>
    </w:p>
    <w:p w14:paraId="1338D636" w14:textId="77777777" w:rsidR="00CE394B" w:rsidRPr="00FA7F3A" w:rsidRDefault="00CE394B" w:rsidP="00CE394B">
      <w:pPr>
        <w:jc w:val="center"/>
      </w:pPr>
      <w:r>
        <w:t>Source: (Globeproject.com, 2020)</w:t>
      </w:r>
    </w:p>
    <w:p w14:paraId="067E9430" w14:textId="77777777" w:rsidR="00CE394B" w:rsidRPr="00FA7F3A" w:rsidRDefault="00CE394B" w:rsidP="00CE394B">
      <w:pPr>
        <w:pStyle w:val="Heading2"/>
      </w:pPr>
      <w:bookmarkStart w:id="6" w:name="_Toc159228702"/>
      <w:r w:rsidRPr="00FA7F3A">
        <w:t>The challenges of intercultural leadership</w:t>
      </w:r>
      <w:bookmarkEnd w:id="6"/>
    </w:p>
    <w:p w14:paraId="41079C40" w14:textId="77777777" w:rsidR="00CE394B" w:rsidRPr="00FA7F3A" w:rsidRDefault="00CE394B" w:rsidP="00CE394B">
      <w:r w:rsidRPr="00FA7F3A">
        <w:rPr>
          <w:b/>
        </w:rPr>
        <w:t>Communication Styles:</w:t>
      </w:r>
      <w:r w:rsidRPr="00FA7F3A">
        <w:t xml:space="preserve"> India and England communicate differently. Team confusion may result from Inclusivity Hotel &amp; Spa's communication methods (Nazarian et al., 2023). The Indian team's oblique manner may hinder information flow because English teams speak directly. </w:t>
      </w:r>
      <w:r w:rsidRPr="00FA7F3A">
        <w:br/>
      </w:r>
      <w:r w:rsidRPr="00FA7F3A">
        <w:rPr>
          <w:b/>
        </w:rPr>
        <w:t>Decision-Making:</w:t>
      </w:r>
      <w:r w:rsidRPr="00FA7F3A">
        <w:t xml:space="preserve"> Power distance and assertiveness differences can cause intercultural team conflict. English team members who seek collaborative decision-making may struggle with Indian hierarchical team members (</w:t>
      </w:r>
      <w:proofErr w:type="spellStart"/>
      <w:r w:rsidRPr="00FA7F3A">
        <w:t>Saikia</w:t>
      </w:r>
      <w:proofErr w:type="spellEnd"/>
      <w:r w:rsidRPr="00FA7F3A">
        <w:t xml:space="preserve">, 2023). Leadership style differences may hinder initiative execution. </w:t>
      </w:r>
      <w:r w:rsidRPr="00FA7F3A">
        <w:br/>
      </w:r>
      <w:r w:rsidRPr="00FA7F3A">
        <w:rPr>
          <w:b/>
        </w:rPr>
        <w:t xml:space="preserve">Roles and Responsibilities: </w:t>
      </w:r>
      <w:r w:rsidRPr="00FA7F3A">
        <w:t xml:space="preserve">Cultural authority views may affect organisational and individual contributions. Hotel event English team leaders can operate together without hierarchy. Indian team members may want stronger responsibilities and reporting boundaries, producing confusion and coordination issues. </w:t>
      </w:r>
      <w:r w:rsidRPr="00FA7F3A">
        <w:br/>
      </w:r>
      <w:r w:rsidRPr="00FA7F3A">
        <w:rPr>
          <w:b/>
        </w:rPr>
        <w:t>Work Expectations:</w:t>
      </w:r>
      <w:r w:rsidRPr="00FA7F3A">
        <w:t xml:space="preserve"> Intercultural teams struggle with time management, punctuality, and prioritisation due to diverse perspectives. The English team's long-term focus and the Indian team's balance may clash throughout project planning (Dasgupta and </w:t>
      </w:r>
      <w:proofErr w:type="spellStart"/>
      <w:r w:rsidRPr="00FA7F3A">
        <w:t>Mahn</w:t>
      </w:r>
      <w:proofErr w:type="spellEnd"/>
      <w:r w:rsidRPr="00FA7F3A">
        <w:t xml:space="preserve">, 2023). Employment expectations can cause conflicting priorities and hospitality project delays. </w:t>
      </w:r>
      <w:r w:rsidRPr="00FA7F3A">
        <w:br/>
        <w:t xml:space="preserve">Intercultural hospitality leadership faces communication, decision-making, position and duty problems, and job expectations. The Inclusivity Hotel &amp; Spa shows how these limits affect intercultural teams' daily operations, emphasising the need for nuanced understanding and skilled management to ensure seamless collaboration. </w:t>
      </w:r>
    </w:p>
    <w:p w14:paraId="5C022089" w14:textId="77777777" w:rsidR="00CE394B" w:rsidRPr="00FA7F3A" w:rsidRDefault="00CE394B" w:rsidP="00CE394B">
      <w:pPr>
        <w:pStyle w:val="Heading1"/>
      </w:pPr>
      <w:bookmarkStart w:id="7" w:name="_Toc159228703"/>
      <w:r w:rsidRPr="00FA7F3A">
        <w:lastRenderedPageBreak/>
        <w:t>Conclusion</w:t>
      </w:r>
      <w:bookmarkEnd w:id="7"/>
      <w:r w:rsidRPr="00FA7F3A">
        <w:t xml:space="preserve"> </w:t>
      </w:r>
    </w:p>
    <w:p w14:paraId="58A70714" w14:textId="77777777" w:rsidR="00CE394B" w:rsidRDefault="00CE394B" w:rsidP="00CE394B">
      <w:r w:rsidRPr="00FA7F3A">
        <w:t xml:space="preserve">The GLOBE Project identified subtle power distance, personality, and leadership variations between India and England. Multicultural hospitality leaders must understand these differences. Management of intercultural teams is hindered by communication, decision-making, roles, and job expectations despite these challenges, the Hotel Management Team suggests cross-cultural training, effective communication, leadership courses, and team-building. These techniques can help the Inclusivity Hotel &amp; Spa integrate Indian staff into London by promoting peace and inclusion. </w:t>
      </w:r>
    </w:p>
    <w:p w14:paraId="1AC765E8" w14:textId="77777777" w:rsidR="00CE394B" w:rsidRDefault="00CE394B" w:rsidP="00CE394B"/>
    <w:p w14:paraId="6E9D2E60" w14:textId="77777777" w:rsidR="00CE394B" w:rsidRDefault="00CE394B" w:rsidP="00CE394B"/>
    <w:p w14:paraId="1F090274" w14:textId="77777777" w:rsidR="00CE394B" w:rsidRDefault="00CE394B" w:rsidP="00CE394B"/>
    <w:p w14:paraId="37AFCD12" w14:textId="77777777" w:rsidR="00CE394B" w:rsidRDefault="00CE394B" w:rsidP="00CE394B"/>
    <w:p w14:paraId="6E5AF677" w14:textId="77777777" w:rsidR="00CE394B" w:rsidRDefault="00CE394B" w:rsidP="00CE394B"/>
    <w:p w14:paraId="32AE25A6" w14:textId="77777777" w:rsidR="00CE394B" w:rsidRDefault="00CE394B" w:rsidP="00CE394B"/>
    <w:p w14:paraId="5DE712DE" w14:textId="77777777" w:rsidR="00CE394B" w:rsidRDefault="00CE394B" w:rsidP="00CE394B"/>
    <w:p w14:paraId="04CBA605" w14:textId="77777777" w:rsidR="00CE394B" w:rsidRDefault="00CE394B" w:rsidP="00CE394B"/>
    <w:p w14:paraId="13ACB95A" w14:textId="77777777" w:rsidR="00CE394B" w:rsidRDefault="00CE394B" w:rsidP="00CE394B"/>
    <w:p w14:paraId="644F79A0" w14:textId="77777777" w:rsidR="00CE394B" w:rsidRDefault="00CE394B" w:rsidP="00CE394B"/>
    <w:p w14:paraId="57F9D759" w14:textId="77777777" w:rsidR="00CE394B" w:rsidRDefault="00CE394B" w:rsidP="00CE394B"/>
    <w:p w14:paraId="26C76493" w14:textId="77777777" w:rsidR="00CE394B" w:rsidRDefault="00CE394B" w:rsidP="00CE394B"/>
    <w:p w14:paraId="4A6A1CD0" w14:textId="77777777" w:rsidR="00CE394B" w:rsidRDefault="00CE394B" w:rsidP="00CE394B"/>
    <w:p w14:paraId="63E0475B" w14:textId="77777777" w:rsidR="00CE394B" w:rsidRDefault="00CE394B" w:rsidP="00CE394B"/>
    <w:p w14:paraId="2E1E4833" w14:textId="77777777" w:rsidR="00CE394B" w:rsidRDefault="00CE394B" w:rsidP="00CE394B"/>
    <w:p w14:paraId="5AC493B5" w14:textId="77777777" w:rsidR="00CE394B" w:rsidRDefault="00CE394B" w:rsidP="00CE394B"/>
    <w:p w14:paraId="42637606" w14:textId="77777777" w:rsidR="00CE394B" w:rsidRDefault="00CE394B" w:rsidP="00CE394B"/>
    <w:p w14:paraId="7CB393E6" w14:textId="77777777" w:rsidR="00CE394B" w:rsidRPr="00FA7F3A" w:rsidRDefault="00CE394B" w:rsidP="00CE394B"/>
    <w:p w14:paraId="103DE8F3" w14:textId="77777777" w:rsidR="00CE394B" w:rsidRPr="00FA7F3A" w:rsidRDefault="00CE394B" w:rsidP="00CE394B">
      <w:pPr>
        <w:pStyle w:val="Heading1"/>
      </w:pPr>
      <w:bookmarkStart w:id="8" w:name="_Toc159228704"/>
      <w:r w:rsidRPr="00FA7F3A">
        <w:lastRenderedPageBreak/>
        <w:t>Recommendations</w:t>
      </w:r>
      <w:bookmarkEnd w:id="8"/>
      <w:r w:rsidRPr="00FA7F3A">
        <w:t xml:space="preserve"> </w:t>
      </w:r>
    </w:p>
    <w:p w14:paraId="321E78A3" w14:textId="77777777" w:rsidR="00CE394B" w:rsidRPr="00FA7F3A" w:rsidRDefault="00CE394B" w:rsidP="00CE394B">
      <w:pPr>
        <w:pStyle w:val="ListParagraph"/>
        <w:numPr>
          <w:ilvl w:val="0"/>
          <w:numId w:val="1"/>
        </w:numPr>
      </w:pPr>
      <w:r w:rsidRPr="00FA7F3A">
        <w:rPr>
          <w:b/>
        </w:rPr>
        <w:t>Cross-Cultural Training Programs:</w:t>
      </w:r>
      <w:r w:rsidRPr="00FA7F3A">
        <w:t xml:space="preserve"> Offer rigorous cross-cultural training to all team members. The training should cover communication, decision-making, and work expectations (Christiansen, Branch and </w:t>
      </w:r>
      <w:proofErr w:type="spellStart"/>
      <w:r w:rsidRPr="00FA7F3A">
        <w:t>Karmowska</w:t>
      </w:r>
      <w:proofErr w:type="spellEnd"/>
      <w:r w:rsidRPr="00FA7F3A">
        <w:t xml:space="preserve">, 2020). Indian and English team members can learn about cultural differences and reduce conflict during these training sessions. </w:t>
      </w:r>
    </w:p>
    <w:p w14:paraId="5606CE32" w14:textId="77777777" w:rsidR="00CE394B" w:rsidRPr="00FA7F3A" w:rsidRDefault="00CE394B" w:rsidP="00CE394B">
      <w:pPr>
        <w:pStyle w:val="ListParagraph"/>
        <w:numPr>
          <w:ilvl w:val="0"/>
          <w:numId w:val="1"/>
        </w:numPr>
      </w:pPr>
      <w:r w:rsidRPr="00FA7F3A">
        <w:rPr>
          <w:b/>
        </w:rPr>
        <w:t>Clear Communication Protocols:</w:t>
      </w:r>
      <w:r w:rsidRPr="00FA7F3A">
        <w:t xml:space="preserve"> Reduce communication style assumptions with specialised team communication procedures (</w:t>
      </w:r>
      <w:proofErr w:type="spellStart"/>
      <w:r w:rsidRPr="00FA7F3A">
        <w:t>Maheshkar</w:t>
      </w:r>
      <w:proofErr w:type="spellEnd"/>
      <w:r w:rsidRPr="00FA7F3A">
        <w:t xml:space="preserve"> and Sharma, 2018). This contains meetings, feedback, and project update criteria. A structured communication framework can help the Hotel Management Team communicate and promote intercultural harmony. </w:t>
      </w:r>
    </w:p>
    <w:p w14:paraId="5E212ADB" w14:textId="77777777" w:rsidR="00CE394B" w:rsidRPr="00FA7F3A" w:rsidRDefault="00CE394B" w:rsidP="00CE394B">
      <w:pPr>
        <w:pStyle w:val="ListParagraph"/>
        <w:numPr>
          <w:ilvl w:val="0"/>
          <w:numId w:val="1"/>
        </w:numPr>
      </w:pPr>
      <w:r w:rsidRPr="00FA7F3A">
        <w:rPr>
          <w:b/>
        </w:rPr>
        <w:t>Team-building activities:</w:t>
      </w:r>
      <w:r w:rsidRPr="00FA7F3A">
        <w:t xml:space="preserve"> Promote intercultural understanding and cooperation. Through cultural exchange meetings, team members can appreciate variety and understand one another (Abramson, Moran and Harris, 2018). Casual conversations may help the Hotel Management Team work well together and reduce conflict. </w:t>
      </w:r>
    </w:p>
    <w:p w14:paraId="3975F378" w14:textId="77777777" w:rsidR="00CE394B" w:rsidRDefault="00CE394B" w:rsidP="00CE394B">
      <w:pPr>
        <w:ind w:left="360"/>
      </w:pPr>
    </w:p>
    <w:p w14:paraId="7D0A093F" w14:textId="77777777" w:rsidR="00CE394B" w:rsidRDefault="00CE394B" w:rsidP="00CE394B">
      <w:pPr>
        <w:ind w:left="360"/>
      </w:pPr>
    </w:p>
    <w:p w14:paraId="0511C11B" w14:textId="77777777" w:rsidR="00CE394B" w:rsidRDefault="00CE394B" w:rsidP="00CE394B">
      <w:pPr>
        <w:ind w:left="360"/>
      </w:pPr>
    </w:p>
    <w:p w14:paraId="1529EF2B" w14:textId="77777777" w:rsidR="00CE394B" w:rsidRDefault="00CE394B" w:rsidP="00CE394B">
      <w:pPr>
        <w:ind w:left="360"/>
      </w:pPr>
    </w:p>
    <w:p w14:paraId="04C90D9B" w14:textId="77777777" w:rsidR="00CE394B" w:rsidRDefault="00CE394B" w:rsidP="00CE394B">
      <w:pPr>
        <w:ind w:left="360"/>
      </w:pPr>
    </w:p>
    <w:p w14:paraId="301BA3A3" w14:textId="77777777" w:rsidR="00CE394B" w:rsidRDefault="00CE394B" w:rsidP="00CE394B">
      <w:pPr>
        <w:ind w:left="360"/>
      </w:pPr>
    </w:p>
    <w:p w14:paraId="2F618420" w14:textId="77777777" w:rsidR="00CE394B" w:rsidRDefault="00CE394B" w:rsidP="00CE394B">
      <w:pPr>
        <w:ind w:left="360"/>
      </w:pPr>
    </w:p>
    <w:p w14:paraId="4B168648" w14:textId="77777777" w:rsidR="00CE394B" w:rsidRDefault="00CE394B" w:rsidP="00CE394B">
      <w:pPr>
        <w:ind w:left="360"/>
      </w:pPr>
    </w:p>
    <w:p w14:paraId="3A2A5D03" w14:textId="77777777" w:rsidR="00CE394B" w:rsidRDefault="00CE394B" w:rsidP="00CE394B">
      <w:pPr>
        <w:ind w:left="360"/>
      </w:pPr>
    </w:p>
    <w:p w14:paraId="063F024D" w14:textId="77777777" w:rsidR="00CE394B" w:rsidRDefault="00CE394B" w:rsidP="00CE394B">
      <w:pPr>
        <w:ind w:left="360"/>
      </w:pPr>
    </w:p>
    <w:p w14:paraId="3A47FF04" w14:textId="77777777" w:rsidR="00CE394B" w:rsidRDefault="00CE394B" w:rsidP="00CE394B">
      <w:pPr>
        <w:ind w:left="360"/>
      </w:pPr>
    </w:p>
    <w:p w14:paraId="770F1B62" w14:textId="77777777" w:rsidR="00CE394B" w:rsidRDefault="00CE394B" w:rsidP="00CE394B">
      <w:pPr>
        <w:ind w:left="360"/>
      </w:pPr>
    </w:p>
    <w:p w14:paraId="199A8420" w14:textId="77777777" w:rsidR="00CE394B" w:rsidRPr="00FA7F3A" w:rsidRDefault="00CE394B" w:rsidP="00CE394B">
      <w:pPr>
        <w:ind w:left="360"/>
      </w:pPr>
    </w:p>
    <w:p w14:paraId="57CB8D79" w14:textId="77777777" w:rsidR="00CE394B" w:rsidRPr="00892D00" w:rsidRDefault="00CE394B" w:rsidP="00CE394B">
      <w:pPr>
        <w:pStyle w:val="Heading1"/>
        <w:rPr>
          <w:rFonts w:eastAsia="Times New Roman"/>
          <w:lang w:eastAsia="en-GB"/>
        </w:rPr>
      </w:pPr>
      <w:bookmarkStart w:id="9" w:name="_Toc159228705"/>
      <w:r w:rsidRPr="00892D00">
        <w:rPr>
          <w:rFonts w:eastAsia="Times New Roman"/>
          <w:lang w:eastAsia="en-GB"/>
        </w:rPr>
        <w:lastRenderedPageBreak/>
        <w:t>Reference</w:t>
      </w:r>
      <w:r>
        <w:rPr>
          <w:rFonts w:eastAsia="Times New Roman"/>
          <w:lang w:eastAsia="en-GB"/>
        </w:rPr>
        <w:t>s</w:t>
      </w:r>
      <w:bookmarkEnd w:id="9"/>
    </w:p>
    <w:p w14:paraId="36FF5098"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Abramson, N.R., Moran, R.T. and Harris, P.R. (2018). </w:t>
      </w:r>
      <w:r w:rsidRPr="00892D00">
        <w:rPr>
          <w:rFonts w:eastAsia="Times New Roman" w:cs="Times New Roman"/>
          <w:i/>
          <w:iCs/>
          <w:szCs w:val="24"/>
          <w:lang w:eastAsia="en-GB"/>
        </w:rPr>
        <w:t xml:space="preserve">Managing cultural </w:t>
      </w:r>
      <w:proofErr w:type="gramStart"/>
      <w:r w:rsidRPr="00892D00">
        <w:rPr>
          <w:rFonts w:eastAsia="Times New Roman" w:cs="Times New Roman"/>
          <w:i/>
          <w:iCs/>
          <w:szCs w:val="24"/>
          <w:lang w:eastAsia="en-GB"/>
        </w:rPr>
        <w:t>differences :</w:t>
      </w:r>
      <w:proofErr w:type="gramEnd"/>
      <w:r w:rsidRPr="00892D00">
        <w:rPr>
          <w:rFonts w:eastAsia="Times New Roman" w:cs="Times New Roman"/>
          <w:i/>
          <w:iCs/>
          <w:szCs w:val="24"/>
          <w:lang w:eastAsia="en-GB"/>
        </w:rPr>
        <w:t xml:space="preserve"> global leadership for the 21st century</w:t>
      </w:r>
      <w:r w:rsidRPr="00892D00">
        <w:rPr>
          <w:rFonts w:eastAsia="Times New Roman" w:cs="Times New Roman"/>
          <w:szCs w:val="24"/>
          <w:lang w:eastAsia="en-GB"/>
        </w:rPr>
        <w:t xml:space="preserve">. Abingdon, </w:t>
      </w:r>
      <w:proofErr w:type="gramStart"/>
      <w:r w:rsidRPr="00892D00">
        <w:rPr>
          <w:rFonts w:eastAsia="Times New Roman" w:cs="Times New Roman"/>
          <w:szCs w:val="24"/>
          <w:lang w:eastAsia="en-GB"/>
        </w:rPr>
        <w:t>Oxon ;</w:t>
      </w:r>
      <w:proofErr w:type="gramEnd"/>
      <w:r w:rsidRPr="00892D00">
        <w:rPr>
          <w:rFonts w:eastAsia="Times New Roman" w:cs="Times New Roman"/>
          <w:szCs w:val="24"/>
          <w:lang w:eastAsia="en-GB"/>
        </w:rPr>
        <w:t xml:space="preserve"> New York, Ny: Routledge.</w:t>
      </w:r>
    </w:p>
    <w:p w14:paraId="7BC3B7CC"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Brooks, J.A., </w:t>
      </w:r>
      <w:proofErr w:type="spellStart"/>
      <w:r w:rsidRPr="00892D00">
        <w:rPr>
          <w:rFonts w:eastAsia="Times New Roman" w:cs="Times New Roman"/>
          <w:szCs w:val="24"/>
          <w:lang w:eastAsia="en-GB"/>
        </w:rPr>
        <w:t>Tzirakis</w:t>
      </w:r>
      <w:proofErr w:type="spellEnd"/>
      <w:r w:rsidRPr="00892D00">
        <w:rPr>
          <w:rFonts w:eastAsia="Times New Roman" w:cs="Times New Roman"/>
          <w:szCs w:val="24"/>
          <w:lang w:eastAsia="en-GB"/>
        </w:rPr>
        <w:t xml:space="preserve">, P., Baird, A., Kim, L., </w:t>
      </w:r>
      <w:proofErr w:type="spellStart"/>
      <w:r w:rsidRPr="00892D00">
        <w:rPr>
          <w:rFonts w:eastAsia="Times New Roman" w:cs="Times New Roman"/>
          <w:szCs w:val="24"/>
          <w:lang w:eastAsia="en-GB"/>
        </w:rPr>
        <w:t>Opara</w:t>
      </w:r>
      <w:proofErr w:type="spellEnd"/>
      <w:r w:rsidRPr="00892D00">
        <w:rPr>
          <w:rFonts w:eastAsia="Times New Roman" w:cs="Times New Roman"/>
          <w:szCs w:val="24"/>
          <w:lang w:eastAsia="en-GB"/>
        </w:rPr>
        <w:t xml:space="preserve">, M., Fang, X., Keltner, D., Monroy, M., Corona, R., </w:t>
      </w:r>
      <w:proofErr w:type="spellStart"/>
      <w:r w:rsidRPr="00892D00">
        <w:rPr>
          <w:rFonts w:eastAsia="Times New Roman" w:cs="Times New Roman"/>
          <w:szCs w:val="24"/>
          <w:lang w:eastAsia="en-GB"/>
        </w:rPr>
        <w:t>Metrick</w:t>
      </w:r>
      <w:proofErr w:type="spellEnd"/>
      <w:r w:rsidRPr="00892D00">
        <w:rPr>
          <w:rFonts w:eastAsia="Times New Roman" w:cs="Times New Roman"/>
          <w:szCs w:val="24"/>
          <w:lang w:eastAsia="en-GB"/>
        </w:rPr>
        <w:t xml:space="preserve">, J. and Cowen, A.S. (2022). Deep learning reveals what vocal bursts express in different cultures. </w:t>
      </w:r>
      <w:r w:rsidRPr="00892D00">
        <w:rPr>
          <w:rFonts w:eastAsia="Times New Roman" w:cs="Times New Roman"/>
          <w:i/>
          <w:iCs/>
          <w:szCs w:val="24"/>
          <w:lang w:eastAsia="en-GB"/>
        </w:rPr>
        <w:t>Nature Human Behaviour</w:t>
      </w:r>
      <w:r w:rsidRPr="00892D00">
        <w:rPr>
          <w:rFonts w:eastAsia="Times New Roman" w:cs="Times New Roman"/>
          <w:szCs w:val="24"/>
          <w:lang w:eastAsia="en-GB"/>
        </w:rPr>
        <w:t xml:space="preserve">, 7(2), pp.240–250. </w:t>
      </w:r>
      <w:proofErr w:type="spellStart"/>
      <w:proofErr w:type="gramStart"/>
      <w:r w:rsidRPr="00892D00">
        <w:rPr>
          <w:rFonts w:eastAsia="Times New Roman" w:cs="Times New Roman"/>
          <w:szCs w:val="24"/>
          <w:lang w:eastAsia="en-GB"/>
        </w:rPr>
        <w:t>doi:https</w:t>
      </w:r>
      <w:proofErr w:type="spellEnd"/>
      <w:r w:rsidRPr="00892D00">
        <w:rPr>
          <w:rFonts w:eastAsia="Times New Roman" w:cs="Times New Roman"/>
          <w:szCs w:val="24"/>
          <w:lang w:eastAsia="en-GB"/>
        </w:rPr>
        <w:t>://doi.org/10.1038/s41562-022-01489-2</w:t>
      </w:r>
      <w:proofErr w:type="gramEnd"/>
      <w:r w:rsidRPr="00892D00">
        <w:rPr>
          <w:rFonts w:eastAsia="Times New Roman" w:cs="Times New Roman"/>
          <w:szCs w:val="24"/>
          <w:lang w:eastAsia="en-GB"/>
        </w:rPr>
        <w:t>.</w:t>
      </w:r>
    </w:p>
    <w:p w14:paraId="1E6F127C"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Christiansen, B., Branch, J.D. and </w:t>
      </w:r>
      <w:proofErr w:type="spellStart"/>
      <w:r w:rsidRPr="00892D00">
        <w:rPr>
          <w:rFonts w:eastAsia="Times New Roman" w:cs="Times New Roman"/>
          <w:szCs w:val="24"/>
          <w:lang w:eastAsia="en-GB"/>
        </w:rPr>
        <w:t>Karmowska</w:t>
      </w:r>
      <w:proofErr w:type="spellEnd"/>
      <w:r w:rsidRPr="00892D00">
        <w:rPr>
          <w:rFonts w:eastAsia="Times New Roman" w:cs="Times New Roman"/>
          <w:szCs w:val="24"/>
          <w:lang w:eastAsia="en-GB"/>
        </w:rPr>
        <w:t xml:space="preserve">, J. (2020). </w:t>
      </w:r>
      <w:r w:rsidRPr="00892D00">
        <w:rPr>
          <w:rFonts w:eastAsia="Times New Roman" w:cs="Times New Roman"/>
          <w:i/>
          <w:iCs/>
          <w:szCs w:val="24"/>
          <w:lang w:eastAsia="en-GB"/>
        </w:rPr>
        <w:t>Cultural Factors and Performance in 21st Century Businesses</w:t>
      </w:r>
      <w:r w:rsidRPr="00892D00">
        <w:rPr>
          <w:rFonts w:eastAsia="Times New Roman" w:cs="Times New Roman"/>
          <w:szCs w:val="24"/>
          <w:lang w:eastAsia="en-GB"/>
        </w:rPr>
        <w:t>. IGI Global.</w:t>
      </w:r>
    </w:p>
    <w:p w14:paraId="2624DED0"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Dasgupta, R.K. and </w:t>
      </w:r>
      <w:proofErr w:type="spellStart"/>
      <w:r w:rsidRPr="00892D00">
        <w:rPr>
          <w:rFonts w:eastAsia="Times New Roman" w:cs="Times New Roman"/>
          <w:szCs w:val="24"/>
          <w:lang w:eastAsia="en-GB"/>
        </w:rPr>
        <w:t>Mahn</w:t>
      </w:r>
      <w:proofErr w:type="spellEnd"/>
      <w:r w:rsidRPr="00892D00">
        <w:rPr>
          <w:rFonts w:eastAsia="Times New Roman" w:cs="Times New Roman"/>
          <w:szCs w:val="24"/>
          <w:lang w:eastAsia="en-GB"/>
        </w:rPr>
        <w:t xml:space="preserve">, C. (2023). Between visibility and elsewhere: South Asian queer creative cultures and resistance. </w:t>
      </w:r>
      <w:r w:rsidRPr="00892D00">
        <w:rPr>
          <w:rFonts w:eastAsia="Times New Roman" w:cs="Times New Roman"/>
          <w:i/>
          <w:iCs/>
          <w:szCs w:val="24"/>
          <w:lang w:eastAsia="en-GB"/>
        </w:rPr>
        <w:t>South Asian Diaspora</w:t>
      </w:r>
      <w:r w:rsidRPr="00892D00">
        <w:rPr>
          <w:rFonts w:eastAsia="Times New Roman" w:cs="Times New Roman"/>
          <w:szCs w:val="24"/>
          <w:lang w:eastAsia="en-GB"/>
        </w:rPr>
        <w:t xml:space="preserve">, 15(1), pp.1–16. </w:t>
      </w:r>
      <w:proofErr w:type="spellStart"/>
      <w:proofErr w:type="gramStart"/>
      <w:r w:rsidRPr="00892D00">
        <w:rPr>
          <w:rFonts w:eastAsia="Times New Roman" w:cs="Times New Roman"/>
          <w:szCs w:val="24"/>
          <w:lang w:eastAsia="en-GB"/>
        </w:rPr>
        <w:t>doi:https</w:t>
      </w:r>
      <w:proofErr w:type="spellEnd"/>
      <w:r w:rsidRPr="00892D00">
        <w:rPr>
          <w:rFonts w:eastAsia="Times New Roman" w:cs="Times New Roman"/>
          <w:szCs w:val="24"/>
          <w:lang w:eastAsia="en-GB"/>
        </w:rPr>
        <w:t>://doi.org/10.1080/19438192.2022.2164429</w:t>
      </w:r>
      <w:proofErr w:type="gramEnd"/>
      <w:r w:rsidRPr="00892D00">
        <w:rPr>
          <w:rFonts w:eastAsia="Times New Roman" w:cs="Times New Roman"/>
          <w:szCs w:val="24"/>
          <w:lang w:eastAsia="en-GB"/>
        </w:rPr>
        <w:t>.</w:t>
      </w:r>
    </w:p>
    <w:p w14:paraId="6F849B24"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GLOBE Project (2020). </w:t>
      </w:r>
      <w:r w:rsidRPr="00892D00">
        <w:rPr>
          <w:rFonts w:eastAsia="Times New Roman" w:cs="Times New Roman"/>
          <w:i/>
          <w:iCs/>
          <w:szCs w:val="24"/>
          <w:lang w:eastAsia="en-GB"/>
        </w:rPr>
        <w:t>United Kingdom Results - GLOBE Project</w:t>
      </w:r>
      <w:r w:rsidRPr="00892D00">
        <w:rPr>
          <w:rFonts w:eastAsia="Times New Roman" w:cs="Times New Roman"/>
          <w:szCs w:val="24"/>
          <w:lang w:eastAsia="en-GB"/>
        </w:rPr>
        <w:t>. [online] Globeproject.com. Available at: https://globeproject.com/results/countries/GBR%3Fmenu=list.html [Accessed 19 Feb. 2024].</w:t>
      </w:r>
    </w:p>
    <w:p w14:paraId="4D409C27"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Globeproject.com (2020). </w:t>
      </w:r>
      <w:r w:rsidRPr="00892D00">
        <w:rPr>
          <w:rFonts w:eastAsia="Times New Roman" w:cs="Times New Roman"/>
          <w:i/>
          <w:iCs/>
          <w:szCs w:val="24"/>
          <w:lang w:eastAsia="en-GB"/>
        </w:rPr>
        <w:t>Results - India GLOBE Project</w:t>
      </w:r>
      <w:r w:rsidRPr="00892D00">
        <w:rPr>
          <w:rFonts w:eastAsia="Times New Roman" w:cs="Times New Roman"/>
          <w:szCs w:val="24"/>
          <w:lang w:eastAsia="en-GB"/>
        </w:rPr>
        <w:t>. [online] Globeproject.com. Available at: https://globeproject.com/results/countries/IND%3Fmenu=list.html#list [Accessed 19 Feb. 2024].</w:t>
      </w:r>
    </w:p>
    <w:p w14:paraId="42B3698C" w14:textId="77777777" w:rsidR="00CE394B" w:rsidRPr="00892D00" w:rsidRDefault="00CE394B" w:rsidP="00CE394B">
      <w:pPr>
        <w:spacing w:after="240"/>
        <w:rPr>
          <w:rFonts w:eastAsia="Times New Roman" w:cs="Times New Roman"/>
          <w:szCs w:val="24"/>
          <w:lang w:eastAsia="en-GB"/>
        </w:rPr>
      </w:pPr>
      <w:proofErr w:type="spellStart"/>
      <w:r w:rsidRPr="00892D00">
        <w:rPr>
          <w:rFonts w:eastAsia="Times New Roman" w:cs="Times New Roman"/>
          <w:szCs w:val="24"/>
          <w:lang w:eastAsia="en-GB"/>
        </w:rPr>
        <w:t>Hitchen</w:t>
      </w:r>
      <w:proofErr w:type="spellEnd"/>
      <w:r w:rsidRPr="00892D00">
        <w:rPr>
          <w:rFonts w:eastAsia="Times New Roman" w:cs="Times New Roman"/>
          <w:szCs w:val="24"/>
          <w:lang w:eastAsia="en-GB"/>
        </w:rPr>
        <w:t xml:space="preserve">, Graham, K., Bhattacharjee, D., Chaudhuri, R., Dasgupta, J., Jordan, D. and </w:t>
      </w:r>
      <w:proofErr w:type="spellStart"/>
      <w:r w:rsidRPr="00892D00">
        <w:rPr>
          <w:rFonts w:eastAsia="Times New Roman" w:cs="Times New Roman"/>
          <w:szCs w:val="24"/>
          <w:lang w:eastAsia="en-GB"/>
        </w:rPr>
        <w:t>Roychowdhury</w:t>
      </w:r>
      <w:proofErr w:type="spellEnd"/>
      <w:r w:rsidRPr="00892D00">
        <w:rPr>
          <w:rFonts w:eastAsia="Times New Roman" w:cs="Times New Roman"/>
          <w:szCs w:val="24"/>
          <w:lang w:eastAsia="en-GB"/>
        </w:rPr>
        <w:t xml:space="preserve">, A. (2023). </w:t>
      </w:r>
      <w:r w:rsidRPr="00892D00">
        <w:rPr>
          <w:rFonts w:eastAsia="Times New Roman" w:cs="Times New Roman"/>
          <w:i/>
          <w:iCs/>
          <w:szCs w:val="24"/>
          <w:lang w:eastAsia="en-GB"/>
        </w:rPr>
        <w:t>LICENCE CC BY-NC-ND 4.0 REPOSITORY RECORD</w:t>
      </w:r>
      <w:r w:rsidRPr="00892D00">
        <w:rPr>
          <w:rFonts w:eastAsia="Times New Roman" w:cs="Times New Roman"/>
          <w:szCs w:val="24"/>
          <w:lang w:eastAsia="en-GB"/>
        </w:rPr>
        <w:t>. [online] Available at: https://pure.jgu.edu.in/id/eprint/5802/1/Indian-Creative-Industries-mapping-study-final-Jan-2018.pdf.</w:t>
      </w:r>
    </w:p>
    <w:p w14:paraId="77E4F07B"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Hofstede Insights (2023). </w:t>
      </w:r>
      <w:r w:rsidRPr="00892D00">
        <w:rPr>
          <w:rFonts w:eastAsia="Times New Roman" w:cs="Times New Roman"/>
          <w:i/>
          <w:iCs/>
          <w:szCs w:val="24"/>
          <w:lang w:eastAsia="en-GB"/>
        </w:rPr>
        <w:t>Country comparison tool</w:t>
      </w:r>
      <w:r w:rsidRPr="00892D00">
        <w:rPr>
          <w:rFonts w:eastAsia="Times New Roman" w:cs="Times New Roman"/>
          <w:szCs w:val="24"/>
          <w:lang w:eastAsia="en-GB"/>
        </w:rPr>
        <w:t>. [online] www.hofstede-insights.com. Available at: https://www.hofstede-insights.com/country-comparison-tool?countries=india%2Cunited+kingdom [Accessed 19 Feb. 2024].</w:t>
      </w:r>
    </w:p>
    <w:p w14:paraId="24EA899C" w14:textId="77777777" w:rsidR="00CE394B" w:rsidRPr="00892D00" w:rsidRDefault="00CE394B" w:rsidP="00CE394B">
      <w:pPr>
        <w:spacing w:after="240"/>
        <w:rPr>
          <w:rFonts w:eastAsia="Times New Roman" w:cs="Times New Roman"/>
          <w:szCs w:val="24"/>
          <w:lang w:eastAsia="en-GB"/>
        </w:rPr>
      </w:pPr>
      <w:proofErr w:type="spellStart"/>
      <w:r w:rsidRPr="00892D00">
        <w:rPr>
          <w:rFonts w:eastAsia="Times New Roman" w:cs="Times New Roman"/>
          <w:szCs w:val="24"/>
          <w:lang w:eastAsia="en-GB"/>
        </w:rPr>
        <w:t>Maheshkar</w:t>
      </w:r>
      <w:proofErr w:type="spellEnd"/>
      <w:r w:rsidRPr="00892D00">
        <w:rPr>
          <w:rFonts w:eastAsia="Times New Roman" w:cs="Times New Roman"/>
          <w:szCs w:val="24"/>
          <w:lang w:eastAsia="en-GB"/>
        </w:rPr>
        <w:t xml:space="preserve">, C. and Sharma, V. (2018). </w:t>
      </w:r>
      <w:r w:rsidRPr="00892D00">
        <w:rPr>
          <w:rFonts w:eastAsia="Times New Roman" w:cs="Times New Roman"/>
          <w:i/>
          <w:iCs/>
          <w:szCs w:val="24"/>
          <w:lang w:eastAsia="en-GB"/>
        </w:rPr>
        <w:t>Handbook of research on cross-cultural business education</w:t>
      </w:r>
      <w:r w:rsidRPr="00892D00">
        <w:rPr>
          <w:rFonts w:eastAsia="Times New Roman" w:cs="Times New Roman"/>
          <w:szCs w:val="24"/>
          <w:lang w:eastAsia="en-GB"/>
        </w:rPr>
        <w:t xml:space="preserve">. Hershey, Pa: Business Science Reference, An Imprint </w:t>
      </w:r>
      <w:proofErr w:type="gramStart"/>
      <w:r w:rsidRPr="00892D00">
        <w:rPr>
          <w:rFonts w:eastAsia="Times New Roman" w:cs="Times New Roman"/>
          <w:szCs w:val="24"/>
          <w:lang w:eastAsia="en-GB"/>
        </w:rPr>
        <w:t>Of</w:t>
      </w:r>
      <w:proofErr w:type="gramEnd"/>
      <w:r w:rsidRPr="00892D00">
        <w:rPr>
          <w:rFonts w:eastAsia="Times New Roman" w:cs="Times New Roman"/>
          <w:szCs w:val="24"/>
          <w:lang w:eastAsia="en-GB"/>
        </w:rPr>
        <w:t xml:space="preserve"> </w:t>
      </w:r>
      <w:proofErr w:type="spellStart"/>
      <w:r w:rsidRPr="00892D00">
        <w:rPr>
          <w:rFonts w:eastAsia="Times New Roman" w:cs="Times New Roman"/>
          <w:szCs w:val="24"/>
          <w:lang w:eastAsia="en-GB"/>
        </w:rPr>
        <w:t>Igi</w:t>
      </w:r>
      <w:proofErr w:type="spellEnd"/>
      <w:r w:rsidRPr="00892D00">
        <w:rPr>
          <w:rFonts w:eastAsia="Times New Roman" w:cs="Times New Roman"/>
          <w:szCs w:val="24"/>
          <w:lang w:eastAsia="en-GB"/>
        </w:rPr>
        <w:t xml:space="preserve"> Global.</w:t>
      </w:r>
    </w:p>
    <w:p w14:paraId="54ADE0F0"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lastRenderedPageBreak/>
        <w:t xml:space="preserve">Nazarian, A., </w:t>
      </w:r>
      <w:proofErr w:type="spellStart"/>
      <w:r w:rsidRPr="00892D00">
        <w:rPr>
          <w:rFonts w:eastAsia="Times New Roman" w:cs="Times New Roman"/>
          <w:szCs w:val="24"/>
          <w:lang w:eastAsia="en-GB"/>
        </w:rPr>
        <w:t>Shabankareh</w:t>
      </w:r>
      <w:proofErr w:type="spellEnd"/>
      <w:r w:rsidRPr="00892D00">
        <w:rPr>
          <w:rFonts w:eastAsia="Times New Roman" w:cs="Times New Roman"/>
          <w:szCs w:val="24"/>
          <w:lang w:eastAsia="en-GB"/>
        </w:rPr>
        <w:t xml:space="preserve">, M., </w:t>
      </w:r>
      <w:proofErr w:type="spellStart"/>
      <w:r w:rsidRPr="00892D00">
        <w:rPr>
          <w:rFonts w:eastAsia="Times New Roman" w:cs="Times New Roman"/>
          <w:szCs w:val="24"/>
          <w:lang w:eastAsia="en-GB"/>
        </w:rPr>
        <w:t>Ranjbaran</w:t>
      </w:r>
      <w:proofErr w:type="spellEnd"/>
      <w:r w:rsidRPr="00892D00">
        <w:rPr>
          <w:rFonts w:eastAsia="Times New Roman" w:cs="Times New Roman"/>
          <w:szCs w:val="24"/>
          <w:lang w:eastAsia="en-GB"/>
        </w:rPr>
        <w:t xml:space="preserve">, A., </w:t>
      </w:r>
      <w:proofErr w:type="spellStart"/>
      <w:r w:rsidRPr="00892D00">
        <w:rPr>
          <w:rFonts w:eastAsia="Times New Roman" w:cs="Times New Roman"/>
          <w:szCs w:val="24"/>
          <w:lang w:eastAsia="en-GB"/>
        </w:rPr>
        <w:t>Sadeghilar</w:t>
      </w:r>
      <w:proofErr w:type="spellEnd"/>
      <w:r w:rsidRPr="00892D00">
        <w:rPr>
          <w:rFonts w:eastAsia="Times New Roman" w:cs="Times New Roman"/>
          <w:szCs w:val="24"/>
          <w:lang w:eastAsia="en-GB"/>
        </w:rPr>
        <w:t xml:space="preserve">, N. and Atkinson, P. (2023). Determinants of Intention to Revisit in Hospitality Industry: A Cross-Cultural Study Based on Globe Project. </w:t>
      </w:r>
      <w:r w:rsidRPr="00892D00">
        <w:rPr>
          <w:rFonts w:eastAsia="Times New Roman" w:cs="Times New Roman"/>
          <w:i/>
          <w:iCs/>
          <w:szCs w:val="24"/>
          <w:lang w:eastAsia="en-GB"/>
        </w:rPr>
        <w:t>Journal of International Consumer Marketing</w:t>
      </w:r>
      <w:r w:rsidRPr="00892D00">
        <w:rPr>
          <w:rFonts w:eastAsia="Times New Roman" w:cs="Times New Roman"/>
          <w:szCs w:val="24"/>
          <w:lang w:eastAsia="en-GB"/>
        </w:rPr>
        <w:t xml:space="preserve">, pp.1–18. </w:t>
      </w:r>
      <w:proofErr w:type="spellStart"/>
      <w:proofErr w:type="gramStart"/>
      <w:r w:rsidRPr="00892D00">
        <w:rPr>
          <w:rFonts w:eastAsia="Times New Roman" w:cs="Times New Roman"/>
          <w:szCs w:val="24"/>
          <w:lang w:eastAsia="en-GB"/>
        </w:rPr>
        <w:t>doi:https</w:t>
      </w:r>
      <w:proofErr w:type="spellEnd"/>
      <w:r w:rsidRPr="00892D00">
        <w:rPr>
          <w:rFonts w:eastAsia="Times New Roman" w:cs="Times New Roman"/>
          <w:szCs w:val="24"/>
          <w:lang w:eastAsia="en-GB"/>
        </w:rPr>
        <w:t>://doi.org/10.1080/08961530.2023.2192537</w:t>
      </w:r>
      <w:proofErr w:type="gramEnd"/>
      <w:r w:rsidRPr="00892D00">
        <w:rPr>
          <w:rFonts w:eastAsia="Times New Roman" w:cs="Times New Roman"/>
          <w:szCs w:val="24"/>
          <w:lang w:eastAsia="en-GB"/>
        </w:rPr>
        <w:t>.</w:t>
      </w:r>
    </w:p>
    <w:p w14:paraId="2D9B4B07" w14:textId="77777777" w:rsidR="00CE394B" w:rsidRPr="00892D00" w:rsidRDefault="00CE394B" w:rsidP="00CE394B">
      <w:pPr>
        <w:spacing w:after="240"/>
        <w:rPr>
          <w:rFonts w:eastAsia="Times New Roman" w:cs="Times New Roman"/>
          <w:szCs w:val="24"/>
          <w:lang w:eastAsia="en-GB"/>
        </w:rPr>
      </w:pPr>
      <w:proofErr w:type="spellStart"/>
      <w:r w:rsidRPr="00892D00">
        <w:rPr>
          <w:rFonts w:eastAsia="Times New Roman" w:cs="Times New Roman"/>
          <w:szCs w:val="24"/>
          <w:lang w:eastAsia="en-GB"/>
        </w:rPr>
        <w:t>Saikia</w:t>
      </w:r>
      <w:proofErr w:type="spellEnd"/>
      <w:r w:rsidRPr="00892D00">
        <w:rPr>
          <w:rFonts w:eastAsia="Times New Roman" w:cs="Times New Roman"/>
          <w:szCs w:val="24"/>
          <w:lang w:eastAsia="en-GB"/>
        </w:rPr>
        <w:t xml:space="preserve">, S. (2023). Multi Culturalism: The Present Scenario and Its Challenges in India. </w:t>
      </w:r>
      <w:r w:rsidRPr="00892D00">
        <w:rPr>
          <w:rFonts w:eastAsia="Times New Roman" w:cs="Times New Roman"/>
          <w:i/>
          <w:iCs/>
          <w:szCs w:val="24"/>
          <w:lang w:eastAsia="en-GB"/>
        </w:rPr>
        <w:t>Journal of Survey in Fisheries Sciences</w:t>
      </w:r>
      <w:r w:rsidRPr="00892D00">
        <w:rPr>
          <w:rFonts w:eastAsia="Times New Roman" w:cs="Times New Roman"/>
          <w:szCs w:val="24"/>
          <w:lang w:eastAsia="en-GB"/>
        </w:rPr>
        <w:t xml:space="preserve">, [online] 10(2S), pp.1832–1837. </w:t>
      </w:r>
      <w:proofErr w:type="spellStart"/>
      <w:proofErr w:type="gramStart"/>
      <w:r w:rsidRPr="00892D00">
        <w:rPr>
          <w:rFonts w:eastAsia="Times New Roman" w:cs="Times New Roman"/>
          <w:szCs w:val="24"/>
          <w:lang w:eastAsia="en-GB"/>
        </w:rPr>
        <w:t>doi:https</w:t>
      </w:r>
      <w:proofErr w:type="spellEnd"/>
      <w:r w:rsidRPr="00892D00">
        <w:rPr>
          <w:rFonts w:eastAsia="Times New Roman" w:cs="Times New Roman"/>
          <w:szCs w:val="24"/>
          <w:lang w:eastAsia="en-GB"/>
        </w:rPr>
        <w:t>://doi.org/10.17762/sfs.v10i2S.1001</w:t>
      </w:r>
      <w:proofErr w:type="gramEnd"/>
      <w:r w:rsidRPr="00892D00">
        <w:rPr>
          <w:rFonts w:eastAsia="Times New Roman" w:cs="Times New Roman"/>
          <w:szCs w:val="24"/>
          <w:lang w:eastAsia="en-GB"/>
        </w:rPr>
        <w:t>.</w:t>
      </w:r>
    </w:p>
    <w:p w14:paraId="399A1E57" w14:textId="77777777" w:rsidR="00CE394B" w:rsidRPr="00FA7F3A" w:rsidRDefault="00CE394B" w:rsidP="00CE394B">
      <w:pPr>
        <w:ind w:left="360"/>
      </w:pPr>
      <w:r w:rsidRPr="00FA7F3A">
        <w:br/>
      </w:r>
      <w:r w:rsidRPr="00FA7F3A">
        <w:br/>
      </w:r>
      <w:r w:rsidRPr="00FA7F3A">
        <w:br/>
      </w:r>
      <w:r w:rsidRPr="00FA7F3A">
        <w:br/>
      </w:r>
      <w:r w:rsidRPr="00FA7F3A">
        <w:br/>
      </w:r>
    </w:p>
    <w:p w14:paraId="2F70DD6B" w14:textId="144BAAFE" w:rsidR="005572EF" w:rsidRPr="009D18A1" w:rsidRDefault="005572EF">
      <w:pPr>
        <w:rPr>
          <w:lang w:val="en-US"/>
        </w:rPr>
      </w:pPr>
    </w:p>
    <w:sectPr w:rsidR="005572EF" w:rsidRPr="009D18A1">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B0CC36" w14:textId="77777777" w:rsidR="00514F4F" w:rsidRDefault="00514F4F" w:rsidP="009D18A1">
      <w:pPr>
        <w:spacing w:after="0" w:line="240" w:lineRule="auto"/>
      </w:pPr>
      <w:r>
        <w:separator/>
      </w:r>
    </w:p>
  </w:endnote>
  <w:endnote w:type="continuationSeparator" w:id="0">
    <w:p w14:paraId="4697B1DE" w14:textId="77777777" w:rsidR="00514F4F" w:rsidRDefault="00514F4F" w:rsidP="009D1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50F17E" w14:textId="77777777" w:rsidR="00514F4F" w:rsidRDefault="00514F4F" w:rsidP="009D18A1">
      <w:pPr>
        <w:spacing w:after="0" w:line="240" w:lineRule="auto"/>
      </w:pPr>
      <w:r>
        <w:separator/>
      </w:r>
    </w:p>
  </w:footnote>
  <w:footnote w:type="continuationSeparator" w:id="0">
    <w:p w14:paraId="03E1EC7B" w14:textId="77777777" w:rsidR="00514F4F" w:rsidRDefault="00514F4F" w:rsidP="009D18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A12F6F" w14:textId="77777777" w:rsidR="009D18A1" w:rsidRPr="009D18A1" w:rsidRDefault="009D18A1">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693405"/>
    <w:multiLevelType w:val="hybridMultilevel"/>
    <w:tmpl w:val="AFC23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8A1"/>
    <w:rsid w:val="00196C57"/>
    <w:rsid w:val="004679CD"/>
    <w:rsid w:val="00514F4F"/>
    <w:rsid w:val="00523872"/>
    <w:rsid w:val="005572EF"/>
    <w:rsid w:val="005B00F1"/>
    <w:rsid w:val="00667626"/>
    <w:rsid w:val="006E2353"/>
    <w:rsid w:val="007213B4"/>
    <w:rsid w:val="00722588"/>
    <w:rsid w:val="009D18A1"/>
    <w:rsid w:val="00CE394B"/>
    <w:rsid w:val="00CE5856"/>
    <w:rsid w:val="00E56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93952"/>
  <w15:chartTrackingRefBased/>
  <w15:docId w15:val="{30EC9166-6CFC-42B7-8E5A-17F2DE6A5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258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E394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E394B"/>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18A1"/>
    <w:pPr>
      <w:tabs>
        <w:tab w:val="center" w:pos="4513"/>
        <w:tab w:val="right" w:pos="9026"/>
      </w:tabs>
      <w:spacing w:after="0" w:line="240" w:lineRule="auto"/>
      <w:jc w:val="left"/>
    </w:pPr>
    <w:rPr>
      <w:rFonts w:asciiTheme="minorHAnsi" w:hAnsiTheme="minorHAnsi"/>
      <w:sz w:val="22"/>
    </w:rPr>
  </w:style>
  <w:style w:type="character" w:customStyle="1" w:styleId="HeaderChar">
    <w:name w:val="Header Char"/>
    <w:basedOn w:val="DefaultParagraphFont"/>
    <w:link w:val="Header"/>
    <w:uiPriority w:val="99"/>
    <w:rsid w:val="009D18A1"/>
  </w:style>
  <w:style w:type="paragraph" w:styleId="Footer">
    <w:name w:val="footer"/>
    <w:basedOn w:val="Normal"/>
    <w:link w:val="FooterChar"/>
    <w:uiPriority w:val="99"/>
    <w:unhideWhenUsed/>
    <w:rsid w:val="009D18A1"/>
    <w:pPr>
      <w:tabs>
        <w:tab w:val="center" w:pos="4513"/>
        <w:tab w:val="right" w:pos="9026"/>
      </w:tabs>
      <w:spacing w:after="0" w:line="240" w:lineRule="auto"/>
      <w:jc w:val="left"/>
    </w:pPr>
    <w:rPr>
      <w:rFonts w:asciiTheme="minorHAnsi" w:hAnsiTheme="minorHAnsi"/>
      <w:sz w:val="22"/>
    </w:rPr>
  </w:style>
  <w:style w:type="character" w:customStyle="1" w:styleId="FooterChar">
    <w:name w:val="Footer Char"/>
    <w:basedOn w:val="DefaultParagraphFont"/>
    <w:link w:val="Footer"/>
    <w:uiPriority w:val="99"/>
    <w:rsid w:val="009D18A1"/>
  </w:style>
  <w:style w:type="character" w:customStyle="1" w:styleId="Heading1Char">
    <w:name w:val="Heading 1 Char"/>
    <w:basedOn w:val="DefaultParagraphFont"/>
    <w:link w:val="Heading1"/>
    <w:uiPriority w:val="9"/>
    <w:rsid w:val="00CE394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E394B"/>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CE394B"/>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CE394B"/>
    <w:rPr>
      <w:rFonts w:ascii="Times New Roman" w:eastAsiaTheme="majorEastAsia" w:hAnsi="Times New Roman" w:cstheme="majorBidi"/>
      <w:b/>
      <w:spacing w:val="-10"/>
      <w:kern w:val="28"/>
      <w:sz w:val="48"/>
      <w:szCs w:val="56"/>
    </w:rPr>
  </w:style>
  <w:style w:type="paragraph" w:styleId="ListParagraph">
    <w:name w:val="List Paragraph"/>
    <w:basedOn w:val="Normal"/>
    <w:uiPriority w:val="34"/>
    <w:qFormat/>
    <w:rsid w:val="00CE394B"/>
    <w:pPr>
      <w:ind w:left="720"/>
      <w:contextualSpacing/>
    </w:pPr>
  </w:style>
  <w:style w:type="character" w:styleId="Hyperlink">
    <w:name w:val="Hyperlink"/>
    <w:basedOn w:val="DefaultParagraphFont"/>
    <w:uiPriority w:val="99"/>
    <w:unhideWhenUsed/>
    <w:rsid w:val="00CE394B"/>
    <w:rPr>
      <w:color w:val="0000FF"/>
      <w:u w:val="single"/>
    </w:rPr>
  </w:style>
  <w:style w:type="table" w:styleId="GridTable4-Accent6">
    <w:name w:val="Grid Table 4 Accent 6"/>
    <w:basedOn w:val="TableNormal"/>
    <w:uiPriority w:val="49"/>
    <w:rsid w:val="00CE394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CE394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CE394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CE394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E394B"/>
    <w:pPr>
      <w:spacing w:after="100"/>
    </w:pPr>
  </w:style>
  <w:style w:type="paragraph" w:styleId="TOC2">
    <w:name w:val="toc 2"/>
    <w:basedOn w:val="Normal"/>
    <w:next w:val="Normal"/>
    <w:autoRedefine/>
    <w:uiPriority w:val="39"/>
    <w:unhideWhenUsed/>
    <w:rsid w:val="00CE394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7301050">
      <w:bodyDiv w:val="1"/>
      <w:marLeft w:val="0"/>
      <w:marRight w:val="0"/>
      <w:marTop w:val="0"/>
      <w:marBottom w:val="0"/>
      <w:divBdr>
        <w:top w:val="none" w:sz="0" w:space="0" w:color="auto"/>
        <w:left w:val="none" w:sz="0" w:space="0" w:color="auto"/>
        <w:bottom w:val="none" w:sz="0" w:space="0" w:color="auto"/>
        <w:right w:val="none" w:sz="0" w:space="0" w:color="auto"/>
      </w:divBdr>
      <w:divsChild>
        <w:div w:id="10952512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D98547-7693-4EFF-AA58-5DB05B5E3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1778</Words>
  <Characters>10141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Tuhel Miah</dc:creator>
  <cp:keywords/>
  <dc:description/>
  <cp:lastModifiedBy>Kaamil Ahmed</cp:lastModifiedBy>
  <cp:revision>11</cp:revision>
  <dcterms:created xsi:type="dcterms:W3CDTF">2024-02-01T22:49:00Z</dcterms:created>
  <dcterms:modified xsi:type="dcterms:W3CDTF">2024-02-26T21:41:00Z</dcterms:modified>
</cp:coreProperties>
</file>