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
          <w:lang w:val="en-GB"/>
        </w:rPr>
        <w:id w:val="-1091155929"/>
        <w:docPartObj>
          <w:docPartGallery w:val="Cover Pages"/>
          <w:docPartUnique/>
        </w:docPartObj>
      </w:sdtPr>
      <w:sdtEndPr>
        <w:rPr>
          <w:sz w:val="22"/>
        </w:rPr>
      </w:sdtEndPr>
      <w:sdtContent>
        <w:p w14:paraId="682035C0" w14:textId="6E8AD789" w:rsidR="00F27E40" w:rsidRDefault="00F27E40">
          <w:pPr>
            <w:pStyle w:val="a9"/>
            <w:rPr>
              <w:sz w:val="2"/>
            </w:rPr>
          </w:pPr>
        </w:p>
        <w:p w14:paraId="36BAF605" w14:textId="77777777" w:rsidR="00F27E40" w:rsidRDefault="00F27E40">
          <w:r>
            <w:rPr>
              <w:noProof/>
            </w:rPr>
            <mc:AlternateContent>
              <mc:Choice Requires="wps">
                <w:drawing>
                  <wp:anchor distT="0" distB="0" distL="114300" distR="114300" simplePos="0" relativeHeight="251661312" behindDoc="0" locked="0" layoutInCell="1" allowOverlap="1" wp14:anchorId="3D7CED8A" wp14:editId="7CB1AB29">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16845BF" w14:textId="343695AF" w:rsidR="00F27E40" w:rsidRDefault="00F27E40">
                                    <w:pPr>
                                      <w:pStyle w:val="a9"/>
                                      <w:rPr>
                                        <w:rFonts w:asciiTheme="majorHAnsi" w:eastAsiaTheme="majorEastAsia" w:hAnsiTheme="majorHAnsi" w:cstheme="majorBidi"/>
                                        <w:caps/>
                                        <w:color w:val="8496B0" w:themeColor="text2" w:themeTint="99"/>
                                        <w:sz w:val="68"/>
                                        <w:szCs w:val="68"/>
                                      </w:rPr>
                                    </w:pPr>
                                    <w:r w:rsidRPr="00F27E40">
                                      <w:rPr>
                                        <w:rFonts w:asciiTheme="majorHAnsi" w:eastAsiaTheme="majorEastAsia" w:hAnsiTheme="majorHAnsi" w:cstheme="majorBidi"/>
                                        <w:caps/>
                                        <w:color w:val="8496B0" w:themeColor="text2" w:themeTint="99"/>
                                        <w:sz w:val="64"/>
                                        <w:szCs w:val="64"/>
                                      </w:rPr>
                                      <w:t>MANAGEMENT ACCOUNTING LCBB5002</w:t>
                                    </w:r>
                                  </w:p>
                                </w:sdtContent>
                              </w:sdt>
                              <w:p w14:paraId="18486656" w14:textId="716064EB" w:rsidR="00F27E40" w:rsidRDefault="00AB53F1">
                                <w:pPr>
                                  <w:pStyle w:val="a9"/>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27E40" w:rsidRPr="00F27E40">
                                      <w:rPr>
                                        <w:color w:val="4472C4" w:themeColor="accent1"/>
                                        <w:sz w:val="36"/>
                                        <w:szCs w:val="36"/>
                                      </w:rPr>
                                      <w:t>Module Leader:</w:t>
                                    </w:r>
                                  </w:sdtContent>
                                </w:sdt>
                                <w:r w:rsidR="00F27E40">
                                  <w:rPr>
                                    <w:noProof/>
                                  </w:rPr>
                                  <w:t xml:space="preserve"> </w:t>
                                </w:r>
                                <w:r w:rsidR="000261D5">
                                  <w:rPr>
                                    <w:noProof/>
                                  </w:rPr>
                                  <w:t xml:space="preserve"> DR</w:t>
                                </w:r>
                                <w:r w:rsidR="007C294C">
                                  <w:rPr>
                                    <w:noProof/>
                                  </w:rPr>
                                  <w:t>.</w:t>
                                </w:r>
                                <w:bookmarkStart w:id="0" w:name="_GoBack"/>
                                <w:bookmarkEnd w:id="0"/>
                                <w:r w:rsidR="000261D5">
                                  <w:rPr>
                                    <w:noProof/>
                                  </w:rPr>
                                  <w:t xml:space="preserve"> REXON</w:t>
                                </w:r>
                              </w:p>
                              <w:p w14:paraId="2C8AC2B1" w14:textId="77777777" w:rsidR="00F27E40" w:rsidRDefault="00F27E4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D7CED8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016845BF" w14:textId="343695AF" w:rsidR="00F27E40" w:rsidRDefault="00F27E40">
                              <w:pPr>
                                <w:pStyle w:val="a9"/>
                                <w:rPr>
                                  <w:rFonts w:asciiTheme="majorHAnsi" w:eastAsiaTheme="majorEastAsia" w:hAnsiTheme="majorHAnsi" w:cstheme="majorBidi"/>
                                  <w:caps/>
                                  <w:color w:val="8496B0" w:themeColor="text2" w:themeTint="99"/>
                                  <w:sz w:val="68"/>
                                  <w:szCs w:val="68"/>
                                </w:rPr>
                              </w:pPr>
                              <w:r w:rsidRPr="00F27E40">
                                <w:rPr>
                                  <w:rFonts w:asciiTheme="majorHAnsi" w:eastAsiaTheme="majorEastAsia" w:hAnsiTheme="majorHAnsi" w:cstheme="majorBidi"/>
                                  <w:caps/>
                                  <w:color w:val="8496B0" w:themeColor="text2" w:themeTint="99"/>
                                  <w:sz w:val="64"/>
                                  <w:szCs w:val="64"/>
                                </w:rPr>
                                <w:t>MANAGEMENT ACCOUNTING LCBB5002</w:t>
                              </w:r>
                            </w:p>
                          </w:sdtContent>
                        </w:sdt>
                        <w:p w14:paraId="18486656" w14:textId="716064EB" w:rsidR="00F27E40" w:rsidRDefault="00AB53F1">
                          <w:pPr>
                            <w:pStyle w:val="a9"/>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F27E40" w:rsidRPr="00F27E40">
                                <w:rPr>
                                  <w:color w:val="4472C4" w:themeColor="accent1"/>
                                  <w:sz w:val="36"/>
                                  <w:szCs w:val="36"/>
                                </w:rPr>
                                <w:t>Module Leader:</w:t>
                              </w:r>
                            </w:sdtContent>
                          </w:sdt>
                          <w:r w:rsidR="00F27E40">
                            <w:rPr>
                              <w:noProof/>
                            </w:rPr>
                            <w:t xml:space="preserve"> </w:t>
                          </w:r>
                          <w:r w:rsidR="000261D5">
                            <w:rPr>
                              <w:noProof/>
                            </w:rPr>
                            <w:t xml:space="preserve"> DR</w:t>
                          </w:r>
                          <w:r w:rsidR="007C294C">
                            <w:rPr>
                              <w:noProof/>
                            </w:rPr>
                            <w:t>.</w:t>
                          </w:r>
                          <w:bookmarkStart w:id="1" w:name="_GoBack"/>
                          <w:bookmarkEnd w:id="1"/>
                          <w:r w:rsidR="000261D5">
                            <w:rPr>
                              <w:noProof/>
                            </w:rPr>
                            <w:t xml:space="preserve"> REXON</w:t>
                          </w:r>
                        </w:p>
                        <w:p w14:paraId="2C8AC2B1" w14:textId="77777777" w:rsidR="00F27E40" w:rsidRDefault="00F27E40"/>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700308A" wp14:editId="6D5306A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6cex="http://schemas.microsoft.com/office/word/2018/wordml/cex" xmlns:w16="http://schemas.microsoft.com/office/word/2018/wordml">
                <w:pict>
                  <v:group w14:anchorId="3503416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53343C8" wp14:editId="3ABC2719">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5269C1" w14:textId="09A9066C" w:rsidR="00F27E40" w:rsidRDefault="00AB53F1">
                                <w:pPr>
                                  <w:pStyle w:val="a9"/>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27E40">
                                      <w:rPr>
                                        <w:color w:val="4472C4" w:themeColor="accent1"/>
                                        <w:sz w:val="36"/>
                                        <w:szCs w:val="36"/>
                                      </w:rPr>
                                      <w:t>Student ID:</w:t>
                                    </w:r>
                                    <w:r w:rsidR="00FB5DDB">
                                      <w:rPr>
                                        <w:color w:val="4472C4" w:themeColor="accent1"/>
                                        <w:sz w:val="36"/>
                                        <w:szCs w:val="36"/>
                                      </w:rPr>
                                      <w:t xml:space="preserve"> 1818047</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FB0028E" w14:textId="66D8E92F" w:rsidR="00F27E40" w:rsidRDefault="003D75FB">
                                    <w:pPr>
                                      <w:pStyle w:val="a9"/>
                                      <w:jc w:val="right"/>
                                      <w:rPr>
                                        <w:color w:val="4472C4" w:themeColor="accent1"/>
                                        <w:sz w:val="36"/>
                                        <w:szCs w:val="36"/>
                                      </w:rPr>
                                    </w:pPr>
                                    <w:r>
                                      <w:rPr>
                                        <w:color w:val="4472C4" w:themeColor="accent1"/>
                                        <w:sz w:val="36"/>
                                        <w:szCs w:val="36"/>
                                      </w:rPr>
                                      <w:t>Student Name:</w:t>
                                    </w:r>
                                    <w:r w:rsidR="00FB5DDB">
                                      <w:rPr>
                                        <w:color w:val="4472C4" w:themeColor="accent1"/>
                                        <w:sz w:val="36"/>
                                        <w:szCs w:val="36"/>
                                      </w:rPr>
                                      <w:t xml:space="preserve"> Dobrinka  Kiryakova</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53343C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775269C1" w14:textId="09A9066C" w:rsidR="00F27E40" w:rsidRDefault="00501462">
                          <w:pPr>
                            <w:pStyle w:val="a9"/>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27E40">
                                <w:rPr>
                                  <w:color w:val="4472C4" w:themeColor="accent1"/>
                                  <w:sz w:val="36"/>
                                  <w:szCs w:val="36"/>
                                </w:rPr>
                                <w:t>Student ID:</w:t>
                              </w:r>
                              <w:r w:rsidR="00FB5DDB">
                                <w:rPr>
                                  <w:color w:val="4472C4" w:themeColor="accent1"/>
                                  <w:sz w:val="36"/>
                                  <w:szCs w:val="36"/>
                                </w:rPr>
                                <w:t xml:space="preserve"> 1818047</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2FB0028E" w14:textId="66D8E92F" w:rsidR="00F27E40" w:rsidRDefault="003D75FB">
                              <w:pPr>
                                <w:pStyle w:val="a9"/>
                                <w:jc w:val="right"/>
                                <w:rPr>
                                  <w:color w:val="4472C4" w:themeColor="accent1"/>
                                  <w:sz w:val="36"/>
                                  <w:szCs w:val="36"/>
                                </w:rPr>
                              </w:pPr>
                              <w:r>
                                <w:rPr>
                                  <w:color w:val="4472C4" w:themeColor="accent1"/>
                                  <w:sz w:val="36"/>
                                  <w:szCs w:val="36"/>
                                </w:rPr>
                                <w:t>Student Name:</w:t>
                              </w:r>
                              <w:r w:rsidR="00FB5DDB">
                                <w:rPr>
                                  <w:color w:val="4472C4" w:themeColor="accent1"/>
                                  <w:sz w:val="36"/>
                                  <w:szCs w:val="36"/>
                                </w:rPr>
                                <w:t xml:space="preserve"> Dobrinka  Kiryakova</w:t>
                              </w:r>
                            </w:p>
                          </w:sdtContent>
                        </w:sdt>
                      </w:txbxContent>
                    </v:textbox>
                    <w10:wrap anchorx="page" anchory="margin"/>
                  </v:shape>
                </w:pict>
              </mc:Fallback>
            </mc:AlternateContent>
          </w:r>
        </w:p>
        <w:p w14:paraId="37078FFA" w14:textId="1894F970" w:rsidR="00F27E40" w:rsidRDefault="00F27E40">
          <w:pPr>
            <w:spacing w:after="160" w:line="259" w:lineRule="auto"/>
          </w:pPr>
          <w:r>
            <w:br w:type="page"/>
          </w:r>
        </w:p>
      </w:sdtContent>
    </w:sdt>
    <w:sdt>
      <w:sdtPr>
        <w:rPr>
          <w:rFonts w:ascii="Arial" w:eastAsiaTheme="minorHAnsi" w:hAnsi="Arial" w:cstheme="minorBidi"/>
          <w:color w:val="auto"/>
          <w:sz w:val="22"/>
          <w:szCs w:val="22"/>
          <w:lang w:val="en-GB"/>
        </w:rPr>
        <w:id w:val="1039323536"/>
        <w:docPartObj>
          <w:docPartGallery w:val="Table of Contents"/>
          <w:docPartUnique/>
        </w:docPartObj>
      </w:sdtPr>
      <w:sdtEndPr>
        <w:rPr>
          <w:b/>
          <w:bCs/>
          <w:noProof/>
        </w:rPr>
      </w:sdtEndPr>
      <w:sdtContent>
        <w:p w14:paraId="25338B69" w14:textId="489B542B" w:rsidR="003D75FB" w:rsidRDefault="003D75FB">
          <w:pPr>
            <w:pStyle w:val="ab"/>
          </w:pPr>
          <w:r>
            <w:t>Table of Contents</w:t>
          </w:r>
        </w:p>
        <w:p w14:paraId="6C761522" w14:textId="33F6C1D4" w:rsidR="0051343A" w:rsidRDefault="003D75FB">
          <w:pPr>
            <w:pStyle w:val="1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9143063" w:history="1">
            <w:r w:rsidR="0051343A" w:rsidRPr="00660193">
              <w:rPr>
                <w:rStyle w:val="ac"/>
                <w:noProof/>
              </w:rPr>
              <w:t>Introduction</w:t>
            </w:r>
            <w:r w:rsidR="0051343A">
              <w:rPr>
                <w:noProof/>
                <w:webHidden/>
              </w:rPr>
              <w:tab/>
            </w:r>
            <w:r w:rsidR="0051343A">
              <w:rPr>
                <w:noProof/>
                <w:webHidden/>
              </w:rPr>
              <w:fldChar w:fldCharType="begin"/>
            </w:r>
            <w:r w:rsidR="0051343A">
              <w:rPr>
                <w:noProof/>
                <w:webHidden/>
              </w:rPr>
              <w:instrText xml:space="preserve"> PAGEREF _Toc49143063 \h </w:instrText>
            </w:r>
            <w:r w:rsidR="0051343A">
              <w:rPr>
                <w:noProof/>
                <w:webHidden/>
              </w:rPr>
            </w:r>
            <w:r w:rsidR="0051343A">
              <w:rPr>
                <w:noProof/>
                <w:webHidden/>
              </w:rPr>
              <w:fldChar w:fldCharType="separate"/>
            </w:r>
            <w:r w:rsidR="0051343A">
              <w:rPr>
                <w:noProof/>
                <w:webHidden/>
              </w:rPr>
              <w:t>2</w:t>
            </w:r>
            <w:r w:rsidR="0051343A">
              <w:rPr>
                <w:noProof/>
                <w:webHidden/>
              </w:rPr>
              <w:fldChar w:fldCharType="end"/>
            </w:r>
          </w:hyperlink>
        </w:p>
        <w:p w14:paraId="0915A122" w14:textId="0CF3FD1B" w:rsidR="0051343A" w:rsidRDefault="00AB53F1">
          <w:pPr>
            <w:pStyle w:val="11"/>
            <w:tabs>
              <w:tab w:val="right" w:leader="dot" w:pos="9016"/>
            </w:tabs>
            <w:rPr>
              <w:rFonts w:asciiTheme="minorHAnsi" w:eastAsiaTheme="minorEastAsia" w:hAnsiTheme="minorHAnsi"/>
              <w:noProof/>
              <w:lang w:eastAsia="en-GB"/>
            </w:rPr>
          </w:pPr>
          <w:hyperlink w:anchor="_Toc49143064" w:history="1">
            <w:r w:rsidR="0051343A" w:rsidRPr="00660193">
              <w:rPr>
                <w:rStyle w:val="ac"/>
                <w:noProof/>
              </w:rPr>
              <w:t>Discussion and Analysis</w:t>
            </w:r>
            <w:r w:rsidR="0051343A">
              <w:rPr>
                <w:noProof/>
                <w:webHidden/>
              </w:rPr>
              <w:tab/>
            </w:r>
            <w:r w:rsidR="0051343A">
              <w:rPr>
                <w:noProof/>
                <w:webHidden/>
              </w:rPr>
              <w:fldChar w:fldCharType="begin"/>
            </w:r>
            <w:r w:rsidR="0051343A">
              <w:rPr>
                <w:noProof/>
                <w:webHidden/>
              </w:rPr>
              <w:instrText xml:space="preserve"> PAGEREF _Toc49143064 \h </w:instrText>
            </w:r>
            <w:r w:rsidR="0051343A">
              <w:rPr>
                <w:noProof/>
                <w:webHidden/>
              </w:rPr>
            </w:r>
            <w:r w:rsidR="0051343A">
              <w:rPr>
                <w:noProof/>
                <w:webHidden/>
              </w:rPr>
              <w:fldChar w:fldCharType="separate"/>
            </w:r>
            <w:r w:rsidR="0051343A">
              <w:rPr>
                <w:noProof/>
                <w:webHidden/>
              </w:rPr>
              <w:t>2</w:t>
            </w:r>
            <w:r w:rsidR="0051343A">
              <w:rPr>
                <w:noProof/>
                <w:webHidden/>
              </w:rPr>
              <w:fldChar w:fldCharType="end"/>
            </w:r>
          </w:hyperlink>
        </w:p>
        <w:p w14:paraId="1DD3387F" w14:textId="61273B0C" w:rsidR="0051343A" w:rsidRDefault="00AB53F1">
          <w:pPr>
            <w:pStyle w:val="11"/>
            <w:tabs>
              <w:tab w:val="right" w:leader="dot" w:pos="9016"/>
            </w:tabs>
            <w:rPr>
              <w:rFonts w:asciiTheme="minorHAnsi" w:eastAsiaTheme="minorEastAsia" w:hAnsiTheme="minorHAnsi"/>
              <w:noProof/>
              <w:lang w:eastAsia="en-GB"/>
            </w:rPr>
          </w:pPr>
          <w:hyperlink w:anchor="_Toc49143065" w:history="1">
            <w:r w:rsidR="0051343A" w:rsidRPr="00660193">
              <w:rPr>
                <w:rStyle w:val="ac"/>
                <w:noProof/>
              </w:rPr>
              <w:t>Literature Review</w:t>
            </w:r>
            <w:r w:rsidR="0051343A">
              <w:rPr>
                <w:noProof/>
                <w:webHidden/>
              </w:rPr>
              <w:tab/>
            </w:r>
            <w:r w:rsidR="0051343A">
              <w:rPr>
                <w:noProof/>
                <w:webHidden/>
              </w:rPr>
              <w:fldChar w:fldCharType="begin"/>
            </w:r>
            <w:r w:rsidR="0051343A">
              <w:rPr>
                <w:noProof/>
                <w:webHidden/>
              </w:rPr>
              <w:instrText xml:space="preserve"> PAGEREF _Toc49143065 \h </w:instrText>
            </w:r>
            <w:r w:rsidR="0051343A">
              <w:rPr>
                <w:noProof/>
                <w:webHidden/>
              </w:rPr>
            </w:r>
            <w:r w:rsidR="0051343A">
              <w:rPr>
                <w:noProof/>
                <w:webHidden/>
              </w:rPr>
              <w:fldChar w:fldCharType="separate"/>
            </w:r>
            <w:r w:rsidR="0051343A">
              <w:rPr>
                <w:noProof/>
                <w:webHidden/>
              </w:rPr>
              <w:t>3</w:t>
            </w:r>
            <w:r w:rsidR="0051343A">
              <w:rPr>
                <w:noProof/>
                <w:webHidden/>
              </w:rPr>
              <w:fldChar w:fldCharType="end"/>
            </w:r>
          </w:hyperlink>
        </w:p>
        <w:p w14:paraId="4B2B1AE1" w14:textId="6038EA3E" w:rsidR="0051343A" w:rsidRDefault="00AB53F1">
          <w:pPr>
            <w:pStyle w:val="11"/>
            <w:tabs>
              <w:tab w:val="right" w:leader="dot" w:pos="9016"/>
            </w:tabs>
            <w:rPr>
              <w:rFonts w:asciiTheme="minorHAnsi" w:eastAsiaTheme="minorEastAsia" w:hAnsiTheme="minorHAnsi"/>
              <w:noProof/>
              <w:lang w:eastAsia="en-GB"/>
            </w:rPr>
          </w:pPr>
          <w:hyperlink w:anchor="_Toc49143066" w:history="1">
            <w:r w:rsidR="0051343A" w:rsidRPr="00660193">
              <w:rPr>
                <w:rStyle w:val="ac"/>
                <w:noProof/>
              </w:rPr>
              <w:t>Conclusion</w:t>
            </w:r>
            <w:r w:rsidR="0051343A">
              <w:rPr>
                <w:noProof/>
                <w:webHidden/>
              </w:rPr>
              <w:tab/>
            </w:r>
            <w:r w:rsidR="0051343A">
              <w:rPr>
                <w:noProof/>
                <w:webHidden/>
              </w:rPr>
              <w:fldChar w:fldCharType="begin"/>
            </w:r>
            <w:r w:rsidR="0051343A">
              <w:rPr>
                <w:noProof/>
                <w:webHidden/>
              </w:rPr>
              <w:instrText xml:space="preserve"> PAGEREF _Toc49143066 \h </w:instrText>
            </w:r>
            <w:r w:rsidR="0051343A">
              <w:rPr>
                <w:noProof/>
                <w:webHidden/>
              </w:rPr>
            </w:r>
            <w:r w:rsidR="0051343A">
              <w:rPr>
                <w:noProof/>
                <w:webHidden/>
              </w:rPr>
              <w:fldChar w:fldCharType="separate"/>
            </w:r>
            <w:r w:rsidR="0051343A">
              <w:rPr>
                <w:noProof/>
                <w:webHidden/>
              </w:rPr>
              <w:t>4</w:t>
            </w:r>
            <w:r w:rsidR="0051343A">
              <w:rPr>
                <w:noProof/>
                <w:webHidden/>
              </w:rPr>
              <w:fldChar w:fldCharType="end"/>
            </w:r>
          </w:hyperlink>
        </w:p>
        <w:p w14:paraId="4FB31329" w14:textId="401CD9AA" w:rsidR="0051343A" w:rsidRDefault="00AB53F1">
          <w:pPr>
            <w:pStyle w:val="11"/>
            <w:tabs>
              <w:tab w:val="right" w:leader="dot" w:pos="9016"/>
            </w:tabs>
            <w:rPr>
              <w:rFonts w:asciiTheme="minorHAnsi" w:eastAsiaTheme="minorEastAsia" w:hAnsiTheme="minorHAnsi"/>
              <w:noProof/>
              <w:lang w:eastAsia="en-GB"/>
            </w:rPr>
          </w:pPr>
          <w:hyperlink w:anchor="_Toc49143067" w:history="1">
            <w:r w:rsidR="0051343A" w:rsidRPr="00660193">
              <w:rPr>
                <w:rStyle w:val="ac"/>
                <w:noProof/>
              </w:rPr>
              <w:t>Reference List</w:t>
            </w:r>
            <w:r w:rsidR="0051343A">
              <w:rPr>
                <w:noProof/>
                <w:webHidden/>
              </w:rPr>
              <w:tab/>
            </w:r>
            <w:r w:rsidR="0051343A">
              <w:rPr>
                <w:noProof/>
                <w:webHidden/>
              </w:rPr>
              <w:fldChar w:fldCharType="begin"/>
            </w:r>
            <w:r w:rsidR="0051343A">
              <w:rPr>
                <w:noProof/>
                <w:webHidden/>
              </w:rPr>
              <w:instrText xml:space="preserve"> PAGEREF _Toc49143067 \h </w:instrText>
            </w:r>
            <w:r w:rsidR="0051343A">
              <w:rPr>
                <w:noProof/>
                <w:webHidden/>
              </w:rPr>
            </w:r>
            <w:r w:rsidR="0051343A">
              <w:rPr>
                <w:noProof/>
                <w:webHidden/>
              </w:rPr>
              <w:fldChar w:fldCharType="separate"/>
            </w:r>
            <w:r w:rsidR="0051343A">
              <w:rPr>
                <w:noProof/>
                <w:webHidden/>
              </w:rPr>
              <w:t>5</w:t>
            </w:r>
            <w:r w:rsidR="0051343A">
              <w:rPr>
                <w:noProof/>
                <w:webHidden/>
              </w:rPr>
              <w:fldChar w:fldCharType="end"/>
            </w:r>
          </w:hyperlink>
        </w:p>
        <w:p w14:paraId="45780B8B" w14:textId="23F2FB8A" w:rsidR="003D75FB" w:rsidRDefault="003D75FB">
          <w:r>
            <w:rPr>
              <w:b/>
              <w:bCs/>
              <w:noProof/>
            </w:rPr>
            <w:fldChar w:fldCharType="end"/>
          </w:r>
        </w:p>
      </w:sdtContent>
    </w:sdt>
    <w:p w14:paraId="08E6EBC3" w14:textId="19C011CC" w:rsidR="00844443" w:rsidRDefault="00844443"/>
    <w:p w14:paraId="78776D90" w14:textId="18B31ED5" w:rsidR="003D75FB" w:rsidRDefault="003D75FB"/>
    <w:p w14:paraId="2AB28C0D" w14:textId="1EB38AD1" w:rsidR="003D75FB" w:rsidRDefault="003D75FB"/>
    <w:p w14:paraId="68E14153" w14:textId="2493FF58" w:rsidR="003D75FB" w:rsidRDefault="003D75FB"/>
    <w:p w14:paraId="5CB7A5EA" w14:textId="0C64DEC6" w:rsidR="003D75FB" w:rsidRDefault="003D75FB"/>
    <w:p w14:paraId="14C30077" w14:textId="17F580FE" w:rsidR="003D75FB" w:rsidRDefault="003D75FB"/>
    <w:p w14:paraId="406246BF" w14:textId="1540E940" w:rsidR="003D75FB" w:rsidRDefault="003D75FB"/>
    <w:p w14:paraId="76410A3F" w14:textId="38331676" w:rsidR="003D75FB" w:rsidRDefault="003D75FB"/>
    <w:p w14:paraId="1AF18536" w14:textId="3E902203" w:rsidR="003D75FB" w:rsidRDefault="003D75FB"/>
    <w:p w14:paraId="3A75AC2D" w14:textId="4F5B0114" w:rsidR="003D75FB" w:rsidRDefault="003D75FB"/>
    <w:p w14:paraId="71454816" w14:textId="09EB5C72" w:rsidR="003D75FB" w:rsidRDefault="003D75FB"/>
    <w:p w14:paraId="25463CFC" w14:textId="129E5289" w:rsidR="003D75FB" w:rsidRDefault="003D75FB"/>
    <w:p w14:paraId="5ED11414" w14:textId="15FC39F4" w:rsidR="003D75FB" w:rsidRDefault="003D75FB"/>
    <w:p w14:paraId="084814B2" w14:textId="504E95FA" w:rsidR="003D75FB" w:rsidRDefault="003D75FB"/>
    <w:p w14:paraId="71DC8331" w14:textId="33A1D3CE" w:rsidR="003D75FB" w:rsidRDefault="003D75FB"/>
    <w:p w14:paraId="624759FB" w14:textId="6653CB59" w:rsidR="003D75FB" w:rsidRDefault="003D75FB"/>
    <w:p w14:paraId="37ACF504" w14:textId="01407293" w:rsidR="003D75FB" w:rsidRDefault="003D75FB"/>
    <w:p w14:paraId="207815E5" w14:textId="39ECB747" w:rsidR="003D75FB" w:rsidRDefault="003D75FB"/>
    <w:p w14:paraId="493FEFE7" w14:textId="34E34FA1" w:rsidR="003D75FB" w:rsidRDefault="003D75FB"/>
    <w:p w14:paraId="0F729DBF" w14:textId="3B1A5C16" w:rsidR="003D75FB" w:rsidRDefault="003D75FB"/>
    <w:p w14:paraId="067F259F" w14:textId="56D2F996" w:rsidR="003D75FB" w:rsidRDefault="003D75FB"/>
    <w:p w14:paraId="76BDCB80" w14:textId="6A34EFCC" w:rsidR="003D75FB" w:rsidRDefault="003D75FB"/>
    <w:p w14:paraId="7C6DB037" w14:textId="77777777" w:rsidR="003D75FB" w:rsidRDefault="003D75FB" w:rsidP="003D75FB">
      <w:pPr>
        <w:pStyle w:val="1"/>
      </w:pPr>
      <w:bookmarkStart w:id="2" w:name="_Toc49143063"/>
      <w:r>
        <w:lastRenderedPageBreak/>
        <w:t>Introduction</w:t>
      </w:r>
      <w:bookmarkEnd w:id="2"/>
    </w:p>
    <w:p w14:paraId="170E16F5" w14:textId="77777777" w:rsidR="003D75FB" w:rsidRDefault="003D75FB" w:rsidP="003D75FB">
      <w:r>
        <w:t>An entrepreneur for the most part uses on-board accounting to keep track, archive exactly by reporting monetary data for administrative review. In general, on-board accounting does not comply with the universal accounting standard, in companies with blue chips serious plans depend on the importance of key costs and the assessment of the applicant's data for progress and development of the strategy.</w:t>
      </w:r>
    </w:p>
    <w:p w14:paraId="12937AEA" w14:textId="77777777" w:rsidR="003D75FB" w:rsidRDefault="003D75FB" w:rsidP="003D75FB">
      <w:r>
        <w:t>The accounting of managers applies a major effect on the implementation of the process of business procedures. On-board accounting offers assistance in strategically arranging forms with its associate, tools as well as capacity. The bookmaker of managers (as data preparation and verification operators) is the basis of the forms for using business procedures (Chris, 2008). The on-board accountant is the data carrier that provides the necessary data that are needed in the preparation of business methodology.</w:t>
      </w:r>
    </w:p>
    <w:p w14:paraId="3EDF288B" w14:textId="77777777" w:rsidR="003D75FB" w:rsidRDefault="003D75FB" w:rsidP="003D75FB">
      <w:pPr>
        <w:pStyle w:val="1"/>
      </w:pPr>
      <w:bookmarkStart w:id="3" w:name="_Toc49143064"/>
      <w:r>
        <w:t>Discussion and Analysis</w:t>
      </w:r>
      <w:bookmarkEnd w:id="3"/>
    </w:p>
    <w:p w14:paraId="1223258E" w14:textId="3BB86C11" w:rsidR="003D75FB" w:rsidRDefault="003D75FB" w:rsidP="003D75FB">
      <w:r>
        <w:t>The on-board accountant is a vital player in structuring, creating, and implementing fair indicators. A worthy indicator is an elite administrative apparatus, which is exceptionally designed to help the council interpret their statements to this end to a remarkable breaking point. Corporate administration is concerned with how a substance is controlled (Oliver, 2020). This strategic area has been a major point of conversation in recent decades. The protection is clear, to make a perfect business that can meet the expectations of investors, as well as pass it.</w:t>
      </w:r>
    </w:p>
    <w:p w14:paraId="4D250CE3" w14:textId="23787D60" w:rsidR="003D75FB" w:rsidRDefault="003D75FB" w:rsidP="003D75FB">
      <w:r>
        <w:t>The on-board accountant takes the lead in testing effective business substance methodologies, taking on important work in planning and creating triumphant administrative accounting apparatus (Franklin, 2019). On-board accounting plans are regularly at risk and their implementation is more likely to be implemented when these potential traps are prone. The on-board accountant is responsible for the perception just like looking at these dangers, giving business pioneers situations to investigate just like regulatory factors. Managers are responsible for making decisions based on this data to check the hazard and make ongoing assessment calls, as more data becomes known as progress progresses (Chris, 2008). The reaction system must not only assess what has been achieved in terms of the vital goal, but also question the cause itself, when necessary, when they are likely to be basic or complex.</w:t>
      </w:r>
    </w:p>
    <w:p w14:paraId="216C4DDD" w14:textId="77777777" w:rsidR="003D75FB" w:rsidRDefault="003D75FB" w:rsidP="003D75FB">
      <w:r>
        <w:t>In order to prepare employees and the business manager for the arranged changes, the supervisors must create an engaging case by entering data related to the money that the administrator has collected and organized. This strategy requires reasonable transmission capabilities and important and instructive accounting data that explains the problem. Subsequently, the use of managerial accounting data for key dynamics requires significant work in providing important equally relevant data for different business substance divisions, according to Oliver (2020).</w:t>
      </w:r>
    </w:p>
    <w:p w14:paraId="0BE06085" w14:textId="52F3D241" w:rsidR="003D75FB" w:rsidRDefault="003D75FB" w:rsidP="003D75FB">
      <w:r>
        <w:t xml:space="preserve">These days the associations are facing difficulties in their condition and the associations are developing. Organizations need productive forms of technology in this evolving world. Part of this systematic procedure is organizational methodology use (Hyväri, 2014). The structure of the methodological procedure should be significant enthusiasm for corporate professionals. The procedure is influenced by several members of the association, such as the top </w:t>
      </w:r>
      <w:r>
        <w:lastRenderedPageBreak/>
        <w:t>supervisory group, workers, the division of the system or the bookmakers on board. Accounting and board procedure are closely related and that bookmakers' administrators influence the decision of technique and key dynamics (Nevries, Weide and Kornetzki, 2006). The use of accounting management systems for dynamic involves crucial work in creating meaningful and ideal data applicable to different units of the association (Samudrage and Wijesinghe, 2016). The motivation behind this document is to break down the work of managers' accounting staff into key ranking forms. The rest of the article provides a written study showing the associations of on-board accounting and the corporate system process.</w:t>
      </w:r>
    </w:p>
    <w:p w14:paraId="56E059DA" w14:textId="77777777" w:rsidR="003D75FB" w:rsidRDefault="003D75FB" w:rsidP="003D75FB">
      <w:pPr>
        <w:pStyle w:val="1"/>
      </w:pPr>
      <w:bookmarkStart w:id="4" w:name="_Toc49143065"/>
      <w:r>
        <w:t>Literature Review</w:t>
      </w:r>
      <w:bookmarkEnd w:id="4"/>
    </w:p>
    <w:p w14:paraId="77E3E9B1" w14:textId="77777777" w:rsidR="003D75FB" w:rsidRDefault="003D75FB" w:rsidP="003D75FB">
      <w:r>
        <w:t>The accounting bodies on board undertake their work in the implementation of a fruitful organization procedure, having a fundamental influence in the structure and development of the valuable administrative accounting apparatus. The article Manyaeva, Piskunov and Fomin discusses the applied ways to deal with the development of the accounting reflection of the embedded data flow of a key organization on board. The creators offer their own meaning of key administrative accounting as part of the administration work accounting as well, the tool for its recognition (Manyaeva, Piskunov and Fomin, 2016). Simon and Chris look at the order and adequacy of life decisions and the structures of the accounting framework for vital administration. The exam provides some knowledge of how vital decisions and practices for conducting vital administration can be joined to influence performance. Similarly, this suggests a significant demonstration of how a holistic configuration approach can be applied in managerial accounting research (Simon and Chris, 2008). Réka and percetefan have embraced its importance and the organization of the IT business. Once the agreement exists, IT provides frameworks and administrations that are essential to the organization's techniques, activities, or needs in the organization (Réka and fantefan, 2009).</w:t>
      </w:r>
    </w:p>
    <w:p w14:paraId="7D892D5F" w14:textId="77777777" w:rsidR="003D75FB" w:rsidRDefault="003D75FB" w:rsidP="003D75FB">
      <w:r>
        <w:t xml:space="preserve">Durden and Perera analyzed an association showing an imaginary method of operation in accordance with the accounting and control framework of the board. There are three main general findings of this study. The first is the use of an extremely fluid and adaptive approach to framework accounting and control of the administrative approach. The next principle finding is that the correct parts of the accounting and control framework were moderately powerless. The third main finding is that both the definition of methodology and the use of procedures in food holdings are strongly focused on activities (Durden and Perera, 2008). Sani talks about the structural qualities of the executive director's accounting staff structures, should be valuable for the arrangement and control of keys and gives a brief knowledge of the investigation of vital fluctuations, performance measurement models related to benefits and adjusted performance map ( Sani, 2011). Ramljak and Rogoši give an idea of ​​the rehearsals for leading key administrations and their suggestions on the importance and ideality of the data directors used (Ramljak and Rogoši, 2012). Crutzen explores the existence of defining controls based on accounting to help set up the support system (Crutzen, 2013). Radomska checks whether there is a connection between individual tasks (which decide the achievement in the implementation of the system) and the degree of successful use of this procedure, just as to examine the relationship between the abilities of directors and the viability of the implementation technique (Radomska, 2014). Cuganesan, Dunford, and Palmer examine the work of board accounting in hierarchical practices that </w:t>
      </w:r>
      <w:r>
        <w:lastRenderedPageBreak/>
        <w:t>introduce the technique and do so through a method of longitudinal study of open segment organization (Cuganesan, Dunford, and Palmer, 2012).</w:t>
      </w:r>
    </w:p>
    <w:p w14:paraId="3C1A9A2C" w14:textId="77777777" w:rsidR="0051343A" w:rsidRDefault="0051343A" w:rsidP="0051343A">
      <w:r>
        <w:t>The use of the basic budget</w:t>
      </w:r>
    </w:p>
    <w:p w14:paraId="63995C41" w14:textId="77777777" w:rsidR="0051343A" w:rsidRDefault="0051343A" w:rsidP="0051343A">
      <w:r>
        <w:t>An ace spending plan is a complete forecast of how the board hopes to run all parts of the business during the spending period, usually a financial year. The financial plan for an ace summarizes the expected actions through a method of spending money, a planned payment announcement and a planned accounting report.</w:t>
      </w:r>
    </w:p>
    <w:p w14:paraId="0D751464" w14:textId="77777777" w:rsidR="0051343A" w:rsidRDefault="0051343A" w:rsidP="0051343A">
      <w:r>
        <w:t>Most because financial plans include interrelated cost plans from different divisions. Directors typically use these subset financial plans to plan and set performance targets. Ace's financial plans are typically used in larger organizations to keep multiple directors in the same place.</w:t>
      </w:r>
    </w:p>
    <w:p w14:paraId="5F9BED95" w14:textId="77777777" w:rsidR="0051343A" w:rsidRDefault="0051343A" w:rsidP="0051343A">
      <w:r>
        <w:t>Operating budgets covering revenue and expenditure</w:t>
      </w:r>
    </w:p>
    <w:p w14:paraId="7BF6623D" w14:textId="77777777" w:rsidR="0051343A" w:rsidRDefault="0051343A" w:rsidP="0051343A">
      <w:r>
        <w:t>Operating expenses cover the income and expenses covering the day-to-day business center of an organization. Revenues speak of transactions of things and administrations; costs characterize the costs of products sold precisely as overheads and regulatory costs directly identified with the creation of goods and ventures. While planned each year, working financial plans are usually divided into less open periods, such as week after week or month after month. Supervisors contrast continuous results with a consistent expenditure plan by arranging and changing varieties for income.</w:t>
      </w:r>
    </w:p>
    <w:p w14:paraId="3623BAB1" w14:textId="77777777" w:rsidR="0051343A" w:rsidRDefault="0051343A" w:rsidP="0051343A">
      <w:r>
        <w:t>Income budget</w:t>
      </w:r>
    </w:p>
    <w:p w14:paraId="50AC2BF0" w14:textId="13BDEDF2" w:rsidR="0051343A" w:rsidRDefault="0051343A" w:rsidP="0051343A">
      <w:r>
        <w:t>An income financial plan inspects the daily inflow and outflow of money into a business. He predicts the organization's capacity to take more money than it pays. Supervisors review revenue expenditure plans to determine the deficit among expenditures and transactions - times when funding can be expected to cover overheads. Income financial plans further recommend creation cycles and inventory levels so that the organization's assets are available for action and not inactive on the shelves.</w:t>
      </w:r>
    </w:p>
    <w:p w14:paraId="70598E02" w14:textId="0035171A" w:rsidR="003D75FB" w:rsidRDefault="003D75FB" w:rsidP="003D75FB">
      <w:pPr>
        <w:pStyle w:val="1"/>
      </w:pPr>
      <w:bookmarkStart w:id="5" w:name="_Toc49143066"/>
      <w:r>
        <w:t>Conclusion</w:t>
      </w:r>
      <w:bookmarkEnd w:id="5"/>
    </w:p>
    <w:p w14:paraId="5CE5907F" w14:textId="4F311543" w:rsidR="003D75FB" w:rsidRDefault="003D75FB">
      <w:r>
        <w:t xml:space="preserve">Management accounting for vital administration is the type of accounting that tries to focus on factors that are external to an organization and also long distances in nature. The engagements of administrative bookmakers in the offered areas of business sectors and performance checks are several cases from the work of an expert, prepared by the accounting specialists. Danger board included: The inevitability of danger in today's business is essential to an energetic and connected way of dealing with the application of chance. Reliable dynamics require important data related to both money and budget. Bookmakers with their administrative capacity and training are best placed not to provide exactly this information in the correct agreement, but also to study it in the same way so that supervisors at each level are recognized and respected. </w:t>
      </w:r>
    </w:p>
    <w:p w14:paraId="10500C3E" w14:textId="69F24F5B" w:rsidR="003D75FB" w:rsidRDefault="003D75FB"/>
    <w:p w14:paraId="0FDB560A" w14:textId="6C807A66" w:rsidR="003D75FB" w:rsidRDefault="003D75FB"/>
    <w:p w14:paraId="17E480CF" w14:textId="475D2DE5" w:rsidR="003D75FB" w:rsidRDefault="003D75FB" w:rsidP="003D75FB">
      <w:pPr>
        <w:pStyle w:val="1"/>
      </w:pPr>
      <w:bookmarkStart w:id="6" w:name="_Toc49143067"/>
      <w:r>
        <w:lastRenderedPageBreak/>
        <w:t>Reference List</w:t>
      </w:r>
      <w:bookmarkEnd w:id="6"/>
    </w:p>
    <w:p w14:paraId="252F91EF" w14:textId="77777777" w:rsidR="003D75FB" w:rsidRPr="003D75FB" w:rsidRDefault="003D75FB" w:rsidP="003D75FB">
      <w:r w:rsidRPr="003D75FB">
        <w:t xml:space="preserve">Cescon F., Costantini A., Grassetti L. </w:t>
      </w:r>
      <w:r w:rsidRPr="003D75FB">
        <w:rPr>
          <w:i/>
          <w:iCs/>
        </w:rPr>
        <w:t>Strategic Perspective in Management Accounting: Field-Based Evidence</w:t>
      </w:r>
      <w:r w:rsidRPr="003D75FB">
        <w:t>.</w:t>
      </w:r>
    </w:p>
    <w:p w14:paraId="2CFE40BD" w14:textId="77777777" w:rsidR="003D75FB" w:rsidRPr="003D75FB" w:rsidRDefault="003D75FB" w:rsidP="003D75FB">
      <w:r w:rsidRPr="003D75FB">
        <w:t> Radomska J. The Role of Managers in Effective Strategy Implementation</w:t>
      </w:r>
      <w:r w:rsidRPr="003D75FB">
        <w:rPr>
          <w:i/>
          <w:iCs/>
        </w:rPr>
        <w:t>. International Journal of Contemporary Management</w:t>
      </w:r>
      <w:r w:rsidRPr="003D75FB">
        <w:t>, 2014, Nо. 13(</w:t>
      </w:r>
      <w:r w:rsidRPr="003D75FB">
        <w:rPr>
          <w:b/>
          <w:bCs/>
        </w:rPr>
        <w:t>3</w:t>
      </w:r>
      <w:r w:rsidRPr="003D75FB">
        <w:t>), рр. 77 – 85.</w:t>
      </w:r>
    </w:p>
    <w:p w14:paraId="31064E01" w14:textId="77777777" w:rsidR="003D75FB" w:rsidRPr="003D75FB" w:rsidRDefault="003D75FB" w:rsidP="003D75FB">
      <w:pPr>
        <w:rPr>
          <w:lang w:val="en-US"/>
        </w:rPr>
      </w:pPr>
      <w:r w:rsidRPr="003D75FB">
        <w:rPr>
          <w:lang w:val="en-US"/>
        </w:rPr>
        <w:t xml:space="preserve">Chris, S. (2008). </w:t>
      </w:r>
      <w:r w:rsidRPr="003D75FB">
        <w:rPr>
          <w:i/>
          <w:iCs/>
          <w:lang w:val="en-US"/>
        </w:rPr>
        <w:t>Strategy and strategic management accounting; investigation of organizational configuration</w:t>
      </w:r>
      <w:r w:rsidRPr="003D75FB">
        <w:rPr>
          <w:lang w:val="en-US"/>
        </w:rPr>
        <w:t>. Manchester: Manchester Business School.</w:t>
      </w:r>
    </w:p>
    <w:p w14:paraId="59EB50CE" w14:textId="77777777" w:rsidR="003D75FB" w:rsidRPr="003D75FB" w:rsidRDefault="003D75FB" w:rsidP="003D75FB">
      <w:pPr>
        <w:rPr>
          <w:lang w:val="en-US"/>
        </w:rPr>
      </w:pPr>
      <w:r w:rsidRPr="003D75FB">
        <w:rPr>
          <w:lang w:val="en-US"/>
        </w:rPr>
        <w:t>Franklin, M. (2019). Principles of Accounting Volume 2 - Managerial Accounting. New York: 12th Media Services.</w:t>
      </w:r>
    </w:p>
    <w:p w14:paraId="3387E3E0" w14:textId="77777777" w:rsidR="003D75FB" w:rsidRPr="003D75FB" w:rsidRDefault="003D75FB" w:rsidP="003D75FB">
      <w:r w:rsidRPr="003D75FB">
        <w:t>Hyväri I. Project Portfolio Management in a Company Strategy Implementation, a Case Study. </w:t>
      </w:r>
      <w:r w:rsidRPr="003D75FB">
        <w:rPr>
          <w:i/>
          <w:iCs/>
        </w:rPr>
        <w:t>Procedia Social and Behavioral Sciences</w:t>
      </w:r>
      <w:r w:rsidRPr="003D75FB">
        <w:t>, 2014, рр. 229</w:t>
      </w:r>
    </w:p>
    <w:p w14:paraId="7F3DD792" w14:textId="77777777" w:rsidR="003D75FB" w:rsidRPr="003D75FB" w:rsidRDefault="003D75FB" w:rsidP="003D75FB">
      <w:r w:rsidRPr="003D75FB">
        <w:t> Manyaeva V., Piskunov V., Fomin V. (2016). Strategic Management Accounting of Company Costs. </w:t>
      </w:r>
      <w:r w:rsidRPr="003D75FB">
        <w:rPr>
          <w:i/>
          <w:iCs/>
        </w:rPr>
        <w:t>International Review of Management and  Marketing</w:t>
      </w:r>
      <w:r w:rsidRPr="003D75FB">
        <w:t>, 2016, рр. 255</w:t>
      </w:r>
    </w:p>
    <w:p w14:paraId="0283FC05" w14:textId="77777777" w:rsidR="003D75FB" w:rsidRPr="003D75FB" w:rsidRDefault="003D75FB" w:rsidP="003D75FB">
      <w:pPr>
        <w:rPr>
          <w:lang w:val="en-US"/>
        </w:rPr>
      </w:pPr>
      <w:r w:rsidRPr="003D75FB">
        <w:rPr>
          <w:lang w:val="en-US"/>
        </w:rPr>
        <w:t xml:space="preserve">Oliver, J. (2020). </w:t>
      </w:r>
      <w:r w:rsidRPr="003D75FB">
        <w:rPr>
          <w:i/>
          <w:iCs/>
          <w:lang w:val="en-US"/>
        </w:rPr>
        <w:t>Management Accounting</w:t>
      </w:r>
      <w:r w:rsidRPr="003D75FB">
        <w:rPr>
          <w:lang w:val="en-US"/>
        </w:rPr>
        <w:t xml:space="preserve"> - Page 463. New York: John Wiley &amp; Sons.</w:t>
      </w:r>
    </w:p>
    <w:p w14:paraId="5CB67B6A" w14:textId="77777777" w:rsidR="003D75FB" w:rsidRPr="003D75FB" w:rsidRDefault="003D75FB" w:rsidP="003D75FB"/>
    <w:p w14:paraId="0D3C88AE" w14:textId="66542E4F" w:rsidR="003D75FB" w:rsidRDefault="003D75FB"/>
    <w:p w14:paraId="46818842" w14:textId="77777777" w:rsidR="003D75FB" w:rsidRDefault="003D75FB"/>
    <w:sectPr w:rsidR="003D75FB" w:rsidSect="00F27E40">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A98F7B" w14:textId="77777777" w:rsidR="00AB53F1" w:rsidRDefault="00AB53F1" w:rsidP="00F27E40">
      <w:pPr>
        <w:spacing w:after="0" w:line="240" w:lineRule="auto"/>
      </w:pPr>
      <w:r>
        <w:separator/>
      </w:r>
    </w:p>
  </w:endnote>
  <w:endnote w:type="continuationSeparator" w:id="0">
    <w:p w14:paraId="544A7EBC" w14:textId="77777777" w:rsidR="00AB53F1" w:rsidRDefault="00AB53F1" w:rsidP="00F27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7625409"/>
      <w:docPartObj>
        <w:docPartGallery w:val="Page Numbers (Bottom of Page)"/>
        <w:docPartUnique/>
      </w:docPartObj>
    </w:sdtPr>
    <w:sdtEndPr>
      <w:rPr>
        <w:noProof/>
      </w:rPr>
    </w:sdtEndPr>
    <w:sdtContent>
      <w:p w14:paraId="51D42EB2" w14:textId="0E8EEB4C" w:rsidR="00F27E40" w:rsidRDefault="00F27E40">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7E243B7F" w14:textId="77777777" w:rsidR="00F27E40" w:rsidRDefault="00F27E4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3CCB8" w14:textId="77777777" w:rsidR="00AB53F1" w:rsidRDefault="00AB53F1" w:rsidP="00F27E40">
      <w:pPr>
        <w:spacing w:after="0" w:line="240" w:lineRule="auto"/>
      </w:pPr>
      <w:r>
        <w:separator/>
      </w:r>
    </w:p>
  </w:footnote>
  <w:footnote w:type="continuationSeparator" w:id="0">
    <w:p w14:paraId="16456498" w14:textId="77777777" w:rsidR="00AB53F1" w:rsidRDefault="00AB53F1" w:rsidP="00F27E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B61"/>
    <w:rsid w:val="00014C0D"/>
    <w:rsid w:val="000261D5"/>
    <w:rsid w:val="00106360"/>
    <w:rsid w:val="002A1F31"/>
    <w:rsid w:val="002A3BE7"/>
    <w:rsid w:val="002A6B61"/>
    <w:rsid w:val="003A63CD"/>
    <w:rsid w:val="003D75FB"/>
    <w:rsid w:val="00501462"/>
    <w:rsid w:val="0051343A"/>
    <w:rsid w:val="00731A87"/>
    <w:rsid w:val="007C294C"/>
    <w:rsid w:val="00844443"/>
    <w:rsid w:val="0097139E"/>
    <w:rsid w:val="00AB53F1"/>
    <w:rsid w:val="00DE5333"/>
    <w:rsid w:val="00E026CD"/>
    <w:rsid w:val="00F27E40"/>
    <w:rsid w:val="00FB5D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0D43F"/>
  <w15:chartTrackingRefBased/>
  <w15:docId w15:val="{EB28DFFB-EBB7-49E8-A02D-327014893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6360"/>
    <w:pPr>
      <w:spacing w:after="200" w:line="276" w:lineRule="auto"/>
    </w:pPr>
    <w:rPr>
      <w:rFonts w:ascii="Arial" w:hAnsi="Arial"/>
    </w:rPr>
  </w:style>
  <w:style w:type="paragraph" w:styleId="1">
    <w:name w:val="heading 1"/>
    <w:basedOn w:val="a"/>
    <w:next w:val="a"/>
    <w:link w:val="10"/>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2">
    <w:name w:val="heading 2"/>
    <w:basedOn w:val="a"/>
    <w:next w:val="a"/>
    <w:link w:val="20"/>
    <w:uiPriority w:val="9"/>
    <w:semiHidden/>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3">
    <w:name w:val="heading 3"/>
    <w:basedOn w:val="a"/>
    <w:next w:val="a"/>
    <w:link w:val="30"/>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DE5333"/>
    <w:rPr>
      <w:rFonts w:asciiTheme="majorHAnsi" w:eastAsiaTheme="majorEastAsia" w:hAnsiTheme="majorHAnsi" w:cstheme="majorBidi"/>
      <w:b/>
      <w:bCs/>
      <w:sz w:val="32"/>
      <w:szCs w:val="28"/>
    </w:rPr>
  </w:style>
  <w:style w:type="character" w:customStyle="1" w:styleId="20">
    <w:name w:val="Заглавие 2 Знак"/>
    <w:basedOn w:val="a0"/>
    <w:link w:val="2"/>
    <w:uiPriority w:val="9"/>
    <w:semiHidden/>
    <w:rsid w:val="00E026CD"/>
    <w:rPr>
      <w:rFonts w:asciiTheme="majorHAnsi" w:eastAsiaTheme="majorEastAsia" w:hAnsiTheme="majorHAnsi" w:cstheme="majorBidi"/>
      <w:b/>
      <w:color w:val="44546A" w:themeColor="text2"/>
      <w:sz w:val="28"/>
      <w:szCs w:val="26"/>
      <w:lang w:val="en-US"/>
    </w:rPr>
  </w:style>
  <w:style w:type="paragraph" w:styleId="a3">
    <w:name w:val="Title"/>
    <w:basedOn w:val="a"/>
    <w:next w:val="a"/>
    <w:link w:val="a4"/>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a4">
    <w:name w:val="Заглавие Знак"/>
    <w:basedOn w:val="a0"/>
    <w:link w:val="a3"/>
    <w:uiPriority w:val="10"/>
    <w:rsid w:val="00E026CD"/>
    <w:rPr>
      <w:rFonts w:asciiTheme="majorHAnsi" w:eastAsiaTheme="majorEastAsia" w:hAnsiTheme="majorHAnsi" w:cstheme="majorBidi"/>
      <w:spacing w:val="-10"/>
      <w:kern w:val="28"/>
      <w:sz w:val="40"/>
      <w:szCs w:val="56"/>
      <w:lang w:val="en-US"/>
    </w:rPr>
  </w:style>
  <w:style w:type="character" w:customStyle="1" w:styleId="30">
    <w:name w:val="Заглавие 3 Знак"/>
    <w:basedOn w:val="a0"/>
    <w:link w:val="3"/>
    <w:uiPriority w:val="9"/>
    <w:rsid w:val="0097139E"/>
    <w:rPr>
      <w:rFonts w:asciiTheme="majorHAnsi" w:eastAsiaTheme="majorEastAsia" w:hAnsiTheme="majorHAnsi" w:cstheme="majorBidi"/>
      <w:color w:val="1F3763" w:themeColor="accent1" w:themeShade="7F"/>
      <w:sz w:val="28"/>
      <w:szCs w:val="24"/>
    </w:rPr>
  </w:style>
  <w:style w:type="paragraph" w:styleId="a5">
    <w:name w:val="header"/>
    <w:basedOn w:val="a"/>
    <w:link w:val="a6"/>
    <w:uiPriority w:val="99"/>
    <w:unhideWhenUsed/>
    <w:rsid w:val="00F27E40"/>
    <w:pPr>
      <w:tabs>
        <w:tab w:val="center" w:pos="4513"/>
        <w:tab w:val="right" w:pos="9026"/>
      </w:tabs>
      <w:spacing w:after="0" w:line="240" w:lineRule="auto"/>
    </w:pPr>
  </w:style>
  <w:style w:type="character" w:customStyle="1" w:styleId="a6">
    <w:name w:val="Горен колонтитул Знак"/>
    <w:basedOn w:val="a0"/>
    <w:link w:val="a5"/>
    <w:uiPriority w:val="99"/>
    <w:rsid w:val="00F27E40"/>
    <w:rPr>
      <w:rFonts w:ascii="Arial" w:hAnsi="Arial"/>
    </w:rPr>
  </w:style>
  <w:style w:type="paragraph" w:styleId="a7">
    <w:name w:val="footer"/>
    <w:basedOn w:val="a"/>
    <w:link w:val="a8"/>
    <w:uiPriority w:val="99"/>
    <w:unhideWhenUsed/>
    <w:rsid w:val="00F27E40"/>
    <w:pPr>
      <w:tabs>
        <w:tab w:val="center" w:pos="4513"/>
        <w:tab w:val="right" w:pos="9026"/>
      </w:tabs>
      <w:spacing w:after="0" w:line="240" w:lineRule="auto"/>
    </w:pPr>
  </w:style>
  <w:style w:type="character" w:customStyle="1" w:styleId="a8">
    <w:name w:val="Долен колонтитул Знак"/>
    <w:basedOn w:val="a0"/>
    <w:link w:val="a7"/>
    <w:uiPriority w:val="99"/>
    <w:rsid w:val="00F27E40"/>
    <w:rPr>
      <w:rFonts w:ascii="Arial" w:hAnsi="Arial"/>
    </w:rPr>
  </w:style>
  <w:style w:type="paragraph" w:styleId="a9">
    <w:name w:val="No Spacing"/>
    <w:link w:val="aa"/>
    <w:uiPriority w:val="1"/>
    <w:qFormat/>
    <w:rsid w:val="00F27E40"/>
    <w:pPr>
      <w:spacing w:after="0" w:line="240" w:lineRule="auto"/>
    </w:pPr>
    <w:rPr>
      <w:rFonts w:eastAsiaTheme="minorEastAsia"/>
      <w:lang w:val="en-US"/>
    </w:rPr>
  </w:style>
  <w:style w:type="character" w:customStyle="1" w:styleId="aa">
    <w:name w:val="Без разредка Знак"/>
    <w:basedOn w:val="a0"/>
    <w:link w:val="a9"/>
    <w:uiPriority w:val="1"/>
    <w:rsid w:val="00F27E40"/>
    <w:rPr>
      <w:rFonts w:eastAsiaTheme="minorEastAsia"/>
      <w:lang w:val="en-US"/>
    </w:rPr>
  </w:style>
  <w:style w:type="paragraph" w:styleId="ab">
    <w:name w:val="TOC Heading"/>
    <w:basedOn w:val="1"/>
    <w:next w:val="a"/>
    <w:uiPriority w:val="39"/>
    <w:unhideWhenUsed/>
    <w:qFormat/>
    <w:rsid w:val="003D75FB"/>
    <w:pPr>
      <w:spacing w:before="240" w:line="259" w:lineRule="auto"/>
      <w:outlineLvl w:val="9"/>
    </w:pPr>
    <w:rPr>
      <w:b w:val="0"/>
      <w:bCs w:val="0"/>
      <w:color w:val="2F5496" w:themeColor="accent1" w:themeShade="BF"/>
      <w:szCs w:val="32"/>
      <w:lang w:val="en-US"/>
    </w:rPr>
  </w:style>
  <w:style w:type="paragraph" w:styleId="11">
    <w:name w:val="toc 1"/>
    <w:basedOn w:val="a"/>
    <w:next w:val="a"/>
    <w:autoRedefine/>
    <w:uiPriority w:val="39"/>
    <w:unhideWhenUsed/>
    <w:rsid w:val="003D75FB"/>
    <w:pPr>
      <w:spacing w:after="100"/>
    </w:pPr>
  </w:style>
  <w:style w:type="character" w:styleId="ac">
    <w:name w:val="Hyperlink"/>
    <w:basedOn w:val="a0"/>
    <w:uiPriority w:val="99"/>
    <w:unhideWhenUsed/>
    <w:rsid w:val="003D75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508F74E-CA02-4C0B-9CAA-2FD4A29ED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1698</Words>
  <Characters>9680</Characters>
  <Application>Microsoft Office Word</Application>
  <DocSecurity>0</DocSecurity>
  <Lines>80</Lines>
  <Paragraphs>22</Paragraphs>
  <ScaleCrop>false</ScaleCrop>
  <Company>Student ID: 1818047</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ACCOUNTING LCBB5002</dc:title>
  <dc:subject>Module Leader:</dc:subject>
  <dc:creator>Dari-Anna A Kuseva</dc:creator>
  <cp:keywords/>
  <dc:description/>
  <cp:lastModifiedBy>Veselina Vurgova</cp:lastModifiedBy>
  <cp:revision>8</cp:revision>
  <dcterms:created xsi:type="dcterms:W3CDTF">2020-08-17T15:45:00Z</dcterms:created>
  <dcterms:modified xsi:type="dcterms:W3CDTF">2020-08-24T07:26:00Z</dcterms:modified>
  <cp:category>Student Name: Dobrinka  Kiryakova</cp:category>
</cp:coreProperties>
</file>