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9633E2" w14:textId="77777777" w:rsidR="00EA6F86" w:rsidRPr="00F24B6A" w:rsidRDefault="00EA6F86" w:rsidP="00873E01"/>
    <w:p w14:paraId="39C3C4F2" w14:textId="77777777" w:rsidR="00EA6F86" w:rsidRPr="00F24B6A" w:rsidRDefault="00EA6F86" w:rsidP="00873E01"/>
    <w:p w14:paraId="6296035B" w14:textId="77777777" w:rsidR="00EA6F86" w:rsidRPr="00F24B6A" w:rsidRDefault="00EA6F86" w:rsidP="00873E01"/>
    <w:p w14:paraId="498015D8" w14:textId="77777777" w:rsidR="00EA6F86" w:rsidRPr="00F24B6A" w:rsidRDefault="00EA6F86" w:rsidP="00873E01"/>
    <w:p w14:paraId="2154B875" w14:textId="77777777" w:rsidR="00EA6F86" w:rsidRPr="00F24B6A" w:rsidRDefault="00EA6F86" w:rsidP="00873E01"/>
    <w:p w14:paraId="768219D8" w14:textId="77777777" w:rsidR="00EA6F86" w:rsidRPr="00F24B6A" w:rsidRDefault="00EA6F86" w:rsidP="00873E01"/>
    <w:p w14:paraId="770515A8" w14:textId="77777777" w:rsidR="00EA6F86" w:rsidRPr="00F24B6A" w:rsidRDefault="00EA6F86" w:rsidP="00873E01"/>
    <w:p w14:paraId="026856CE" w14:textId="77777777" w:rsidR="00EA6F86" w:rsidRPr="00F24B6A" w:rsidRDefault="00EA6F86" w:rsidP="00873E01"/>
    <w:p w14:paraId="1F84CC11" w14:textId="77777777" w:rsidR="00A93F3E" w:rsidRDefault="00A93F3E" w:rsidP="00A93F3E">
      <w:pPr>
        <w:rPr>
          <w:rFonts w:ascii="Arial" w:hAnsi="Arial" w:cs="Arial"/>
          <w:u w:val="single"/>
        </w:rPr>
      </w:pPr>
    </w:p>
    <w:p w14:paraId="44955E33" w14:textId="77777777" w:rsidR="00A93F3E" w:rsidRDefault="00A93F3E" w:rsidP="00A93F3E">
      <w:pPr>
        <w:jc w:val="both"/>
        <w:rPr>
          <w:rFonts w:ascii="Arial" w:eastAsia="Arial" w:hAnsi="Arial" w:cs="Arial"/>
          <w:color w:val="000000" w:themeColor="text1"/>
        </w:rPr>
      </w:pPr>
      <w:r w:rsidRPr="5F41CCCF">
        <w:rPr>
          <w:rFonts w:ascii="Arial" w:eastAsia="Arial" w:hAnsi="Arial" w:cs="Arial"/>
          <w:b/>
          <w:bCs/>
          <w:color w:val="000000" w:themeColor="text1"/>
        </w:rPr>
        <w:t>Name</w:t>
      </w:r>
      <w:r w:rsidRPr="5F41CCCF">
        <w:rPr>
          <w:rFonts w:ascii="Arial" w:eastAsia="Arial" w:hAnsi="Arial" w:cs="Arial"/>
          <w:color w:val="000000" w:themeColor="text1"/>
        </w:rPr>
        <w:t>: Nabeela Begum</w:t>
      </w:r>
    </w:p>
    <w:p w14:paraId="314BA2F2" w14:textId="77777777" w:rsidR="00A93F3E" w:rsidRDefault="00A93F3E" w:rsidP="00A93F3E">
      <w:pPr>
        <w:jc w:val="both"/>
        <w:rPr>
          <w:rFonts w:ascii="Arial" w:eastAsia="Arial" w:hAnsi="Arial" w:cs="Arial"/>
          <w:color w:val="000000" w:themeColor="text1"/>
        </w:rPr>
      </w:pPr>
      <w:r w:rsidRPr="5F41CCCF">
        <w:rPr>
          <w:rFonts w:ascii="Arial" w:eastAsia="Arial" w:hAnsi="Arial" w:cs="Arial"/>
          <w:b/>
          <w:bCs/>
          <w:color w:val="000000" w:themeColor="text1"/>
        </w:rPr>
        <w:t>Student Number</w:t>
      </w:r>
      <w:r w:rsidRPr="5F41CCCF">
        <w:rPr>
          <w:rFonts w:ascii="Arial" w:eastAsia="Arial" w:hAnsi="Arial" w:cs="Arial"/>
          <w:color w:val="000000" w:themeColor="text1"/>
        </w:rPr>
        <w:t>: 2216501</w:t>
      </w:r>
    </w:p>
    <w:p w14:paraId="3DB6DE47" w14:textId="40DF7B1E" w:rsidR="00A93F3E" w:rsidRDefault="00A93F3E" w:rsidP="00A93F3E">
      <w:pPr>
        <w:jc w:val="both"/>
        <w:rPr>
          <w:rFonts w:ascii="Arial" w:eastAsia="Arial" w:hAnsi="Arial" w:cs="Arial"/>
          <w:color w:val="000000" w:themeColor="text1"/>
        </w:rPr>
      </w:pPr>
      <w:r w:rsidRPr="5F41CCCF">
        <w:rPr>
          <w:rFonts w:ascii="Arial" w:eastAsia="Arial" w:hAnsi="Arial" w:cs="Arial"/>
          <w:b/>
          <w:bCs/>
          <w:color w:val="000000" w:themeColor="text1"/>
        </w:rPr>
        <w:t>Module Code</w:t>
      </w:r>
      <w:r w:rsidRPr="5F41CCCF">
        <w:rPr>
          <w:rFonts w:ascii="Arial" w:eastAsia="Arial" w:hAnsi="Arial" w:cs="Arial"/>
          <w:color w:val="000000" w:themeColor="text1"/>
        </w:rPr>
        <w:t xml:space="preserve">: </w:t>
      </w:r>
      <w:r>
        <w:rPr>
          <w:rFonts w:ascii="Arial" w:eastAsia="Arial" w:hAnsi="Arial" w:cs="Arial"/>
          <w:color w:val="000000" w:themeColor="text1"/>
        </w:rPr>
        <w:t>LCHS</w:t>
      </w:r>
      <w:r w:rsidR="00830E05">
        <w:rPr>
          <w:rFonts w:ascii="Arial" w:eastAsia="Arial" w:hAnsi="Arial" w:cs="Arial"/>
          <w:color w:val="000000" w:themeColor="text1"/>
        </w:rPr>
        <w:t>7002</w:t>
      </w:r>
    </w:p>
    <w:p w14:paraId="2B7A24C2" w14:textId="45AB46FE" w:rsidR="00A93F3E" w:rsidRDefault="00A93F3E" w:rsidP="00A93F3E">
      <w:pPr>
        <w:jc w:val="both"/>
        <w:rPr>
          <w:rFonts w:ascii="Arial" w:eastAsia="Arial" w:hAnsi="Arial" w:cs="Arial"/>
          <w:color w:val="000000" w:themeColor="text1"/>
        </w:rPr>
      </w:pPr>
      <w:r w:rsidRPr="5F41CCCF">
        <w:rPr>
          <w:rFonts w:ascii="Arial" w:eastAsia="Arial" w:hAnsi="Arial" w:cs="Arial"/>
          <w:b/>
          <w:bCs/>
          <w:color w:val="000000" w:themeColor="text1"/>
        </w:rPr>
        <w:t>Module</w:t>
      </w:r>
      <w:r w:rsidRPr="5F41CCCF">
        <w:rPr>
          <w:rFonts w:ascii="Arial" w:eastAsia="Arial" w:hAnsi="Arial" w:cs="Arial"/>
          <w:color w:val="000000" w:themeColor="text1"/>
        </w:rPr>
        <w:t xml:space="preserve">: </w:t>
      </w:r>
      <w:r w:rsidR="008E0E88">
        <w:rPr>
          <w:rFonts w:ascii="Arial" w:eastAsia="Arial" w:hAnsi="Arial" w:cs="Arial"/>
          <w:color w:val="000000" w:themeColor="text1"/>
        </w:rPr>
        <w:t>Health Care System</w:t>
      </w:r>
      <w:r w:rsidR="001B4B48">
        <w:rPr>
          <w:rFonts w:ascii="Arial" w:eastAsia="Arial" w:hAnsi="Arial" w:cs="Arial"/>
          <w:color w:val="000000" w:themeColor="text1"/>
        </w:rPr>
        <w:t>, Organisation and Leadership</w:t>
      </w:r>
    </w:p>
    <w:p w14:paraId="07E0ED96" w14:textId="0F45867D" w:rsidR="00A93F3E" w:rsidRDefault="00A93F3E" w:rsidP="00A93F3E">
      <w:pPr>
        <w:jc w:val="both"/>
        <w:rPr>
          <w:rFonts w:ascii="Arial" w:eastAsia="Arial" w:hAnsi="Arial" w:cs="Arial"/>
          <w:color w:val="000000" w:themeColor="text1"/>
        </w:rPr>
      </w:pPr>
      <w:r w:rsidRPr="5F41CCCF">
        <w:rPr>
          <w:rFonts w:ascii="Arial" w:eastAsia="Arial" w:hAnsi="Arial" w:cs="Arial"/>
          <w:b/>
          <w:bCs/>
          <w:color w:val="000000" w:themeColor="text1"/>
        </w:rPr>
        <w:t>Assignment Title</w:t>
      </w:r>
      <w:r w:rsidRPr="5F41CCCF">
        <w:rPr>
          <w:rFonts w:ascii="Arial" w:eastAsia="Arial" w:hAnsi="Arial" w:cs="Arial"/>
          <w:color w:val="000000" w:themeColor="text1"/>
        </w:rPr>
        <w:t>: C</w:t>
      </w:r>
      <w:r w:rsidR="00830E05">
        <w:rPr>
          <w:rFonts w:ascii="Arial" w:eastAsia="Arial" w:hAnsi="Arial" w:cs="Arial"/>
          <w:color w:val="000000" w:themeColor="text1"/>
        </w:rPr>
        <w:t>ase Study</w:t>
      </w:r>
      <w:r w:rsidRPr="5F41CCCF">
        <w:rPr>
          <w:rFonts w:ascii="Arial" w:eastAsia="Arial" w:hAnsi="Arial" w:cs="Arial"/>
          <w:color w:val="000000" w:themeColor="text1"/>
        </w:rPr>
        <w:t xml:space="preserve"> </w:t>
      </w:r>
      <w:r>
        <w:rPr>
          <w:rFonts w:ascii="Arial" w:eastAsia="Arial" w:hAnsi="Arial" w:cs="Arial"/>
          <w:color w:val="000000" w:themeColor="text1"/>
        </w:rPr>
        <w:t>Analytical Report</w:t>
      </w:r>
      <w:r w:rsidR="006D1727">
        <w:rPr>
          <w:rFonts w:ascii="Arial" w:eastAsia="Arial" w:hAnsi="Arial" w:cs="Arial"/>
          <w:color w:val="000000" w:themeColor="text1"/>
        </w:rPr>
        <w:t>: Compar</w:t>
      </w:r>
      <w:r w:rsidR="008E0E88">
        <w:rPr>
          <w:rFonts w:ascii="Arial" w:eastAsia="Arial" w:hAnsi="Arial" w:cs="Arial"/>
          <w:color w:val="000000" w:themeColor="text1"/>
        </w:rPr>
        <w:t>ative report on COVID-19 leadership responses</w:t>
      </w:r>
    </w:p>
    <w:p w14:paraId="5B07556E" w14:textId="2C40232A" w:rsidR="00A93F3E" w:rsidRDefault="00A93F3E" w:rsidP="00A93F3E">
      <w:pPr>
        <w:jc w:val="both"/>
        <w:rPr>
          <w:rFonts w:ascii="Arial" w:eastAsia="Arial" w:hAnsi="Arial" w:cs="Arial"/>
          <w:color w:val="000000" w:themeColor="text1"/>
        </w:rPr>
      </w:pPr>
      <w:r w:rsidRPr="5F41CCCF">
        <w:rPr>
          <w:rFonts w:ascii="Arial" w:eastAsia="Arial" w:hAnsi="Arial" w:cs="Arial"/>
          <w:b/>
          <w:bCs/>
          <w:color w:val="000000" w:themeColor="text1"/>
        </w:rPr>
        <w:t>Lecturer Name</w:t>
      </w:r>
      <w:r w:rsidRPr="5F41CCCF">
        <w:rPr>
          <w:rFonts w:ascii="Arial" w:eastAsia="Arial" w:hAnsi="Arial" w:cs="Arial"/>
          <w:color w:val="000000" w:themeColor="text1"/>
        </w:rPr>
        <w:t xml:space="preserve">: </w:t>
      </w:r>
      <w:r w:rsidR="00830E05">
        <w:rPr>
          <w:rFonts w:ascii="Arial" w:eastAsia="Arial" w:hAnsi="Arial" w:cs="Arial"/>
          <w:color w:val="000000" w:themeColor="text1"/>
        </w:rPr>
        <w:t>Dr Fahad Khan</w:t>
      </w:r>
    </w:p>
    <w:p w14:paraId="069243C9" w14:textId="77777777" w:rsidR="00EA6F86" w:rsidRPr="00F24B6A" w:rsidRDefault="00EA6F86" w:rsidP="00873E01"/>
    <w:p w14:paraId="74E00D8C" w14:textId="77777777" w:rsidR="00EA6F86" w:rsidRPr="00F24B6A" w:rsidRDefault="00EA6F86" w:rsidP="00873E01"/>
    <w:p w14:paraId="63858C0A" w14:textId="77777777" w:rsidR="00EA6F86" w:rsidRPr="00F24B6A" w:rsidRDefault="00EA6F86" w:rsidP="00873E01"/>
    <w:p w14:paraId="425D4223" w14:textId="77777777" w:rsidR="00EA6F86" w:rsidRPr="00F24B6A" w:rsidRDefault="00EA6F86" w:rsidP="00873E01"/>
    <w:p w14:paraId="51129BF5" w14:textId="77777777" w:rsidR="00EA6F86" w:rsidRPr="00F24B6A" w:rsidRDefault="00EA6F86" w:rsidP="00873E01"/>
    <w:p w14:paraId="6381B1A5" w14:textId="77777777" w:rsidR="00EA6F86" w:rsidRPr="00F24B6A" w:rsidRDefault="00EA6F86" w:rsidP="00873E01"/>
    <w:p w14:paraId="7C187F55" w14:textId="77777777" w:rsidR="00EA6F86" w:rsidRPr="00F24B6A" w:rsidRDefault="00EA6F86" w:rsidP="00873E01"/>
    <w:p w14:paraId="0AA48C49" w14:textId="77777777" w:rsidR="00EA6F86" w:rsidRPr="00F24B6A" w:rsidRDefault="00EA6F86" w:rsidP="00873E01"/>
    <w:p w14:paraId="3E66D85F" w14:textId="77777777" w:rsidR="00EA6F86" w:rsidRPr="00F24B6A" w:rsidRDefault="00EA6F86" w:rsidP="00873E01"/>
    <w:p w14:paraId="0C7E4F1B" w14:textId="77777777" w:rsidR="00EA6F86" w:rsidRPr="00F24B6A" w:rsidRDefault="00EA6F86" w:rsidP="00873E01"/>
    <w:p w14:paraId="6C795287" w14:textId="77777777" w:rsidR="00EA6F86" w:rsidRPr="00F24B6A" w:rsidRDefault="00EA6F86" w:rsidP="00873E01"/>
    <w:p w14:paraId="4B692517" w14:textId="77777777" w:rsidR="00EA6F86" w:rsidRPr="00F24B6A" w:rsidRDefault="00EA6F86" w:rsidP="00873E01"/>
    <w:p w14:paraId="4CE7902C" w14:textId="77777777" w:rsidR="00EA6F86" w:rsidRPr="00F24B6A" w:rsidRDefault="00EA6F86" w:rsidP="00873E01"/>
    <w:p w14:paraId="19EEFB2A" w14:textId="77777777" w:rsidR="00EA6F86" w:rsidRPr="00F24B6A" w:rsidRDefault="00EA6F86" w:rsidP="00873E01"/>
    <w:p w14:paraId="567B5706" w14:textId="764268DB" w:rsidR="00EA6F86" w:rsidRDefault="00F5523C" w:rsidP="00873E01">
      <w:r>
        <w:t>Contents page:</w:t>
      </w:r>
    </w:p>
    <w:p w14:paraId="4BAB1180" w14:textId="77777777" w:rsidR="0088588C" w:rsidRDefault="0088588C" w:rsidP="00873E01"/>
    <w:p w14:paraId="2FB7B7CF" w14:textId="462A4B7F" w:rsidR="0040752B" w:rsidRPr="00F60B17" w:rsidRDefault="000D57F2" w:rsidP="00A23AB2">
      <w:pPr>
        <w:rPr>
          <w:rFonts w:ascii="Arial" w:hAnsi="Arial" w:cs="Arial"/>
          <w:sz w:val="22"/>
          <w:szCs w:val="22"/>
        </w:rPr>
      </w:pPr>
      <w:r>
        <w:rPr>
          <w:rFonts w:ascii="Arial" w:hAnsi="Arial" w:cs="Arial"/>
          <w:sz w:val="22"/>
          <w:szCs w:val="22"/>
        </w:rPr>
        <w:t>1.</w:t>
      </w:r>
      <w:r w:rsidR="00A83A7A">
        <w:rPr>
          <w:rFonts w:ascii="Arial" w:hAnsi="Arial" w:cs="Arial"/>
          <w:sz w:val="22"/>
          <w:szCs w:val="22"/>
        </w:rPr>
        <w:t xml:space="preserve"> </w:t>
      </w:r>
      <w:r w:rsidR="00165DAE" w:rsidRPr="00F60B17">
        <w:rPr>
          <w:rFonts w:ascii="Arial" w:hAnsi="Arial" w:cs="Arial"/>
          <w:sz w:val="22"/>
          <w:szCs w:val="22"/>
        </w:rPr>
        <w:t>Introduction</w:t>
      </w:r>
      <w:r w:rsidR="0088588C" w:rsidRPr="00F60B17">
        <w:rPr>
          <w:rFonts w:ascii="Arial" w:hAnsi="Arial" w:cs="Arial"/>
          <w:sz w:val="22"/>
          <w:szCs w:val="22"/>
        </w:rPr>
        <w:t>……………………………………………………………………</w:t>
      </w:r>
      <w:r w:rsidR="00F60B17">
        <w:rPr>
          <w:rFonts w:ascii="Arial" w:hAnsi="Arial" w:cs="Arial"/>
          <w:sz w:val="22"/>
          <w:szCs w:val="22"/>
        </w:rPr>
        <w:t>………</w:t>
      </w:r>
      <w:r w:rsidR="00A76213">
        <w:rPr>
          <w:rFonts w:ascii="Arial" w:hAnsi="Arial" w:cs="Arial"/>
          <w:sz w:val="22"/>
          <w:szCs w:val="22"/>
        </w:rPr>
        <w:t>.</w:t>
      </w:r>
      <w:r w:rsidR="00F60B17">
        <w:rPr>
          <w:rFonts w:ascii="Arial" w:hAnsi="Arial" w:cs="Arial"/>
          <w:sz w:val="22"/>
          <w:szCs w:val="22"/>
        </w:rPr>
        <w:t>….</w:t>
      </w:r>
      <w:r w:rsidR="0093226D">
        <w:rPr>
          <w:rFonts w:ascii="Arial" w:hAnsi="Arial" w:cs="Arial"/>
          <w:sz w:val="22"/>
          <w:szCs w:val="22"/>
        </w:rPr>
        <w:t>3</w:t>
      </w:r>
    </w:p>
    <w:p w14:paraId="24A1E2F3" w14:textId="2359E031" w:rsidR="00165DAE" w:rsidRPr="00F60B17" w:rsidRDefault="000D57F2" w:rsidP="00A23AB2">
      <w:pPr>
        <w:rPr>
          <w:rFonts w:ascii="Arial" w:hAnsi="Arial" w:cs="Arial"/>
          <w:sz w:val="22"/>
          <w:szCs w:val="22"/>
        </w:rPr>
      </w:pPr>
      <w:r>
        <w:rPr>
          <w:rFonts w:ascii="Arial" w:hAnsi="Arial" w:cs="Arial"/>
          <w:sz w:val="22"/>
          <w:szCs w:val="22"/>
        </w:rPr>
        <w:t>2.</w:t>
      </w:r>
      <w:r w:rsidR="00A83A7A">
        <w:rPr>
          <w:rFonts w:ascii="Arial" w:hAnsi="Arial" w:cs="Arial"/>
          <w:sz w:val="22"/>
          <w:szCs w:val="22"/>
        </w:rPr>
        <w:t xml:space="preserve"> </w:t>
      </w:r>
      <w:r w:rsidR="00165DAE" w:rsidRPr="00F60B17">
        <w:rPr>
          <w:rFonts w:ascii="Arial" w:hAnsi="Arial" w:cs="Arial"/>
          <w:sz w:val="22"/>
          <w:szCs w:val="22"/>
        </w:rPr>
        <w:t>Rich Picture</w:t>
      </w:r>
      <w:r w:rsidR="007F5052" w:rsidRPr="00F60B17">
        <w:rPr>
          <w:rFonts w:ascii="Arial" w:hAnsi="Arial" w:cs="Arial"/>
          <w:sz w:val="22"/>
          <w:szCs w:val="22"/>
        </w:rPr>
        <w:t>s</w:t>
      </w:r>
      <w:r w:rsidR="0088588C" w:rsidRPr="00F60B17">
        <w:rPr>
          <w:rFonts w:ascii="Arial" w:hAnsi="Arial" w:cs="Arial"/>
          <w:sz w:val="22"/>
          <w:szCs w:val="22"/>
        </w:rPr>
        <w:t>…………………</w:t>
      </w:r>
      <w:r w:rsidR="00F51426" w:rsidRPr="00F60B17">
        <w:rPr>
          <w:rFonts w:ascii="Arial" w:hAnsi="Arial" w:cs="Arial"/>
          <w:sz w:val="22"/>
          <w:szCs w:val="22"/>
        </w:rPr>
        <w:t>………………………………………………………</w:t>
      </w:r>
      <w:r w:rsidR="00A76213">
        <w:rPr>
          <w:rFonts w:ascii="Arial" w:hAnsi="Arial" w:cs="Arial"/>
          <w:sz w:val="22"/>
          <w:szCs w:val="22"/>
        </w:rPr>
        <w:t>..</w:t>
      </w:r>
      <w:r w:rsidR="00F51426" w:rsidRPr="00F60B17">
        <w:rPr>
          <w:rFonts w:ascii="Arial" w:hAnsi="Arial" w:cs="Arial"/>
          <w:sz w:val="22"/>
          <w:szCs w:val="22"/>
        </w:rPr>
        <w:t>…</w:t>
      </w:r>
      <w:r w:rsidR="00F60B17">
        <w:rPr>
          <w:rFonts w:ascii="Arial" w:hAnsi="Arial" w:cs="Arial"/>
          <w:sz w:val="22"/>
          <w:szCs w:val="22"/>
        </w:rPr>
        <w:t>..</w:t>
      </w:r>
      <w:r w:rsidR="0093226D">
        <w:rPr>
          <w:rFonts w:ascii="Arial" w:hAnsi="Arial" w:cs="Arial"/>
          <w:sz w:val="22"/>
          <w:szCs w:val="22"/>
        </w:rPr>
        <w:t>4</w:t>
      </w:r>
    </w:p>
    <w:p w14:paraId="14D68252" w14:textId="35E45B41" w:rsidR="007F5052" w:rsidRPr="00F60B17" w:rsidRDefault="000D57F2" w:rsidP="00A23AB2">
      <w:pPr>
        <w:rPr>
          <w:rFonts w:ascii="Arial" w:hAnsi="Arial" w:cs="Arial"/>
          <w:sz w:val="22"/>
          <w:szCs w:val="22"/>
        </w:rPr>
      </w:pPr>
      <w:r>
        <w:rPr>
          <w:rFonts w:ascii="Arial" w:hAnsi="Arial" w:cs="Arial"/>
          <w:sz w:val="22"/>
          <w:szCs w:val="22"/>
        </w:rPr>
        <w:t>2.1</w:t>
      </w:r>
      <w:r w:rsidR="00E95AEA">
        <w:rPr>
          <w:rFonts w:ascii="Arial" w:hAnsi="Arial" w:cs="Arial"/>
          <w:sz w:val="22"/>
          <w:szCs w:val="22"/>
        </w:rPr>
        <w:t xml:space="preserve"> </w:t>
      </w:r>
      <w:r w:rsidR="007F5052" w:rsidRPr="00F60B17">
        <w:rPr>
          <w:rFonts w:ascii="Arial" w:hAnsi="Arial" w:cs="Arial"/>
          <w:sz w:val="22"/>
          <w:szCs w:val="22"/>
        </w:rPr>
        <w:t>Spain Rich Picture</w:t>
      </w:r>
      <w:r w:rsidR="00F51426" w:rsidRPr="00F60B17">
        <w:rPr>
          <w:rFonts w:ascii="Arial" w:hAnsi="Arial" w:cs="Arial"/>
          <w:sz w:val="22"/>
          <w:szCs w:val="22"/>
        </w:rPr>
        <w:t>……………………………………………………………………</w:t>
      </w:r>
      <w:r w:rsidR="00F60B17">
        <w:rPr>
          <w:rFonts w:ascii="Arial" w:hAnsi="Arial" w:cs="Arial"/>
          <w:sz w:val="22"/>
          <w:szCs w:val="22"/>
        </w:rPr>
        <w:t>…</w:t>
      </w:r>
      <w:r w:rsidR="0093226D">
        <w:rPr>
          <w:rFonts w:ascii="Arial" w:hAnsi="Arial" w:cs="Arial"/>
          <w:sz w:val="22"/>
          <w:szCs w:val="22"/>
        </w:rPr>
        <w:t>.4</w:t>
      </w:r>
    </w:p>
    <w:p w14:paraId="21F08236" w14:textId="33FF2061" w:rsidR="007F5052" w:rsidRPr="00F60B17" w:rsidRDefault="00A83A7A" w:rsidP="00A23AB2">
      <w:pPr>
        <w:rPr>
          <w:rFonts w:ascii="Arial" w:hAnsi="Arial" w:cs="Arial"/>
          <w:sz w:val="22"/>
          <w:szCs w:val="22"/>
        </w:rPr>
      </w:pPr>
      <w:r>
        <w:rPr>
          <w:rFonts w:ascii="Arial" w:hAnsi="Arial" w:cs="Arial"/>
          <w:sz w:val="22"/>
          <w:szCs w:val="22"/>
        </w:rPr>
        <w:t>2.2 South</w:t>
      </w:r>
      <w:r w:rsidR="0088588C" w:rsidRPr="00F60B17">
        <w:rPr>
          <w:rFonts w:ascii="Arial" w:hAnsi="Arial" w:cs="Arial"/>
          <w:sz w:val="22"/>
          <w:szCs w:val="22"/>
        </w:rPr>
        <w:t xml:space="preserve"> Korea </w:t>
      </w:r>
      <w:r w:rsidR="007F5052" w:rsidRPr="00F60B17">
        <w:rPr>
          <w:rFonts w:ascii="Arial" w:hAnsi="Arial" w:cs="Arial"/>
          <w:sz w:val="22"/>
          <w:szCs w:val="22"/>
        </w:rPr>
        <w:t>Rich Picture</w:t>
      </w:r>
      <w:r w:rsidR="00F51426" w:rsidRPr="00F60B17">
        <w:rPr>
          <w:rFonts w:ascii="Arial" w:hAnsi="Arial" w:cs="Arial"/>
          <w:sz w:val="22"/>
          <w:szCs w:val="22"/>
        </w:rPr>
        <w:t>………………………………………………………………</w:t>
      </w:r>
      <w:r w:rsidR="00F57F7F">
        <w:rPr>
          <w:rFonts w:ascii="Arial" w:hAnsi="Arial" w:cs="Arial"/>
          <w:sz w:val="22"/>
          <w:szCs w:val="22"/>
        </w:rPr>
        <w:t>.5</w:t>
      </w:r>
    </w:p>
    <w:p w14:paraId="311217D1" w14:textId="16D61D3B" w:rsidR="00BD7289" w:rsidRPr="00F60B17" w:rsidRDefault="00A83A7A" w:rsidP="00A23AB2">
      <w:pPr>
        <w:rPr>
          <w:rFonts w:ascii="Arial" w:hAnsi="Arial" w:cs="Arial"/>
          <w:sz w:val="22"/>
          <w:szCs w:val="22"/>
        </w:rPr>
      </w:pPr>
      <w:r>
        <w:rPr>
          <w:rFonts w:ascii="Arial" w:hAnsi="Arial" w:cs="Arial"/>
          <w:sz w:val="22"/>
          <w:szCs w:val="22"/>
        </w:rPr>
        <w:t>2.3</w:t>
      </w:r>
      <w:r w:rsidR="00E95AEA">
        <w:rPr>
          <w:rFonts w:ascii="Arial" w:hAnsi="Arial" w:cs="Arial"/>
          <w:sz w:val="22"/>
          <w:szCs w:val="22"/>
        </w:rPr>
        <w:t xml:space="preserve"> </w:t>
      </w:r>
      <w:r w:rsidR="0088588C" w:rsidRPr="00F60B17">
        <w:rPr>
          <w:rFonts w:ascii="Arial" w:hAnsi="Arial" w:cs="Arial"/>
          <w:sz w:val="22"/>
          <w:szCs w:val="22"/>
        </w:rPr>
        <w:t xml:space="preserve">Canada </w:t>
      </w:r>
      <w:r w:rsidR="007F5052" w:rsidRPr="00F60B17">
        <w:rPr>
          <w:rFonts w:ascii="Arial" w:hAnsi="Arial" w:cs="Arial"/>
          <w:sz w:val="22"/>
          <w:szCs w:val="22"/>
        </w:rPr>
        <w:t>Rich Picture</w:t>
      </w:r>
      <w:r w:rsidR="00F51426" w:rsidRPr="00F60B17">
        <w:rPr>
          <w:rFonts w:ascii="Arial" w:hAnsi="Arial" w:cs="Arial"/>
          <w:sz w:val="22"/>
          <w:szCs w:val="22"/>
        </w:rPr>
        <w:t>……………………………………………………………………</w:t>
      </w:r>
      <w:r w:rsidR="000D57F2">
        <w:rPr>
          <w:rFonts w:ascii="Arial" w:hAnsi="Arial" w:cs="Arial"/>
          <w:sz w:val="22"/>
          <w:szCs w:val="22"/>
        </w:rPr>
        <w:t>.6</w:t>
      </w:r>
    </w:p>
    <w:p w14:paraId="0C19A0CC" w14:textId="26ADD34F" w:rsidR="007F5052" w:rsidRPr="00F60B17" w:rsidRDefault="00A83A7A" w:rsidP="00A23AB2">
      <w:pPr>
        <w:rPr>
          <w:rFonts w:ascii="Arial" w:hAnsi="Arial" w:cs="Arial"/>
          <w:sz w:val="22"/>
          <w:szCs w:val="22"/>
        </w:rPr>
      </w:pPr>
      <w:r>
        <w:rPr>
          <w:rFonts w:ascii="Arial" w:hAnsi="Arial" w:cs="Arial"/>
          <w:sz w:val="22"/>
          <w:szCs w:val="22"/>
        </w:rPr>
        <w:t>2.4.</w:t>
      </w:r>
      <w:r w:rsidR="0088588C" w:rsidRPr="00F60B17">
        <w:rPr>
          <w:rFonts w:ascii="Arial" w:hAnsi="Arial" w:cs="Arial"/>
          <w:sz w:val="22"/>
          <w:szCs w:val="22"/>
        </w:rPr>
        <w:t>Key Colour Arrows for Rich Pictures</w:t>
      </w:r>
      <w:r w:rsidR="00BD7289" w:rsidRPr="00F60B17">
        <w:rPr>
          <w:rFonts w:ascii="Arial" w:hAnsi="Arial" w:cs="Arial"/>
          <w:sz w:val="22"/>
          <w:szCs w:val="22"/>
        </w:rPr>
        <w:t>…………………………………………</w:t>
      </w:r>
      <w:r w:rsidR="00A76213">
        <w:rPr>
          <w:rFonts w:ascii="Arial" w:hAnsi="Arial" w:cs="Arial"/>
          <w:sz w:val="22"/>
          <w:szCs w:val="22"/>
        </w:rPr>
        <w:t>.</w:t>
      </w:r>
      <w:r w:rsidR="00BD7289" w:rsidRPr="00F60B17">
        <w:rPr>
          <w:rFonts w:ascii="Arial" w:hAnsi="Arial" w:cs="Arial"/>
          <w:sz w:val="22"/>
          <w:szCs w:val="22"/>
        </w:rPr>
        <w:t>………</w:t>
      </w:r>
      <w:r w:rsidR="00B95462">
        <w:rPr>
          <w:rFonts w:ascii="Arial" w:hAnsi="Arial" w:cs="Arial"/>
          <w:sz w:val="22"/>
          <w:szCs w:val="22"/>
        </w:rPr>
        <w:t>.</w:t>
      </w:r>
      <w:r w:rsidR="00A76213">
        <w:rPr>
          <w:rFonts w:ascii="Arial" w:hAnsi="Arial" w:cs="Arial"/>
          <w:sz w:val="22"/>
          <w:szCs w:val="22"/>
        </w:rPr>
        <w:t>7</w:t>
      </w:r>
    </w:p>
    <w:p w14:paraId="6AD3E112" w14:textId="736DB10F" w:rsidR="00BA53AA" w:rsidRPr="00F60B17" w:rsidRDefault="00E95AEA" w:rsidP="00A23AB2">
      <w:pPr>
        <w:rPr>
          <w:rFonts w:ascii="Arial" w:hAnsi="Arial" w:cs="Arial"/>
          <w:sz w:val="22"/>
          <w:szCs w:val="22"/>
        </w:rPr>
      </w:pPr>
      <w:r>
        <w:rPr>
          <w:rFonts w:ascii="Arial" w:hAnsi="Arial" w:cs="Arial"/>
          <w:sz w:val="22"/>
          <w:szCs w:val="22"/>
        </w:rPr>
        <w:t xml:space="preserve">3. </w:t>
      </w:r>
      <w:r w:rsidR="00165DAE" w:rsidRPr="00F60B17">
        <w:rPr>
          <w:rFonts w:ascii="Arial" w:hAnsi="Arial" w:cs="Arial"/>
          <w:sz w:val="22"/>
          <w:szCs w:val="22"/>
        </w:rPr>
        <w:t>Centralisation</w:t>
      </w:r>
      <w:r w:rsidR="00FB74A4" w:rsidRPr="00F60B17">
        <w:rPr>
          <w:rFonts w:ascii="Arial" w:hAnsi="Arial" w:cs="Arial"/>
          <w:sz w:val="22"/>
          <w:szCs w:val="22"/>
        </w:rPr>
        <w:t xml:space="preserve"> and</w:t>
      </w:r>
      <w:r w:rsidR="00165DAE" w:rsidRPr="00F60B17">
        <w:rPr>
          <w:rFonts w:ascii="Arial" w:hAnsi="Arial" w:cs="Arial"/>
          <w:sz w:val="22"/>
          <w:szCs w:val="22"/>
        </w:rPr>
        <w:t xml:space="preserve"> </w:t>
      </w:r>
      <w:r w:rsidR="002C1D68" w:rsidRPr="00F60B17">
        <w:rPr>
          <w:rFonts w:ascii="Arial" w:hAnsi="Arial" w:cs="Arial"/>
          <w:sz w:val="22"/>
          <w:szCs w:val="22"/>
        </w:rPr>
        <w:t>Decentralisation</w:t>
      </w:r>
      <w:r w:rsidR="00684229" w:rsidRPr="00F60B17">
        <w:rPr>
          <w:rFonts w:ascii="Arial" w:hAnsi="Arial" w:cs="Arial"/>
          <w:sz w:val="22"/>
          <w:szCs w:val="22"/>
        </w:rPr>
        <w:t>………………………………………………</w:t>
      </w:r>
      <w:r w:rsidR="00A76213">
        <w:rPr>
          <w:rFonts w:ascii="Arial" w:hAnsi="Arial" w:cs="Arial"/>
          <w:sz w:val="22"/>
          <w:szCs w:val="22"/>
        </w:rPr>
        <w:t>……</w:t>
      </w:r>
      <w:r w:rsidR="00B07E04">
        <w:rPr>
          <w:rFonts w:ascii="Arial" w:hAnsi="Arial" w:cs="Arial"/>
          <w:sz w:val="22"/>
          <w:szCs w:val="22"/>
        </w:rPr>
        <w:t>8,9</w:t>
      </w:r>
    </w:p>
    <w:p w14:paraId="0B35C1E3" w14:textId="7D41607C" w:rsidR="00FB3032" w:rsidRPr="00F60B17" w:rsidRDefault="00E95AEA" w:rsidP="00A23AB2">
      <w:pPr>
        <w:rPr>
          <w:rFonts w:ascii="Arial" w:hAnsi="Arial" w:cs="Arial"/>
          <w:sz w:val="22"/>
          <w:szCs w:val="22"/>
        </w:rPr>
      </w:pPr>
      <w:r>
        <w:rPr>
          <w:rFonts w:ascii="Arial" w:hAnsi="Arial" w:cs="Arial"/>
          <w:sz w:val="22"/>
          <w:szCs w:val="22"/>
        </w:rPr>
        <w:t xml:space="preserve">3.1 </w:t>
      </w:r>
      <w:r w:rsidR="002C1D68" w:rsidRPr="00F60B17">
        <w:rPr>
          <w:rFonts w:ascii="Arial" w:hAnsi="Arial" w:cs="Arial"/>
          <w:sz w:val="22"/>
          <w:szCs w:val="22"/>
        </w:rPr>
        <w:t>Spain</w:t>
      </w:r>
      <w:r w:rsidR="00684229" w:rsidRPr="00F60B17">
        <w:rPr>
          <w:rFonts w:ascii="Arial" w:hAnsi="Arial" w:cs="Arial"/>
          <w:sz w:val="22"/>
          <w:szCs w:val="22"/>
        </w:rPr>
        <w:t>………………………………………………………</w:t>
      </w:r>
      <w:r>
        <w:rPr>
          <w:rFonts w:ascii="Arial" w:hAnsi="Arial" w:cs="Arial"/>
          <w:sz w:val="22"/>
          <w:szCs w:val="22"/>
        </w:rPr>
        <w:t>..</w:t>
      </w:r>
      <w:r w:rsidR="00684229" w:rsidRPr="00F60B17">
        <w:rPr>
          <w:rFonts w:ascii="Arial" w:hAnsi="Arial" w:cs="Arial"/>
          <w:sz w:val="22"/>
          <w:szCs w:val="22"/>
        </w:rPr>
        <w:t>………………………</w:t>
      </w:r>
      <w:r w:rsidR="00B263CB">
        <w:rPr>
          <w:rFonts w:ascii="Arial" w:hAnsi="Arial" w:cs="Arial"/>
          <w:sz w:val="22"/>
          <w:szCs w:val="22"/>
        </w:rPr>
        <w:t>.</w:t>
      </w:r>
      <w:r w:rsidR="007E5D0A">
        <w:rPr>
          <w:rFonts w:ascii="Arial" w:hAnsi="Arial" w:cs="Arial"/>
          <w:sz w:val="22"/>
          <w:szCs w:val="22"/>
        </w:rPr>
        <w:t>9</w:t>
      </w:r>
      <w:r w:rsidR="00517A9B">
        <w:rPr>
          <w:rFonts w:ascii="Arial" w:hAnsi="Arial" w:cs="Arial"/>
          <w:sz w:val="22"/>
          <w:szCs w:val="22"/>
        </w:rPr>
        <w:t>,10,</w:t>
      </w:r>
      <w:r w:rsidR="00B263CB">
        <w:rPr>
          <w:rFonts w:ascii="Arial" w:hAnsi="Arial" w:cs="Arial"/>
          <w:sz w:val="22"/>
          <w:szCs w:val="22"/>
        </w:rPr>
        <w:t>11</w:t>
      </w:r>
    </w:p>
    <w:p w14:paraId="4A912447" w14:textId="41345DB5" w:rsidR="002C1D68" w:rsidRPr="00F60B17" w:rsidRDefault="00E95AEA" w:rsidP="00A23AB2">
      <w:pPr>
        <w:rPr>
          <w:rFonts w:ascii="Arial" w:hAnsi="Arial" w:cs="Arial"/>
          <w:sz w:val="22"/>
          <w:szCs w:val="22"/>
        </w:rPr>
      </w:pPr>
      <w:r>
        <w:rPr>
          <w:rFonts w:ascii="Arial" w:hAnsi="Arial" w:cs="Arial"/>
          <w:sz w:val="22"/>
          <w:szCs w:val="22"/>
        </w:rPr>
        <w:t xml:space="preserve">3.2 </w:t>
      </w:r>
      <w:r w:rsidR="002C1D68" w:rsidRPr="00F60B17">
        <w:rPr>
          <w:rFonts w:ascii="Arial" w:hAnsi="Arial" w:cs="Arial"/>
          <w:sz w:val="22"/>
          <w:szCs w:val="22"/>
        </w:rPr>
        <w:t>South Korea</w:t>
      </w:r>
      <w:r w:rsidR="00684229" w:rsidRPr="00F60B17">
        <w:rPr>
          <w:rFonts w:ascii="Arial" w:hAnsi="Arial" w:cs="Arial"/>
          <w:sz w:val="22"/>
          <w:szCs w:val="22"/>
        </w:rPr>
        <w:t>……………………………………………</w:t>
      </w:r>
      <w:r>
        <w:rPr>
          <w:rFonts w:ascii="Arial" w:hAnsi="Arial" w:cs="Arial"/>
          <w:sz w:val="22"/>
          <w:szCs w:val="22"/>
        </w:rPr>
        <w:t>..</w:t>
      </w:r>
      <w:r w:rsidR="00684229" w:rsidRPr="00F60B17">
        <w:rPr>
          <w:rFonts w:ascii="Arial" w:hAnsi="Arial" w:cs="Arial"/>
          <w:sz w:val="22"/>
          <w:szCs w:val="22"/>
        </w:rPr>
        <w:t>………………………</w:t>
      </w:r>
      <w:r w:rsidR="00B263CB">
        <w:rPr>
          <w:rFonts w:ascii="Arial" w:hAnsi="Arial" w:cs="Arial"/>
          <w:sz w:val="22"/>
          <w:szCs w:val="22"/>
        </w:rPr>
        <w:t>...11,12,13</w:t>
      </w:r>
    </w:p>
    <w:p w14:paraId="3C33FCE0" w14:textId="62E78AEF" w:rsidR="002C1D68" w:rsidRPr="00F60B17" w:rsidRDefault="00E95AEA" w:rsidP="00A23AB2">
      <w:pPr>
        <w:rPr>
          <w:rFonts w:ascii="Arial" w:hAnsi="Arial" w:cs="Arial"/>
          <w:sz w:val="22"/>
          <w:szCs w:val="22"/>
        </w:rPr>
      </w:pPr>
      <w:r>
        <w:rPr>
          <w:rFonts w:ascii="Arial" w:hAnsi="Arial" w:cs="Arial"/>
          <w:sz w:val="22"/>
          <w:szCs w:val="22"/>
        </w:rPr>
        <w:t xml:space="preserve">3.3 </w:t>
      </w:r>
      <w:r w:rsidR="002C1D68" w:rsidRPr="00F60B17">
        <w:rPr>
          <w:rFonts w:ascii="Arial" w:hAnsi="Arial" w:cs="Arial"/>
          <w:sz w:val="22"/>
          <w:szCs w:val="22"/>
        </w:rPr>
        <w:t>Canada</w:t>
      </w:r>
      <w:r w:rsidR="00684229" w:rsidRPr="00F60B17">
        <w:rPr>
          <w:rFonts w:ascii="Arial" w:hAnsi="Arial" w:cs="Arial"/>
          <w:sz w:val="22"/>
          <w:szCs w:val="22"/>
        </w:rPr>
        <w:t>………………………………………………</w:t>
      </w:r>
      <w:r>
        <w:rPr>
          <w:rFonts w:ascii="Arial" w:hAnsi="Arial" w:cs="Arial"/>
          <w:sz w:val="22"/>
          <w:szCs w:val="22"/>
        </w:rPr>
        <w:t>.</w:t>
      </w:r>
      <w:r w:rsidR="00684229" w:rsidRPr="00F60B17">
        <w:rPr>
          <w:rFonts w:ascii="Arial" w:hAnsi="Arial" w:cs="Arial"/>
          <w:sz w:val="22"/>
          <w:szCs w:val="22"/>
        </w:rPr>
        <w:t>………………………</w:t>
      </w:r>
      <w:r w:rsidR="00697471">
        <w:rPr>
          <w:rFonts w:ascii="Arial" w:hAnsi="Arial" w:cs="Arial"/>
          <w:sz w:val="22"/>
          <w:szCs w:val="22"/>
        </w:rPr>
        <w:t>..</w:t>
      </w:r>
      <w:r w:rsidR="00C14FDB">
        <w:rPr>
          <w:rFonts w:ascii="Arial" w:hAnsi="Arial" w:cs="Arial"/>
          <w:sz w:val="22"/>
          <w:szCs w:val="22"/>
        </w:rPr>
        <w:t>13,</w:t>
      </w:r>
      <w:r w:rsidR="00697471">
        <w:rPr>
          <w:rFonts w:ascii="Arial" w:hAnsi="Arial" w:cs="Arial"/>
          <w:sz w:val="22"/>
          <w:szCs w:val="22"/>
        </w:rPr>
        <w:t>14,15,16</w:t>
      </w:r>
    </w:p>
    <w:p w14:paraId="3A96DA3A" w14:textId="7E21CD00" w:rsidR="002C1D68" w:rsidRPr="00F60B17" w:rsidRDefault="00EC53AF" w:rsidP="00A23AB2">
      <w:pPr>
        <w:rPr>
          <w:rFonts w:ascii="Arial" w:hAnsi="Arial" w:cs="Arial"/>
          <w:sz w:val="22"/>
          <w:szCs w:val="22"/>
        </w:rPr>
      </w:pPr>
      <w:r>
        <w:rPr>
          <w:rFonts w:ascii="Arial" w:hAnsi="Arial" w:cs="Arial"/>
          <w:sz w:val="22"/>
          <w:szCs w:val="22"/>
        </w:rPr>
        <w:t xml:space="preserve">4. </w:t>
      </w:r>
      <w:r w:rsidR="002C1D68" w:rsidRPr="00F60B17">
        <w:rPr>
          <w:rFonts w:ascii="Arial" w:hAnsi="Arial" w:cs="Arial"/>
          <w:sz w:val="22"/>
          <w:szCs w:val="22"/>
        </w:rPr>
        <w:t>Leadership Styles</w:t>
      </w:r>
      <w:r w:rsidR="006E2E39" w:rsidRPr="00F60B17">
        <w:rPr>
          <w:rFonts w:ascii="Arial" w:hAnsi="Arial" w:cs="Arial"/>
          <w:sz w:val="22"/>
          <w:szCs w:val="22"/>
        </w:rPr>
        <w:t xml:space="preserve"> and Theor</w:t>
      </w:r>
      <w:r w:rsidR="00F60B17" w:rsidRPr="00F60B17">
        <w:rPr>
          <w:rFonts w:ascii="Arial" w:hAnsi="Arial" w:cs="Arial"/>
          <w:sz w:val="22"/>
          <w:szCs w:val="22"/>
        </w:rPr>
        <w:t>ies ……………………………………………</w:t>
      </w:r>
      <w:r w:rsidR="00D668F0">
        <w:rPr>
          <w:rFonts w:ascii="Arial" w:hAnsi="Arial" w:cs="Arial"/>
          <w:sz w:val="22"/>
          <w:szCs w:val="22"/>
        </w:rPr>
        <w:t>...</w:t>
      </w:r>
      <w:r w:rsidR="00F60B17" w:rsidRPr="00F60B17">
        <w:rPr>
          <w:rFonts w:ascii="Arial" w:hAnsi="Arial" w:cs="Arial"/>
          <w:sz w:val="22"/>
          <w:szCs w:val="22"/>
        </w:rPr>
        <w:t>…</w:t>
      </w:r>
      <w:r w:rsidR="00B42A7F">
        <w:rPr>
          <w:rFonts w:ascii="Arial" w:hAnsi="Arial" w:cs="Arial"/>
          <w:sz w:val="22"/>
          <w:szCs w:val="22"/>
        </w:rPr>
        <w:t>…..</w:t>
      </w:r>
      <w:r w:rsidR="00697471">
        <w:rPr>
          <w:rFonts w:ascii="Arial" w:hAnsi="Arial" w:cs="Arial"/>
          <w:sz w:val="22"/>
          <w:szCs w:val="22"/>
        </w:rPr>
        <w:t>16</w:t>
      </w:r>
      <w:r w:rsidR="00B42A7F">
        <w:rPr>
          <w:rFonts w:ascii="Arial" w:hAnsi="Arial" w:cs="Arial"/>
          <w:sz w:val="22"/>
          <w:szCs w:val="22"/>
        </w:rPr>
        <w:t>,17</w:t>
      </w:r>
    </w:p>
    <w:p w14:paraId="7D5584F2" w14:textId="07271900" w:rsidR="002C1D68" w:rsidRPr="00F60B17" w:rsidRDefault="00EC53AF" w:rsidP="00A23AB2">
      <w:pPr>
        <w:rPr>
          <w:rFonts w:ascii="Arial" w:hAnsi="Arial" w:cs="Arial"/>
          <w:sz w:val="22"/>
          <w:szCs w:val="22"/>
        </w:rPr>
      </w:pPr>
      <w:r>
        <w:rPr>
          <w:rFonts w:ascii="Arial" w:hAnsi="Arial" w:cs="Arial"/>
          <w:sz w:val="22"/>
          <w:szCs w:val="22"/>
        </w:rPr>
        <w:t xml:space="preserve">4.1 </w:t>
      </w:r>
      <w:r w:rsidR="004B6344" w:rsidRPr="00F60B17">
        <w:rPr>
          <w:rFonts w:ascii="Arial" w:hAnsi="Arial" w:cs="Arial"/>
          <w:sz w:val="22"/>
          <w:szCs w:val="22"/>
        </w:rPr>
        <w:t>Spain: Pedro Sánch</w:t>
      </w:r>
      <w:r w:rsidR="00F60B17" w:rsidRPr="00F60B17">
        <w:rPr>
          <w:rFonts w:ascii="Arial" w:hAnsi="Arial" w:cs="Arial"/>
          <w:sz w:val="22"/>
          <w:szCs w:val="22"/>
        </w:rPr>
        <w:t>………………………</w:t>
      </w:r>
      <w:r>
        <w:rPr>
          <w:rFonts w:ascii="Arial" w:hAnsi="Arial" w:cs="Arial"/>
          <w:sz w:val="22"/>
          <w:szCs w:val="22"/>
        </w:rPr>
        <w:t>.</w:t>
      </w:r>
      <w:r w:rsidR="00F60B17" w:rsidRPr="00F60B17">
        <w:rPr>
          <w:rFonts w:ascii="Arial" w:hAnsi="Arial" w:cs="Arial"/>
          <w:sz w:val="22"/>
          <w:szCs w:val="22"/>
        </w:rPr>
        <w:t>……………………………………</w:t>
      </w:r>
      <w:r w:rsidR="00442507">
        <w:rPr>
          <w:rFonts w:ascii="Arial" w:hAnsi="Arial" w:cs="Arial"/>
          <w:sz w:val="22"/>
          <w:szCs w:val="22"/>
        </w:rPr>
        <w:t>..17,18,19</w:t>
      </w:r>
    </w:p>
    <w:p w14:paraId="6BE4EDFD" w14:textId="0C3878E2" w:rsidR="00E53DA0" w:rsidRPr="00F60B17" w:rsidRDefault="00EC53AF" w:rsidP="00A23AB2">
      <w:pPr>
        <w:rPr>
          <w:rFonts w:ascii="Arial" w:hAnsi="Arial" w:cs="Arial"/>
          <w:sz w:val="22"/>
          <w:szCs w:val="22"/>
        </w:rPr>
      </w:pPr>
      <w:r>
        <w:rPr>
          <w:rFonts w:ascii="Arial" w:hAnsi="Arial" w:cs="Arial"/>
          <w:sz w:val="22"/>
          <w:szCs w:val="22"/>
        </w:rPr>
        <w:t xml:space="preserve">4.2 </w:t>
      </w:r>
      <w:r w:rsidR="00E53DA0" w:rsidRPr="00F60B17">
        <w:rPr>
          <w:rFonts w:ascii="Arial" w:hAnsi="Arial" w:cs="Arial"/>
          <w:sz w:val="22"/>
          <w:szCs w:val="22"/>
        </w:rPr>
        <w:t>South Korea</w:t>
      </w:r>
      <w:r w:rsidR="00FB74A4" w:rsidRPr="00F60B17">
        <w:rPr>
          <w:rFonts w:ascii="Arial" w:hAnsi="Arial" w:cs="Arial"/>
          <w:sz w:val="22"/>
          <w:szCs w:val="22"/>
        </w:rPr>
        <w:t>: Moon Jae-in</w:t>
      </w:r>
      <w:r w:rsidR="00F60B17">
        <w:rPr>
          <w:rFonts w:ascii="Arial" w:hAnsi="Arial" w:cs="Arial"/>
          <w:sz w:val="22"/>
          <w:szCs w:val="22"/>
        </w:rPr>
        <w:t>……………</w:t>
      </w:r>
      <w:r w:rsidR="00D668F0">
        <w:rPr>
          <w:rFonts w:ascii="Arial" w:hAnsi="Arial" w:cs="Arial"/>
          <w:sz w:val="22"/>
          <w:szCs w:val="22"/>
        </w:rPr>
        <w:t>.</w:t>
      </w:r>
      <w:r w:rsidR="00F60B17">
        <w:rPr>
          <w:rFonts w:ascii="Arial" w:hAnsi="Arial" w:cs="Arial"/>
          <w:sz w:val="22"/>
          <w:szCs w:val="22"/>
        </w:rPr>
        <w:t>…………………………………</w:t>
      </w:r>
      <w:r w:rsidR="0057221A">
        <w:rPr>
          <w:rFonts w:ascii="Arial" w:hAnsi="Arial" w:cs="Arial"/>
          <w:sz w:val="22"/>
          <w:szCs w:val="22"/>
        </w:rPr>
        <w:t>……..</w:t>
      </w:r>
      <w:r w:rsidR="00F60B17">
        <w:rPr>
          <w:rFonts w:ascii="Arial" w:hAnsi="Arial" w:cs="Arial"/>
          <w:sz w:val="22"/>
          <w:szCs w:val="22"/>
        </w:rPr>
        <w:t>…</w:t>
      </w:r>
      <w:r w:rsidR="00B95462">
        <w:rPr>
          <w:rFonts w:ascii="Arial" w:hAnsi="Arial" w:cs="Arial"/>
          <w:sz w:val="22"/>
          <w:szCs w:val="22"/>
        </w:rPr>
        <w:t>..</w:t>
      </w:r>
      <w:r w:rsidR="00442507">
        <w:rPr>
          <w:rFonts w:ascii="Arial" w:hAnsi="Arial" w:cs="Arial"/>
          <w:sz w:val="22"/>
          <w:szCs w:val="22"/>
        </w:rPr>
        <w:t>19,</w:t>
      </w:r>
      <w:r w:rsidR="00CC6EC8">
        <w:rPr>
          <w:rFonts w:ascii="Arial" w:hAnsi="Arial" w:cs="Arial"/>
          <w:sz w:val="22"/>
          <w:szCs w:val="22"/>
        </w:rPr>
        <w:t>20</w:t>
      </w:r>
    </w:p>
    <w:p w14:paraId="42CE377F" w14:textId="64F72278" w:rsidR="00E53DA0" w:rsidRPr="00F60B17" w:rsidRDefault="00EC53AF" w:rsidP="00A23AB2">
      <w:pPr>
        <w:rPr>
          <w:rFonts w:ascii="Arial" w:hAnsi="Arial" w:cs="Arial"/>
          <w:sz w:val="22"/>
          <w:szCs w:val="22"/>
        </w:rPr>
      </w:pPr>
      <w:r>
        <w:rPr>
          <w:rFonts w:ascii="Arial" w:hAnsi="Arial" w:cs="Arial"/>
          <w:sz w:val="22"/>
          <w:szCs w:val="22"/>
        </w:rPr>
        <w:t xml:space="preserve">4.3 </w:t>
      </w:r>
      <w:r w:rsidR="008B5CA9" w:rsidRPr="00F60B17">
        <w:rPr>
          <w:rFonts w:ascii="Arial" w:hAnsi="Arial" w:cs="Arial"/>
          <w:sz w:val="22"/>
          <w:szCs w:val="22"/>
        </w:rPr>
        <w:t>Canada:</w:t>
      </w:r>
      <w:r w:rsidR="008B5CA9" w:rsidRPr="00F60B17">
        <w:rPr>
          <w:rFonts w:ascii="Arial" w:hAnsi="Arial" w:cs="Arial"/>
          <w:b/>
          <w:bCs/>
          <w:sz w:val="22"/>
          <w:szCs w:val="22"/>
        </w:rPr>
        <w:t xml:space="preserve"> </w:t>
      </w:r>
      <w:r w:rsidR="008B5CA9" w:rsidRPr="00F60B17">
        <w:rPr>
          <w:rFonts w:ascii="Arial" w:hAnsi="Arial" w:cs="Arial"/>
          <w:sz w:val="22"/>
          <w:szCs w:val="22"/>
        </w:rPr>
        <w:t>Justin Trudeau</w:t>
      </w:r>
      <w:r w:rsidR="00F60B17">
        <w:rPr>
          <w:rFonts w:ascii="Arial" w:hAnsi="Arial" w:cs="Arial"/>
          <w:sz w:val="22"/>
          <w:szCs w:val="22"/>
        </w:rPr>
        <w:t>………………………………………………………</w:t>
      </w:r>
      <w:r w:rsidR="00D668F0">
        <w:rPr>
          <w:rFonts w:ascii="Arial" w:hAnsi="Arial" w:cs="Arial"/>
          <w:sz w:val="22"/>
          <w:szCs w:val="22"/>
        </w:rPr>
        <w:t>.</w:t>
      </w:r>
      <w:r w:rsidR="0057221A">
        <w:rPr>
          <w:rFonts w:ascii="Arial" w:hAnsi="Arial" w:cs="Arial"/>
          <w:sz w:val="22"/>
          <w:szCs w:val="22"/>
        </w:rPr>
        <w:t>...</w:t>
      </w:r>
      <w:r w:rsidR="00CC6EC8">
        <w:rPr>
          <w:rFonts w:ascii="Arial" w:hAnsi="Arial" w:cs="Arial"/>
          <w:sz w:val="22"/>
          <w:szCs w:val="22"/>
        </w:rPr>
        <w:t>20,21,22</w:t>
      </w:r>
    </w:p>
    <w:p w14:paraId="7ACA7EFB" w14:textId="55E2499A" w:rsidR="00E53DA0" w:rsidRPr="00F60B17" w:rsidRDefault="00EC53AF" w:rsidP="00A23AB2">
      <w:pPr>
        <w:rPr>
          <w:rFonts w:ascii="Arial" w:hAnsi="Arial" w:cs="Arial"/>
          <w:sz w:val="22"/>
          <w:szCs w:val="22"/>
        </w:rPr>
      </w:pPr>
      <w:r>
        <w:rPr>
          <w:rFonts w:ascii="Arial" w:hAnsi="Arial" w:cs="Arial"/>
          <w:sz w:val="22"/>
          <w:szCs w:val="22"/>
        </w:rPr>
        <w:t xml:space="preserve">5. </w:t>
      </w:r>
      <w:r w:rsidR="00E53DA0" w:rsidRPr="00F60B17">
        <w:rPr>
          <w:rFonts w:ascii="Arial" w:hAnsi="Arial" w:cs="Arial"/>
          <w:sz w:val="22"/>
          <w:szCs w:val="22"/>
        </w:rPr>
        <w:t>Conclusion</w:t>
      </w:r>
      <w:r w:rsidR="00F60B17">
        <w:rPr>
          <w:rFonts w:ascii="Arial" w:hAnsi="Arial" w:cs="Arial"/>
          <w:sz w:val="22"/>
          <w:szCs w:val="22"/>
        </w:rPr>
        <w:t>……………………………………………………………………</w:t>
      </w:r>
      <w:r w:rsidR="00D668F0">
        <w:rPr>
          <w:rFonts w:ascii="Arial" w:hAnsi="Arial" w:cs="Arial"/>
          <w:sz w:val="22"/>
          <w:szCs w:val="22"/>
        </w:rPr>
        <w:t>...</w:t>
      </w:r>
      <w:r w:rsidR="0057221A">
        <w:rPr>
          <w:rFonts w:ascii="Arial" w:hAnsi="Arial" w:cs="Arial"/>
          <w:sz w:val="22"/>
          <w:szCs w:val="22"/>
        </w:rPr>
        <w:t>…</w:t>
      </w:r>
      <w:r w:rsidR="00F60B17">
        <w:rPr>
          <w:rFonts w:ascii="Arial" w:hAnsi="Arial" w:cs="Arial"/>
          <w:sz w:val="22"/>
          <w:szCs w:val="22"/>
        </w:rPr>
        <w:t>……</w:t>
      </w:r>
      <w:r w:rsidR="00CC6EC8">
        <w:rPr>
          <w:rFonts w:ascii="Arial" w:hAnsi="Arial" w:cs="Arial"/>
          <w:sz w:val="22"/>
          <w:szCs w:val="22"/>
        </w:rPr>
        <w:t>22,2</w:t>
      </w:r>
      <w:r w:rsidR="00183528">
        <w:rPr>
          <w:rFonts w:ascii="Arial" w:hAnsi="Arial" w:cs="Arial"/>
          <w:sz w:val="22"/>
          <w:szCs w:val="22"/>
        </w:rPr>
        <w:t>3</w:t>
      </w:r>
    </w:p>
    <w:p w14:paraId="1B867461" w14:textId="547AC051" w:rsidR="00E53DA0" w:rsidRPr="00F60B17" w:rsidRDefault="00EC53AF" w:rsidP="00A23AB2">
      <w:pPr>
        <w:rPr>
          <w:rFonts w:ascii="Arial" w:hAnsi="Arial" w:cs="Arial"/>
          <w:sz w:val="22"/>
          <w:szCs w:val="22"/>
        </w:rPr>
      </w:pPr>
      <w:r>
        <w:rPr>
          <w:rFonts w:ascii="Arial" w:hAnsi="Arial" w:cs="Arial"/>
          <w:sz w:val="22"/>
          <w:szCs w:val="22"/>
        </w:rPr>
        <w:t xml:space="preserve">6. </w:t>
      </w:r>
      <w:r w:rsidR="00E53DA0" w:rsidRPr="00F60B17">
        <w:rPr>
          <w:rFonts w:ascii="Arial" w:hAnsi="Arial" w:cs="Arial"/>
          <w:sz w:val="22"/>
          <w:szCs w:val="22"/>
        </w:rPr>
        <w:t>Reference List</w:t>
      </w:r>
      <w:r w:rsidR="00F60B17">
        <w:rPr>
          <w:rFonts w:ascii="Arial" w:hAnsi="Arial" w:cs="Arial"/>
          <w:sz w:val="22"/>
          <w:szCs w:val="22"/>
        </w:rPr>
        <w:t>……………………………………………………………………</w:t>
      </w:r>
      <w:r w:rsidR="0057221A">
        <w:rPr>
          <w:rFonts w:ascii="Arial" w:hAnsi="Arial" w:cs="Arial"/>
          <w:sz w:val="22"/>
          <w:szCs w:val="22"/>
        </w:rPr>
        <w:t>……</w:t>
      </w:r>
      <w:r w:rsidR="004265B0">
        <w:rPr>
          <w:rFonts w:ascii="Arial" w:hAnsi="Arial" w:cs="Arial"/>
          <w:sz w:val="22"/>
          <w:szCs w:val="22"/>
        </w:rPr>
        <w:t>.</w:t>
      </w:r>
      <w:r w:rsidR="00183528">
        <w:rPr>
          <w:rFonts w:ascii="Arial" w:hAnsi="Arial" w:cs="Arial"/>
          <w:sz w:val="22"/>
          <w:szCs w:val="22"/>
        </w:rPr>
        <w:t>24</w:t>
      </w:r>
      <w:r w:rsidR="004265B0">
        <w:rPr>
          <w:rFonts w:ascii="Arial" w:hAnsi="Arial" w:cs="Arial"/>
          <w:sz w:val="22"/>
          <w:szCs w:val="22"/>
        </w:rPr>
        <w:t>-29</w:t>
      </w:r>
    </w:p>
    <w:p w14:paraId="5B3C70BD" w14:textId="77777777" w:rsidR="00EA6F86" w:rsidRDefault="00EA6F86" w:rsidP="00873E01"/>
    <w:p w14:paraId="22DDCF34" w14:textId="77777777" w:rsidR="00A93F3E" w:rsidRDefault="00A93F3E" w:rsidP="00873E01"/>
    <w:p w14:paraId="14097D79" w14:textId="77777777" w:rsidR="00A93F3E" w:rsidRDefault="00A93F3E" w:rsidP="00873E01"/>
    <w:p w14:paraId="08BC3939" w14:textId="77777777" w:rsidR="00A93F3E" w:rsidRDefault="00A93F3E" w:rsidP="00873E01"/>
    <w:p w14:paraId="73D70CFB" w14:textId="77777777" w:rsidR="00A93F3E" w:rsidRDefault="00A93F3E" w:rsidP="00873E01"/>
    <w:p w14:paraId="2BF9D748" w14:textId="77777777" w:rsidR="00A93F3E" w:rsidRDefault="00A93F3E" w:rsidP="00873E01"/>
    <w:p w14:paraId="56E904F1" w14:textId="77777777" w:rsidR="00A93F3E" w:rsidRDefault="00A93F3E" w:rsidP="00873E01"/>
    <w:p w14:paraId="003E5B1A" w14:textId="77777777" w:rsidR="00A93F3E" w:rsidRDefault="00A93F3E" w:rsidP="00873E01"/>
    <w:p w14:paraId="3C8468A0" w14:textId="77777777" w:rsidR="00BE4C66" w:rsidRDefault="00BE4C66" w:rsidP="00BE4C66"/>
    <w:p w14:paraId="762ECCD4" w14:textId="77777777" w:rsidR="007F5052" w:rsidRPr="00F24B6A" w:rsidRDefault="007F5052" w:rsidP="00BE4C66"/>
    <w:p w14:paraId="3BD37C4E" w14:textId="61A61BC6" w:rsidR="00BE4C66" w:rsidRPr="00464E43" w:rsidRDefault="00BE4C66" w:rsidP="00464E43">
      <w:pPr>
        <w:pStyle w:val="ListParagraph"/>
        <w:numPr>
          <w:ilvl w:val="0"/>
          <w:numId w:val="3"/>
        </w:numPr>
        <w:spacing w:line="360" w:lineRule="auto"/>
        <w:rPr>
          <w:rFonts w:ascii="Arial" w:hAnsi="Arial" w:cs="Arial"/>
          <w:b/>
          <w:bCs/>
          <w:sz w:val="22"/>
          <w:szCs w:val="22"/>
        </w:rPr>
      </w:pPr>
      <w:r w:rsidRPr="00464E43">
        <w:rPr>
          <w:rFonts w:ascii="Arial" w:hAnsi="Arial" w:cs="Arial"/>
          <w:b/>
          <w:bCs/>
          <w:sz w:val="22"/>
          <w:szCs w:val="22"/>
        </w:rPr>
        <w:lastRenderedPageBreak/>
        <w:t>Introduction</w:t>
      </w:r>
    </w:p>
    <w:p w14:paraId="3B548877" w14:textId="7E39D3D5" w:rsidR="00BE4C66" w:rsidRPr="00F24B6A" w:rsidRDefault="00BE4C66" w:rsidP="008626A6">
      <w:pPr>
        <w:spacing w:line="360" w:lineRule="auto"/>
        <w:jc w:val="both"/>
        <w:rPr>
          <w:rFonts w:ascii="Arial" w:hAnsi="Arial" w:cs="Arial"/>
          <w:sz w:val="22"/>
          <w:szCs w:val="22"/>
        </w:rPr>
      </w:pPr>
      <w:r w:rsidRPr="00F24B6A">
        <w:rPr>
          <w:rFonts w:ascii="Arial" w:hAnsi="Arial" w:cs="Arial"/>
          <w:sz w:val="22"/>
          <w:szCs w:val="22"/>
        </w:rPr>
        <w:t xml:space="preserve">The COVID-19 pandemic </w:t>
      </w:r>
      <w:r w:rsidR="00404EF2" w:rsidRPr="00F24B6A">
        <w:rPr>
          <w:rFonts w:ascii="Arial" w:hAnsi="Arial" w:cs="Arial"/>
          <w:sz w:val="22"/>
          <w:szCs w:val="22"/>
        </w:rPr>
        <w:t>presented one of the most significant tests of global health governance, exposing the strengths and weaknesses of different decision-making systems across nations (WHO, 2021)</w:t>
      </w:r>
      <w:r w:rsidRPr="00F24B6A">
        <w:rPr>
          <w:rFonts w:ascii="Arial" w:hAnsi="Arial" w:cs="Arial"/>
          <w:sz w:val="22"/>
          <w:szCs w:val="22"/>
        </w:rPr>
        <w:t xml:space="preserve">. Governments faced unprecedented challenges in maintaining public safety, managing economic disruption, and sustaining healthcare capacity. The effectiveness of their responses depended mainly on the interaction between governance structures, </w:t>
      </w:r>
      <w:r w:rsidR="00F96FF6" w:rsidRPr="00F24B6A">
        <w:rPr>
          <w:rFonts w:ascii="Arial" w:hAnsi="Arial" w:cs="Arial"/>
          <w:sz w:val="22"/>
          <w:szCs w:val="22"/>
        </w:rPr>
        <w:t>the degree of centralisation or decentralisation of decision-making authority</w:t>
      </w:r>
      <w:r w:rsidRPr="00F24B6A">
        <w:rPr>
          <w:rFonts w:ascii="Arial" w:hAnsi="Arial" w:cs="Arial"/>
          <w:sz w:val="22"/>
          <w:szCs w:val="22"/>
        </w:rPr>
        <w:t>, and the quality of leadership guiding those systems</w:t>
      </w:r>
      <w:r w:rsidR="006104CB" w:rsidRPr="00F24B6A">
        <w:rPr>
          <w:rFonts w:ascii="Arial" w:hAnsi="Arial" w:cs="Arial"/>
          <w:sz w:val="22"/>
          <w:szCs w:val="22"/>
        </w:rPr>
        <w:t xml:space="preserve"> (OECD 2021</w:t>
      </w:r>
      <w:r w:rsidR="00107714" w:rsidRPr="00F24B6A">
        <w:rPr>
          <w:rFonts w:ascii="Arial" w:hAnsi="Arial" w:cs="Arial"/>
          <w:sz w:val="22"/>
          <w:szCs w:val="22"/>
        </w:rPr>
        <w:t xml:space="preserve">; </w:t>
      </w:r>
      <w:r w:rsidR="006104CB" w:rsidRPr="00F24B6A">
        <w:rPr>
          <w:rFonts w:ascii="Arial" w:hAnsi="Arial" w:cs="Arial"/>
          <w:sz w:val="22"/>
          <w:szCs w:val="22"/>
        </w:rPr>
        <w:t xml:space="preserve">BMJ </w:t>
      </w:r>
      <w:r w:rsidR="006104CB" w:rsidRPr="00384867">
        <w:rPr>
          <w:rFonts w:ascii="Arial" w:hAnsi="Arial" w:cs="Arial"/>
          <w:sz w:val="22"/>
          <w:szCs w:val="22"/>
        </w:rPr>
        <w:t>2020)</w:t>
      </w:r>
      <w:r w:rsidRPr="00384867">
        <w:rPr>
          <w:rFonts w:ascii="Arial" w:hAnsi="Arial" w:cs="Arial"/>
          <w:sz w:val="22"/>
          <w:szCs w:val="22"/>
        </w:rPr>
        <w:t>.</w:t>
      </w:r>
      <w:r w:rsidRPr="00F24B6A">
        <w:rPr>
          <w:rFonts w:ascii="Arial" w:hAnsi="Arial" w:cs="Arial"/>
          <w:sz w:val="22"/>
          <w:szCs w:val="22"/>
        </w:rPr>
        <w:t xml:space="preserve"> These two elements together shaped how efficiently policies were implemented, how consistently messages were communicated, and how equitably services were delivered.</w:t>
      </w:r>
    </w:p>
    <w:p w14:paraId="350405B0" w14:textId="2FB5C9B0" w:rsidR="00BE4C66" w:rsidRPr="00F24B6A" w:rsidRDefault="00BE4C66" w:rsidP="008626A6">
      <w:pPr>
        <w:spacing w:line="360" w:lineRule="auto"/>
        <w:jc w:val="both"/>
        <w:rPr>
          <w:rFonts w:ascii="Arial" w:hAnsi="Arial" w:cs="Arial"/>
          <w:sz w:val="22"/>
          <w:szCs w:val="22"/>
        </w:rPr>
      </w:pPr>
      <w:r w:rsidRPr="00F24B6A">
        <w:rPr>
          <w:rFonts w:ascii="Arial" w:hAnsi="Arial" w:cs="Arial"/>
          <w:sz w:val="22"/>
          <w:szCs w:val="22"/>
        </w:rPr>
        <w:t xml:space="preserve">This report examines three countries with contrasting governance models: Spain, South Korea, and Canada. Spain </w:t>
      </w:r>
      <w:r w:rsidR="00B57C9F">
        <w:rPr>
          <w:rFonts w:ascii="Arial" w:hAnsi="Arial" w:cs="Arial"/>
          <w:sz w:val="22"/>
          <w:szCs w:val="22"/>
        </w:rPr>
        <w:t>operates under a decentralised system, in which</w:t>
      </w:r>
      <w:r w:rsidRPr="00F24B6A">
        <w:rPr>
          <w:rFonts w:ascii="Arial" w:hAnsi="Arial" w:cs="Arial"/>
          <w:sz w:val="22"/>
          <w:szCs w:val="22"/>
        </w:rPr>
        <w:t xml:space="preserve"> regional governments hold significant authority over health policy and service deliver</w:t>
      </w:r>
      <w:r w:rsidR="005048CF" w:rsidRPr="00F24B6A">
        <w:rPr>
          <w:rFonts w:ascii="Arial" w:hAnsi="Arial" w:cs="Arial"/>
          <w:sz w:val="22"/>
          <w:szCs w:val="22"/>
        </w:rPr>
        <w:t xml:space="preserve">y </w:t>
      </w:r>
      <w:r w:rsidR="00740B05" w:rsidRPr="00F24B6A">
        <w:rPr>
          <w:rFonts w:ascii="Arial" w:hAnsi="Arial" w:cs="Arial"/>
          <w:sz w:val="22"/>
          <w:szCs w:val="22"/>
        </w:rPr>
        <w:t>(Navarro and Velasco, 2022</w:t>
      </w:r>
      <w:r w:rsidR="005048CF" w:rsidRPr="00F24B6A">
        <w:rPr>
          <w:rFonts w:ascii="Arial" w:hAnsi="Arial" w:cs="Arial"/>
          <w:sz w:val="22"/>
          <w:szCs w:val="22"/>
        </w:rPr>
        <w:t>)</w:t>
      </w:r>
      <w:r w:rsidR="004474EC" w:rsidRPr="00F24B6A">
        <w:rPr>
          <w:rFonts w:ascii="Arial" w:hAnsi="Arial" w:cs="Arial"/>
          <w:sz w:val="22"/>
          <w:szCs w:val="22"/>
        </w:rPr>
        <w:t xml:space="preserve">. </w:t>
      </w:r>
      <w:r w:rsidRPr="00F24B6A">
        <w:rPr>
          <w:rFonts w:ascii="Arial" w:hAnsi="Arial" w:cs="Arial"/>
          <w:sz w:val="22"/>
          <w:szCs w:val="22"/>
        </w:rPr>
        <w:t xml:space="preserve"> South Korea demonstrates a highly centralised structure, led by the Korea Disease Control and Prevention Agency (KDCA)</w:t>
      </w:r>
      <w:r w:rsidR="00F43607" w:rsidRPr="00F24B6A">
        <w:rPr>
          <w:rFonts w:ascii="Arial" w:hAnsi="Arial" w:cs="Arial"/>
          <w:sz w:val="22"/>
          <w:szCs w:val="22"/>
        </w:rPr>
        <w:t xml:space="preserve"> (2025)</w:t>
      </w:r>
      <w:r w:rsidRPr="00F24B6A">
        <w:rPr>
          <w:rFonts w:ascii="Arial" w:hAnsi="Arial" w:cs="Arial"/>
          <w:sz w:val="22"/>
          <w:szCs w:val="22"/>
        </w:rPr>
        <w:t xml:space="preserve">, which enabled rapid and unified responses. Canada operates within a federal framework, </w:t>
      </w:r>
      <w:r w:rsidR="00F96FF6" w:rsidRPr="00F24B6A">
        <w:rPr>
          <w:rFonts w:ascii="Arial" w:hAnsi="Arial" w:cs="Arial"/>
          <w:sz w:val="22"/>
          <w:szCs w:val="22"/>
        </w:rPr>
        <w:t>striking a balance between national coordination and</w:t>
      </w:r>
      <w:r w:rsidRPr="00F24B6A">
        <w:rPr>
          <w:rFonts w:ascii="Arial" w:hAnsi="Arial" w:cs="Arial"/>
          <w:sz w:val="22"/>
          <w:szCs w:val="22"/>
        </w:rPr>
        <w:t xml:space="preserve"> provincial autonomy</w:t>
      </w:r>
      <w:r w:rsidR="00F1699B" w:rsidRPr="00F24B6A">
        <w:rPr>
          <w:rFonts w:ascii="Arial" w:hAnsi="Arial" w:cs="Arial"/>
          <w:sz w:val="22"/>
          <w:szCs w:val="22"/>
        </w:rPr>
        <w:t xml:space="preserve"> </w:t>
      </w:r>
      <w:r w:rsidR="00C04017" w:rsidRPr="00F24B6A">
        <w:rPr>
          <w:rFonts w:ascii="Arial" w:hAnsi="Arial" w:cs="Arial"/>
          <w:sz w:val="22"/>
          <w:szCs w:val="22"/>
        </w:rPr>
        <w:t>(</w:t>
      </w:r>
      <w:r w:rsidR="00C04017" w:rsidRPr="00F24B6A">
        <w:t xml:space="preserve">Government of Canada, 2025). </w:t>
      </w:r>
      <w:r w:rsidRPr="00F24B6A">
        <w:rPr>
          <w:rFonts w:ascii="Arial" w:hAnsi="Arial" w:cs="Arial"/>
          <w:sz w:val="22"/>
          <w:szCs w:val="22"/>
        </w:rPr>
        <w:t xml:space="preserve">By analysing how each country organised its response to COVID-19, the report identifies how governance </w:t>
      </w:r>
      <w:r w:rsidR="00F96FF6" w:rsidRPr="00F24B6A">
        <w:rPr>
          <w:rFonts w:ascii="Arial" w:hAnsi="Arial" w:cs="Arial"/>
          <w:sz w:val="22"/>
          <w:szCs w:val="22"/>
        </w:rPr>
        <w:t>structures and leadership approaches influenced health system</w:t>
      </w:r>
      <w:r w:rsidRPr="00F24B6A">
        <w:rPr>
          <w:rFonts w:ascii="Arial" w:hAnsi="Arial" w:cs="Arial"/>
          <w:sz w:val="22"/>
          <w:szCs w:val="22"/>
        </w:rPr>
        <w:t xml:space="preserve"> performance, communication, and resilience.</w:t>
      </w:r>
    </w:p>
    <w:p w14:paraId="765AFD36" w14:textId="4B4F24F2" w:rsidR="00BE4C66" w:rsidRPr="00F24B6A" w:rsidRDefault="00BE4C66" w:rsidP="008626A6">
      <w:pPr>
        <w:spacing w:line="360" w:lineRule="auto"/>
        <w:jc w:val="both"/>
        <w:rPr>
          <w:rFonts w:ascii="Arial" w:hAnsi="Arial" w:cs="Arial"/>
          <w:sz w:val="22"/>
          <w:szCs w:val="22"/>
        </w:rPr>
      </w:pPr>
      <w:r w:rsidRPr="00F24B6A">
        <w:rPr>
          <w:rFonts w:ascii="Arial" w:hAnsi="Arial" w:cs="Arial"/>
          <w:sz w:val="22"/>
          <w:szCs w:val="22"/>
        </w:rPr>
        <w:t>Understanding leadership styles and theories is central to this analysis. Frameworks such as autocratic, democratic, and laissez-faire leadership (</w:t>
      </w:r>
      <w:r w:rsidR="00D801DA" w:rsidRPr="00F24B6A">
        <w:rPr>
          <w:rFonts w:ascii="Arial" w:hAnsi="Arial" w:cs="Arial"/>
          <w:sz w:val="22"/>
          <w:szCs w:val="22"/>
        </w:rPr>
        <w:t>Juneja, 2025)</w:t>
      </w:r>
      <w:r w:rsidR="00FA406C" w:rsidRPr="00F24B6A">
        <w:rPr>
          <w:rFonts w:ascii="Arial" w:hAnsi="Arial" w:cs="Arial"/>
          <w:sz w:val="22"/>
          <w:szCs w:val="22"/>
        </w:rPr>
        <w:t>,</w:t>
      </w:r>
      <w:r w:rsidRPr="00F24B6A">
        <w:rPr>
          <w:rFonts w:ascii="Arial" w:hAnsi="Arial" w:cs="Arial"/>
          <w:sz w:val="22"/>
          <w:szCs w:val="22"/>
        </w:rPr>
        <w:t xml:space="preserve"> </w:t>
      </w:r>
      <w:r w:rsidR="00D8404D" w:rsidRPr="00F24B6A">
        <w:rPr>
          <w:rFonts w:ascii="Arial" w:hAnsi="Arial" w:cs="Arial"/>
          <w:sz w:val="22"/>
          <w:szCs w:val="22"/>
        </w:rPr>
        <w:t>as well as contemporary approaches like transformational, transactional, and situational leadership, provide a foundation for evaluating how different leaders motivate teams, manage uncertainty, and make</w:t>
      </w:r>
      <w:r w:rsidRPr="00F24B6A">
        <w:rPr>
          <w:rFonts w:ascii="Arial" w:hAnsi="Arial" w:cs="Arial"/>
          <w:sz w:val="22"/>
          <w:szCs w:val="22"/>
        </w:rPr>
        <w:t xml:space="preserve"> critical decisions under pressure</w:t>
      </w:r>
      <w:r w:rsidR="00146437">
        <w:rPr>
          <w:rFonts w:ascii="Arial" w:hAnsi="Arial" w:cs="Arial"/>
          <w:sz w:val="22"/>
          <w:szCs w:val="22"/>
        </w:rPr>
        <w:t xml:space="preserve"> </w:t>
      </w:r>
      <w:r w:rsidR="00146437" w:rsidRPr="00F24B6A">
        <w:rPr>
          <w:rFonts w:ascii="Arial" w:hAnsi="Arial" w:cs="Arial"/>
          <w:sz w:val="22"/>
          <w:szCs w:val="22"/>
        </w:rPr>
        <w:t>(Michel, 2024)</w:t>
      </w:r>
      <w:r w:rsidRPr="00F24B6A">
        <w:rPr>
          <w:rFonts w:ascii="Arial" w:hAnsi="Arial" w:cs="Arial"/>
          <w:sz w:val="22"/>
          <w:szCs w:val="22"/>
        </w:rPr>
        <w:t xml:space="preserve">. Autocratic styles are often effective in emergencies </w:t>
      </w:r>
      <w:r w:rsidR="003D1F0E" w:rsidRPr="00F24B6A">
        <w:rPr>
          <w:rFonts w:ascii="Arial" w:hAnsi="Arial" w:cs="Arial"/>
          <w:sz w:val="22"/>
          <w:szCs w:val="22"/>
        </w:rPr>
        <w:t xml:space="preserve">that require decisive action. At the same time, democratic and transformational leaders foster qualities such as collaboration, empathy, and trust </w:t>
      </w:r>
      <w:r w:rsidRPr="00F24B6A">
        <w:rPr>
          <w:rFonts w:ascii="Arial" w:hAnsi="Arial" w:cs="Arial"/>
          <w:sz w:val="22"/>
          <w:szCs w:val="22"/>
        </w:rPr>
        <w:t>that support long-term compliance and recovery.</w:t>
      </w:r>
    </w:p>
    <w:p w14:paraId="6E2EC96F" w14:textId="38608C06" w:rsidR="00320C76" w:rsidRPr="00F24B6A" w:rsidRDefault="00BE4C66" w:rsidP="008626A6">
      <w:pPr>
        <w:spacing w:line="360" w:lineRule="auto"/>
        <w:jc w:val="both"/>
        <w:rPr>
          <w:rFonts w:ascii="Arial" w:hAnsi="Arial" w:cs="Arial"/>
          <w:sz w:val="22"/>
          <w:szCs w:val="22"/>
        </w:rPr>
      </w:pPr>
      <w:r w:rsidRPr="00F24B6A">
        <w:rPr>
          <w:rFonts w:ascii="Arial" w:hAnsi="Arial" w:cs="Arial"/>
          <w:sz w:val="22"/>
          <w:szCs w:val="22"/>
        </w:rPr>
        <w:t xml:space="preserve">The purpose of this report is to critically examine </w:t>
      </w:r>
      <w:r w:rsidR="002665A3" w:rsidRPr="00F24B6A">
        <w:rPr>
          <w:rFonts w:ascii="Arial" w:hAnsi="Arial" w:cs="Arial"/>
          <w:sz w:val="22"/>
          <w:szCs w:val="22"/>
        </w:rPr>
        <w:t>the impact of governance models and leadership styles on</w:t>
      </w:r>
      <w:r w:rsidRPr="00F24B6A">
        <w:rPr>
          <w:rFonts w:ascii="Arial" w:hAnsi="Arial" w:cs="Arial"/>
          <w:sz w:val="22"/>
          <w:szCs w:val="22"/>
        </w:rPr>
        <w:t xml:space="preserve"> the management of the COVID-19 pandemic. Using both textual and visual analysis through Rich Pictures, the report explores how Spain, South Korea, and Canada balanced central authority and local flexibility, and how leadership influenced coordination, communication, and population outcomes</w:t>
      </w:r>
      <w:r w:rsidR="00DD7C51" w:rsidRPr="00F24B6A">
        <w:rPr>
          <w:rFonts w:ascii="Arial" w:hAnsi="Arial" w:cs="Arial"/>
          <w:sz w:val="22"/>
          <w:szCs w:val="22"/>
        </w:rPr>
        <w:t xml:space="preserve"> (Rajan </w:t>
      </w:r>
      <w:r w:rsidR="00DD7C51" w:rsidRPr="00F24B6A">
        <w:rPr>
          <w:rFonts w:ascii="Arial" w:hAnsi="Arial" w:cs="Arial"/>
          <w:i/>
          <w:iCs/>
          <w:sz w:val="22"/>
          <w:szCs w:val="22"/>
        </w:rPr>
        <w:t>et al.</w:t>
      </w:r>
      <w:r w:rsidR="00DD7C51" w:rsidRPr="00F24B6A">
        <w:rPr>
          <w:rFonts w:ascii="Arial" w:hAnsi="Arial" w:cs="Arial"/>
          <w:sz w:val="22"/>
          <w:szCs w:val="22"/>
        </w:rPr>
        <w:t>, 2020)</w:t>
      </w:r>
      <w:r w:rsidRPr="00F24B6A">
        <w:rPr>
          <w:rFonts w:ascii="Arial" w:hAnsi="Arial" w:cs="Arial"/>
          <w:sz w:val="22"/>
          <w:szCs w:val="22"/>
        </w:rPr>
        <w:t>. By linking these findings to established leadership frameworks, the report aims to highlight the lessons that can inform future policy, strengthen system resilience, and support sustainable health and social care delivery.</w:t>
      </w:r>
    </w:p>
    <w:p w14:paraId="57CF7A2F" w14:textId="125A5100" w:rsidR="00BD60C6" w:rsidRPr="00464E43" w:rsidRDefault="00BD60C6" w:rsidP="008626A6">
      <w:pPr>
        <w:pStyle w:val="ListParagraph"/>
        <w:numPr>
          <w:ilvl w:val="0"/>
          <w:numId w:val="3"/>
        </w:numPr>
        <w:spacing w:line="360" w:lineRule="auto"/>
        <w:jc w:val="both"/>
        <w:rPr>
          <w:rFonts w:ascii="Arial" w:hAnsi="Arial" w:cs="Arial"/>
          <w:b/>
          <w:bCs/>
          <w:sz w:val="22"/>
          <w:szCs w:val="22"/>
        </w:rPr>
      </w:pPr>
      <w:r w:rsidRPr="00464E43">
        <w:rPr>
          <w:rFonts w:ascii="Arial" w:hAnsi="Arial" w:cs="Arial"/>
          <w:b/>
          <w:bCs/>
          <w:sz w:val="22"/>
          <w:szCs w:val="22"/>
        </w:rPr>
        <w:lastRenderedPageBreak/>
        <w:t>Rich Pictures</w:t>
      </w:r>
    </w:p>
    <w:p w14:paraId="0FBF1089" w14:textId="23E48BE0" w:rsidR="00EA6F86" w:rsidRPr="00F24B6A" w:rsidRDefault="00320C76" w:rsidP="008626A6">
      <w:pPr>
        <w:spacing w:line="360" w:lineRule="auto"/>
        <w:jc w:val="both"/>
        <w:rPr>
          <w:rFonts w:ascii="Arial" w:hAnsi="Arial" w:cs="Arial"/>
          <w:sz w:val="22"/>
          <w:szCs w:val="22"/>
        </w:rPr>
      </w:pPr>
      <w:r w:rsidRPr="00F24B6A">
        <w:rPr>
          <w:rFonts w:ascii="Arial" w:hAnsi="Arial" w:cs="Arial"/>
          <w:sz w:val="22"/>
          <w:szCs w:val="22"/>
        </w:rPr>
        <w:t>Rich Pictures are a visual systems-thinking tool used to represent complex relationships and processes within healthcare systems</w:t>
      </w:r>
      <w:r w:rsidR="0016090B" w:rsidRPr="00F24B6A">
        <w:rPr>
          <w:rFonts w:ascii="Arial" w:hAnsi="Arial" w:cs="Arial"/>
          <w:sz w:val="22"/>
          <w:szCs w:val="22"/>
        </w:rPr>
        <w:t xml:space="preserve"> (Bell and Morse, 2013)</w:t>
      </w:r>
      <w:r w:rsidRPr="00F24B6A">
        <w:rPr>
          <w:rFonts w:ascii="Arial" w:hAnsi="Arial" w:cs="Arial"/>
          <w:sz w:val="22"/>
          <w:szCs w:val="22"/>
        </w:rPr>
        <w:t>. They help illustrate how communication, leadership, and decision-making flow between national and regional authorities. In this report, Rich Pictures provide a visual summary of how Spain, South Korea, and Canada managed their COVID-19 responses under different governance structures. By using consistent colour-coded arrows, they make it easier to compare how information, resources, and authority were distributed, supporting the written analysis and offering clearer insight into the effectiveness of each country’s approach</w:t>
      </w:r>
      <w:r w:rsidR="00084F16" w:rsidRPr="00F24B6A">
        <w:rPr>
          <w:rFonts w:ascii="Arial" w:hAnsi="Arial" w:cs="Arial"/>
          <w:sz w:val="22"/>
          <w:szCs w:val="22"/>
        </w:rPr>
        <w:t xml:space="preserve"> (Samuels and Olsson, 2017)</w:t>
      </w:r>
      <w:r w:rsidRPr="00F24B6A">
        <w:rPr>
          <w:rFonts w:ascii="Arial" w:hAnsi="Arial" w:cs="Arial"/>
          <w:sz w:val="22"/>
          <w:szCs w:val="22"/>
        </w:rPr>
        <w:t>.</w:t>
      </w:r>
    </w:p>
    <w:p w14:paraId="435EE34C" w14:textId="77777777" w:rsidR="00EA6F86" w:rsidRPr="00F24B6A" w:rsidRDefault="00EA6F86" w:rsidP="00714AEC">
      <w:pPr>
        <w:spacing w:line="360" w:lineRule="auto"/>
        <w:rPr>
          <w:rFonts w:ascii="Arial" w:hAnsi="Arial" w:cs="Arial"/>
          <w:sz w:val="22"/>
          <w:szCs w:val="22"/>
        </w:rPr>
      </w:pPr>
    </w:p>
    <w:p w14:paraId="3CC75CAA" w14:textId="3170FD49" w:rsidR="006727F7" w:rsidRPr="00790391" w:rsidRDefault="006727F7" w:rsidP="00464E43">
      <w:pPr>
        <w:pStyle w:val="ListParagraph"/>
        <w:numPr>
          <w:ilvl w:val="1"/>
          <w:numId w:val="3"/>
        </w:numPr>
        <w:rPr>
          <w:rFonts w:ascii="Arial" w:hAnsi="Arial" w:cs="Arial"/>
          <w:b/>
          <w:bCs/>
          <w:sz w:val="22"/>
          <w:szCs w:val="22"/>
        </w:rPr>
      </w:pPr>
      <w:r w:rsidRPr="00790391">
        <w:rPr>
          <w:rFonts w:ascii="Arial" w:hAnsi="Arial" w:cs="Arial"/>
          <w:b/>
          <w:bCs/>
          <w:sz w:val="22"/>
          <w:szCs w:val="22"/>
        </w:rPr>
        <w:t>Spain Rich Picture</w:t>
      </w:r>
    </w:p>
    <w:p w14:paraId="2185979C" w14:textId="51BB8A18" w:rsidR="006727F7" w:rsidRPr="00F24B6A" w:rsidRDefault="006727F7" w:rsidP="00873E01">
      <w:r w:rsidRPr="00F24B6A">
        <w:drawing>
          <wp:inline distT="0" distB="0" distL="0" distR="0" wp14:anchorId="05E6CAEC" wp14:editId="55721A28">
            <wp:extent cx="5529580" cy="4497355"/>
            <wp:effectExtent l="0" t="0" r="0" b="0"/>
            <wp:docPr id="450277773" name="Picture 1" descr="A diagram of a health care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277773" name="Picture 1" descr="A diagram of a health care system"/>
                    <pic:cNvPicPr/>
                  </pic:nvPicPr>
                  <pic:blipFill>
                    <a:blip r:embed="rId8"/>
                    <a:stretch>
                      <a:fillRect/>
                    </a:stretch>
                  </pic:blipFill>
                  <pic:spPr>
                    <a:xfrm>
                      <a:off x="0" y="0"/>
                      <a:ext cx="5575421" cy="4534638"/>
                    </a:xfrm>
                    <a:prstGeom prst="rect">
                      <a:avLst/>
                    </a:prstGeom>
                  </pic:spPr>
                </pic:pic>
              </a:graphicData>
            </a:graphic>
          </wp:inline>
        </w:drawing>
      </w:r>
    </w:p>
    <w:p w14:paraId="3DFFA975" w14:textId="77777777" w:rsidR="00C95B5A" w:rsidRDefault="00C95B5A" w:rsidP="00873E01"/>
    <w:p w14:paraId="02F90CFE" w14:textId="77777777" w:rsidR="00B612DA" w:rsidRDefault="00B612DA" w:rsidP="00873E01"/>
    <w:p w14:paraId="2EB06661" w14:textId="77777777" w:rsidR="00B612DA" w:rsidRDefault="00B612DA" w:rsidP="00873E01"/>
    <w:p w14:paraId="0226E214" w14:textId="77777777" w:rsidR="00B612DA" w:rsidRPr="00F24B6A" w:rsidRDefault="00B612DA" w:rsidP="00873E01"/>
    <w:p w14:paraId="55A47A4F" w14:textId="71E716BF" w:rsidR="008A20AB" w:rsidRPr="00790391" w:rsidRDefault="008A20AB" w:rsidP="00464E43">
      <w:pPr>
        <w:pStyle w:val="ListParagraph"/>
        <w:numPr>
          <w:ilvl w:val="1"/>
          <w:numId w:val="3"/>
        </w:numPr>
        <w:rPr>
          <w:rFonts w:ascii="Arial" w:hAnsi="Arial" w:cs="Arial"/>
          <w:b/>
          <w:bCs/>
          <w:sz w:val="22"/>
          <w:szCs w:val="22"/>
        </w:rPr>
      </w:pPr>
      <w:r w:rsidRPr="00790391">
        <w:rPr>
          <w:rFonts w:ascii="Arial" w:hAnsi="Arial" w:cs="Arial"/>
          <w:b/>
          <w:bCs/>
          <w:sz w:val="22"/>
          <w:szCs w:val="22"/>
        </w:rPr>
        <w:lastRenderedPageBreak/>
        <w:t>South Korea Rich Picture</w:t>
      </w:r>
    </w:p>
    <w:p w14:paraId="308A9F33" w14:textId="4F666B84" w:rsidR="008A20AB" w:rsidRPr="00F24B6A" w:rsidRDefault="000736FB" w:rsidP="00873E01">
      <w:r w:rsidRPr="00F24B6A">
        <w:drawing>
          <wp:inline distT="0" distB="0" distL="0" distR="0" wp14:anchorId="27377674" wp14:editId="7F7D7388">
            <wp:extent cx="5182323" cy="6820852"/>
            <wp:effectExtent l="0" t="0" r="0" b="0"/>
            <wp:docPr id="2037664818" name="Picture 1" descr="A diagram of a coronaviru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664818" name="Picture 1" descr="A diagram of a coronavirus&#10;&#10;AI-generated content may be incorrect."/>
                    <pic:cNvPicPr/>
                  </pic:nvPicPr>
                  <pic:blipFill>
                    <a:blip r:embed="rId9"/>
                    <a:stretch>
                      <a:fillRect/>
                    </a:stretch>
                  </pic:blipFill>
                  <pic:spPr>
                    <a:xfrm>
                      <a:off x="0" y="0"/>
                      <a:ext cx="5182323" cy="6820852"/>
                    </a:xfrm>
                    <a:prstGeom prst="rect">
                      <a:avLst/>
                    </a:prstGeom>
                  </pic:spPr>
                </pic:pic>
              </a:graphicData>
            </a:graphic>
          </wp:inline>
        </w:drawing>
      </w:r>
    </w:p>
    <w:p w14:paraId="7BF3D83A" w14:textId="77777777" w:rsidR="006727F7" w:rsidRPr="00F24B6A" w:rsidRDefault="006727F7" w:rsidP="00873E01"/>
    <w:p w14:paraId="60DCCC1C" w14:textId="77777777" w:rsidR="006727F7" w:rsidRPr="00F24B6A" w:rsidRDefault="006727F7" w:rsidP="00873E01"/>
    <w:p w14:paraId="3E886F89" w14:textId="77777777" w:rsidR="006727F7" w:rsidRPr="00F24B6A" w:rsidRDefault="006727F7" w:rsidP="00873E01"/>
    <w:p w14:paraId="0D13297D" w14:textId="77777777" w:rsidR="006727F7" w:rsidRPr="00F24B6A" w:rsidRDefault="006727F7" w:rsidP="00873E01"/>
    <w:p w14:paraId="28F5502A" w14:textId="77777777" w:rsidR="006727F7" w:rsidRPr="00F24B6A" w:rsidRDefault="006727F7" w:rsidP="00873E01"/>
    <w:p w14:paraId="31CAD5C9" w14:textId="5155280E" w:rsidR="00BE13F4" w:rsidRPr="00F24B6A" w:rsidRDefault="00BA476C" w:rsidP="00464E43">
      <w:pPr>
        <w:pStyle w:val="ListParagraph"/>
        <w:numPr>
          <w:ilvl w:val="1"/>
          <w:numId w:val="3"/>
        </w:numPr>
      </w:pPr>
      <w:r w:rsidRPr="00790391">
        <w:rPr>
          <w:rFonts w:ascii="Arial" w:hAnsi="Arial" w:cs="Arial"/>
          <w:b/>
          <w:bCs/>
          <w:sz w:val="22"/>
          <w:szCs w:val="22"/>
        </w:rPr>
        <w:lastRenderedPageBreak/>
        <w:t>Can</w:t>
      </w:r>
      <w:r w:rsidR="00F01EBD" w:rsidRPr="00790391">
        <w:rPr>
          <w:rFonts w:ascii="Arial" w:hAnsi="Arial" w:cs="Arial"/>
          <w:b/>
          <w:bCs/>
          <w:sz w:val="22"/>
          <w:szCs w:val="22"/>
        </w:rPr>
        <w:t xml:space="preserve">ada </w:t>
      </w:r>
      <w:r w:rsidR="00D91615" w:rsidRPr="00790391">
        <w:rPr>
          <w:rFonts w:ascii="Arial" w:hAnsi="Arial" w:cs="Arial"/>
          <w:b/>
          <w:bCs/>
          <w:sz w:val="22"/>
          <w:szCs w:val="22"/>
        </w:rPr>
        <w:t>R</w:t>
      </w:r>
      <w:r w:rsidR="00F01EBD" w:rsidRPr="00790391">
        <w:rPr>
          <w:rFonts w:ascii="Arial" w:hAnsi="Arial" w:cs="Arial"/>
          <w:b/>
          <w:bCs/>
          <w:sz w:val="22"/>
          <w:szCs w:val="22"/>
        </w:rPr>
        <w:t xml:space="preserve">ich </w:t>
      </w:r>
      <w:r w:rsidR="00D91615" w:rsidRPr="00790391">
        <w:rPr>
          <w:rFonts w:ascii="Arial" w:hAnsi="Arial" w:cs="Arial"/>
          <w:b/>
          <w:bCs/>
          <w:sz w:val="22"/>
          <w:szCs w:val="22"/>
        </w:rPr>
        <w:t>P</w:t>
      </w:r>
      <w:r w:rsidR="00F01EBD" w:rsidRPr="00790391">
        <w:rPr>
          <w:rFonts w:ascii="Arial" w:hAnsi="Arial" w:cs="Arial"/>
          <w:b/>
          <w:bCs/>
          <w:sz w:val="22"/>
          <w:szCs w:val="22"/>
        </w:rPr>
        <w:t>icture</w:t>
      </w:r>
      <w:r w:rsidRPr="00F24B6A">
        <w:drawing>
          <wp:inline distT="0" distB="0" distL="0" distR="0" wp14:anchorId="40E21D83" wp14:editId="3B579CF2">
            <wp:extent cx="5410955" cy="7039957"/>
            <wp:effectExtent l="0" t="0" r="0" b="8890"/>
            <wp:docPr id="1914223160" name="Picture 1" descr="A diagram of a govern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223160" name="Picture 1" descr="A diagram of a government&#10;&#10;AI-generated content may be incorrect."/>
                    <pic:cNvPicPr/>
                  </pic:nvPicPr>
                  <pic:blipFill>
                    <a:blip r:embed="rId10"/>
                    <a:stretch>
                      <a:fillRect/>
                    </a:stretch>
                  </pic:blipFill>
                  <pic:spPr>
                    <a:xfrm>
                      <a:off x="0" y="0"/>
                      <a:ext cx="5410955" cy="7039957"/>
                    </a:xfrm>
                    <a:prstGeom prst="rect">
                      <a:avLst/>
                    </a:prstGeom>
                  </pic:spPr>
                </pic:pic>
              </a:graphicData>
            </a:graphic>
          </wp:inline>
        </w:drawing>
      </w:r>
    </w:p>
    <w:p w14:paraId="6AEE00FB" w14:textId="77777777" w:rsidR="00511B6A" w:rsidRPr="00F24B6A" w:rsidRDefault="00511B6A" w:rsidP="00873E01"/>
    <w:p w14:paraId="28A827CA" w14:textId="77777777" w:rsidR="00511B6A" w:rsidRPr="00F24B6A" w:rsidRDefault="00511B6A" w:rsidP="00873E01"/>
    <w:p w14:paraId="05AA923E" w14:textId="77777777" w:rsidR="00511B6A" w:rsidRPr="00F24B6A" w:rsidRDefault="00511B6A" w:rsidP="00873E01"/>
    <w:p w14:paraId="04D39568" w14:textId="77777777" w:rsidR="00511B6A" w:rsidRPr="00F24B6A" w:rsidRDefault="00511B6A" w:rsidP="00873E01"/>
    <w:p w14:paraId="53E39A29" w14:textId="77777777" w:rsidR="00511B6A" w:rsidRPr="00F24B6A" w:rsidRDefault="00511B6A" w:rsidP="00873E01"/>
    <w:p w14:paraId="12034D20" w14:textId="5CADB9B0" w:rsidR="00511B6A" w:rsidRPr="000043F3" w:rsidRDefault="00C54354" w:rsidP="00464E43">
      <w:pPr>
        <w:pStyle w:val="ListParagraph"/>
        <w:numPr>
          <w:ilvl w:val="1"/>
          <w:numId w:val="3"/>
        </w:numPr>
        <w:rPr>
          <w:rFonts w:ascii="Arial" w:hAnsi="Arial" w:cs="Arial"/>
          <w:b/>
          <w:bCs/>
          <w:sz w:val="22"/>
          <w:szCs w:val="22"/>
        </w:rPr>
      </w:pPr>
      <w:r w:rsidRPr="000043F3">
        <w:rPr>
          <w:rFonts w:ascii="Arial" w:hAnsi="Arial" w:cs="Arial"/>
          <w:b/>
          <w:bCs/>
          <w:sz w:val="22"/>
          <w:szCs w:val="22"/>
        </w:rPr>
        <w:lastRenderedPageBreak/>
        <w:t xml:space="preserve">Key </w:t>
      </w:r>
      <w:r w:rsidR="00D91615" w:rsidRPr="000043F3">
        <w:rPr>
          <w:rFonts w:ascii="Arial" w:hAnsi="Arial" w:cs="Arial"/>
          <w:b/>
          <w:bCs/>
          <w:sz w:val="22"/>
          <w:szCs w:val="22"/>
        </w:rPr>
        <w:t>C</w:t>
      </w:r>
      <w:r w:rsidRPr="000043F3">
        <w:rPr>
          <w:rFonts w:ascii="Arial" w:hAnsi="Arial" w:cs="Arial"/>
          <w:b/>
          <w:bCs/>
          <w:sz w:val="22"/>
          <w:szCs w:val="22"/>
        </w:rPr>
        <w:t>olour Arrows for Rich Pictures</w:t>
      </w:r>
    </w:p>
    <w:p w14:paraId="77843899" w14:textId="77777777" w:rsidR="00C95B5A" w:rsidRPr="00F24B6A" w:rsidRDefault="00C95B5A" w:rsidP="00873E01">
      <w:pPr>
        <w:rPr>
          <w:rFonts w:ascii="Arial" w:hAnsi="Arial" w:cs="Arial"/>
          <w:b/>
          <w:bCs/>
          <w:sz w:val="22"/>
          <w:szCs w:val="22"/>
        </w:rPr>
      </w:pPr>
    </w:p>
    <w:p w14:paraId="656E6F41" w14:textId="77C1776E" w:rsidR="00EB7798" w:rsidRPr="00F24B6A" w:rsidRDefault="00C54354" w:rsidP="00C54354">
      <w:pPr>
        <w:rPr>
          <w:rFonts w:ascii="Arial" w:hAnsi="Arial" w:cs="Arial"/>
          <w:sz w:val="22"/>
          <w:szCs w:val="22"/>
        </w:rPr>
      </w:pPr>
      <w:r w:rsidRPr="00F24B6A">
        <w:rPr>
          <w:rFonts w:ascii="Arial" w:hAnsi="Arial" w:cs="Arial"/>
          <w:sz w:val="22"/>
          <w:szCs w:val="22"/>
        </w:rPr>
        <w:t>The following table explains the colour-coded arrow system</w:t>
      </w:r>
      <w:r w:rsidR="00605B3B">
        <w:rPr>
          <w:rFonts w:ascii="Arial" w:hAnsi="Arial" w:cs="Arial"/>
          <w:sz w:val="22"/>
          <w:szCs w:val="22"/>
        </w:rPr>
        <w:t xml:space="preserve"> used</w:t>
      </w:r>
      <w:r w:rsidRPr="00F24B6A">
        <w:rPr>
          <w:rFonts w:ascii="Arial" w:hAnsi="Arial" w:cs="Arial"/>
          <w:sz w:val="22"/>
          <w:szCs w:val="22"/>
        </w:rPr>
        <w:t xml:space="preserve"> consistently across all three Rich Pictures.</w:t>
      </w:r>
      <w:r w:rsidR="00EB7798" w:rsidRPr="00F24B6A">
        <w:rPr>
          <w:rFonts w:ascii="Arial" w:hAnsi="Arial" w:cs="Arial"/>
          <w:sz w:val="22"/>
          <w:szCs w:val="22"/>
        </w:rPr>
        <w:t xml:space="preserve"> </w:t>
      </w:r>
    </w:p>
    <w:tbl>
      <w:tblPr>
        <w:tblStyle w:val="TableGrid"/>
        <w:tblW w:w="0" w:type="auto"/>
        <w:tblLook w:val="04A0" w:firstRow="1" w:lastRow="0" w:firstColumn="1" w:lastColumn="0" w:noHBand="0" w:noVBand="1"/>
      </w:tblPr>
      <w:tblGrid>
        <w:gridCol w:w="4508"/>
        <w:gridCol w:w="4508"/>
      </w:tblGrid>
      <w:tr w:rsidR="008F7ED1" w:rsidRPr="00F24B6A" w14:paraId="419D9609" w14:textId="77777777" w:rsidTr="00416B67">
        <w:tc>
          <w:tcPr>
            <w:tcW w:w="4508" w:type="dxa"/>
          </w:tcPr>
          <w:p w14:paraId="0ECA9685" w14:textId="77777777" w:rsidR="008F7ED1" w:rsidRPr="00F24B6A" w:rsidRDefault="008F7ED1" w:rsidP="008F7ED1">
            <w:pPr>
              <w:rPr>
                <w:rFonts w:ascii="Arial" w:hAnsi="Arial" w:cs="Arial"/>
                <w:color w:val="4C94D8" w:themeColor="text2" w:themeTint="80"/>
                <w:sz w:val="22"/>
                <w:szCs w:val="22"/>
              </w:rPr>
            </w:pPr>
            <w:r w:rsidRPr="00F24B6A">
              <w:rPr>
                <w:rFonts w:ascii="Arial" w:hAnsi="Arial" w:cs="Arial"/>
                <w:color w:val="4C94D8" w:themeColor="text2" w:themeTint="80"/>
                <w:sz w:val="22"/>
                <w:szCs w:val="22"/>
              </w:rPr>
              <w:t>Government and Leadership Authority</w:t>
            </w:r>
          </w:p>
          <w:p w14:paraId="57929191" w14:textId="647A6EC5" w:rsidR="008F7ED1" w:rsidRPr="00F24B6A" w:rsidRDefault="008F7ED1" w:rsidP="008F7ED1">
            <w:pPr>
              <w:rPr>
                <w:rFonts w:ascii="Arial" w:hAnsi="Arial" w:cs="Arial"/>
                <w:sz w:val="22"/>
                <w:szCs w:val="22"/>
              </w:rPr>
            </w:pPr>
            <w:r w:rsidRPr="00F24B6A">
              <w:rPr>
                <w:rFonts w:ascii="Arial" w:hAnsi="Arial" w:cs="Arial"/>
                <w:sz w:val="22"/>
                <w:szCs w:val="22"/>
              </w:rPr>
              <mc:AlternateContent>
                <mc:Choice Requires="wps">
                  <w:drawing>
                    <wp:anchor distT="0" distB="0" distL="114300" distR="114300" simplePos="0" relativeHeight="251659264" behindDoc="0" locked="0" layoutInCell="1" allowOverlap="1" wp14:anchorId="47F87866" wp14:editId="27E03C5A">
                      <wp:simplePos x="0" y="0"/>
                      <wp:positionH relativeFrom="column">
                        <wp:posOffset>115130</wp:posOffset>
                      </wp:positionH>
                      <wp:positionV relativeFrom="paragraph">
                        <wp:posOffset>179390</wp:posOffset>
                      </wp:positionV>
                      <wp:extent cx="1061238" cy="0"/>
                      <wp:effectExtent l="0" t="76200" r="24765" b="95250"/>
                      <wp:wrapNone/>
                      <wp:docPr id="1625655550" name="Straight Arrow Connector 4"/>
                      <wp:cNvGraphicFramePr/>
                      <a:graphic xmlns:a="http://schemas.openxmlformats.org/drawingml/2006/main">
                        <a:graphicData uri="http://schemas.microsoft.com/office/word/2010/wordprocessingShape">
                          <wps:wsp>
                            <wps:cNvCnPr/>
                            <wps:spPr>
                              <a:xfrm>
                                <a:off x="0" y="0"/>
                                <a:ext cx="1061238" cy="0"/>
                              </a:xfrm>
                              <a:prstGeom prst="straightConnector1">
                                <a:avLst/>
                              </a:prstGeom>
                              <a:ln>
                                <a:solidFill>
                                  <a:schemeClr val="tx2">
                                    <a:lumMod val="50000"/>
                                    <a:lumOff val="50000"/>
                                  </a:schemeClr>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type w14:anchorId="56ED4C15" id="_x0000_t32" coordsize="21600,21600" o:spt="32" o:oned="t" path="m,l21600,21600e" filled="f">
                      <v:path arrowok="t" fillok="f" o:connecttype="none"/>
                      <o:lock v:ext="edit" shapetype="t"/>
                    </v:shapetype>
                    <v:shape id="Straight Arrow Connector 4" o:spid="_x0000_s1026" type="#_x0000_t32" style="position:absolute;margin-left:9.05pt;margin-top:14.15pt;width:83.55pt;height:0;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" strokecolor="#4e95d9 [1631]" strokeweight="1.5pt">
                      <v:stroke endarrow="block" joinstyle="miter"/>
                    </v:shape>
                  </w:pict>
                </mc:Fallback>
              </mc:AlternateContent>
            </w:r>
          </w:p>
        </w:tc>
        <w:tc>
          <w:tcPr>
            <w:tcW w:w="4508" w:type="dxa"/>
            <w:vAlign w:val="center"/>
          </w:tcPr>
          <w:p w14:paraId="2CE75466" w14:textId="240790D5" w:rsidR="008F7ED1" w:rsidRPr="00F24B6A" w:rsidRDefault="008F7ED1" w:rsidP="009B76B6">
            <w:pPr>
              <w:spacing w:line="276" w:lineRule="auto"/>
              <w:rPr>
                <w:rFonts w:ascii="Arial" w:hAnsi="Arial" w:cs="Arial"/>
                <w:sz w:val="22"/>
                <w:szCs w:val="22"/>
              </w:rPr>
            </w:pPr>
            <w:r w:rsidRPr="00F24B6A">
              <w:rPr>
                <w:rFonts w:ascii="Arial" w:hAnsi="Arial" w:cs="Arial"/>
                <w:sz w:val="22"/>
                <w:szCs w:val="22"/>
              </w:rPr>
              <w:t>Represents directives, leadership, and decision-making by national or regional governments during the COVID-19 pandemic. Blue arrows show how central or federal authority guided policies, health strategies, and emergency responses.</w:t>
            </w:r>
          </w:p>
        </w:tc>
      </w:tr>
      <w:tr w:rsidR="00473AA2" w:rsidRPr="00F24B6A" w14:paraId="2D50E874" w14:textId="77777777" w:rsidTr="00F94190">
        <w:tc>
          <w:tcPr>
            <w:tcW w:w="4508" w:type="dxa"/>
          </w:tcPr>
          <w:p w14:paraId="1A95DDE5" w14:textId="575B8625" w:rsidR="005E5F7E" w:rsidRPr="00F24B6A" w:rsidRDefault="00473AA2" w:rsidP="00473AA2">
            <w:pPr>
              <w:rPr>
                <w:rFonts w:ascii="Arial" w:hAnsi="Arial" w:cs="Arial"/>
                <w:color w:val="4EA72E" w:themeColor="accent6"/>
                <w:sz w:val="22"/>
                <w:szCs w:val="22"/>
              </w:rPr>
            </w:pPr>
            <w:r w:rsidRPr="00F24B6A">
              <w:rPr>
                <w:rFonts w:ascii="Arial" w:hAnsi="Arial" w:cs="Arial"/>
                <w:color w:val="4EA72E" w:themeColor="accent6"/>
                <w:sz w:val="22"/>
                <w:szCs w:val="22"/>
              </w:rPr>
              <w:t>Public Health and Preventive Measures</w:t>
            </w:r>
          </w:p>
          <w:p w14:paraId="5591ADF6" w14:textId="3FDB9751" w:rsidR="00473AA2" w:rsidRPr="00F24B6A" w:rsidRDefault="005E5F7E" w:rsidP="00473AA2">
            <w:pPr>
              <w:rPr>
                <w:rFonts w:ascii="Arial" w:hAnsi="Arial" w:cs="Arial"/>
                <w:sz w:val="22"/>
                <w:szCs w:val="22"/>
              </w:rPr>
            </w:pPr>
            <w:r w:rsidRPr="00F24B6A">
              <w:rPr>
                <w:rFonts w:ascii="Arial" w:hAnsi="Arial" w:cs="Arial"/>
                <w:sz w:val="22"/>
                <w:szCs w:val="22"/>
              </w:rPr>
              <mc:AlternateContent>
                <mc:Choice Requires="wps">
                  <w:drawing>
                    <wp:anchor distT="0" distB="0" distL="114300" distR="114300" simplePos="0" relativeHeight="251660288" behindDoc="0" locked="0" layoutInCell="1" allowOverlap="1" wp14:anchorId="6648D963" wp14:editId="54A77EAD">
                      <wp:simplePos x="0" y="0"/>
                      <wp:positionH relativeFrom="column">
                        <wp:posOffset>48385</wp:posOffset>
                      </wp:positionH>
                      <wp:positionV relativeFrom="paragraph">
                        <wp:posOffset>125452</wp:posOffset>
                      </wp:positionV>
                      <wp:extent cx="1181378" cy="6674"/>
                      <wp:effectExtent l="0" t="76200" r="19050" b="88900"/>
                      <wp:wrapNone/>
                      <wp:docPr id="1095252822" name="Straight Arrow Connector 5"/>
                      <wp:cNvGraphicFramePr/>
                      <a:graphic xmlns:a="http://schemas.openxmlformats.org/drawingml/2006/main">
                        <a:graphicData uri="http://schemas.microsoft.com/office/word/2010/wordprocessingShape">
                          <wps:wsp>
                            <wps:cNvCnPr/>
                            <wps:spPr>
                              <a:xfrm flipV="1">
                                <a:off x="0" y="0"/>
                                <a:ext cx="1181378" cy="6674"/>
                              </a:xfrm>
                              <a:prstGeom prst="straightConnector1">
                                <a:avLst/>
                              </a:prstGeom>
                              <a:ln>
                                <a:solidFill>
                                  <a:schemeClr val="accent6">
                                    <a:lumMod val="60000"/>
                                    <a:lumOff val="40000"/>
                                  </a:schemeClr>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6B0D252E" id="Straight Arrow Connector 5" o:spid="_x0000_s1026" type="#_x0000_t32" style="position:absolute;margin-left:3.8pt;margin-top:9.9pt;width:93pt;height:.55pt;flip:y;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" strokecolor="#8dd873 [1945]" strokeweight="1.5pt">
                      <v:stroke endarrow="block" joinstyle="miter"/>
                    </v:shape>
                  </w:pict>
                </mc:Fallback>
              </mc:AlternateContent>
            </w:r>
          </w:p>
        </w:tc>
        <w:tc>
          <w:tcPr>
            <w:tcW w:w="4508" w:type="dxa"/>
            <w:vAlign w:val="center"/>
          </w:tcPr>
          <w:p w14:paraId="50CB9646" w14:textId="7C759FE9" w:rsidR="00473AA2" w:rsidRPr="00F24B6A" w:rsidRDefault="00473AA2" w:rsidP="009B76B6">
            <w:pPr>
              <w:spacing w:line="276" w:lineRule="auto"/>
              <w:rPr>
                <w:rFonts w:ascii="Arial" w:hAnsi="Arial" w:cs="Arial"/>
                <w:sz w:val="22"/>
                <w:szCs w:val="22"/>
              </w:rPr>
            </w:pPr>
            <w:r w:rsidRPr="00F24B6A">
              <w:rPr>
                <w:rFonts w:ascii="Arial" w:hAnsi="Arial" w:cs="Arial"/>
                <w:sz w:val="22"/>
                <w:szCs w:val="22"/>
              </w:rPr>
              <w:t>Highlights interventions such as vaccination campaigns, mask mandates, and enforcement of social distancing. Green arrows connect health agencies, local authorities, and communities to demonstrate how prevention strategies were delivered.</w:t>
            </w:r>
          </w:p>
        </w:tc>
      </w:tr>
      <w:tr w:rsidR="00473AA2" w:rsidRPr="00F24B6A" w14:paraId="2F8E81DB" w14:textId="77777777" w:rsidTr="008F7ED1">
        <w:tc>
          <w:tcPr>
            <w:tcW w:w="4508" w:type="dxa"/>
          </w:tcPr>
          <w:p w14:paraId="5C4C8302" w14:textId="77777777" w:rsidR="00473AA2" w:rsidRPr="00F24B6A" w:rsidRDefault="005E5F7E" w:rsidP="00473AA2">
            <w:pPr>
              <w:rPr>
                <w:rFonts w:ascii="Arial" w:hAnsi="Arial" w:cs="Arial"/>
                <w:sz w:val="22"/>
                <w:szCs w:val="22"/>
              </w:rPr>
            </w:pPr>
            <w:r w:rsidRPr="00F24B6A">
              <w:rPr>
                <w:rFonts w:ascii="Arial" w:hAnsi="Arial" w:cs="Arial"/>
                <w:sz w:val="22"/>
                <w:szCs w:val="22"/>
              </w:rPr>
              <w:t>Policy, Regulation, and Legislative Processes</w:t>
            </w:r>
          </w:p>
          <w:p w14:paraId="15B305B4" w14:textId="77777777" w:rsidR="00BD6081" w:rsidRPr="00F24B6A" w:rsidRDefault="00BD6081" w:rsidP="00473AA2">
            <w:pPr>
              <w:rPr>
                <w:rFonts w:ascii="Arial" w:hAnsi="Arial" w:cs="Arial"/>
                <w:sz w:val="22"/>
                <w:szCs w:val="22"/>
              </w:rPr>
            </w:pPr>
          </w:p>
          <w:p w14:paraId="13F268A2" w14:textId="4B53FFD6" w:rsidR="00BD6081" w:rsidRPr="00F24B6A" w:rsidRDefault="00BD6081" w:rsidP="00473AA2">
            <w:pPr>
              <w:rPr>
                <w:rFonts w:ascii="Arial" w:hAnsi="Arial" w:cs="Arial"/>
                <w:sz w:val="22"/>
                <w:szCs w:val="22"/>
              </w:rPr>
            </w:pPr>
            <w:r w:rsidRPr="00F24B6A">
              <w:rPr>
                <w:rFonts w:ascii="Arial" w:hAnsi="Arial" w:cs="Arial"/>
                <w:sz w:val="22"/>
                <w:szCs w:val="22"/>
              </w:rPr>
              <mc:AlternateContent>
                <mc:Choice Requires="wps">
                  <w:drawing>
                    <wp:anchor distT="0" distB="0" distL="114300" distR="114300" simplePos="0" relativeHeight="251661312" behindDoc="0" locked="0" layoutInCell="1" allowOverlap="1" wp14:anchorId="708A9E9D" wp14:editId="4EB09CA4">
                      <wp:simplePos x="0" y="0"/>
                      <wp:positionH relativeFrom="column">
                        <wp:posOffset>1663</wp:posOffset>
                      </wp:positionH>
                      <wp:positionV relativeFrom="paragraph">
                        <wp:posOffset>13103</wp:posOffset>
                      </wp:positionV>
                      <wp:extent cx="1174551" cy="6675"/>
                      <wp:effectExtent l="0" t="57150" r="45085" b="88900"/>
                      <wp:wrapNone/>
                      <wp:docPr id="1983034952" name="Straight Arrow Connector 6"/>
                      <wp:cNvGraphicFramePr/>
                      <a:graphic xmlns:a="http://schemas.openxmlformats.org/drawingml/2006/main">
                        <a:graphicData uri="http://schemas.microsoft.com/office/word/2010/wordprocessingShape">
                          <wps:wsp>
                            <wps:cNvCnPr/>
                            <wps:spPr>
                              <a:xfrm>
                                <a:off x="0" y="0"/>
                                <a:ext cx="1174551" cy="6675"/>
                              </a:xfrm>
                              <a:prstGeom prst="straightConnector1">
                                <a:avLst/>
                              </a:prstGeom>
                              <a:ln>
                                <a:solidFill>
                                  <a:srgbClr val="FFFF00"/>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3D5B53B9" id="Straight Arrow Connector 6" o:spid="_x0000_s1026" type="#_x0000_t32" style="position:absolute;margin-left:.15pt;margin-top:1.05pt;width:92.5pt;height:.5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" strokecolor="yellow" strokeweight="1.5pt">
                      <v:stroke endarrow="block" joinstyle="miter"/>
                    </v:shape>
                  </w:pict>
                </mc:Fallback>
              </mc:AlternateContent>
            </w:r>
          </w:p>
        </w:tc>
        <w:tc>
          <w:tcPr>
            <w:tcW w:w="4508" w:type="dxa"/>
          </w:tcPr>
          <w:p w14:paraId="55A4D50F" w14:textId="73154C3A" w:rsidR="00473AA2" w:rsidRPr="00F24B6A" w:rsidRDefault="005E5F7E" w:rsidP="009B76B6">
            <w:pPr>
              <w:spacing w:line="276" w:lineRule="auto"/>
              <w:rPr>
                <w:rFonts w:ascii="Arial" w:hAnsi="Arial" w:cs="Arial"/>
                <w:sz w:val="22"/>
                <w:szCs w:val="22"/>
              </w:rPr>
            </w:pPr>
            <w:r w:rsidRPr="00F24B6A">
              <w:rPr>
                <w:rFonts w:ascii="Arial" w:hAnsi="Arial" w:cs="Arial"/>
                <w:sz w:val="22"/>
                <w:szCs w:val="22"/>
              </w:rPr>
              <w:t>Indicates the creation and enforcement of COVID-19 policies, including lockdowns, travel restrictions, and funding allocations. Yellow arrows link governments with institutions and stakeholders responsible for policy implementation.</w:t>
            </w:r>
          </w:p>
        </w:tc>
      </w:tr>
      <w:tr w:rsidR="00473AA2" w:rsidRPr="00F24B6A" w14:paraId="23991387" w14:textId="77777777" w:rsidTr="008F7ED1">
        <w:tc>
          <w:tcPr>
            <w:tcW w:w="4508" w:type="dxa"/>
          </w:tcPr>
          <w:p w14:paraId="3093A950" w14:textId="77777777" w:rsidR="00473AA2" w:rsidRPr="00F24B6A" w:rsidRDefault="00C52A9E" w:rsidP="00473AA2">
            <w:pPr>
              <w:rPr>
                <w:rFonts w:ascii="Arial" w:hAnsi="Arial" w:cs="Arial"/>
                <w:color w:val="7030A0"/>
                <w:sz w:val="22"/>
                <w:szCs w:val="22"/>
              </w:rPr>
            </w:pPr>
            <w:r w:rsidRPr="00F24B6A">
              <w:rPr>
                <w:rFonts w:ascii="Arial" w:hAnsi="Arial" w:cs="Arial"/>
                <w:color w:val="7030A0"/>
                <w:sz w:val="22"/>
                <w:szCs w:val="22"/>
              </w:rPr>
              <w:t>Communication and Compliance Channels</w:t>
            </w:r>
          </w:p>
          <w:p w14:paraId="2A88C183" w14:textId="22986AAE" w:rsidR="00984DBE" w:rsidRPr="00F24B6A" w:rsidRDefault="00984DBE" w:rsidP="00473AA2">
            <w:pPr>
              <w:rPr>
                <w:rFonts w:ascii="Arial" w:hAnsi="Arial" w:cs="Arial"/>
                <w:color w:val="7030A0"/>
                <w:sz w:val="22"/>
                <w:szCs w:val="22"/>
              </w:rPr>
            </w:pPr>
            <w:r w:rsidRPr="00F24B6A">
              <w:rPr>
                <w:rFonts w:ascii="Arial" w:hAnsi="Arial" w:cs="Arial"/>
                <w:color w:val="7030A0"/>
                <w:sz w:val="22"/>
                <w:szCs w:val="22"/>
              </w:rPr>
              <mc:AlternateContent>
                <mc:Choice Requires="wps">
                  <w:drawing>
                    <wp:anchor distT="0" distB="0" distL="114300" distR="114300" simplePos="0" relativeHeight="251662336" behindDoc="0" locked="0" layoutInCell="1" allowOverlap="1" wp14:anchorId="4C414F81" wp14:editId="51585599">
                      <wp:simplePos x="0" y="0"/>
                      <wp:positionH relativeFrom="column">
                        <wp:posOffset>28362</wp:posOffset>
                      </wp:positionH>
                      <wp:positionV relativeFrom="paragraph">
                        <wp:posOffset>132506</wp:posOffset>
                      </wp:positionV>
                      <wp:extent cx="1121308" cy="6675"/>
                      <wp:effectExtent l="0" t="57150" r="41275" b="88900"/>
                      <wp:wrapNone/>
                      <wp:docPr id="2131968344" name="Straight Arrow Connector 7"/>
                      <wp:cNvGraphicFramePr/>
                      <a:graphic xmlns:a="http://schemas.openxmlformats.org/drawingml/2006/main">
                        <a:graphicData uri="http://schemas.microsoft.com/office/word/2010/wordprocessingShape">
                          <wps:wsp>
                            <wps:cNvCnPr/>
                            <wps:spPr>
                              <a:xfrm>
                                <a:off x="0" y="0"/>
                                <a:ext cx="1121308" cy="6675"/>
                              </a:xfrm>
                              <a:prstGeom prst="straightConnector1">
                                <a:avLst/>
                              </a:prstGeom>
                              <a:ln>
                                <a:solidFill>
                                  <a:srgbClr val="7030A0"/>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78D8C4B6" id="Straight Arrow Connector 7" o:spid="_x0000_s1026" type="#_x0000_t32" style="position:absolute;margin-left:2.25pt;margin-top:10.45pt;width:88.3pt;height:.5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" strokecolor="#7030a0" strokeweight="1.5pt">
                      <v:stroke endarrow="block" joinstyle="miter"/>
                    </v:shape>
                  </w:pict>
                </mc:Fallback>
              </mc:AlternateContent>
            </w:r>
          </w:p>
          <w:p w14:paraId="09188D7F" w14:textId="1D7BAB47" w:rsidR="00C52A9E" w:rsidRPr="00F24B6A" w:rsidRDefault="00C52A9E" w:rsidP="00473AA2">
            <w:pPr>
              <w:rPr>
                <w:rFonts w:ascii="Arial" w:hAnsi="Arial" w:cs="Arial"/>
                <w:sz w:val="22"/>
                <w:szCs w:val="22"/>
              </w:rPr>
            </w:pPr>
          </w:p>
        </w:tc>
        <w:tc>
          <w:tcPr>
            <w:tcW w:w="4508" w:type="dxa"/>
          </w:tcPr>
          <w:p w14:paraId="0DF8F9F0" w14:textId="28F2E85C" w:rsidR="00473AA2" w:rsidRPr="00F24B6A" w:rsidRDefault="00C52A9E" w:rsidP="009B76B6">
            <w:pPr>
              <w:spacing w:line="276" w:lineRule="auto"/>
              <w:rPr>
                <w:rFonts w:ascii="Arial" w:hAnsi="Arial" w:cs="Arial"/>
                <w:sz w:val="22"/>
                <w:szCs w:val="22"/>
              </w:rPr>
            </w:pPr>
            <w:r w:rsidRPr="00F24B6A">
              <w:rPr>
                <w:rFonts w:ascii="Arial" w:hAnsi="Arial" w:cs="Arial"/>
                <w:sz w:val="22"/>
                <w:szCs w:val="22"/>
              </w:rPr>
              <w:t xml:space="preserve">Shows how information, public messaging, and media updates flowed between government, healthcare systems, and citizens. These arrows represent efforts to build compliance, transparency, and trust </w:t>
            </w:r>
            <w:r w:rsidR="005D609C">
              <w:rPr>
                <w:rFonts w:ascii="Arial" w:hAnsi="Arial" w:cs="Arial"/>
                <w:sz w:val="22"/>
                <w:szCs w:val="22"/>
              </w:rPr>
              <w:t>as the pandemic evolves</w:t>
            </w:r>
            <w:r w:rsidRPr="00F24B6A">
              <w:rPr>
                <w:rFonts w:ascii="Arial" w:hAnsi="Arial" w:cs="Arial"/>
                <w:sz w:val="22"/>
                <w:szCs w:val="22"/>
              </w:rPr>
              <w:t>.</w:t>
            </w:r>
          </w:p>
        </w:tc>
      </w:tr>
      <w:tr w:rsidR="00473AA2" w:rsidRPr="00F24B6A" w14:paraId="23BAE913" w14:textId="77777777" w:rsidTr="008F7ED1">
        <w:tc>
          <w:tcPr>
            <w:tcW w:w="4508" w:type="dxa"/>
          </w:tcPr>
          <w:p w14:paraId="0008D7F5" w14:textId="77777777" w:rsidR="00473AA2" w:rsidRPr="00F24B6A" w:rsidRDefault="008F77F6" w:rsidP="00473AA2">
            <w:pPr>
              <w:rPr>
                <w:rFonts w:ascii="Arial" w:hAnsi="Arial" w:cs="Arial"/>
                <w:color w:val="FF0000"/>
                <w:sz w:val="22"/>
                <w:szCs w:val="22"/>
              </w:rPr>
            </w:pPr>
            <w:r w:rsidRPr="00F24B6A">
              <w:rPr>
                <w:rFonts w:ascii="Arial" w:hAnsi="Arial" w:cs="Arial"/>
                <w:color w:val="FF0000"/>
                <w:sz w:val="22"/>
                <w:szCs w:val="22"/>
              </w:rPr>
              <w:t>Crisis Impact and Infection Spread</w:t>
            </w:r>
          </w:p>
          <w:p w14:paraId="428EE361" w14:textId="459D9256" w:rsidR="00984DBE" w:rsidRPr="00F24B6A" w:rsidRDefault="00984DBE" w:rsidP="00473AA2">
            <w:pPr>
              <w:rPr>
                <w:rFonts w:ascii="Arial" w:hAnsi="Arial" w:cs="Arial"/>
                <w:sz w:val="22"/>
                <w:szCs w:val="22"/>
              </w:rPr>
            </w:pPr>
            <w:r w:rsidRPr="00F24B6A">
              <w:rPr>
                <w:rFonts w:ascii="Arial" w:hAnsi="Arial" w:cs="Arial"/>
                <w:sz w:val="22"/>
                <w:szCs w:val="22"/>
              </w:rPr>
              <mc:AlternateContent>
                <mc:Choice Requires="wps">
                  <w:drawing>
                    <wp:anchor distT="0" distB="0" distL="114300" distR="114300" simplePos="0" relativeHeight="251663360" behindDoc="0" locked="0" layoutInCell="1" allowOverlap="1" wp14:anchorId="4903BD0A" wp14:editId="0B263B4B">
                      <wp:simplePos x="0" y="0"/>
                      <wp:positionH relativeFrom="column">
                        <wp:posOffset>35036</wp:posOffset>
                      </wp:positionH>
                      <wp:positionV relativeFrom="paragraph">
                        <wp:posOffset>137809</wp:posOffset>
                      </wp:positionV>
                      <wp:extent cx="1121308" cy="6674"/>
                      <wp:effectExtent l="0" t="76200" r="22225" b="88900"/>
                      <wp:wrapNone/>
                      <wp:docPr id="1881243155" name="Straight Arrow Connector 8"/>
                      <wp:cNvGraphicFramePr/>
                      <a:graphic xmlns:a="http://schemas.openxmlformats.org/drawingml/2006/main">
                        <a:graphicData uri="http://schemas.microsoft.com/office/word/2010/wordprocessingShape">
                          <wps:wsp>
                            <wps:cNvCnPr/>
                            <wps:spPr>
                              <a:xfrm flipV="1">
                                <a:off x="0" y="0"/>
                                <a:ext cx="1121308" cy="6674"/>
                              </a:xfrm>
                              <a:prstGeom prst="straightConnector1">
                                <a:avLst/>
                              </a:prstGeom>
                              <a:ln>
                                <a:solidFill>
                                  <a:srgbClr val="FF0000"/>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32E9907B" id="Straight Arrow Connector 8" o:spid="_x0000_s1026" type="#_x0000_t32" style="position:absolute;margin-left:2.75pt;margin-top:10.85pt;width:88.3pt;height:.55pt;flip:y;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" strokecolor="red" strokeweight="1.5pt">
                      <v:stroke endarrow="block" joinstyle="miter"/>
                    </v:shape>
                  </w:pict>
                </mc:Fallback>
              </mc:AlternateContent>
            </w:r>
          </w:p>
        </w:tc>
        <w:tc>
          <w:tcPr>
            <w:tcW w:w="4508" w:type="dxa"/>
          </w:tcPr>
          <w:p w14:paraId="7EB5E90F" w14:textId="695F22F3" w:rsidR="00473AA2" w:rsidRPr="00F24B6A" w:rsidRDefault="008F77F6" w:rsidP="009B76B6">
            <w:pPr>
              <w:spacing w:line="276" w:lineRule="auto"/>
              <w:rPr>
                <w:rFonts w:ascii="Arial" w:hAnsi="Arial" w:cs="Arial"/>
                <w:sz w:val="22"/>
                <w:szCs w:val="22"/>
              </w:rPr>
            </w:pPr>
            <w:r w:rsidRPr="00F24B6A">
              <w:rPr>
                <w:rFonts w:ascii="Arial" w:hAnsi="Arial" w:cs="Arial"/>
                <w:sz w:val="22"/>
                <w:szCs w:val="22"/>
              </w:rPr>
              <w:t>Demonstrates the flow of infection, hospital pressures, and mortality trends. Red arrows visualise the spread of COVID-19 and the stress points where healthcare systems faced peak demand.</w:t>
            </w:r>
          </w:p>
        </w:tc>
      </w:tr>
      <w:tr w:rsidR="00984DBE" w:rsidRPr="00F24B6A" w14:paraId="0EF09C1E" w14:textId="77777777" w:rsidTr="008F7ED1">
        <w:tc>
          <w:tcPr>
            <w:tcW w:w="4508" w:type="dxa"/>
          </w:tcPr>
          <w:p w14:paraId="255F9623" w14:textId="77777777" w:rsidR="00984DBE" w:rsidRPr="00F24B6A" w:rsidRDefault="00984DBE" w:rsidP="00473AA2">
            <w:pPr>
              <w:rPr>
                <w:rFonts w:ascii="Arial" w:hAnsi="Arial" w:cs="Arial"/>
                <w:sz w:val="22"/>
                <w:szCs w:val="22"/>
              </w:rPr>
            </w:pPr>
            <w:r w:rsidRPr="00F24B6A">
              <w:rPr>
                <w:rFonts w:ascii="Arial" w:hAnsi="Arial" w:cs="Arial"/>
                <w:sz w:val="22"/>
                <w:szCs w:val="22"/>
              </w:rPr>
              <w:t>Economic, Travel, and Social Impacts</w:t>
            </w:r>
          </w:p>
          <w:p w14:paraId="3001092F" w14:textId="737CFDDA" w:rsidR="00984DBE" w:rsidRPr="00F24B6A" w:rsidRDefault="00984DBE" w:rsidP="00473AA2">
            <w:pPr>
              <w:rPr>
                <w:rFonts w:ascii="Arial" w:hAnsi="Arial" w:cs="Arial"/>
                <w:color w:val="FF0000"/>
                <w:sz w:val="22"/>
                <w:szCs w:val="22"/>
              </w:rPr>
            </w:pPr>
            <w:r w:rsidRPr="00F24B6A">
              <w:rPr>
                <w:rFonts w:ascii="Arial" w:hAnsi="Arial" w:cs="Arial"/>
                <w:color w:val="FF0000"/>
                <w:sz w:val="22"/>
                <w:szCs w:val="22"/>
              </w:rPr>
              <mc:AlternateContent>
                <mc:Choice Requires="wps">
                  <w:drawing>
                    <wp:anchor distT="0" distB="0" distL="114300" distR="114300" simplePos="0" relativeHeight="251664384" behindDoc="0" locked="0" layoutInCell="1" allowOverlap="1" wp14:anchorId="1D237FF2" wp14:editId="3928185D">
                      <wp:simplePos x="0" y="0"/>
                      <wp:positionH relativeFrom="column">
                        <wp:posOffset>21687</wp:posOffset>
                      </wp:positionH>
                      <wp:positionV relativeFrom="paragraph">
                        <wp:posOffset>162305</wp:posOffset>
                      </wp:positionV>
                      <wp:extent cx="1154528" cy="6675"/>
                      <wp:effectExtent l="0" t="57150" r="26670" b="88900"/>
                      <wp:wrapNone/>
                      <wp:docPr id="2122323877" name="Straight Arrow Connector 9"/>
                      <wp:cNvGraphicFramePr/>
                      <a:graphic xmlns:a="http://schemas.openxmlformats.org/drawingml/2006/main">
                        <a:graphicData uri="http://schemas.microsoft.com/office/word/2010/wordprocessingShape">
                          <wps:wsp>
                            <wps:cNvCnPr/>
                            <wps:spPr>
                              <a:xfrm>
                                <a:off x="0" y="0"/>
                                <a:ext cx="1154528" cy="6675"/>
                              </a:xfrm>
                              <a:prstGeom prst="straightConnector1">
                                <a:avLst/>
                              </a:prstGeom>
                              <a:ln>
                                <a:solidFill>
                                  <a:schemeClr val="tx1"/>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10EF58DF" id="Straight Arrow Connector 9" o:spid="_x0000_s1026" type="#_x0000_t32" style="position:absolute;margin-left:1.7pt;margin-top:12.8pt;width:90.9pt;height:.5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" strokecolor="black [3213]" strokeweight="1.5pt">
                      <v:stroke endarrow="block" joinstyle="miter"/>
                    </v:shape>
                  </w:pict>
                </mc:Fallback>
              </mc:AlternateContent>
            </w:r>
          </w:p>
        </w:tc>
        <w:tc>
          <w:tcPr>
            <w:tcW w:w="4508" w:type="dxa"/>
          </w:tcPr>
          <w:p w14:paraId="32CA1E13" w14:textId="113B4F6C" w:rsidR="00984DBE" w:rsidRPr="00F24B6A" w:rsidRDefault="00984DBE" w:rsidP="009B76B6">
            <w:pPr>
              <w:spacing w:line="276" w:lineRule="auto"/>
              <w:rPr>
                <w:rFonts w:ascii="Arial" w:hAnsi="Arial" w:cs="Arial"/>
                <w:sz w:val="22"/>
                <w:szCs w:val="22"/>
              </w:rPr>
            </w:pPr>
            <w:r w:rsidRPr="00F24B6A">
              <w:rPr>
                <w:rFonts w:ascii="Arial" w:hAnsi="Arial" w:cs="Arial"/>
                <w:sz w:val="22"/>
                <w:szCs w:val="22"/>
              </w:rPr>
              <w:t>Represents disruption to trade, employment, and movement. Black arrows trace how COVID-19 restrictions affected travel, tourism, and broader socio-economic stability across each nation.</w:t>
            </w:r>
          </w:p>
        </w:tc>
      </w:tr>
    </w:tbl>
    <w:p w14:paraId="181F3415" w14:textId="77777777" w:rsidR="001C34B4" w:rsidRPr="00F24B6A" w:rsidRDefault="001C34B4" w:rsidP="00C54354">
      <w:pPr>
        <w:rPr>
          <w:rFonts w:ascii="Arial" w:hAnsi="Arial" w:cs="Arial"/>
          <w:sz w:val="22"/>
          <w:szCs w:val="22"/>
        </w:rPr>
      </w:pPr>
    </w:p>
    <w:p w14:paraId="58EEA6F3" w14:textId="77777777" w:rsidR="00D91615" w:rsidRPr="00F24B6A" w:rsidRDefault="00D91615" w:rsidP="00C54354">
      <w:pPr>
        <w:rPr>
          <w:rFonts w:ascii="Arial" w:hAnsi="Arial" w:cs="Arial"/>
          <w:sz w:val="22"/>
          <w:szCs w:val="22"/>
        </w:rPr>
      </w:pPr>
    </w:p>
    <w:p w14:paraId="6564171D" w14:textId="77777777" w:rsidR="009B76B6" w:rsidRPr="00F24B6A" w:rsidRDefault="009B76B6" w:rsidP="00C54354">
      <w:pPr>
        <w:rPr>
          <w:rFonts w:ascii="Arial" w:hAnsi="Arial" w:cs="Arial"/>
          <w:sz w:val="22"/>
          <w:szCs w:val="22"/>
        </w:rPr>
      </w:pPr>
    </w:p>
    <w:p w14:paraId="55812F23" w14:textId="77777777" w:rsidR="009B76B6" w:rsidRPr="00F24B6A" w:rsidRDefault="009B76B6" w:rsidP="00C54354">
      <w:pPr>
        <w:rPr>
          <w:rFonts w:ascii="Arial" w:hAnsi="Arial" w:cs="Arial"/>
          <w:sz w:val="22"/>
          <w:szCs w:val="2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017"/>
      </w:tblGrid>
      <w:tr w:rsidR="00984DBE" w:rsidRPr="00F24B6A" w14:paraId="25F03905" w14:textId="77777777" w:rsidTr="00984DBE">
        <w:trPr>
          <w:tblCellSpacing w:w="15" w:type="dxa"/>
        </w:trPr>
        <w:tc>
          <w:tcPr>
            <w:tcW w:w="957" w:type="dxa"/>
            <w:vAlign w:val="center"/>
            <w:hideMark/>
          </w:tcPr>
          <w:p w14:paraId="6C702960" w14:textId="7938C06F" w:rsidR="00984DBE" w:rsidRPr="00F24B6A" w:rsidRDefault="00984DBE" w:rsidP="00C54354">
            <w:pPr>
              <w:rPr>
                <w:rFonts w:ascii="Arial" w:hAnsi="Arial" w:cs="Arial"/>
                <w:sz w:val="22"/>
                <w:szCs w:val="22"/>
              </w:rPr>
            </w:pPr>
          </w:p>
        </w:tc>
      </w:tr>
    </w:tbl>
    <w:p w14:paraId="7E0719AF" w14:textId="2077557C" w:rsidR="00706FC1" w:rsidRPr="000E5098" w:rsidRDefault="00706FC1" w:rsidP="000E5098">
      <w:pPr>
        <w:pStyle w:val="ListParagraph"/>
        <w:numPr>
          <w:ilvl w:val="0"/>
          <w:numId w:val="5"/>
        </w:numPr>
        <w:rPr>
          <w:rFonts w:ascii="Arial" w:hAnsi="Arial" w:cs="Arial"/>
          <w:b/>
          <w:bCs/>
          <w:sz w:val="22"/>
          <w:szCs w:val="22"/>
        </w:rPr>
      </w:pPr>
      <w:r w:rsidRPr="000E5098">
        <w:rPr>
          <w:rFonts w:ascii="Arial" w:hAnsi="Arial" w:cs="Arial"/>
          <w:b/>
          <w:bCs/>
          <w:sz w:val="22"/>
          <w:szCs w:val="22"/>
        </w:rPr>
        <w:lastRenderedPageBreak/>
        <w:t xml:space="preserve">Centralisation and Decentralisation </w:t>
      </w:r>
    </w:p>
    <w:p w14:paraId="4B96C381" w14:textId="59F4AA60" w:rsidR="00256D18" w:rsidRPr="00F24B6A" w:rsidRDefault="00256D18" w:rsidP="005C56DB">
      <w:pPr>
        <w:spacing w:line="360" w:lineRule="auto"/>
        <w:jc w:val="both"/>
        <w:rPr>
          <w:rFonts w:ascii="Arial" w:hAnsi="Arial" w:cs="Arial"/>
          <w:sz w:val="22"/>
          <w:szCs w:val="22"/>
        </w:rPr>
      </w:pPr>
      <w:r w:rsidRPr="00F24B6A">
        <w:rPr>
          <w:rFonts w:ascii="Arial" w:hAnsi="Arial" w:cs="Arial"/>
          <w:sz w:val="22"/>
          <w:szCs w:val="22"/>
        </w:rPr>
        <w:t xml:space="preserve">Centralisation and decentralisation are two contrasting approaches to </w:t>
      </w:r>
      <w:r w:rsidR="00A01DEA">
        <w:rPr>
          <w:rFonts w:ascii="Arial" w:hAnsi="Arial" w:cs="Arial"/>
          <w:sz w:val="22"/>
          <w:szCs w:val="22"/>
        </w:rPr>
        <w:t xml:space="preserve">the distribution of authority, decision-making, and resources </w:t>
      </w:r>
      <w:r w:rsidRPr="00F24B6A">
        <w:rPr>
          <w:rFonts w:ascii="Arial" w:hAnsi="Arial" w:cs="Arial"/>
          <w:sz w:val="22"/>
          <w:szCs w:val="22"/>
        </w:rPr>
        <w:t xml:space="preserve">within health systems. The World Health </w:t>
      </w:r>
      <w:r w:rsidR="009377D4" w:rsidRPr="00F24B6A">
        <w:rPr>
          <w:rFonts w:ascii="Arial" w:hAnsi="Arial" w:cs="Arial"/>
          <w:sz w:val="22"/>
          <w:szCs w:val="22"/>
        </w:rPr>
        <w:t>Organisation</w:t>
      </w:r>
      <w:r w:rsidRPr="00F24B6A">
        <w:rPr>
          <w:rFonts w:ascii="Arial" w:hAnsi="Arial" w:cs="Arial"/>
          <w:sz w:val="22"/>
          <w:szCs w:val="22"/>
        </w:rPr>
        <w:t xml:space="preserve"> (2022) defines centralisation as the concentration of decision-making power at </w:t>
      </w:r>
      <w:r w:rsidR="006E237A">
        <w:rPr>
          <w:rFonts w:ascii="Arial" w:hAnsi="Arial" w:cs="Arial"/>
          <w:sz w:val="22"/>
          <w:szCs w:val="22"/>
        </w:rPr>
        <w:t>the national level, enabling</w:t>
      </w:r>
      <w:r w:rsidRPr="00F24B6A">
        <w:rPr>
          <w:rFonts w:ascii="Arial" w:hAnsi="Arial" w:cs="Arial"/>
          <w:sz w:val="22"/>
          <w:szCs w:val="22"/>
        </w:rPr>
        <w:t xml:space="preserve"> uniform coordination, resource allocation, and standardised communication. In contrast, decentralisation involves transferring authority to regional or local levels, </w:t>
      </w:r>
      <w:r w:rsidR="006E237A">
        <w:rPr>
          <w:rFonts w:ascii="Arial" w:hAnsi="Arial" w:cs="Arial"/>
          <w:sz w:val="22"/>
          <w:szCs w:val="22"/>
        </w:rPr>
        <w:t>allowing the</w:t>
      </w:r>
      <w:r w:rsidRPr="00F24B6A">
        <w:rPr>
          <w:rFonts w:ascii="Arial" w:hAnsi="Arial" w:cs="Arial"/>
          <w:sz w:val="22"/>
          <w:szCs w:val="22"/>
        </w:rPr>
        <w:t xml:space="preserve"> decisions to be made closer to communities and tailored to local needs (OECD, 2021). Both models influence how efficiently health systems can plan, respond</w:t>
      </w:r>
      <w:r w:rsidR="009377D4" w:rsidRPr="00F24B6A">
        <w:rPr>
          <w:rFonts w:ascii="Arial" w:hAnsi="Arial" w:cs="Arial"/>
          <w:sz w:val="22"/>
          <w:szCs w:val="22"/>
        </w:rPr>
        <w:t xml:space="preserve"> to, and recover from public health</w:t>
      </w:r>
      <w:r w:rsidRPr="00F24B6A">
        <w:rPr>
          <w:rFonts w:ascii="Arial" w:hAnsi="Arial" w:cs="Arial"/>
          <w:sz w:val="22"/>
          <w:szCs w:val="22"/>
        </w:rPr>
        <w:t xml:space="preserve"> emergencies.</w:t>
      </w:r>
    </w:p>
    <w:p w14:paraId="71D70FE4" w14:textId="49AD114A" w:rsidR="00256D18" w:rsidRPr="00F24B6A" w:rsidRDefault="00256D18" w:rsidP="005C56DB">
      <w:pPr>
        <w:spacing w:line="360" w:lineRule="auto"/>
        <w:jc w:val="both"/>
        <w:rPr>
          <w:rFonts w:ascii="Arial" w:hAnsi="Arial" w:cs="Arial"/>
          <w:sz w:val="22"/>
          <w:szCs w:val="22"/>
        </w:rPr>
      </w:pPr>
      <w:r w:rsidRPr="00F24B6A">
        <w:rPr>
          <w:rFonts w:ascii="Arial" w:hAnsi="Arial" w:cs="Arial"/>
          <w:sz w:val="22"/>
          <w:szCs w:val="22"/>
        </w:rPr>
        <w:t>During the COVID-19 pandemic, the advantages and disadvantages of each model became evident. Centralised systems</w:t>
      </w:r>
      <w:r w:rsidR="009377D4" w:rsidRPr="00F24B6A">
        <w:rPr>
          <w:rFonts w:ascii="Arial" w:hAnsi="Arial" w:cs="Arial"/>
          <w:sz w:val="22"/>
          <w:szCs w:val="22"/>
        </w:rPr>
        <w:t xml:space="preserve">, such as </w:t>
      </w:r>
      <w:r w:rsidR="00BF71D2" w:rsidRPr="00F24B6A">
        <w:rPr>
          <w:rFonts w:ascii="Arial" w:hAnsi="Arial" w:cs="Arial"/>
          <w:sz w:val="22"/>
          <w:szCs w:val="22"/>
        </w:rPr>
        <w:t xml:space="preserve">those in South Korea, enabled swift, unified responses with clear lines of authority, consistent messaging, and </w:t>
      </w:r>
      <w:r w:rsidR="006E237A">
        <w:rPr>
          <w:rFonts w:ascii="Arial" w:hAnsi="Arial" w:cs="Arial"/>
          <w:sz w:val="22"/>
          <w:szCs w:val="22"/>
        </w:rPr>
        <w:t>rapid resource mobilisation</w:t>
      </w:r>
      <w:r w:rsidRPr="00F24B6A">
        <w:rPr>
          <w:rFonts w:ascii="Arial" w:hAnsi="Arial" w:cs="Arial"/>
          <w:sz w:val="22"/>
          <w:szCs w:val="22"/>
        </w:rPr>
        <w:t xml:space="preserve">. However, they also risked being rigid and sometimes </w:t>
      </w:r>
      <w:r w:rsidR="003172C8" w:rsidRPr="00F24B6A">
        <w:rPr>
          <w:rFonts w:ascii="Arial" w:hAnsi="Arial" w:cs="Arial"/>
          <w:sz w:val="22"/>
          <w:szCs w:val="22"/>
        </w:rPr>
        <w:t xml:space="preserve">having </w:t>
      </w:r>
      <w:r w:rsidRPr="00F24B6A">
        <w:rPr>
          <w:rFonts w:ascii="Arial" w:hAnsi="Arial" w:cs="Arial"/>
          <w:sz w:val="22"/>
          <w:szCs w:val="22"/>
        </w:rPr>
        <w:t>limited regional flexibility</w:t>
      </w:r>
      <w:r w:rsidR="00BD0B57" w:rsidRPr="00F24B6A">
        <w:rPr>
          <w:rFonts w:ascii="Arial" w:hAnsi="Arial" w:cs="Arial"/>
          <w:sz w:val="22"/>
          <w:szCs w:val="22"/>
        </w:rPr>
        <w:t xml:space="preserve"> (</w:t>
      </w:r>
      <w:r w:rsidR="004E13C3" w:rsidRPr="00F24B6A">
        <w:rPr>
          <w:rFonts w:ascii="Arial" w:hAnsi="Arial" w:cs="Arial"/>
          <w:sz w:val="22"/>
          <w:szCs w:val="22"/>
        </w:rPr>
        <w:t>Kim, 202</w:t>
      </w:r>
      <w:r w:rsidR="00CE3A8D">
        <w:rPr>
          <w:rFonts w:ascii="Arial" w:hAnsi="Arial" w:cs="Arial"/>
          <w:sz w:val="22"/>
          <w:szCs w:val="22"/>
        </w:rPr>
        <w:t>0</w:t>
      </w:r>
      <w:r w:rsidR="004E13C3" w:rsidRPr="00F24B6A">
        <w:rPr>
          <w:rFonts w:ascii="Arial" w:hAnsi="Arial" w:cs="Arial"/>
          <w:sz w:val="22"/>
          <w:szCs w:val="22"/>
        </w:rPr>
        <w:t>; Lee and Lee, 2022).</w:t>
      </w:r>
      <w:r w:rsidR="00BD0B57" w:rsidRPr="00F24B6A">
        <w:rPr>
          <w:rFonts w:ascii="Arial" w:hAnsi="Arial" w:cs="Arial"/>
          <w:sz w:val="22"/>
          <w:szCs w:val="22"/>
        </w:rPr>
        <w:t xml:space="preserve"> </w:t>
      </w:r>
      <w:r w:rsidRPr="00F24B6A">
        <w:rPr>
          <w:rFonts w:ascii="Arial" w:hAnsi="Arial" w:cs="Arial"/>
          <w:sz w:val="22"/>
          <w:szCs w:val="22"/>
        </w:rPr>
        <w:t xml:space="preserve"> Decentralised systems, like Spain’s, allowed regions to tailor measures to their populations, but inconsistent implementation led to fragmented coordination and delayed action</w:t>
      </w:r>
      <w:r w:rsidR="00E961B8" w:rsidRPr="00F24B6A">
        <w:rPr>
          <w:rFonts w:ascii="Arial" w:hAnsi="Arial" w:cs="Arial"/>
          <w:sz w:val="22"/>
          <w:szCs w:val="22"/>
        </w:rPr>
        <w:t xml:space="preserve"> (</w:t>
      </w:r>
      <w:r w:rsidR="00607F66" w:rsidRPr="00F24B6A">
        <w:rPr>
          <w:rFonts w:ascii="Arial" w:hAnsi="Arial" w:cs="Arial"/>
          <w:sz w:val="22"/>
          <w:szCs w:val="22"/>
        </w:rPr>
        <w:t>Navarro and Velasco, 2022</w:t>
      </w:r>
      <w:r w:rsidR="00E961B8" w:rsidRPr="00F24B6A">
        <w:rPr>
          <w:rFonts w:ascii="Arial" w:hAnsi="Arial" w:cs="Arial"/>
          <w:sz w:val="22"/>
          <w:szCs w:val="22"/>
        </w:rPr>
        <w:t>)</w:t>
      </w:r>
      <w:r w:rsidRPr="00F24B6A">
        <w:rPr>
          <w:rFonts w:ascii="Arial" w:hAnsi="Arial" w:cs="Arial"/>
          <w:sz w:val="22"/>
          <w:szCs w:val="22"/>
        </w:rPr>
        <w:t xml:space="preserve">. Federal systems such as Canada’s </w:t>
      </w:r>
      <w:r w:rsidR="009377D4" w:rsidRPr="00F24B6A">
        <w:rPr>
          <w:rFonts w:ascii="Arial" w:hAnsi="Arial" w:cs="Arial"/>
          <w:sz w:val="22"/>
          <w:szCs w:val="22"/>
        </w:rPr>
        <w:t>combine</w:t>
      </w:r>
      <w:r w:rsidRPr="00F24B6A">
        <w:rPr>
          <w:rFonts w:ascii="Arial" w:hAnsi="Arial" w:cs="Arial"/>
          <w:sz w:val="22"/>
          <w:szCs w:val="22"/>
        </w:rPr>
        <w:t xml:space="preserve"> elements of both, offering flexibility but also exposing gaps in communication and standardisation</w:t>
      </w:r>
      <w:r w:rsidR="00DC5A9B" w:rsidRPr="00F24B6A">
        <w:rPr>
          <w:rFonts w:ascii="Arial" w:hAnsi="Arial" w:cs="Arial"/>
          <w:sz w:val="22"/>
          <w:szCs w:val="22"/>
        </w:rPr>
        <w:t>.</w:t>
      </w:r>
    </w:p>
    <w:p w14:paraId="3BB425C6" w14:textId="48E821B0" w:rsidR="00877467" w:rsidRPr="00F7753B" w:rsidRDefault="00256D18" w:rsidP="005C56DB">
      <w:pPr>
        <w:spacing w:line="360" w:lineRule="auto"/>
        <w:jc w:val="both"/>
        <w:rPr>
          <w:rFonts w:ascii="Arial" w:hAnsi="Arial" w:cs="Arial"/>
          <w:sz w:val="22"/>
          <w:szCs w:val="22"/>
        </w:rPr>
      </w:pPr>
      <w:r w:rsidRPr="00F24B6A">
        <w:rPr>
          <w:rFonts w:ascii="Arial" w:hAnsi="Arial" w:cs="Arial"/>
          <w:sz w:val="22"/>
          <w:szCs w:val="22"/>
        </w:rPr>
        <w:t>Evidence shows that centralisation provides clarity and coherence in the early stages of a crisis, when quick and decisive leadership is critical</w:t>
      </w:r>
      <w:r w:rsidR="00BD2F2E" w:rsidRPr="00F24B6A">
        <w:rPr>
          <w:rFonts w:ascii="Arial" w:hAnsi="Arial" w:cs="Arial"/>
          <w:sz w:val="22"/>
          <w:szCs w:val="22"/>
        </w:rPr>
        <w:t>.</w:t>
      </w:r>
      <w:r w:rsidR="00F305C5" w:rsidRPr="00F24B6A">
        <w:rPr>
          <w:rFonts w:ascii="Arial" w:hAnsi="Arial" w:cs="Arial"/>
          <w:sz w:val="22"/>
          <w:szCs w:val="22"/>
        </w:rPr>
        <w:t xml:space="preserve"> </w:t>
      </w:r>
      <w:r w:rsidRPr="00F24B6A">
        <w:rPr>
          <w:rFonts w:ascii="Arial" w:hAnsi="Arial" w:cs="Arial"/>
          <w:sz w:val="22"/>
          <w:szCs w:val="22"/>
        </w:rPr>
        <w:t>Centralised control can streamline testing, procurement, and border management, as seen in South Korea’s early success in 2020 (Park et al., 2022</w:t>
      </w:r>
      <w:r w:rsidR="007C5EC8" w:rsidRPr="00F24B6A">
        <w:rPr>
          <w:rFonts w:ascii="Arial" w:hAnsi="Arial" w:cs="Arial"/>
          <w:b/>
          <w:bCs/>
          <w:sz w:val="22"/>
          <w:szCs w:val="22"/>
        </w:rPr>
        <w:t xml:space="preserve">; </w:t>
      </w:r>
      <w:r w:rsidR="007C5EC8" w:rsidRPr="00F24B6A">
        <w:rPr>
          <w:rFonts w:ascii="Arial" w:hAnsi="Arial" w:cs="Arial"/>
          <w:sz w:val="22"/>
          <w:szCs w:val="22"/>
        </w:rPr>
        <w:t>KDCA, 2021</w:t>
      </w:r>
      <w:r w:rsidRPr="00F24B6A">
        <w:rPr>
          <w:rFonts w:ascii="Arial" w:hAnsi="Arial" w:cs="Arial"/>
          <w:sz w:val="22"/>
          <w:szCs w:val="22"/>
        </w:rPr>
        <w:t>). However, long-term sustainability often depends on local engagement. Decentralised and federal systems can foster trust, community participation, and innovation</w:t>
      </w:r>
      <w:r w:rsidR="00BF71D2" w:rsidRPr="00F24B6A">
        <w:rPr>
          <w:rFonts w:ascii="Arial" w:hAnsi="Arial" w:cs="Arial"/>
          <w:sz w:val="22"/>
          <w:szCs w:val="22"/>
        </w:rPr>
        <w:t>, which</w:t>
      </w:r>
      <w:r w:rsidRPr="00F24B6A">
        <w:rPr>
          <w:rFonts w:ascii="Arial" w:hAnsi="Arial" w:cs="Arial"/>
          <w:sz w:val="22"/>
          <w:szCs w:val="22"/>
        </w:rPr>
        <w:t xml:space="preserve"> are essential once emergency measures evolve into long-term management. Spain’s regional governments, for instance, later developed digital tracing systems that </w:t>
      </w:r>
      <w:r w:rsidR="00175169" w:rsidRPr="00F24B6A">
        <w:rPr>
          <w:rFonts w:ascii="Arial" w:hAnsi="Arial" w:cs="Arial"/>
          <w:sz w:val="22"/>
          <w:szCs w:val="22"/>
        </w:rPr>
        <w:t>enhanced national surveillance (BMC Public Health, 2022</w:t>
      </w:r>
      <w:r w:rsidR="007C5EC8" w:rsidRPr="00F24B6A">
        <w:rPr>
          <w:rFonts w:ascii="Arial" w:hAnsi="Arial" w:cs="Arial"/>
          <w:b/>
          <w:bCs/>
          <w:sz w:val="22"/>
          <w:szCs w:val="22"/>
        </w:rPr>
        <w:t xml:space="preserve">; </w:t>
      </w:r>
      <w:r w:rsidR="007C5EC8" w:rsidRPr="00F7753B">
        <w:rPr>
          <w:rFonts w:ascii="Arial" w:hAnsi="Arial" w:cs="Arial"/>
          <w:sz w:val="22"/>
          <w:szCs w:val="22"/>
        </w:rPr>
        <w:t>Erkoreka and Hernando-Pérez, 2022).</w:t>
      </w:r>
    </w:p>
    <w:p w14:paraId="0EF4C35F" w14:textId="2F7225BF" w:rsidR="00E1682F" w:rsidRPr="00F24B6A" w:rsidRDefault="00E1682F" w:rsidP="005C56DB">
      <w:pPr>
        <w:spacing w:line="360" w:lineRule="auto"/>
        <w:jc w:val="both"/>
        <w:rPr>
          <w:rFonts w:ascii="Arial" w:hAnsi="Arial" w:cs="Arial"/>
          <w:sz w:val="22"/>
          <w:szCs w:val="22"/>
        </w:rPr>
      </w:pPr>
      <w:r w:rsidRPr="00F24B6A">
        <w:rPr>
          <w:rFonts w:ascii="Arial" w:hAnsi="Arial" w:cs="Arial"/>
          <w:sz w:val="22"/>
          <w:szCs w:val="22"/>
        </w:rPr>
        <w:t xml:space="preserve">A balanced approach that combines national coordination with local adaptability is increasingly viewed as the most effective governance model (OECD, 2021). Systems thinking supports this view by recognising that health governance is interconnected and that cooperation across levels of authority produces resilience (Rusoja et al., 2018). Ultimately, neither structure guarantees success. The key determinant is how leadership operates within each system, </w:t>
      </w:r>
      <w:r w:rsidR="00CF5E92">
        <w:rPr>
          <w:rFonts w:ascii="Arial" w:hAnsi="Arial" w:cs="Arial"/>
          <w:sz w:val="22"/>
          <w:szCs w:val="22"/>
        </w:rPr>
        <w:t>including whether leaders can align regional and national priorities, maintain effective communication, and adapt strategies in real time</w:t>
      </w:r>
      <w:r w:rsidRPr="00F24B6A">
        <w:rPr>
          <w:rFonts w:ascii="Arial" w:hAnsi="Arial" w:cs="Arial"/>
          <w:sz w:val="22"/>
          <w:szCs w:val="22"/>
        </w:rPr>
        <w:t xml:space="preserve"> (Kickbusch et al., 2020; Rajan et al., 2020). This interaction between governance structure and leadership quality is crucial to </w:t>
      </w:r>
      <w:r w:rsidRPr="00F24B6A">
        <w:rPr>
          <w:rFonts w:ascii="Arial" w:hAnsi="Arial" w:cs="Arial"/>
          <w:sz w:val="22"/>
          <w:szCs w:val="22"/>
        </w:rPr>
        <w:lastRenderedPageBreak/>
        <w:t>understanding the varying outcomes of Spain, South Korea, and Canada during the COVID-19 pandemic.</w:t>
      </w:r>
    </w:p>
    <w:p w14:paraId="4961EA7A" w14:textId="07D2DCB6" w:rsidR="00B9044D" w:rsidRPr="00393707" w:rsidRDefault="00B9044D" w:rsidP="00393707">
      <w:pPr>
        <w:pStyle w:val="ListParagraph"/>
        <w:numPr>
          <w:ilvl w:val="1"/>
          <w:numId w:val="5"/>
        </w:numPr>
        <w:rPr>
          <w:rFonts w:ascii="Arial" w:hAnsi="Arial" w:cs="Arial"/>
          <w:b/>
          <w:bCs/>
          <w:sz w:val="22"/>
          <w:szCs w:val="22"/>
        </w:rPr>
      </w:pPr>
      <w:r w:rsidRPr="00393707">
        <w:rPr>
          <w:rFonts w:ascii="Arial" w:hAnsi="Arial" w:cs="Arial"/>
          <w:b/>
          <w:bCs/>
          <w:sz w:val="22"/>
          <w:szCs w:val="22"/>
        </w:rPr>
        <w:t>Spain</w:t>
      </w:r>
    </w:p>
    <w:p w14:paraId="4569D85D" w14:textId="77777777" w:rsidR="007A47D9" w:rsidRDefault="00F95C95" w:rsidP="00C538E1">
      <w:pPr>
        <w:spacing w:line="360" w:lineRule="auto"/>
        <w:jc w:val="both"/>
        <w:rPr>
          <w:rFonts w:ascii="Arial" w:hAnsi="Arial" w:cs="Arial"/>
          <w:sz w:val="22"/>
          <w:szCs w:val="22"/>
        </w:rPr>
      </w:pPr>
      <w:r w:rsidRPr="00F24B6A">
        <w:rPr>
          <w:rFonts w:ascii="Arial" w:hAnsi="Arial" w:cs="Arial"/>
          <w:sz w:val="22"/>
          <w:szCs w:val="22"/>
        </w:rPr>
        <w:t xml:space="preserve">Spain operates a highly decentralised health system, composed of 17 autonomous regions that manage healthcare planning, financing, and delivery under the umbrella of the national Ministry of Health. This structure aims to promote regional equity and local accountability, ensuring that healthcare decisions are tailored to the needs of specific populations (OECD, 2021). However, during the early stages of the COVID-19 pandemic, this decentralisation presented significant coordination challenges. When the first wave struck in March 2020, regional health authorities made independent decisions about lockdowns, testing strategies, and hospital management. The lack of a unified command structure hindered information sharing, leading to disparities in infection rates and mortality across regions (WHO, 2022). </w:t>
      </w:r>
    </w:p>
    <w:p w14:paraId="73FB0A06" w14:textId="03B4AD52" w:rsidR="00F95C95" w:rsidRPr="00F24B6A" w:rsidRDefault="004B48B7" w:rsidP="00C538E1">
      <w:pPr>
        <w:spacing w:line="360" w:lineRule="auto"/>
        <w:jc w:val="both"/>
        <w:rPr>
          <w:rFonts w:ascii="Arial" w:hAnsi="Arial" w:cs="Arial"/>
          <w:sz w:val="22"/>
          <w:szCs w:val="22"/>
        </w:rPr>
      </w:pPr>
      <w:r w:rsidRPr="00F24B6A">
        <w:rPr>
          <w:rFonts w:ascii="Arial" w:hAnsi="Arial" w:cs="Arial"/>
          <w:sz w:val="22"/>
          <w:szCs w:val="22"/>
        </w:rPr>
        <w:t>Additionally, several investigations have noted that regional pandemic preparedness plans differ substantially, with some areas lacking sufficient emergency stockpiles and surge capacity (Spanish Court of Auditors,</w:t>
      </w:r>
      <w:r w:rsidR="00C724E4" w:rsidRPr="00F24B6A">
        <w:rPr>
          <w:rFonts w:ascii="Arial" w:hAnsi="Arial" w:cs="Arial"/>
          <w:sz w:val="22"/>
          <w:szCs w:val="22"/>
        </w:rPr>
        <w:t xml:space="preserve"> 2021</w:t>
      </w:r>
      <w:r w:rsidR="00AF0CDB" w:rsidRPr="00F24B6A">
        <w:rPr>
          <w:rFonts w:ascii="Arial" w:hAnsi="Arial" w:cs="Arial"/>
          <w:sz w:val="22"/>
          <w:szCs w:val="22"/>
        </w:rPr>
        <w:t>).</w:t>
      </w:r>
      <w:r w:rsidR="00F95C95" w:rsidRPr="00F24B6A">
        <w:rPr>
          <w:rFonts w:ascii="Arial" w:hAnsi="Arial" w:cs="Arial"/>
          <w:sz w:val="22"/>
          <w:szCs w:val="22"/>
        </w:rPr>
        <w:t xml:space="preserve"> This meant that autonomous communities entered the pandemic with </w:t>
      </w:r>
      <w:r w:rsidR="001261E2" w:rsidRPr="00F24B6A">
        <w:rPr>
          <w:rFonts w:ascii="Arial" w:hAnsi="Arial" w:cs="Arial"/>
          <w:sz w:val="22"/>
          <w:szCs w:val="22"/>
        </w:rPr>
        <w:t xml:space="preserve">varying levels of resilience and </w:t>
      </w:r>
      <w:r w:rsidR="00F95C95" w:rsidRPr="00F24B6A">
        <w:rPr>
          <w:rFonts w:ascii="Arial" w:hAnsi="Arial" w:cs="Arial"/>
          <w:sz w:val="22"/>
          <w:szCs w:val="22"/>
        </w:rPr>
        <w:t xml:space="preserve">readiness, which became apparent as </w:t>
      </w:r>
      <w:r w:rsidR="008E5DB5" w:rsidRPr="00F24B6A">
        <w:rPr>
          <w:rFonts w:ascii="Arial" w:hAnsi="Arial" w:cs="Arial"/>
          <w:sz w:val="22"/>
          <w:szCs w:val="22"/>
        </w:rPr>
        <w:t xml:space="preserve">the number of </w:t>
      </w:r>
      <w:r w:rsidR="00F95C95" w:rsidRPr="00F24B6A">
        <w:rPr>
          <w:rFonts w:ascii="Arial" w:hAnsi="Arial" w:cs="Arial"/>
          <w:sz w:val="22"/>
          <w:szCs w:val="22"/>
        </w:rPr>
        <w:t>cases surged.</w:t>
      </w:r>
    </w:p>
    <w:p w14:paraId="398D9134" w14:textId="77777777" w:rsidR="007A47D9" w:rsidRDefault="00F95C95" w:rsidP="00C538E1">
      <w:pPr>
        <w:spacing w:line="360" w:lineRule="auto"/>
        <w:jc w:val="both"/>
        <w:rPr>
          <w:rFonts w:ascii="Arial" w:hAnsi="Arial" w:cs="Arial"/>
          <w:sz w:val="22"/>
          <w:szCs w:val="22"/>
        </w:rPr>
      </w:pPr>
      <w:r w:rsidRPr="00F24B6A">
        <w:rPr>
          <w:rFonts w:ascii="Arial" w:hAnsi="Arial" w:cs="Arial"/>
          <w:sz w:val="22"/>
          <w:szCs w:val="22"/>
        </w:rPr>
        <w:t>Empirical data highlight these inconsistencies. According to the Spanish National Institute of Statistics (INE, 2022), by June 2020, Spain had recorded approximately 28,300 COVID-19 deaths during the first significant wave of the pandemic. Of these, the Madrid region accounted for around 8,350 deaths, representing nearly 30 per cent of the total national mortality despite representing only about 14 per cent of the population.</w:t>
      </w:r>
      <w:r w:rsidR="00356C30">
        <w:rPr>
          <w:rFonts w:ascii="Arial" w:hAnsi="Arial" w:cs="Arial"/>
          <w:sz w:val="22"/>
          <w:szCs w:val="22"/>
        </w:rPr>
        <w:t xml:space="preserve"> </w:t>
      </w:r>
      <w:r w:rsidR="00057BBC">
        <w:rPr>
          <w:rFonts w:ascii="Arial" w:hAnsi="Arial" w:cs="Arial"/>
          <w:sz w:val="22"/>
          <w:szCs w:val="22"/>
        </w:rPr>
        <w:t xml:space="preserve">To illustrate </w:t>
      </w:r>
      <w:r w:rsidR="00426C08">
        <w:rPr>
          <w:rFonts w:ascii="Arial" w:hAnsi="Arial" w:cs="Arial"/>
          <w:sz w:val="22"/>
          <w:szCs w:val="22"/>
        </w:rPr>
        <w:t xml:space="preserve">global </w:t>
      </w:r>
      <w:r w:rsidR="006E3EE2">
        <w:rPr>
          <w:rFonts w:ascii="Arial" w:hAnsi="Arial" w:cs="Arial"/>
          <w:sz w:val="22"/>
          <w:szCs w:val="22"/>
        </w:rPr>
        <w:t>mortality patterns during COVID-19</w:t>
      </w:r>
      <w:r w:rsidR="00F3661D">
        <w:rPr>
          <w:rFonts w:ascii="Arial" w:hAnsi="Arial" w:cs="Arial"/>
          <w:sz w:val="22"/>
          <w:szCs w:val="22"/>
        </w:rPr>
        <w:t xml:space="preserve">, </w:t>
      </w:r>
      <w:r w:rsidR="00982FE0">
        <w:rPr>
          <w:rFonts w:ascii="Arial" w:hAnsi="Arial" w:cs="Arial"/>
          <w:sz w:val="22"/>
          <w:szCs w:val="22"/>
        </w:rPr>
        <w:t>Figure</w:t>
      </w:r>
      <w:r w:rsidR="00F3661D">
        <w:rPr>
          <w:rFonts w:ascii="Arial" w:hAnsi="Arial" w:cs="Arial"/>
          <w:sz w:val="22"/>
          <w:szCs w:val="22"/>
        </w:rPr>
        <w:t xml:space="preserve"> 1 </w:t>
      </w:r>
      <w:r w:rsidR="00982FE0">
        <w:rPr>
          <w:rFonts w:ascii="Arial" w:hAnsi="Arial" w:cs="Arial"/>
          <w:sz w:val="22"/>
          <w:szCs w:val="22"/>
        </w:rPr>
        <w:t xml:space="preserve">below </w:t>
      </w:r>
      <w:r w:rsidR="00F3661D">
        <w:rPr>
          <w:rFonts w:ascii="Arial" w:hAnsi="Arial" w:cs="Arial"/>
          <w:sz w:val="22"/>
          <w:szCs w:val="22"/>
        </w:rPr>
        <w:t>shows daily confirmed</w:t>
      </w:r>
      <w:r w:rsidR="00982FE0">
        <w:rPr>
          <w:rFonts w:ascii="Arial" w:hAnsi="Arial" w:cs="Arial"/>
          <w:sz w:val="22"/>
          <w:szCs w:val="22"/>
        </w:rPr>
        <w:t xml:space="preserve"> deaths across the world regions</w:t>
      </w:r>
      <w:r w:rsidR="005A1020">
        <w:rPr>
          <w:rFonts w:ascii="Arial" w:hAnsi="Arial" w:cs="Arial"/>
          <w:sz w:val="22"/>
          <w:szCs w:val="22"/>
        </w:rPr>
        <w:t xml:space="preserve"> </w:t>
      </w:r>
      <w:r w:rsidR="005A1020">
        <w:rPr>
          <w:rFonts w:ascii="Arial" w:hAnsi="Arial" w:cs="Arial"/>
          <w:sz w:val="22"/>
          <w:szCs w:val="22"/>
        </w:rPr>
        <w:t>(Our World in Data, 2023)</w:t>
      </w:r>
      <w:r w:rsidR="00982FE0">
        <w:rPr>
          <w:rFonts w:ascii="Arial" w:hAnsi="Arial" w:cs="Arial"/>
          <w:sz w:val="22"/>
          <w:szCs w:val="22"/>
        </w:rPr>
        <w:t>.</w:t>
      </w:r>
      <w:r w:rsidRPr="00F24B6A">
        <w:rPr>
          <w:rFonts w:ascii="Arial" w:hAnsi="Arial" w:cs="Arial"/>
          <w:sz w:val="22"/>
          <w:szCs w:val="22"/>
        </w:rPr>
        <w:t xml:space="preserve"> </w:t>
      </w:r>
    </w:p>
    <w:p w14:paraId="537396A4" w14:textId="77777777" w:rsidR="007A47D9" w:rsidRDefault="007A47D9" w:rsidP="007A47D9">
      <w:pPr>
        <w:spacing w:line="360" w:lineRule="auto"/>
        <w:rPr>
          <w:rFonts w:ascii="Arial" w:hAnsi="Arial" w:cs="Arial"/>
          <w:sz w:val="22"/>
          <w:szCs w:val="22"/>
        </w:rPr>
      </w:pPr>
      <w:r>
        <w:rPr>
          <w:noProof/>
        </w:rPr>
        <w:drawing>
          <wp:inline distT="0" distB="0" distL="0" distR="0" wp14:anchorId="4B76641A" wp14:editId="7EC806AA">
            <wp:extent cx="4994988" cy="2201545"/>
            <wp:effectExtent l="0" t="0" r="0" b="8255"/>
            <wp:docPr id="661874008" name="Picture 1" descr="Daily confirmed COVID-19 deaths by world region - Our World in Da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aily confirmed COVID-19 deaths by world region - Our World in Dat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43082" cy="2222742"/>
                    </a:xfrm>
                    <a:prstGeom prst="rect">
                      <a:avLst/>
                    </a:prstGeom>
                    <a:noFill/>
                    <a:ln>
                      <a:noFill/>
                    </a:ln>
                  </pic:spPr>
                </pic:pic>
              </a:graphicData>
            </a:graphic>
          </wp:inline>
        </w:drawing>
      </w:r>
    </w:p>
    <w:p w14:paraId="017DD57C" w14:textId="05E2D0A1" w:rsidR="007A47D9" w:rsidRDefault="007A47D9" w:rsidP="008656D6">
      <w:pPr>
        <w:spacing w:line="360" w:lineRule="auto"/>
        <w:rPr>
          <w:rFonts w:ascii="Arial" w:hAnsi="Arial" w:cs="Arial"/>
          <w:sz w:val="22"/>
          <w:szCs w:val="22"/>
        </w:rPr>
      </w:pPr>
      <w:r>
        <w:rPr>
          <w:rFonts w:ascii="Arial" w:hAnsi="Arial" w:cs="Arial"/>
          <w:sz w:val="22"/>
          <w:szCs w:val="22"/>
        </w:rPr>
        <w:t>figure 1: Daily confirmed COVID-19 deaths by region (Our World in Data, 2023)</w:t>
      </w:r>
    </w:p>
    <w:p w14:paraId="6C44D158" w14:textId="77777777" w:rsidR="002B5973" w:rsidRDefault="00F95C95" w:rsidP="00C538E1">
      <w:pPr>
        <w:spacing w:line="360" w:lineRule="auto"/>
        <w:jc w:val="both"/>
        <w:rPr>
          <w:rFonts w:ascii="Arial" w:hAnsi="Arial" w:cs="Arial"/>
          <w:sz w:val="22"/>
          <w:szCs w:val="22"/>
        </w:rPr>
      </w:pPr>
      <w:r w:rsidRPr="00F24B6A">
        <w:rPr>
          <w:rFonts w:ascii="Arial" w:hAnsi="Arial" w:cs="Arial"/>
          <w:sz w:val="22"/>
          <w:szCs w:val="22"/>
        </w:rPr>
        <w:lastRenderedPageBreak/>
        <w:t xml:space="preserve">In contrast, several northern </w:t>
      </w:r>
      <w:r w:rsidR="00982FE0">
        <w:rPr>
          <w:rFonts w:ascii="Arial" w:hAnsi="Arial" w:cs="Arial"/>
          <w:sz w:val="22"/>
          <w:szCs w:val="22"/>
        </w:rPr>
        <w:t>areas</w:t>
      </w:r>
      <w:r w:rsidRPr="00F24B6A">
        <w:rPr>
          <w:rFonts w:ascii="Arial" w:hAnsi="Arial" w:cs="Arial"/>
          <w:sz w:val="22"/>
          <w:szCs w:val="22"/>
        </w:rPr>
        <w:t xml:space="preserve"> such as Galicia, Asturias, and Cantabria reported fewer than 500 deaths combined during the same period. Further analysis </w:t>
      </w:r>
      <w:r w:rsidR="001261E2" w:rsidRPr="00F24B6A">
        <w:rPr>
          <w:rFonts w:ascii="Arial" w:hAnsi="Arial" w:cs="Arial"/>
          <w:sz w:val="22"/>
          <w:szCs w:val="22"/>
        </w:rPr>
        <w:t xml:space="preserve">revealed that hospital bed occupancy in Madrid exceeded 100% capacity at several points in March and April 2020, necessitating emergency expansions and the establishment of </w:t>
      </w:r>
      <w:r w:rsidRPr="00F24B6A">
        <w:rPr>
          <w:rFonts w:ascii="Arial" w:hAnsi="Arial" w:cs="Arial"/>
          <w:sz w:val="22"/>
          <w:szCs w:val="22"/>
        </w:rPr>
        <w:t>field hospitals</w:t>
      </w:r>
      <w:r w:rsidR="00471B76" w:rsidRPr="00F24B6A">
        <w:rPr>
          <w:rFonts w:ascii="Arial" w:hAnsi="Arial" w:cs="Arial"/>
          <w:sz w:val="22"/>
          <w:szCs w:val="22"/>
        </w:rPr>
        <w:t xml:space="preserve"> (Spanish Ministry of Health</w:t>
      </w:r>
      <w:r w:rsidR="00844EE4">
        <w:rPr>
          <w:rFonts w:ascii="Arial" w:hAnsi="Arial" w:cs="Arial"/>
          <w:sz w:val="22"/>
          <w:szCs w:val="22"/>
        </w:rPr>
        <w:t>,</w:t>
      </w:r>
      <w:r w:rsidR="00471B76" w:rsidRPr="00F24B6A">
        <w:rPr>
          <w:rFonts w:ascii="Arial" w:hAnsi="Arial" w:cs="Arial"/>
          <w:sz w:val="22"/>
          <w:szCs w:val="22"/>
        </w:rPr>
        <w:t xml:space="preserve"> 2020</w:t>
      </w:r>
      <w:r w:rsidR="00421CAB" w:rsidRPr="00F24B6A">
        <w:rPr>
          <w:rFonts w:ascii="Arial" w:hAnsi="Arial" w:cs="Arial"/>
          <w:sz w:val="22"/>
          <w:szCs w:val="22"/>
        </w:rPr>
        <w:t>; INE</w:t>
      </w:r>
      <w:r w:rsidR="005B5D4F" w:rsidRPr="00F24B6A">
        <w:rPr>
          <w:rFonts w:ascii="Arial" w:hAnsi="Arial" w:cs="Arial"/>
          <w:sz w:val="22"/>
          <w:szCs w:val="22"/>
        </w:rPr>
        <w:t>, 2022</w:t>
      </w:r>
      <w:r w:rsidR="00471B76" w:rsidRPr="00F24B6A">
        <w:rPr>
          <w:rFonts w:ascii="Arial" w:hAnsi="Arial" w:cs="Arial"/>
          <w:sz w:val="22"/>
          <w:szCs w:val="22"/>
        </w:rPr>
        <w:t>)</w:t>
      </w:r>
      <w:r w:rsidRPr="00F24B6A">
        <w:rPr>
          <w:rFonts w:ascii="Arial" w:hAnsi="Arial" w:cs="Arial"/>
          <w:sz w:val="22"/>
          <w:szCs w:val="22"/>
        </w:rPr>
        <w:t>. Meanwhile, northern regions that introduced restrictions earlier faced considerably less strain, demonstrating how policy timing and local decision-making significantly shaped outcomes</w:t>
      </w:r>
      <w:r w:rsidR="00E318B0" w:rsidRPr="00F24B6A">
        <w:rPr>
          <w:rFonts w:ascii="Arial" w:hAnsi="Arial" w:cs="Arial"/>
          <w:sz w:val="22"/>
          <w:szCs w:val="22"/>
        </w:rPr>
        <w:t xml:space="preserve"> (BMC Public Health 2022</w:t>
      </w:r>
      <w:r w:rsidR="0063709B" w:rsidRPr="00F24B6A">
        <w:rPr>
          <w:rFonts w:ascii="Arial" w:hAnsi="Arial" w:cs="Arial"/>
          <w:sz w:val="22"/>
          <w:szCs w:val="22"/>
        </w:rPr>
        <w:t>; Erkoreka and Hernando-Pérez, 2022</w:t>
      </w:r>
      <w:r w:rsidR="00E318B0" w:rsidRPr="00F24B6A">
        <w:rPr>
          <w:rFonts w:ascii="Arial" w:hAnsi="Arial" w:cs="Arial"/>
          <w:sz w:val="22"/>
          <w:szCs w:val="22"/>
        </w:rPr>
        <w:t xml:space="preserve">). </w:t>
      </w:r>
    </w:p>
    <w:p w14:paraId="66E26A9C" w14:textId="50E7EB90" w:rsidR="00E318B0" w:rsidRPr="00F24B6A" w:rsidRDefault="00F95C95" w:rsidP="00C538E1">
      <w:pPr>
        <w:spacing w:line="360" w:lineRule="auto"/>
        <w:jc w:val="both"/>
        <w:rPr>
          <w:rFonts w:ascii="Arial" w:hAnsi="Arial" w:cs="Arial"/>
          <w:sz w:val="22"/>
          <w:szCs w:val="22"/>
        </w:rPr>
      </w:pPr>
      <w:r w:rsidRPr="00F24B6A">
        <w:rPr>
          <w:rFonts w:ascii="Arial" w:hAnsi="Arial" w:cs="Arial"/>
          <w:sz w:val="22"/>
          <w:szCs w:val="22"/>
        </w:rPr>
        <w:t xml:space="preserve">This stark regional variation highlights how Spain’s decentralised system and differing regional capacities contributed to uneven outcomes. Madrid experienced intense early transmission due to high population density, mobility, and </w:t>
      </w:r>
      <w:r w:rsidR="00037E37" w:rsidRPr="00F24B6A">
        <w:rPr>
          <w:rFonts w:ascii="Arial" w:hAnsi="Arial" w:cs="Arial"/>
          <w:sz w:val="22"/>
          <w:szCs w:val="22"/>
        </w:rPr>
        <w:t>the delayed implementation of local measures, whereas northern regions benefited from earlier local restrictions and lower population movement (</w:t>
      </w:r>
      <w:r w:rsidR="008F3D13" w:rsidRPr="00F24B6A">
        <w:rPr>
          <w:rFonts w:ascii="Arial" w:hAnsi="Arial" w:cs="Arial"/>
          <w:sz w:val="22"/>
          <w:szCs w:val="22"/>
        </w:rPr>
        <w:t>Navarro and Velasco, 2022; Candel et al., 2021).</w:t>
      </w:r>
    </w:p>
    <w:p w14:paraId="184C6FA3" w14:textId="77777777" w:rsidR="00C83711" w:rsidRDefault="00F95C95" w:rsidP="00C538E1">
      <w:pPr>
        <w:spacing w:line="360" w:lineRule="auto"/>
        <w:jc w:val="both"/>
        <w:rPr>
          <w:rFonts w:ascii="Arial" w:hAnsi="Arial" w:cs="Arial"/>
          <w:sz w:val="22"/>
          <w:szCs w:val="22"/>
        </w:rPr>
      </w:pPr>
      <w:r w:rsidRPr="00F24B6A">
        <w:rPr>
          <w:rFonts w:ascii="Arial" w:hAnsi="Arial" w:cs="Arial"/>
          <w:sz w:val="22"/>
          <w:szCs w:val="22"/>
        </w:rPr>
        <w:t>The absence of standardised surveillance systems hindered early contact tracing and overwhelmed intensive-care units</w:t>
      </w:r>
      <w:r w:rsidR="00A977FE" w:rsidRPr="00F24B6A">
        <w:rPr>
          <w:rFonts w:ascii="Arial" w:hAnsi="Arial" w:cs="Arial"/>
          <w:sz w:val="22"/>
          <w:szCs w:val="22"/>
        </w:rPr>
        <w:t xml:space="preserve"> </w:t>
      </w:r>
      <w:r w:rsidR="00A977FE" w:rsidRPr="008A49FE">
        <w:rPr>
          <w:rFonts w:ascii="Arial" w:hAnsi="Arial" w:cs="Arial"/>
          <w:sz w:val="22"/>
          <w:szCs w:val="22"/>
        </w:rPr>
        <w:t>(</w:t>
      </w:r>
      <w:r w:rsidR="00A977FE" w:rsidRPr="00F24B6A">
        <w:rPr>
          <w:rFonts w:ascii="Arial" w:hAnsi="Arial" w:cs="Arial"/>
          <w:sz w:val="22"/>
          <w:szCs w:val="22"/>
        </w:rPr>
        <w:t>Erkoreka and Hernando-Pérez, 2022)</w:t>
      </w:r>
      <w:r w:rsidRPr="00F24B6A">
        <w:rPr>
          <w:rFonts w:ascii="Arial" w:hAnsi="Arial" w:cs="Arial"/>
          <w:sz w:val="22"/>
          <w:szCs w:val="22"/>
        </w:rPr>
        <w:t xml:space="preserve">. In response, the Spanish </w:t>
      </w:r>
      <w:r w:rsidR="006A7023">
        <w:rPr>
          <w:rFonts w:ascii="Arial" w:hAnsi="Arial" w:cs="Arial"/>
          <w:sz w:val="22"/>
          <w:szCs w:val="22"/>
        </w:rPr>
        <w:t>G</w:t>
      </w:r>
      <w:r w:rsidRPr="00F24B6A">
        <w:rPr>
          <w:rFonts w:ascii="Arial" w:hAnsi="Arial" w:cs="Arial"/>
          <w:sz w:val="22"/>
          <w:szCs w:val="22"/>
        </w:rPr>
        <w:t>overnment declared a national “state of alarm,” temporarily centralising powers to enforce national lockdown measures</w:t>
      </w:r>
      <w:r w:rsidR="00D76699">
        <w:rPr>
          <w:rFonts w:ascii="Arial" w:hAnsi="Arial" w:cs="Arial"/>
          <w:sz w:val="22"/>
          <w:szCs w:val="22"/>
        </w:rPr>
        <w:t xml:space="preserve"> (</w:t>
      </w:r>
      <w:r w:rsidR="00EC5D03">
        <w:rPr>
          <w:rFonts w:ascii="Arial" w:hAnsi="Arial" w:cs="Arial"/>
          <w:sz w:val="22"/>
          <w:szCs w:val="22"/>
        </w:rPr>
        <w:t>Spanish Ministry of Health, 2020)</w:t>
      </w:r>
      <w:r w:rsidRPr="00F24B6A">
        <w:rPr>
          <w:rFonts w:ascii="Arial" w:hAnsi="Arial" w:cs="Arial"/>
          <w:sz w:val="22"/>
          <w:szCs w:val="22"/>
        </w:rPr>
        <w:t xml:space="preserve">. This action demonstrated both the vulnerability and the adaptability of a decentralised model, showing that it can respond </w:t>
      </w:r>
      <w:r w:rsidR="001261E2" w:rsidRPr="00F24B6A">
        <w:rPr>
          <w:rFonts w:ascii="Arial" w:hAnsi="Arial" w:cs="Arial"/>
          <w:sz w:val="22"/>
          <w:szCs w:val="22"/>
        </w:rPr>
        <w:t>effectively to crises</w:t>
      </w:r>
      <w:r w:rsidRPr="00F24B6A">
        <w:rPr>
          <w:rFonts w:ascii="Arial" w:hAnsi="Arial" w:cs="Arial"/>
          <w:sz w:val="22"/>
          <w:szCs w:val="22"/>
        </w:rPr>
        <w:t xml:space="preserve">. </w:t>
      </w:r>
    </w:p>
    <w:p w14:paraId="367C84BF" w14:textId="50A30039" w:rsidR="00A977FE" w:rsidRPr="00F24B6A" w:rsidRDefault="00F95C95" w:rsidP="00C538E1">
      <w:pPr>
        <w:spacing w:line="360" w:lineRule="auto"/>
        <w:jc w:val="both"/>
        <w:rPr>
          <w:rFonts w:ascii="Arial" w:hAnsi="Arial" w:cs="Arial"/>
          <w:sz w:val="22"/>
          <w:szCs w:val="22"/>
        </w:rPr>
      </w:pPr>
      <w:r w:rsidRPr="00F24B6A">
        <w:rPr>
          <w:rFonts w:ascii="Arial" w:hAnsi="Arial" w:cs="Arial"/>
          <w:sz w:val="22"/>
          <w:szCs w:val="22"/>
        </w:rPr>
        <w:t>However, this recentralisation also generated political tension, with regional leaders criticising the central government for overstepping constitutional boundaries</w:t>
      </w:r>
      <w:r w:rsidR="005B5884" w:rsidRPr="00F24B6A">
        <w:rPr>
          <w:rFonts w:ascii="Arial" w:hAnsi="Arial" w:cs="Arial"/>
          <w:sz w:val="22"/>
          <w:szCs w:val="22"/>
        </w:rPr>
        <w:t xml:space="preserve"> (Greer et al., 2020)</w:t>
      </w:r>
      <w:r w:rsidRPr="00F24B6A">
        <w:rPr>
          <w:rFonts w:ascii="Arial" w:hAnsi="Arial" w:cs="Arial"/>
          <w:sz w:val="22"/>
          <w:szCs w:val="22"/>
        </w:rPr>
        <w:t>. These tensions resurfaced later in 2020 when powers were returned to the regions, contributing to inconsistent enforcement of restrictions during subsequent waves</w:t>
      </w:r>
      <w:r w:rsidR="00D7466F" w:rsidRPr="00F24B6A">
        <w:rPr>
          <w:rFonts w:ascii="Arial" w:hAnsi="Arial" w:cs="Arial"/>
          <w:sz w:val="22"/>
          <w:szCs w:val="22"/>
        </w:rPr>
        <w:t xml:space="preserve"> of the pandemic</w:t>
      </w:r>
      <w:r w:rsidR="00C2652F" w:rsidRPr="00F24B6A">
        <w:rPr>
          <w:rFonts w:ascii="Arial" w:hAnsi="Arial" w:cs="Arial"/>
          <w:sz w:val="22"/>
          <w:szCs w:val="22"/>
        </w:rPr>
        <w:t xml:space="preserve"> (Navarro and Velasco, 202</w:t>
      </w:r>
      <w:r w:rsidR="00C2652F" w:rsidRPr="006430FA">
        <w:rPr>
          <w:rFonts w:ascii="Arial" w:hAnsi="Arial" w:cs="Arial"/>
          <w:sz w:val="22"/>
          <w:szCs w:val="22"/>
        </w:rPr>
        <w:t>2)</w:t>
      </w:r>
      <w:r w:rsidRPr="006430FA">
        <w:rPr>
          <w:rFonts w:ascii="Arial" w:hAnsi="Arial" w:cs="Arial"/>
          <w:sz w:val="22"/>
          <w:szCs w:val="22"/>
        </w:rPr>
        <w:t>.</w:t>
      </w:r>
    </w:p>
    <w:p w14:paraId="628AC2E3" w14:textId="222AB76C" w:rsidR="00E80A18" w:rsidRPr="00F24B6A" w:rsidRDefault="00F95C95" w:rsidP="00C538E1">
      <w:pPr>
        <w:spacing w:line="360" w:lineRule="auto"/>
        <w:jc w:val="both"/>
        <w:rPr>
          <w:rFonts w:ascii="Arial" w:hAnsi="Arial" w:cs="Arial"/>
          <w:sz w:val="22"/>
          <w:szCs w:val="22"/>
        </w:rPr>
      </w:pPr>
      <w:r w:rsidRPr="00F24B6A">
        <w:rPr>
          <w:rFonts w:ascii="Arial" w:hAnsi="Arial" w:cs="Arial"/>
          <w:sz w:val="22"/>
          <w:szCs w:val="22"/>
        </w:rPr>
        <w:t>Critically, Spain’s decentralised framework allowed certain regions to develop innovative solutions once the initial crisis subsided. For instance, Catalonia and the Basque Country introduced digital contact-tracing systems and mobile testing units earlier than other areas, which later informed national policy</w:t>
      </w:r>
      <w:r w:rsidR="00E80A18" w:rsidRPr="00F24B6A">
        <w:rPr>
          <w:rFonts w:ascii="Arial" w:hAnsi="Arial" w:cs="Arial"/>
          <w:sz w:val="22"/>
          <w:szCs w:val="22"/>
        </w:rPr>
        <w:t xml:space="preserve"> (Herrero et al., 2022; BMC Public Health, 2022)</w:t>
      </w:r>
      <w:r w:rsidRPr="00F24B6A">
        <w:rPr>
          <w:rFonts w:ascii="Arial" w:hAnsi="Arial" w:cs="Arial"/>
          <w:sz w:val="22"/>
          <w:szCs w:val="22"/>
        </w:rPr>
        <w:t xml:space="preserve">. These innovative solutions not only helped </w:t>
      </w:r>
      <w:r w:rsidR="00476D8D" w:rsidRPr="00F24B6A">
        <w:rPr>
          <w:rFonts w:ascii="Arial" w:hAnsi="Arial" w:cs="Arial"/>
          <w:sz w:val="22"/>
          <w:szCs w:val="22"/>
        </w:rPr>
        <w:t xml:space="preserve">control the </w:t>
      </w:r>
      <w:r w:rsidR="00EC5D03">
        <w:rPr>
          <w:rFonts w:ascii="Arial" w:hAnsi="Arial" w:cs="Arial"/>
          <w:sz w:val="22"/>
          <w:szCs w:val="22"/>
        </w:rPr>
        <w:t xml:space="preserve">virus's spread but also </w:t>
      </w:r>
      <w:r w:rsidR="00C1668E">
        <w:rPr>
          <w:rFonts w:ascii="Arial" w:hAnsi="Arial" w:cs="Arial"/>
          <w:sz w:val="22"/>
          <w:szCs w:val="22"/>
        </w:rPr>
        <w:t>enabled more effective crisis management</w:t>
      </w:r>
      <w:r w:rsidR="00E80A18" w:rsidRPr="00F24B6A">
        <w:rPr>
          <w:rFonts w:ascii="Arial" w:hAnsi="Arial" w:cs="Arial"/>
          <w:sz w:val="22"/>
          <w:szCs w:val="22"/>
        </w:rPr>
        <w:t xml:space="preserve">. </w:t>
      </w:r>
      <w:r w:rsidRPr="00F24B6A">
        <w:rPr>
          <w:rFonts w:ascii="Arial" w:hAnsi="Arial" w:cs="Arial"/>
          <w:sz w:val="22"/>
          <w:szCs w:val="22"/>
        </w:rPr>
        <w:t xml:space="preserve"> </w:t>
      </w:r>
    </w:p>
    <w:p w14:paraId="7FF1867A" w14:textId="6979C709" w:rsidR="00E80A18" w:rsidRPr="00F24B6A" w:rsidRDefault="00F95C95" w:rsidP="00C538E1">
      <w:pPr>
        <w:spacing w:line="360" w:lineRule="auto"/>
        <w:jc w:val="both"/>
      </w:pPr>
      <w:r w:rsidRPr="00F24B6A">
        <w:rPr>
          <w:rFonts w:ascii="Arial" w:hAnsi="Arial" w:cs="Arial"/>
          <w:sz w:val="22"/>
          <w:szCs w:val="22"/>
        </w:rPr>
        <w:t>However, differences in data management and procurement exposed persistent gaps in intergovernmental coordination. Although the central government improved supply chains for personal protective equipment (PPE) and vaccines, regional disparities remained in vaccine rollout speed and healthcare capacity</w:t>
      </w:r>
      <w:r w:rsidR="00E57DB8" w:rsidRPr="00F24B6A">
        <w:rPr>
          <w:rFonts w:ascii="Arial" w:hAnsi="Arial" w:cs="Arial"/>
          <w:sz w:val="22"/>
          <w:szCs w:val="22"/>
        </w:rPr>
        <w:t xml:space="preserve"> (OECD</w:t>
      </w:r>
      <w:r w:rsidR="00C15638">
        <w:rPr>
          <w:rFonts w:ascii="Arial" w:hAnsi="Arial" w:cs="Arial"/>
          <w:sz w:val="22"/>
          <w:szCs w:val="22"/>
        </w:rPr>
        <w:t>,</w:t>
      </w:r>
      <w:r w:rsidR="00E57DB8" w:rsidRPr="00F24B6A">
        <w:rPr>
          <w:rFonts w:ascii="Arial" w:hAnsi="Arial" w:cs="Arial"/>
          <w:sz w:val="22"/>
          <w:szCs w:val="22"/>
        </w:rPr>
        <w:t xml:space="preserve"> 202</w:t>
      </w:r>
      <w:r w:rsidR="006427B8">
        <w:rPr>
          <w:rFonts w:ascii="Arial" w:hAnsi="Arial" w:cs="Arial"/>
          <w:sz w:val="22"/>
          <w:szCs w:val="22"/>
        </w:rPr>
        <w:t>1</w:t>
      </w:r>
      <w:r w:rsidR="00E57DB8" w:rsidRPr="00F24B6A">
        <w:rPr>
          <w:rFonts w:ascii="Arial" w:hAnsi="Arial" w:cs="Arial"/>
          <w:sz w:val="22"/>
          <w:szCs w:val="22"/>
        </w:rPr>
        <w:t>)</w:t>
      </w:r>
      <w:r w:rsidRPr="00F24B6A">
        <w:rPr>
          <w:rFonts w:ascii="Arial" w:hAnsi="Arial" w:cs="Arial"/>
          <w:sz w:val="22"/>
          <w:szCs w:val="22"/>
        </w:rPr>
        <w:t xml:space="preserve">. This was particularly evident in rural regions, where shortages of healthcare workers and limited infrastructure delayed the mass </w:t>
      </w:r>
      <w:r w:rsidRPr="00F24B6A">
        <w:rPr>
          <w:rFonts w:ascii="Arial" w:hAnsi="Arial" w:cs="Arial"/>
          <w:sz w:val="22"/>
          <w:szCs w:val="22"/>
        </w:rPr>
        <w:lastRenderedPageBreak/>
        <w:t xml:space="preserve">vaccination effort. Additionally, public health messaging </w:t>
      </w:r>
      <w:r w:rsidR="006427B8">
        <w:rPr>
          <w:rFonts w:ascii="Arial" w:hAnsi="Arial" w:cs="Arial"/>
          <w:sz w:val="22"/>
          <w:szCs w:val="22"/>
        </w:rPr>
        <w:t>varied across autonomous communities, creating</w:t>
      </w:r>
      <w:r w:rsidRPr="00F24B6A">
        <w:rPr>
          <w:rFonts w:ascii="Arial" w:hAnsi="Arial" w:cs="Arial"/>
          <w:sz w:val="22"/>
          <w:szCs w:val="22"/>
        </w:rPr>
        <w:t xml:space="preserve"> confusion among citizens, especially those living in border areas between regions</w:t>
      </w:r>
      <w:r w:rsidR="00E57DB8" w:rsidRPr="00F24B6A">
        <w:rPr>
          <w:rFonts w:ascii="Arial" w:hAnsi="Arial" w:cs="Arial"/>
          <w:sz w:val="22"/>
          <w:szCs w:val="22"/>
        </w:rPr>
        <w:t xml:space="preserve"> (Navarro and Velasco, 2022).</w:t>
      </w:r>
      <w:r w:rsidR="00314170" w:rsidRPr="00F24B6A">
        <w:t xml:space="preserve"> </w:t>
      </w:r>
    </w:p>
    <w:p w14:paraId="08813FA2" w14:textId="77777777" w:rsidR="002C58AD" w:rsidRDefault="00F95C95" w:rsidP="00C538E1">
      <w:pPr>
        <w:spacing w:line="360" w:lineRule="auto"/>
        <w:jc w:val="both"/>
        <w:rPr>
          <w:rFonts w:ascii="Arial" w:hAnsi="Arial" w:cs="Arial"/>
          <w:sz w:val="22"/>
          <w:szCs w:val="22"/>
        </w:rPr>
      </w:pPr>
      <w:r w:rsidRPr="00F24B6A">
        <w:rPr>
          <w:rFonts w:ascii="Arial" w:hAnsi="Arial" w:cs="Arial"/>
          <w:sz w:val="22"/>
          <w:szCs w:val="22"/>
        </w:rPr>
        <w:t>From a systems-thinking perspective, Spain’s pandemic experience demonstrates that decentralisation can enhance adaptability and community trust, but it requires urgent and strong horizontal coordination and real-time communication mechanisms. Without these, fragmentation undermines national resilience</w:t>
      </w:r>
      <w:r w:rsidR="00A05562" w:rsidRPr="00F24B6A">
        <w:rPr>
          <w:rFonts w:ascii="Arial" w:hAnsi="Arial" w:cs="Arial"/>
          <w:sz w:val="22"/>
          <w:szCs w:val="22"/>
        </w:rPr>
        <w:t xml:space="preserve"> (Rusoja et al., 2018; Rajan et al., 2020)</w:t>
      </w:r>
      <w:r w:rsidRPr="00F24B6A">
        <w:rPr>
          <w:rFonts w:ascii="Arial" w:hAnsi="Arial" w:cs="Arial"/>
          <w:sz w:val="22"/>
          <w:szCs w:val="22"/>
        </w:rPr>
        <w:t xml:space="preserve">. The Spanish example suggests that decentralisation is most effective when accompanied by clearly defined emergency protocols, national </w:t>
      </w:r>
      <w:r w:rsidR="006427B8">
        <w:rPr>
          <w:rFonts w:ascii="Arial" w:hAnsi="Arial" w:cs="Arial"/>
          <w:sz w:val="22"/>
          <w:szCs w:val="22"/>
        </w:rPr>
        <w:t>surveillance standards</w:t>
      </w:r>
      <w:r w:rsidRPr="00F24B6A">
        <w:rPr>
          <w:rFonts w:ascii="Arial" w:hAnsi="Arial" w:cs="Arial"/>
          <w:sz w:val="22"/>
          <w:szCs w:val="22"/>
        </w:rPr>
        <w:t>, and a rapid-response command structure that can temporarily recentralise powers when needed</w:t>
      </w:r>
      <w:r w:rsidR="00D148CB" w:rsidRPr="00F24B6A">
        <w:rPr>
          <w:rFonts w:ascii="Arial" w:hAnsi="Arial" w:cs="Arial"/>
          <w:sz w:val="22"/>
          <w:szCs w:val="22"/>
        </w:rPr>
        <w:t xml:space="preserve"> (Kickbusch et al., 2020)</w:t>
      </w:r>
      <w:r w:rsidRPr="00F24B6A">
        <w:rPr>
          <w:rFonts w:ascii="Arial" w:hAnsi="Arial" w:cs="Arial"/>
          <w:sz w:val="22"/>
          <w:szCs w:val="22"/>
        </w:rPr>
        <w:t xml:space="preserve">. </w:t>
      </w:r>
    </w:p>
    <w:p w14:paraId="41F7BF09" w14:textId="37AD256B" w:rsidR="00F95C95" w:rsidRDefault="00F95C95" w:rsidP="00C538E1">
      <w:pPr>
        <w:spacing w:line="360" w:lineRule="auto"/>
        <w:jc w:val="both"/>
        <w:rPr>
          <w:rFonts w:ascii="Arial" w:hAnsi="Arial" w:cs="Arial"/>
          <w:sz w:val="22"/>
          <w:szCs w:val="22"/>
        </w:rPr>
      </w:pPr>
      <w:r w:rsidRPr="00F24B6A">
        <w:rPr>
          <w:rFonts w:ascii="Arial" w:hAnsi="Arial" w:cs="Arial"/>
          <w:sz w:val="22"/>
          <w:szCs w:val="22"/>
        </w:rPr>
        <w:t xml:space="preserve">Moving forward, Spain’s resilience could be strengthened by developing interoperable data systems across regions, establishing minimum national </w:t>
      </w:r>
      <w:r w:rsidR="00BC2F52" w:rsidRPr="00F24B6A">
        <w:rPr>
          <w:rFonts w:ascii="Arial" w:hAnsi="Arial" w:cs="Arial"/>
          <w:sz w:val="22"/>
          <w:szCs w:val="22"/>
        </w:rPr>
        <w:t>public health standards, and investing in shared emergency stockpiles (European Centre for Disease Prevention and Control, 2021</w:t>
      </w:r>
      <w:r w:rsidR="009178E4" w:rsidRPr="00F24B6A">
        <w:rPr>
          <w:rFonts w:ascii="Arial" w:hAnsi="Arial" w:cs="Arial"/>
          <w:sz w:val="22"/>
          <w:szCs w:val="22"/>
        </w:rPr>
        <w:t>; World Health Organisation, 2022</w:t>
      </w:r>
      <w:r w:rsidR="00BC2F52" w:rsidRPr="00F24B6A">
        <w:rPr>
          <w:rFonts w:ascii="Arial" w:hAnsi="Arial" w:cs="Arial"/>
          <w:sz w:val="22"/>
          <w:szCs w:val="22"/>
        </w:rPr>
        <w:t>)</w:t>
      </w:r>
      <w:r w:rsidR="00437FCA" w:rsidRPr="00F24B6A">
        <w:rPr>
          <w:rFonts w:ascii="Arial" w:hAnsi="Arial" w:cs="Arial"/>
          <w:sz w:val="22"/>
          <w:szCs w:val="22"/>
        </w:rPr>
        <w:t>.</w:t>
      </w:r>
      <w:r w:rsidRPr="00F24B6A">
        <w:rPr>
          <w:rFonts w:ascii="Arial" w:hAnsi="Arial" w:cs="Arial"/>
          <w:sz w:val="22"/>
          <w:szCs w:val="22"/>
        </w:rPr>
        <w:t xml:space="preserve"> These reforms would </w:t>
      </w:r>
      <w:r w:rsidR="00476D8D" w:rsidRPr="00F24B6A">
        <w:rPr>
          <w:rFonts w:ascii="Arial" w:hAnsi="Arial" w:cs="Arial"/>
          <w:sz w:val="22"/>
          <w:szCs w:val="22"/>
        </w:rPr>
        <w:t>enable Spain to maintain the benefits of regional autonomy while mitigating</w:t>
      </w:r>
      <w:r w:rsidRPr="00F24B6A">
        <w:rPr>
          <w:rFonts w:ascii="Arial" w:hAnsi="Arial" w:cs="Arial"/>
          <w:sz w:val="22"/>
          <w:szCs w:val="22"/>
        </w:rPr>
        <w:t xml:space="preserve"> the risk of fragmentation </w:t>
      </w:r>
      <w:r w:rsidR="00D7466F" w:rsidRPr="00F24B6A">
        <w:rPr>
          <w:rFonts w:ascii="Arial" w:hAnsi="Arial" w:cs="Arial"/>
          <w:sz w:val="22"/>
          <w:szCs w:val="22"/>
        </w:rPr>
        <w:t>in the event of</w:t>
      </w:r>
      <w:r w:rsidRPr="00F24B6A">
        <w:rPr>
          <w:rFonts w:ascii="Arial" w:hAnsi="Arial" w:cs="Arial"/>
          <w:sz w:val="22"/>
          <w:szCs w:val="22"/>
        </w:rPr>
        <w:t xml:space="preserve"> future crises.</w:t>
      </w:r>
    </w:p>
    <w:p w14:paraId="7E958FBE" w14:textId="77777777" w:rsidR="00F95C95" w:rsidRPr="00F24B6A" w:rsidRDefault="00F95C95" w:rsidP="00C538E1">
      <w:pPr>
        <w:spacing w:line="360" w:lineRule="auto"/>
        <w:jc w:val="both"/>
        <w:rPr>
          <w:rFonts w:ascii="Arial" w:hAnsi="Arial" w:cs="Arial"/>
          <w:sz w:val="22"/>
          <w:szCs w:val="22"/>
        </w:rPr>
      </w:pPr>
    </w:p>
    <w:p w14:paraId="6158F4F4" w14:textId="68209298" w:rsidR="00B9044D" w:rsidRPr="002C58AD" w:rsidRDefault="00B9044D" w:rsidP="002C58AD">
      <w:pPr>
        <w:pStyle w:val="ListParagraph"/>
        <w:numPr>
          <w:ilvl w:val="1"/>
          <w:numId w:val="5"/>
        </w:numPr>
        <w:spacing w:line="360" w:lineRule="auto"/>
        <w:rPr>
          <w:rFonts w:ascii="Arial" w:hAnsi="Arial" w:cs="Arial"/>
          <w:b/>
          <w:bCs/>
          <w:sz w:val="22"/>
          <w:szCs w:val="22"/>
        </w:rPr>
      </w:pPr>
      <w:r w:rsidRPr="002C58AD">
        <w:rPr>
          <w:rFonts w:ascii="Arial" w:hAnsi="Arial" w:cs="Arial"/>
          <w:b/>
          <w:bCs/>
          <w:sz w:val="22"/>
          <w:szCs w:val="22"/>
        </w:rPr>
        <w:t>South Korea</w:t>
      </w:r>
    </w:p>
    <w:p w14:paraId="7266EF87" w14:textId="7D7ACAE5" w:rsidR="00282972" w:rsidRPr="00F24B6A" w:rsidRDefault="00282972" w:rsidP="00C538E1">
      <w:pPr>
        <w:spacing w:line="360" w:lineRule="auto"/>
        <w:jc w:val="both"/>
        <w:rPr>
          <w:rFonts w:ascii="Arial" w:hAnsi="Arial" w:cs="Arial"/>
          <w:sz w:val="22"/>
          <w:szCs w:val="22"/>
        </w:rPr>
      </w:pPr>
      <w:r w:rsidRPr="00F24B6A">
        <w:rPr>
          <w:rFonts w:ascii="Arial" w:hAnsi="Arial" w:cs="Arial"/>
          <w:sz w:val="22"/>
          <w:szCs w:val="22"/>
        </w:rPr>
        <w:t>South Korea represents the opposite model, operating a centralised public</w:t>
      </w:r>
      <w:r w:rsidRPr="00F24B6A">
        <w:rPr>
          <w:rFonts w:ascii="Arial" w:hAnsi="Arial" w:cs="Arial"/>
          <w:sz w:val="22"/>
          <w:szCs w:val="22"/>
        </w:rPr>
        <w:noBreakHyphen/>
        <w:t>health system with a transparent chain of command led by the Korea Disease Control and Prevention Agency (KDCA). Authority is concentrated at the national level, enabling rapid coordination, uniform communication, and consistent enforcement of public</w:t>
      </w:r>
      <w:r w:rsidRPr="00F24B6A">
        <w:rPr>
          <w:rFonts w:ascii="Arial" w:hAnsi="Arial" w:cs="Arial"/>
          <w:sz w:val="22"/>
          <w:szCs w:val="22"/>
        </w:rPr>
        <w:noBreakHyphen/>
        <w:t>health measures (KDCA, 202</w:t>
      </w:r>
      <w:r w:rsidR="006427B8">
        <w:rPr>
          <w:rFonts w:ascii="Arial" w:hAnsi="Arial" w:cs="Arial"/>
          <w:sz w:val="22"/>
          <w:szCs w:val="22"/>
        </w:rPr>
        <w:t>5</w:t>
      </w:r>
      <w:r w:rsidRPr="00F24B6A">
        <w:rPr>
          <w:rFonts w:ascii="Arial" w:hAnsi="Arial" w:cs="Arial"/>
          <w:sz w:val="22"/>
          <w:szCs w:val="22"/>
        </w:rPr>
        <w:t xml:space="preserve">). When </w:t>
      </w:r>
      <w:r w:rsidR="006427B8">
        <w:rPr>
          <w:rFonts w:ascii="Arial" w:hAnsi="Arial" w:cs="Arial"/>
          <w:sz w:val="22"/>
          <w:szCs w:val="22"/>
        </w:rPr>
        <w:t>COVID-19</w:t>
      </w:r>
      <w:r w:rsidRPr="00F24B6A">
        <w:rPr>
          <w:rFonts w:ascii="Arial" w:hAnsi="Arial" w:cs="Arial"/>
          <w:sz w:val="22"/>
          <w:szCs w:val="22"/>
        </w:rPr>
        <w:t xml:space="preserve"> emerged in early 2020, South Korea activated its infectious</w:t>
      </w:r>
      <w:r w:rsidRPr="00F24B6A">
        <w:rPr>
          <w:rFonts w:ascii="Arial" w:hAnsi="Arial" w:cs="Arial"/>
          <w:sz w:val="22"/>
          <w:szCs w:val="22"/>
        </w:rPr>
        <w:noBreakHyphen/>
        <w:t>disease emergency plan within days, authorising nationwide testing, isolation, and contact tracing. The KDCA coordinated with local governments and private laboratories through a legally binding framework, ensuring efficiency and accountability (Park et al., 2022; Kim, 202</w:t>
      </w:r>
      <w:r w:rsidR="00FD2CDC">
        <w:rPr>
          <w:rFonts w:ascii="Arial" w:hAnsi="Arial" w:cs="Arial"/>
          <w:sz w:val="22"/>
          <w:szCs w:val="22"/>
        </w:rPr>
        <w:t>0</w:t>
      </w:r>
      <w:r w:rsidRPr="00F24B6A">
        <w:rPr>
          <w:rFonts w:ascii="Arial" w:hAnsi="Arial" w:cs="Arial"/>
          <w:sz w:val="22"/>
          <w:szCs w:val="22"/>
        </w:rPr>
        <w:t>).</w:t>
      </w:r>
    </w:p>
    <w:p w14:paraId="592702A1" w14:textId="77777777" w:rsidR="00730AD8" w:rsidRDefault="008746BC" w:rsidP="00C538E1">
      <w:pPr>
        <w:spacing w:line="360" w:lineRule="auto"/>
        <w:jc w:val="both"/>
        <w:rPr>
          <w:rFonts w:ascii="Arial" w:hAnsi="Arial" w:cs="Arial"/>
          <w:sz w:val="22"/>
          <w:szCs w:val="22"/>
        </w:rPr>
      </w:pPr>
      <w:r w:rsidRPr="00F24B6A">
        <w:rPr>
          <w:rFonts w:ascii="Arial" w:hAnsi="Arial" w:cs="Arial"/>
          <w:sz w:val="22"/>
          <w:szCs w:val="22"/>
        </w:rPr>
        <w:t xml:space="preserve">Quantitative outcomes demonstrate the effectiveness of this model. By December 2020, South Korea had reported approximately 1,100 </w:t>
      </w:r>
      <w:r w:rsidR="00053509" w:rsidRPr="00F24B6A">
        <w:rPr>
          <w:rFonts w:ascii="Arial" w:hAnsi="Arial" w:cs="Arial"/>
          <w:sz w:val="22"/>
          <w:szCs w:val="22"/>
        </w:rPr>
        <w:t>COVID-19</w:t>
      </w:r>
      <w:r w:rsidRPr="00F24B6A">
        <w:rPr>
          <w:rFonts w:ascii="Arial" w:hAnsi="Arial" w:cs="Arial"/>
          <w:sz w:val="22"/>
          <w:szCs w:val="22"/>
        </w:rPr>
        <w:t xml:space="preserve"> deaths out of a population of 51 million, compared with more than 50,000 in Spain at the same stage of the pandemic (Our World in Data, 2023). </w:t>
      </w:r>
      <w:r w:rsidR="00BC22D9">
        <w:rPr>
          <w:rFonts w:ascii="Arial" w:hAnsi="Arial" w:cs="Arial"/>
          <w:sz w:val="22"/>
          <w:szCs w:val="22"/>
        </w:rPr>
        <w:t xml:space="preserve">Figure 2 </w:t>
      </w:r>
      <w:r w:rsidR="00497DE3">
        <w:rPr>
          <w:rFonts w:ascii="Arial" w:hAnsi="Arial" w:cs="Arial"/>
          <w:sz w:val="22"/>
          <w:szCs w:val="22"/>
        </w:rPr>
        <w:t>illustrates how t</w:t>
      </w:r>
      <w:r w:rsidRPr="00F24B6A">
        <w:rPr>
          <w:rFonts w:ascii="Arial" w:hAnsi="Arial" w:cs="Arial"/>
          <w:sz w:val="22"/>
          <w:szCs w:val="22"/>
        </w:rPr>
        <w:t xml:space="preserve">he country’s testing capacity exceeded 20,000 tests per day by March 2020, supported by </w:t>
      </w:r>
      <w:r w:rsidR="00053509" w:rsidRPr="00F24B6A">
        <w:rPr>
          <w:rFonts w:ascii="Arial" w:hAnsi="Arial" w:cs="Arial"/>
          <w:sz w:val="22"/>
          <w:szCs w:val="22"/>
        </w:rPr>
        <w:t>real-time</w:t>
      </w:r>
      <w:r w:rsidRPr="00F24B6A">
        <w:rPr>
          <w:rFonts w:ascii="Arial" w:hAnsi="Arial" w:cs="Arial"/>
          <w:sz w:val="22"/>
          <w:szCs w:val="22"/>
        </w:rPr>
        <w:t xml:space="preserve"> digital tracing through credit card records and mobile phone data (Kim et al., 202</w:t>
      </w:r>
      <w:r w:rsidR="00FD2CDC">
        <w:rPr>
          <w:rFonts w:ascii="Arial" w:hAnsi="Arial" w:cs="Arial"/>
          <w:sz w:val="22"/>
          <w:szCs w:val="22"/>
        </w:rPr>
        <w:t>0</w:t>
      </w:r>
      <w:r w:rsidRPr="00F24B6A">
        <w:rPr>
          <w:rFonts w:ascii="Arial" w:hAnsi="Arial" w:cs="Arial"/>
          <w:sz w:val="22"/>
          <w:szCs w:val="22"/>
        </w:rPr>
        <w:t xml:space="preserve">). </w:t>
      </w:r>
    </w:p>
    <w:p w14:paraId="38843A62" w14:textId="77777777" w:rsidR="00730AD8" w:rsidRDefault="00730AD8" w:rsidP="00C538E1">
      <w:pPr>
        <w:spacing w:line="360" w:lineRule="auto"/>
        <w:jc w:val="both"/>
        <w:rPr>
          <w:rFonts w:ascii="Arial" w:hAnsi="Arial" w:cs="Arial"/>
          <w:sz w:val="22"/>
          <w:szCs w:val="22"/>
        </w:rPr>
      </w:pPr>
    </w:p>
    <w:p w14:paraId="016813A6" w14:textId="77777777" w:rsidR="00730AD8" w:rsidRDefault="00730AD8" w:rsidP="00730AD8">
      <w:pPr>
        <w:spacing w:line="360" w:lineRule="auto"/>
        <w:rPr>
          <w:rFonts w:ascii="Arial" w:hAnsi="Arial" w:cs="Arial"/>
          <w:sz w:val="22"/>
          <w:szCs w:val="22"/>
        </w:rPr>
      </w:pPr>
      <w:r>
        <w:rPr>
          <w:noProof/>
        </w:rPr>
        <w:lastRenderedPageBreak/>
        <w:drawing>
          <wp:inline distT="0" distB="0" distL="0" distR="0" wp14:anchorId="2B18E88B" wp14:editId="759DF0AD">
            <wp:extent cx="4298302" cy="2244870"/>
            <wp:effectExtent l="0" t="0" r="7620" b="3175"/>
            <wp:docPr id="854227386" name="Picture 2" descr="Total COVID-19 tests per 1,000 peo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otal COVID-19 tests per 1,000 peopl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317176" cy="2254727"/>
                    </a:xfrm>
                    <a:prstGeom prst="rect">
                      <a:avLst/>
                    </a:prstGeom>
                    <a:noFill/>
                    <a:ln>
                      <a:noFill/>
                    </a:ln>
                  </pic:spPr>
                </pic:pic>
              </a:graphicData>
            </a:graphic>
          </wp:inline>
        </w:drawing>
      </w:r>
    </w:p>
    <w:p w14:paraId="4B2FBCBA" w14:textId="629AE3C6" w:rsidR="00730AD8" w:rsidRDefault="00730AD8" w:rsidP="008656D6">
      <w:pPr>
        <w:spacing w:line="360" w:lineRule="auto"/>
        <w:rPr>
          <w:rFonts w:ascii="Arial" w:hAnsi="Arial" w:cs="Arial"/>
          <w:sz w:val="22"/>
          <w:szCs w:val="22"/>
        </w:rPr>
      </w:pPr>
      <w:r>
        <w:rPr>
          <w:rFonts w:ascii="Arial" w:hAnsi="Arial" w:cs="Arial"/>
          <w:sz w:val="22"/>
          <w:szCs w:val="22"/>
        </w:rPr>
        <w:t>Figure 2: Total COVID-19 tests (Our World in Data, 2022)</w:t>
      </w:r>
    </w:p>
    <w:p w14:paraId="1DFED415" w14:textId="43C0815E" w:rsidR="008746BC" w:rsidRDefault="008746BC" w:rsidP="00C538E1">
      <w:pPr>
        <w:spacing w:line="360" w:lineRule="auto"/>
        <w:jc w:val="both"/>
        <w:rPr>
          <w:rFonts w:ascii="Arial" w:hAnsi="Arial" w:cs="Arial"/>
          <w:sz w:val="22"/>
          <w:szCs w:val="22"/>
        </w:rPr>
      </w:pPr>
      <w:r w:rsidRPr="00F24B6A">
        <w:rPr>
          <w:rFonts w:ascii="Arial" w:hAnsi="Arial" w:cs="Arial"/>
          <w:sz w:val="22"/>
          <w:szCs w:val="22"/>
        </w:rPr>
        <w:t xml:space="preserve">This centralised governance </w:t>
      </w:r>
      <w:r w:rsidR="007C1426">
        <w:rPr>
          <w:rFonts w:ascii="Arial" w:hAnsi="Arial" w:cs="Arial"/>
          <w:sz w:val="22"/>
          <w:szCs w:val="22"/>
        </w:rPr>
        <w:t>enabled rapid decision-making and strong public compliance, driven by</w:t>
      </w:r>
      <w:r w:rsidRPr="00F24B6A">
        <w:rPr>
          <w:rFonts w:ascii="Arial" w:hAnsi="Arial" w:cs="Arial"/>
          <w:sz w:val="22"/>
          <w:szCs w:val="22"/>
        </w:rPr>
        <w:t xml:space="preserve"> consistent national messaging and the integration of technology.</w:t>
      </w:r>
      <w:r w:rsidR="006B06E9" w:rsidRPr="00F24B6A">
        <w:rPr>
          <w:rFonts w:ascii="Arial" w:hAnsi="Arial" w:cs="Arial"/>
          <w:sz w:val="22"/>
          <w:szCs w:val="22"/>
        </w:rPr>
        <w:t xml:space="preserve"> </w:t>
      </w:r>
      <w:r w:rsidRPr="00F24B6A">
        <w:rPr>
          <w:rFonts w:ascii="Arial" w:hAnsi="Arial" w:cs="Arial"/>
          <w:sz w:val="22"/>
          <w:szCs w:val="22"/>
        </w:rPr>
        <w:t xml:space="preserve">In addition, South Korea rapidly established </w:t>
      </w:r>
      <w:r w:rsidR="00566C5E" w:rsidRPr="00F24B6A">
        <w:rPr>
          <w:rFonts w:ascii="Arial" w:hAnsi="Arial" w:cs="Arial"/>
          <w:sz w:val="22"/>
          <w:szCs w:val="22"/>
        </w:rPr>
        <w:t>drive-through</w:t>
      </w:r>
      <w:r w:rsidRPr="00F24B6A">
        <w:rPr>
          <w:rFonts w:ascii="Arial" w:hAnsi="Arial" w:cs="Arial"/>
          <w:sz w:val="22"/>
          <w:szCs w:val="22"/>
        </w:rPr>
        <w:t xml:space="preserve"> testing centres and expanded laboratory capacity within weeks. It introduced </w:t>
      </w:r>
      <w:r w:rsidR="00566C5E" w:rsidRPr="00F24B6A">
        <w:rPr>
          <w:rFonts w:ascii="Arial" w:hAnsi="Arial" w:cs="Arial"/>
          <w:sz w:val="22"/>
          <w:szCs w:val="22"/>
        </w:rPr>
        <w:t>colour-coded</w:t>
      </w:r>
      <w:r w:rsidRPr="00F24B6A">
        <w:rPr>
          <w:rFonts w:ascii="Arial" w:hAnsi="Arial" w:cs="Arial"/>
          <w:sz w:val="22"/>
          <w:szCs w:val="22"/>
        </w:rPr>
        <w:t xml:space="preserve"> risk communication systems to keep the public informed (Park et al., 202</w:t>
      </w:r>
      <w:r w:rsidR="007C1426">
        <w:rPr>
          <w:rFonts w:ascii="Arial" w:hAnsi="Arial" w:cs="Arial"/>
          <w:sz w:val="22"/>
          <w:szCs w:val="22"/>
        </w:rPr>
        <w:t>2</w:t>
      </w:r>
      <w:r w:rsidRPr="00F24B6A">
        <w:rPr>
          <w:rFonts w:ascii="Arial" w:hAnsi="Arial" w:cs="Arial"/>
          <w:sz w:val="22"/>
          <w:szCs w:val="22"/>
        </w:rPr>
        <w:t>). These actions helped minimise uncertainty and reduced the need for strict nationwide lockdowns, which differentiated South Korea’s response from many Western nations.</w:t>
      </w:r>
    </w:p>
    <w:p w14:paraId="70BDE77D" w14:textId="77777777" w:rsidR="00730AD8" w:rsidRDefault="00001228" w:rsidP="00C538E1">
      <w:pPr>
        <w:spacing w:line="360" w:lineRule="auto"/>
        <w:jc w:val="both"/>
        <w:rPr>
          <w:rFonts w:ascii="Arial" w:hAnsi="Arial" w:cs="Arial"/>
          <w:sz w:val="22"/>
          <w:szCs w:val="22"/>
        </w:rPr>
      </w:pPr>
      <w:r w:rsidRPr="00F24B6A">
        <w:rPr>
          <w:rFonts w:ascii="Arial" w:hAnsi="Arial" w:cs="Arial"/>
          <w:sz w:val="22"/>
          <w:szCs w:val="22"/>
        </w:rPr>
        <w:t xml:space="preserve">Nevertheless, a critical analysis reveals certain limitations. Centralisation facilitated speed but also raised ethical and privacy concerns due to </w:t>
      </w:r>
      <w:r w:rsidR="007C1426">
        <w:rPr>
          <w:rFonts w:ascii="Arial" w:hAnsi="Arial" w:cs="Arial"/>
          <w:sz w:val="22"/>
          <w:szCs w:val="22"/>
        </w:rPr>
        <w:t xml:space="preserve">extensive data use </w:t>
      </w:r>
      <w:r w:rsidRPr="00F24B6A">
        <w:rPr>
          <w:rFonts w:ascii="Arial" w:hAnsi="Arial" w:cs="Arial"/>
          <w:sz w:val="22"/>
          <w:szCs w:val="22"/>
        </w:rPr>
        <w:t>(Park et al., 202</w:t>
      </w:r>
      <w:r w:rsidR="007C1426">
        <w:rPr>
          <w:rFonts w:ascii="Arial" w:hAnsi="Arial" w:cs="Arial"/>
          <w:sz w:val="22"/>
          <w:szCs w:val="22"/>
        </w:rPr>
        <w:t>2</w:t>
      </w:r>
      <w:r w:rsidRPr="00F24B6A">
        <w:rPr>
          <w:rFonts w:ascii="Arial" w:hAnsi="Arial" w:cs="Arial"/>
          <w:sz w:val="22"/>
          <w:szCs w:val="22"/>
        </w:rPr>
        <w:t>). Moreover, reliance on a central authority occasionally limited regional flexibility; for example, during later waves, hospital bed shortages emerged in metropolitan areas, while rural facilities remained underutilised (KDCA, 202</w:t>
      </w:r>
      <w:r w:rsidR="007C1426">
        <w:rPr>
          <w:rFonts w:ascii="Arial" w:hAnsi="Arial" w:cs="Arial"/>
          <w:sz w:val="22"/>
          <w:szCs w:val="22"/>
        </w:rPr>
        <w:t>5</w:t>
      </w:r>
      <w:r w:rsidRPr="00F24B6A">
        <w:rPr>
          <w:rFonts w:ascii="Arial" w:hAnsi="Arial" w:cs="Arial"/>
          <w:sz w:val="22"/>
          <w:szCs w:val="22"/>
        </w:rPr>
        <w:t>). This highlighted that even within a centralised structure, adaptability at local levels remains essential.</w:t>
      </w:r>
      <w:r w:rsidR="007B68C6" w:rsidRPr="00F24B6A">
        <w:rPr>
          <w:rFonts w:ascii="Arial" w:hAnsi="Arial" w:cs="Arial"/>
          <w:sz w:val="22"/>
          <w:szCs w:val="22"/>
        </w:rPr>
        <w:t xml:space="preserve"> </w:t>
      </w:r>
    </w:p>
    <w:p w14:paraId="6B6A8AB7" w14:textId="6B211F62" w:rsidR="00001228" w:rsidRPr="00F24B6A" w:rsidRDefault="00001228" w:rsidP="00C538E1">
      <w:pPr>
        <w:spacing w:line="360" w:lineRule="auto"/>
        <w:jc w:val="both"/>
        <w:rPr>
          <w:rFonts w:ascii="Arial" w:hAnsi="Arial" w:cs="Arial"/>
          <w:sz w:val="22"/>
          <w:szCs w:val="22"/>
        </w:rPr>
      </w:pPr>
      <w:r w:rsidRPr="00F24B6A">
        <w:rPr>
          <w:rFonts w:ascii="Arial" w:hAnsi="Arial" w:cs="Arial"/>
          <w:sz w:val="22"/>
          <w:szCs w:val="22"/>
        </w:rPr>
        <w:t xml:space="preserve">Furthermore, several scholars </w:t>
      </w:r>
      <w:r w:rsidR="007B25A3" w:rsidRPr="00F24B6A">
        <w:rPr>
          <w:rFonts w:ascii="Arial" w:hAnsi="Arial" w:cs="Arial"/>
          <w:sz w:val="22"/>
          <w:szCs w:val="22"/>
        </w:rPr>
        <w:t>have noted that the speed of South Korea’s response relied heavily on legal reforms enacted after the 2015 MERS outbreak, which expanded the government’s authority to access personal data during health emergencies (Kim, 202</w:t>
      </w:r>
      <w:r w:rsidR="0096708C">
        <w:rPr>
          <w:rFonts w:ascii="Arial" w:hAnsi="Arial" w:cs="Arial"/>
          <w:sz w:val="22"/>
          <w:szCs w:val="22"/>
        </w:rPr>
        <w:t>0</w:t>
      </w:r>
      <w:r w:rsidR="007B25A3" w:rsidRPr="00F24B6A">
        <w:rPr>
          <w:rFonts w:ascii="Arial" w:hAnsi="Arial" w:cs="Arial"/>
          <w:sz w:val="22"/>
          <w:szCs w:val="22"/>
        </w:rPr>
        <w:t>; Lee &amp;</w:t>
      </w:r>
      <w:r w:rsidRPr="00F24B6A">
        <w:rPr>
          <w:rFonts w:ascii="Arial" w:hAnsi="Arial" w:cs="Arial"/>
          <w:sz w:val="22"/>
          <w:szCs w:val="22"/>
        </w:rPr>
        <w:t xml:space="preserve"> Lee, 2022). While these reforms strengthened preparedness, they also concentrated significant power within national institutions, raising questions about proportionality and the potential for </w:t>
      </w:r>
      <w:r w:rsidR="007B25A3" w:rsidRPr="00F24B6A">
        <w:rPr>
          <w:rFonts w:ascii="Arial" w:hAnsi="Arial" w:cs="Arial"/>
          <w:sz w:val="22"/>
          <w:szCs w:val="22"/>
        </w:rPr>
        <w:t>long-term</w:t>
      </w:r>
      <w:r w:rsidRPr="00F24B6A">
        <w:rPr>
          <w:rFonts w:ascii="Arial" w:hAnsi="Arial" w:cs="Arial"/>
          <w:sz w:val="22"/>
          <w:szCs w:val="22"/>
        </w:rPr>
        <w:t xml:space="preserve"> overreach. Civil society groups called for more precise data retention limits and oversight mechanisms, indicating that public trust must be actively maintained, not assumed (</w:t>
      </w:r>
      <w:r w:rsidR="008F241E">
        <w:rPr>
          <w:rFonts w:ascii="Arial" w:hAnsi="Arial" w:cs="Arial"/>
          <w:sz w:val="22"/>
          <w:szCs w:val="22"/>
        </w:rPr>
        <w:t>Kumar</w:t>
      </w:r>
      <w:r w:rsidRPr="00F24B6A">
        <w:rPr>
          <w:rFonts w:ascii="Arial" w:hAnsi="Arial" w:cs="Arial"/>
          <w:sz w:val="22"/>
          <w:szCs w:val="22"/>
        </w:rPr>
        <w:t xml:space="preserve">, </w:t>
      </w:r>
      <w:r w:rsidRPr="0096708C">
        <w:rPr>
          <w:rFonts w:ascii="Arial" w:hAnsi="Arial" w:cs="Arial"/>
          <w:sz w:val="22"/>
          <w:szCs w:val="22"/>
        </w:rPr>
        <w:t>202</w:t>
      </w:r>
      <w:r w:rsidR="0096708C">
        <w:rPr>
          <w:rFonts w:ascii="Arial" w:hAnsi="Arial" w:cs="Arial"/>
          <w:sz w:val="22"/>
          <w:szCs w:val="22"/>
        </w:rPr>
        <w:t>5</w:t>
      </w:r>
      <w:r w:rsidRPr="00F24B6A">
        <w:rPr>
          <w:rFonts w:ascii="Arial" w:hAnsi="Arial" w:cs="Arial"/>
          <w:sz w:val="22"/>
          <w:szCs w:val="22"/>
        </w:rPr>
        <w:t>).</w:t>
      </w:r>
    </w:p>
    <w:p w14:paraId="79A602D6" w14:textId="7E62D3D7" w:rsidR="00001228" w:rsidRPr="00F24B6A" w:rsidRDefault="00001228" w:rsidP="00C538E1">
      <w:pPr>
        <w:spacing w:line="360" w:lineRule="auto"/>
        <w:jc w:val="both"/>
        <w:rPr>
          <w:rFonts w:ascii="Arial" w:hAnsi="Arial" w:cs="Arial"/>
          <w:sz w:val="22"/>
          <w:szCs w:val="22"/>
        </w:rPr>
      </w:pPr>
      <w:r w:rsidRPr="00F24B6A">
        <w:rPr>
          <w:rFonts w:ascii="Arial" w:hAnsi="Arial" w:cs="Arial"/>
          <w:sz w:val="22"/>
          <w:szCs w:val="22"/>
        </w:rPr>
        <w:t xml:space="preserve">The success of South Korea’s response is often attributed to the synergy between decisive national leadership and cooperative citizen behaviour. The clear hierarchy reduced confusion, while transparent communication built trust. According to the WHO Western Pacific Region </w:t>
      </w:r>
      <w:r w:rsidRPr="00F24B6A">
        <w:rPr>
          <w:rFonts w:ascii="Arial" w:hAnsi="Arial" w:cs="Arial"/>
          <w:sz w:val="22"/>
          <w:szCs w:val="22"/>
        </w:rPr>
        <w:lastRenderedPageBreak/>
        <w:t>(2021), South Korea’s model exemplifies how centralised governance, when combined with transparency and civic engagement, can produce both efficiency and legitimacy. The Korean experience reinforces that a centralised approach can deliver strong immediate results, but sustainability depends on balancing authority with ethical oversight and community participation. Despite high compliance, South Korea also experienced pandemic fatigue in late 2021 and early 2022, as prolonged restrictions and digital tracking led to public frustration (WHO WPR, 202</w:t>
      </w:r>
      <w:r w:rsidR="00724D23">
        <w:rPr>
          <w:rFonts w:ascii="Arial" w:hAnsi="Arial" w:cs="Arial"/>
          <w:sz w:val="22"/>
          <w:szCs w:val="22"/>
        </w:rPr>
        <w:t>1</w:t>
      </w:r>
      <w:r w:rsidRPr="00F24B6A">
        <w:rPr>
          <w:rFonts w:ascii="Arial" w:hAnsi="Arial" w:cs="Arial"/>
          <w:sz w:val="22"/>
          <w:szCs w:val="22"/>
        </w:rPr>
        <w:t>; K</w:t>
      </w:r>
      <w:r w:rsidR="001B2B6F">
        <w:rPr>
          <w:rFonts w:ascii="Arial" w:hAnsi="Arial" w:cs="Arial"/>
          <w:sz w:val="22"/>
          <w:szCs w:val="22"/>
        </w:rPr>
        <w:t>umar</w:t>
      </w:r>
      <w:r w:rsidRPr="00F24B6A">
        <w:rPr>
          <w:rFonts w:ascii="Arial" w:hAnsi="Arial" w:cs="Arial"/>
          <w:sz w:val="22"/>
          <w:szCs w:val="22"/>
        </w:rPr>
        <w:t xml:space="preserve">, </w:t>
      </w:r>
      <w:r w:rsidRPr="0096708C">
        <w:rPr>
          <w:rFonts w:ascii="Arial" w:hAnsi="Arial" w:cs="Arial"/>
          <w:sz w:val="22"/>
          <w:szCs w:val="22"/>
        </w:rPr>
        <w:t>202</w:t>
      </w:r>
      <w:r w:rsidR="00724D23">
        <w:rPr>
          <w:rFonts w:ascii="Arial" w:hAnsi="Arial" w:cs="Arial"/>
          <w:sz w:val="22"/>
          <w:szCs w:val="22"/>
        </w:rPr>
        <w:t>5</w:t>
      </w:r>
      <w:r w:rsidRPr="0096708C">
        <w:rPr>
          <w:rFonts w:ascii="Arial" w:hAnsi="Arial" w:cs="Arial"/>
          <w:sz w:val="22"/>
          <w:szCs w:val="22"/>
        </w:rPr>
        <w:t>).</w:t>
      </w:r>
      <w:r w:rsidRPr="00F24B6A">
        <w:rPr>
          <w:rFonts w:ascii="Arial" w:hAnsi="Arial" w:cs="Arial"/>
          <w:sz w:val="22"/>
          <w:szCs w:val="22"/>
        </w:rPr>
        <w:t xml:space="preserve"> These challenges underscore that centralised systems must remain responsive to public sentiment, especially during protracted crises.</w:t>
      </w:r>
    </w:p>
    <w:p w14:paraId="1EC55298" w14:textId="19EF21F4" w:rsidR="003539D7" w:rsidRPr="00F24B6A" w:rsidRDefault="003539D7" w:rsidP="00C538E1">
      <w:pPr>
        <w:spacing w:line="360" w:lineRule="auto"/>
        <w:jc w:val="both"/>
        <w:rPr>
          <w:rFonts w:ascii="Arial" w:hAnsi="Arial" w:cs="Arial"/>
          <w:sz w:val="22"/>
          <w:szCs w:val="22"/>
        </w:rPr>
      </w:pPr>
      <w:r w:rsidRPr="00F24B6A">
        <w:rPr>
          <w:rFonts w:ascii="Arial" w:hAnsi="Arial" w:cs="Arial"/>
          <w:sz w:val="22"/>
          <w:szCs w:val="22"/>
        </w:rPr>
        <w:t>A comparison with China further highlights the limitations of an overly centralised approach. China also adopted a strong command</w:t>
      </w:r>
      <w:r w:rsidRPr="00F24B6A">
        <w:rPr>
          <w:rFonts w:ascii="Arial" w:hAnsi="Arial" w:cs="Arial"/>
          <w:sz w:val="22"/>
          <w:szCs w:val="22"/>
        </w:rPr>
        <w:noBreakHyphen/>
        <w:t>and</w:t>
      </w:r>
      <w:r w:rsidRPr="00F24B6A">
        <w:rPr>
          <w:rFonts w:ascii="Arial" w:hAnsi="Arial" w:cs="Arial"/>
          <w:sz w:val="22"/>
          <w:szCs w:val="22"/>
        </w:rPr>
        <w:noBreakHyphen/>
        <w:t xml:space="preserve">control model, achieving rapid suppression of </w:t>
      </w:r>
      <w:r w:rsidR="001B2B6F">
        <w:rPr>
          <w:rFonts w:ascii="Arial" w:hAnsi="Arial" w:cs="Arial"/>
          <w:sz w:val="22"/>
          <w:szCs w:val="22"/>
        </w:rPr>
        <w:t>COVID-19 through strict lockdowns, mass testing, and large-scale</w:t>
      </w:r>
      <w:r w:rsidRPr="00F24B6A">
        <w:rPr>
          <w:rFonts w:ascii="Arial" w:hAnsi="Arial" w:cs="Arial"/>
          <w:sz w:val="22"/>
          <w:szCs w:val="22"/>
        </w:rPr>
        <w:t xml:space="preserve"> quarantine policies (The Lancet, 202</w:t>
      </w:r>
      <w:r w:rsidR="00B86FF8">
        <w:rPr>
          <w:rFonts w:ascii="Arial" w:hAnsi="Arial" w:cs="Arial"/>
          <w:sz w:val="22"/>
          <w:szCs w:val="22"/>
        </w:rPr>
        <w:t>1</w:t>
      </w:r>
      <w:r w:rsidRPr="00F24B6A">
        <w:rPr>
          <w:rFonts w:ascii="Arial" w:hAnsi="Arial" w:cs="Arial"/>
          <w:sz w:val="22"/>
          <w:szCs w:val="22"/>
        </w:rPr>
        <w:t xml:space="preserve">). However, these measures were accompanied by significant restrictions on civil liberties, limited transparency, and widely reported adverse social and psychological effects (Qiu et al., 2020). While South Korea’s response was considerably more transparent and </w:t>
      </w:r>
      <w:r w:rsidR="00D80631" w:rsidRPr="00F24B6A">
        <w:rPr>
          <w:rFonts w:ascii="Arial" w:hAnsi="Arial" w:cs="Arial"/>
          <w:sz w:val="22"/>
          <w:szCs w:val="22"/>
        </w:rPr>
        <w:t>rights-protective</w:t>
      </w:r>
      <w:r w:rsidRPr="00F24B6A">
        <w:rPr>
          <w:rFonts w:ascii="Arial" w:hAnsi="Arial" w:cs="Arial"/>
          <w:sz w:val="22"/>
          <w:szCs w:val="22"/>
        </w:rPr>
        <w:t xml:space="preserve"> than China’s, the reliance on extensive digital surveillance raised similar ethical concerns (Human Rights Watch, 2021).</w:t>
      </w:r>
    </w:p>
    <w:p w14:paraId="3963D134" w14:textId="77777777" w:rsidR="00730AD8" w:rsidRDefault="003539D7" w:rsidP="00C538E1">
      <w:pPr>
        <w:spacing w:line="360" w:lineRule="auto"/>
        <w:jc w:val="both"/>
        <w:rPr>
          <w:rFonts w:ascii="Arial" w:hAnsi="Arial" w:cs="Arial"/>
          <w:sz w:val="22"/>
          <w:szCs w:val="22"/>
        </w:rPr>
      </w:pPr>
      <w:r w:rsidRPr="00F24B6A">
        <w:rPr>
          <w:rFonts w:ascii="Arial" w:hAnsi="Arial" w:cs="Arial"/>
          <w:sz w:val="22"/>
          <w:szCs w:val="22"/>
        </w:rPr>
        <w:t xml:space="preserve">This comparison illustrates that even highly effective centralised models must continuously balance public health protection with privacy, proportionality, and </w:t>
      </w:r>
      <w:r w:rsidR="00D80631" w:rsidRPr="00F24B6A">
        <w:rPr>
          <w:rFonts w:ascii="Arial" w:hAnsi="Arial" w:cs="Arial"/>
          <w:sz w:val="22"/>
          <w:szCs w:val="22"/>
        </w:rPr>
        <w:t>long-term societal well-being</w:t>
      </w:r>
      <w:r w:rsidRPr="00F24B6A">
        <w:rPr>
          <w:rFonts w:ascii="Arial" w:hAnsi="Arial" w:cs="Arial"/>
          <w:sz w:val="22"/>
          <w:szCs w:val="22"/>
        </w:rPr>
        <w:t xml:space="preserve">. Strengthening oversight of data use, improving regional flexibility, and ensuring safeguards for individual rights would help South Korea retain the strengths of centralisation while avoiding the risks associated with overreach, as seen in more restrictive systems such as China’s (Rajan et al., 2020; BMJ Global Health, 2021). </w:t>
      </w:r>
    </w:p>
    <w:p w14:paraId="1A19115E" w14:textId="40668E09" w:rsidR="008612CE" w:rsidRPr="00F24B6A" w:rsidRDefault="003539D7" w:rsidP="00C538E1">
      <w:pPr>
        <w:spacing w:line="360" w:lineRule="auto"/>
        <w:jc w:val="both"/>
        <w:rPr>
          <w:rFonts w:ascii="Arial" w:hAnsi="Arial" w:cs="Arial"/>
          <w:sz w:val="22"/>
          <w:szCs w:val="22"/>
        </w:rPr>
      </w:pPr>
      <w:r w:rsidRPr="00F24B6A">
        <w:rPr>
          <w:rFonts w:ascii="Arial" w:hAnsi="Arial" w:cs="Arial"/>
          <w:sz w:val="22"/>
          <w:szCs w:val="22"/>
        </w:rPr>
        <w:t>Additionally, the contrast reveals that centralisation alone does not guarantee success; instead, the quality of leadership, the transparency of communication, and the strength of public institutions determine whether centralised authority enhances or restricts resilience (Kickbusch et al., 2020). South Korea’s model demonstrates that centralisation can be effective when coupled with public trust, but continued investment in ethical governance and community engagement remains essential for future preparedness.</w:t>
      </w:r>
    </w:p>
    <w:p w14:paraId="11B20CD1" w14:textId="30D2A3E0" w:rsidR="00B9044D" w:rsidRPr="00031768" w:rsidRDefault="00B9044D" w:rsidP="00031768">
      <w:pPr>
        <w:pStyle w:val="ListParagraph"/>
        <w:numPr>
          <w:ilvl w:val="1"/>
          <w:numId w:val="5"/>
        </w:numPr>
        <w:spacing w:line="360" w:lineRule="auto"/>
        <w:rPr>
          <w:rFonts w:ascii="Arial" w:hAnsi="Arial" w:cs="Arial"/>
          <w:b/>
          <w:bCs/>
          <w:sz w:val="22"/>
          <w:szCs w:val="22"/>
        </w:rPr>
      </w:pPr>
      <w:r w:rsidRPr="00031768">
        <w:rPr>
          <w:rFonts w:ascii="Arial" w:hAnsi="Arial" w:cs="Arial"/>
          <w:b/>
          <w:bCs/>
          <w:sz w:val="22"/>
          <w:szCs w:val="22"/>
        </w:rPr>
        <w:t>Canada</w:t>
      </w:r>
    </w:p>
    <w:p w14:paraId="3381E245" w14:textId="5463363D" w:rsidR="000705B3" w:rsidRPr="00F24B6A" w:rsidRDefault="000705B3" w:rsidP="00C538E1">
      <w:pPr>
        <w:spacing w:line="360" w:lineRule="auto"/>
        <w:jc w:val="both"/>
        <w:rPr>
          <w:rFonts w:ascii="Arial" w:hAnsi="Arial" w:cs="Arial"/>
          <w:sz w:val="22"/>
          <w:szCs w:val="22"/>
        </w:rPr>
      </w:pPr>
      <w:r w:rsidRPr="00F24B6A">
        <w:rPr>
          <w:rFonts w:ascii="Arial" w:hAnsi="Arial" w:cs="Arial"/>
          <w:sz w:val="22"/>
          <w:szCs w:val="22"/>
        </w:rPr>
        <w:t>Canada’s federal health system combines both centralised and decentralised elements. The federal government, led by the Public Health Agency of Canada (PHAC), provides national coordination, border control, and financial support. At the same time, provinces and territories are responsible for delivering healthcare and public health programs (Government of Canada, 202</w:t>
      </w:r>
      <w:r w:rsidR="00BC6B56">
        <w:rPr>
          <w:rFonts w:ascii="Arial" w:hAnsi="Arial" w:cs="Arial"/>
          <w:sz w:val="22"/>
          <w:szCs w:val="22"/>
        </w:rPr>
        <w:t>5</w:t>
      </w:r>
      <w:r w:rsidRPr="00F24B6A">
        <w:rPr>
          <w:rFonts w:ascii="Arial" w:hAnsi="Arial" w:cs="Arial"/>
          <w:sz w:val="22"/>
          <w:szCs w:val="22"/>
        </w:rPr>
        <w:t>). This hybrid model promotes flexibility and regional tailoring of services but complicates national crisis management due to divided authority.</w:t>
      </w:r>
      <w:r w:rsidR="006B1DB1" w:rsidRPr="00F24B6A">
        <w:rPr>
          <w:rFonts w:ascii="Arial" w:hAnsi="Arial" w:cs="Arial"/>
          <w:sz w:val="22"/>
          <w:szCs w:val="22"/>
        </w:rPr>
        <w:t xml:space="preserve"> </w:t>
      </w:r>
      <w:r w:rsidRPr="00F24B6A">
        <w:rPr>
          <w:rFonts w:ascii="Arial" w:hAnsi="Arial" w:cs="Arial"/>
          <w:sz w:val="22"/>
          <w:szCs w:val="22"/>
        </w:rPr>
        <w:t xml:space="preserve">The structural fragmentation meant that </w:t>
      </w:r>
      <w:r w:rsidRPr="00F24B6A">
        <w:rPr>
          <w:rFonts w:ascii="Arial" w:hAnsi="Arial" w:cs="Arial"/>
          <w:sz w:val="22"/>
          <w:szCs w:val="22"/>
        </w:rPr>
        <w:lastRenderedPageBreak/>
        <w:t xml:space="preserve">Canada entered the pandemic without a unified emergency response framework, and preparedness levels varied significantly between provinces. Several academic reviews have noted that Canada’s </w:t>
      </w:r>
      <w:r w:rsidR="00A32C1E" w:rsidRPr="00F24B6A">
        <w:rPr>
          <w:rFonts w:ascii="Arial" w:hAnsi="Arial" w:cs="Arial"/>
          <w:sz w:val="22"/>
          <w:szCs w:val="22"/>
        </w:rPr>
        <w:t>pre-existing</w:t>
      </w:r>
      <w:r w:rsidRPr="00F24B6A">
        <w:rPr>
          <w:rFonts w:ascii="Arial" w:hAnsi="Arial" w:cs="Arial"/>
          <w:sz w:val="22"/>
          <w:szCs w:val="22"/>
        </w:rPr>
        <w:t xml:space="preserve"> pandemic plans had not been updated since the H1N1 outbreak, leaving gaps in surveillance capacity and emergency stockpiles (Auditor General of Canada, 2021; Marchildon and Bossert, 2018).</w:t>
      </w:r>
    </w:p>
    <w:p w14:paraId="291A8243" w14:textId="77777777" w:rsidR="00D31C64" w:rsidRDefault="00F64CDA" w:rsidP="00C538E1">
      <w:pPr>
        <w:spacing w:line="360" w:lineRule="auto"/>
        <w:jc w:val="both"/>
        <w:rPr>
          <w:rFonts w:ascii="Arial" w:hAnsi="Arial" w:cs="Arial"/>
          <w:sz w:val="22"/>
          <w:szCs w:val="22"/>
        </w:rPr>
      </w:pPr>
      <w:r w:rsidRPr="00F24B6A">
        <w:rPr>
          <w:rFonts w:ascii="Arial" w:hAnsi="Arial" w:cs="Arial"/>
          <w:sz w:val="22"/>
          <w:szCs w:val="22"/>
        </w:rPr>
        <w:t xml:space="preserve">During the pandemic, these structural divisions created uneven responses across provinces. While the federal government issued broad guidelines on physical distancing and vaccination, provinces </w:t>
      </w:r>
      <w:r w:rsidR="00C91711">
        <w:rPr>
          <w:rFonts w:ascii="Arial" w:hAnsi="Arial" w:cs="Arial"/>
          <w:sz w:val="22"/>
          <w:szCs w:val="22"/>
        </w:rPr>
        <w:t>set their own timelines and enforcement measures</w:t>
      </w:r>
      <w:r w:rsidRPr="00F24B6A">
        <w:rPr>
          <w:rFonts w:ascii="Arial" w:hAnsi="Arial" w:cs="Arial"/>
          <w:sz w:val="22"/>
          <w:szCs w:val="22"/>
        </w:rPr>
        <w:t>. As a result, early interventions varied widely. British Columbia introduced mask mandates and testing earlier, whereas Alberta and Quebec delayed restrictions, resulting in higher infection rates (BMJ, 2023).</w:t>
      </w:r>
    </w:p>
    <w:p w14:paraId="019F76E8" w14:textId="5C2F9957" w:rsidR="007457B1" w:rsidRDefault="00F64CDA" w:rsidP="00C538E1">
      <w:pPr>
        <w:spacing w:line="360" w:lineRule="auto"/>
        <w:jc w:val="both"/>
        <w:rPr>
          <w:rFonts w:ascii="Arial" w:hAnsi="Arial" w:cs="Arial"/>
          <w:sz w:val="22"/>
          <w:szCs w:val="22"/>
        </w:rPr>
      </w:pPr>
      <w:r w:rsidRPr="00F24B6A">
        <w:rPr>
          <w:rFonts w:ascii="Arial" w:hAnsi="Arial" w:cs="Arial"/>
          <w:sz w:val="22"/>
          <w:szCs w:val="22"/>
        </w:rPr>
        <w:t xml:space="preserve"> As of mid-2023, Canada had recorded approximately 52,750 deaths from COVID-19, equating to 1,372 per million, with over 70 per cent of deaths during the first wave occurring in long-term</w:t>
      </w:r>
      <w:r w:rsidRPr="00F24B6A">
        <w:rPr>
          <w:rFonts w:ascii="Arial" w:hAnsi="Arial" w:cs="Arial"/>
          <w:sz w:val="22"/>
          <w:szCs w:val="22"/>
        </w:rPr>
        <w:noBreakHyphen/>
        <w:t>care facilities (BMJ, 2023; CIHI, 202</w:t>
      </w:r>
      <w:r w:rsidR="00A068C1">
        <w:rPr>
          <w:rFonts w:ascii="Arial" w:hAnsi="Arial" w:cs="Arial"/>
          <w:sz w:val="22"/>
          <w:szCs w:val="22"/>
        </w:rPr>
        <w:t>2</w:t>
      </w:r>
      <w:r w:rsidRPr="00F24B6A">
        <w:rPr>
          <w:rFonts w:ascii="Arial" w:hAnsi="Arial" w:cs="Arial"/>
          <w:sz w:val="22"/>
          <w:szCs w:val="22"/>
        </w:rPr>
        <w:t xml:space="preserve">). </w:t>
      </w:r>
      <w:r w:rsidR="00935D2A">
        <w:rPr>
          <w:rFonts w:ascii="Arial" w:hAnsi="Arial" w:cs="Arial"/>
          <w:sz w:val="22"/>
          <w:szCs w:val="22"/>
        </w:rPr>
        <w:t xml:space="preserve">See </w:t>
      </w:r>
      <w:r w:rsidR="003D0719">
        <w:rPr>
          <w:rFonts w:ascii="Arial" w:hAnsi="Arial" w:cs="Arial"/>
          <w:sz w:val="22"/>
          <w:szCs w:val="22"/>
        </w:rPr>
        <w:t>Figure 3, which</w:t>
      </w:r>
      <w:r w:rsidR="00935D2A">
        <w:rPr>
          <w:rFonts w:ascii="Arial" w:hAnsi="Arial" w:cs="Arial"/>
          <w:sz w:val="22"/>
          <w:szCs w:val="22"/>
        </w:rPr>
        <w:t xml:space="preserve"> shows </w:t>
      </w:r>
      <w:r w:rsidR="00126B60">
        <w:rPr>
          <w:rFonts w:ascii="Arial" w:hAnsi="Arial" w:cs="Arial"/>
          <w:sz w:val="22"/>
          <w:szCs w:val="22"/>
        </w:rPr>
        <w:t xml:space="preserve">how </w:t>
      </w:r>
      <w:r w:rsidR="00D855EC">
        <w:rPr>
          <w:rFonts w:ascii="Arial" w:hAnsi="Arial" w:cs="Arial"/>
          <w:sz w:val="22"/>
          <w:szCs w:val="22"/>
        </w:rPr>
        <w:t>long-term care settings experienced disproportionately high mortality compared with community cases, particularly during the</w:t>
      </w:r>
      <w:r w:rsidR="00A13048">
        <w:rPr>
          <w:rFonts w:ascii="Arial" w:hAnsi="Arial" w:cs="Arial"/>
          <w:sz w:val="22"/>
          <w:szCs w:val="22"/>
        </w:rPr>
        <w:t xml:space="preserve"> first wave.  </w:t>
      </w:r>
      <w:r w:rsidR="00AC1460">
        <w:rPr>
          <w:rFonts w:ascii="Arial" w:hAnsi="Arial" w:cs="Arial"/>
          <w:sz w:val="22"/>
          <w:szCs w:val="22"/>
        </w:rPr>
        <w:t>Throughout 2020, weekly LTC deaths regularly exceeded 800–1,200, far above</w:t>
      </w:r>
      <w:r w:rsidR="002C1B96" w:rsidRPr="007457B1">
        <w:rPr>
          <w:rFonts w:ascii="Arial" w:hAnsi="Arial" w:cs="Arial"/>
          <w:sz w:val="22"/>
          <w:szCs w:val="22"/>
        </w:rPr>
        <w:t xml:space="preserve"> the expected five-year average</w:t>
      </w:r>
      <w:r w:rsidR="002C1B96">
        <w:rPr>
          <w:rFonts w:ascii="Arial" w:hAnsi="Arial" w:cs="Arial"/>
          <w:sz w:val="22"/>
          <w:szCs w:val="22"/>
        </w:rPr>
        <w:t xml:space="preserve"> (</w:t>
      </w:r>
      <w:r w:rsidR="002C1B96" w:rsidRPr="00F24B6A">
        <w:rPr>
          <w:rFonts w:ascii="Arial" w:hAnsi="Arial" w:cs="Arial"/>
          <w:sz w:val="22"/>
          <w:szCs w:val="22"/>
        </w:rPr>
        <w:t>CIHI, 202</w:t>
      </w:r>
      <w:r w:rsidR="002C1B96">
        <w:rPr>
          <w:rFonts w:ascii="Arial" w:hAnsi="Arial" w:cs="Arial"/>
          <w:sz w:val="22"/>
          <w:szCs w:val="22"/>
        </w:rPr>
        <w:t>2</w:t>
      </w:r>
      <w:r w:rsidR="002C1B96">
        <w:rPr>
          <w:rFonts w:ascii="Arial" w:hAnsi="Arial" w:cs="Arial"/>
          <w:sz w:val="22"/>
          <w:szCs w:val="22"/>
        </w:rPr>
        <w:t>).</w:t>
      </w:r>
    </w:p>
    <w:p w14:paraId="468F7338" w14:textId="3FC9D0D6" w:rsidR="00321A9E" w:rsidRDefault="00171328" w:rsidP="00F64CDA">
      <w:pPr>
        <w:spacing w:line="360" w:lineRule="auto"/>
        <w:rPr>
          <w:rFonts w:ascii="Arial" w:hAnsi="Arial" w:cs="Arial"/>
          <w:sz w:val="22"/>
          <w:szCs w:val="22"/>
        </w:rPr>
      </w:pPr>
      <w:r w:rsidRPr="00171328">
        <w:rPr>
          <w:rFonts w:ascii="Arial" w:hAnsi="Arial" w:cs="Arial"/>
          <w:sz w:val="22"/>
          <w:szCs w:val="22"/>
        </w:rPr>
        <w:drawing>
          <wp:inline distT="0" distB="0" distL="0" distR="0" wp14:anchorId="3C5D81E0" wp14:editId="036F71B9">
            <wp:extent cx="4037045" cy="2180590"/>
            <wp:effectExtent l="0" t="0" r="1905" b="0"/>
            <wp:docPr id="939299199" name="Picture 1" descr="A graph of a number of ca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299199" name="Picture 1" descr="A graph of a number of cases"/>
                    <pic:cNvPicPr/>
                  </pic:nvPicPr>
                  <pic:blipFill>
                    <a:blip r:embed="rId13"/>
                    <a:stretch>
                      <a:fillRect/>
                    </a:stretch>
                  </pic:blipFill>
                  <pic:spPr>
                    <a:xfrm>
                      <a:off x="0" y="0"/>
                      <a:ext cx="4070177" cy="2198486"/>
                    </a:xfrm>
                    <a:prstGeom prst="rect">
                      <a:avLst/>
                    </a:prstGeom>
                  </pic:spPr>
                </pic:pic>
              </a:graphicData>
            </a:graphic>
          </wp:inline>
        </w:drawing>
      </w:r>
    </w:p>
    <w:p w14:paraId="41E10D4D" w14:textId="59F03157" w:rsidR="00171328" w:rsidRDefault="00F67B35" w:rsidP="00F64CDA">
      <w:pPr>
        <w:spacing w:line="360" w:lineRule="auto"/>
        <w:rPr>
          <w:rFonts w:ascii="Arial" w:hAnsi="Arial" w:cs="Arial"/>
          <w:sz w:val="22"/>
          <w:szCs w:val="22"/>
        </w:rPr>
      </w:pPr>
      <w:r>
        <w:rPr>
          <w:rFonts w:ascii="Arial" w:hAnsi="Arial" w:cs="Arial"/>
          <w:sz w:val="22"/>
          <w:szCs w:val="22"/>
        </w:rPr>
        <w:t xml:space="preserve">Figure 3: </w:t>
      </w:r>
      <w:r w:rsidR="00AC1460">
        <w:rPr>
          <w:rFonts w:ascii="Arial" w:hAnsi="Arial" w:cs="Arial"/>
          <w:sz w:val="22"/>
          <w:szCs w:val="22"/>
        </w:rPr>
        <w:t xml:space="preserve">Weekly COVID-19 LTC deaths </w:t>
      </w:r>
      <w:r w:rsidR="00AC1460">
        <w:rPr>
          <w:rFonts w:ascii="Arial" w:hAnsi="Arial" w:cs="Arial"/>
          <w:sz w:val="22"/>
          <w:szCs w:val="22"/>
        </w:rPr>
        <w:t>(</w:t>
      </w:r>
      <w:r w:rsidR="00AC1460" w:rsidRPr="00F24B6A">
        <w:rPr>
          <w:rFonts w:ascii="Arial" w:hAnsi="Arial" w:cs="Arial"/>
          <w:sz w:val="22"/>
          <w:szCs w:val="22"/>
        </w:rPr>
        <w:t>CIHI, 202</w:t>
      </w:r>
      <w:r w:rsidR="00AC1460">
        <w:rPr>
          <w:rFonts w:ascii="Arial" w:hAnsi="Arial" w:cs="Arial"/>
          <w:sz w:val="22"/>
          <w:szCs w:val="22"/>
        </w:rPr>
        <w:t>2)</w:t>
      </w:r>
    </w:p>
    <w:p w14:paraId="1F583FAC" w14:textId="5C6A21A3" w:rsidR="007E0D15" w:rsidRPr="00F24B6A" w:rsidRDefault="00041AE1" w:rsidP="00634173">
      <w:pPr>
        <w:spacing w:line="360" w:lineRule="auto"/>
        <w:jc w:val="both"/>
        <w:rPr>
          <w:rFonts w:ascii="Arial" w:hAnsi="Arial" w:cs="Arial"/>
          <w:sz w:val="22"/>
          <w:szCs w:val="22"/>
        </w:rPr>
      </w:pPr>
      <w:r w:rsidRPr="00F24B6A">
        <w:rPr>
          <w:rFonts w:ascii="Arial" w:hAnsi="Arial" w:cs="Arial"/>
          <w:sz w:val="22"/>
          <w:szCs w:val="22"/>
        </w:rPr>
        <w:t>This disproportionate mortality in long-term</w:t>
      </w:r>
      <w:r w:rsidRPr="00F24B6A">
        <w:rPr>
          <w:rFonts w:ascii="Arial" w:hAnsi="Arial" w:cs="Arial"/>
          <w:sz w:val="22"/>
          <w:szCs w:val="22"/>
        </w:rPr>
        <w:noBreakHyphen/>
        <w:t>care homes revealed longstanding structural weaknesses, including chronic understaffing, fragmented regulation, and insufficient infection</w:t>
      </w:r>
      <w:r w:rsidRPr="00F24B6A">
        <w:rPr>
          <w:rFonts w:ascii="Arial" w:hAnsi="Arial" w:cs="Arial"/>
          <w:sz w:val="22"/>
          <w:szCs w:val="22"/>
        </w:rPr>
        <w:noBreakHyphen/>
        <w:t>prevention systems. Many experts argued that federal oversight or minimum standards could have reduced this variation, demonstrating how decentralised responsibility contributed to unequal protection for vulnerable populations.</w:t>
      </w:r>
    </w:p>
    <w:p w14:paraId="22C3B509" w14:textId="4DF6DDD9" w:rsidR="00F64CDA" w:rsidRPr="00F24B6A" w:rsidRDefault="00F64CDA" w:rsidP="00634173">
      <w:pPr>
        <w:spacing w:line="360" w:lineRule="auto"/>
        <w:jc w:val="both"/>
        <w:rPr>
          <w:rFonts w:ascii="Arial" w:hAnsi="Arial" w:cs="Arial"/>
          <w:sz w:val="22"/>
          <w:szCs w:val="22"/>
        </w:rPr>
      </w:pPr>
      <w:r w:rsidRPr="00F24B6A">
        <w:rPr>
          <w:rFonts w:ascii="Arial" w:hAnsi="Arial" w:cs="Arial"/>
          <w:sz w:val="22"/>
          <w:szCs w:val="22"/>
        </w:rPr>
        <w:t xml:space="preserve">This fragmentation exposed weaknesses in coordination and data sharing between federal and provincial agencies. The Public Health Agency’s own review (PHAC, 2022) noted that surveillance systems were outdated and inconsistent, which prevented the timely analysis of </w:t>
      </w:r>
      <w:r w:rsidRPr="00F24B6A">
        <w:rPr>
          <w:rFonts w:ascii="Arial" w:hAnsi="Arial" w:cs="Arial"/>
          <w:sz w:val="22"/>
          <w:szCs w:val="22"/>
        </w:rPr>
        <w:lastRenderedPageBreak/>
        <w:t xml:space="preserve">epidemiological trends. For example, provinces utilised different digital platforms and reporting schedules, resulting in national case counts that were sometimes several days behind </w:t>
      </w:r>
      <w:r w:rsidR="003E6414" w:rsidRPr="00F24B6A">
        <w:rPr>
          <w:rFonts w:ascii="Arial" w:hAnsi="Arial" w:cs="Arial"/>
          <w:sz w:val="22"/>
          <w:szCs w:val="22"/>
        </w:rPr>
        <w:t>real-time</w:t>
      </w:r>
      <w:r w:rsidRPr="00F24B6A">
        <w:rPr>
          <w:rFonts w:ascii="Arial" w:hAnsi="Arial" w:cs="Arial"/>
          <w:sz w:val="22"/>
          <w:szCs w:val="22"/>
        </w:rPr>
        <w:t xml:space="preserve"> transmission trends (OECD, 202</w:t>
      </w:r>
      <w:r w:rsidR="00C91711">
        <w:rPr>
          <w:rFonts w:ascii="Arial" w:hAnsi="Arial" w:cs="Arial"/>
          <w:sz w:val="22"/>
          <w:szCs w:val="22"/>
        </w:rPr>
        <w:t>1</w:t>
      </w:r>
      <w:r w:rsidRPr="00F24B6A">
        <w:rPr>
          <w:rFonts w:ascii="Arial" w:hAnsi="Arial" w:cs="Arial"/>
          <w:sz w:val="22"/>
          <w:szCs w:val="22"/>
        </w:rPr>
        <w:t>; Canada Health Review, 2022). This hindered early warning capabilities and delayed adjustments to national guidance.</w:t>
      </w:r>
    </w:p>
    <w:p w14:paraId="4904EC3E" w14:textId="3ED3C169" w:rsidR="00F64CDA" w:rsidRPr="00F24B6A" w:rsidRDefault="00F64CDA" w:rsidP="00634173">
      <w:pPr>
        <w:spacing w:line="360" w:lineRule="auto"/>
        <w:jc w:val="both"/>
        <w:rPr>
          <w:rFonts w:ascii="Arial" w:hAnsi="Arial" w:cs="Arial"/>
          <w:sz w:val="22"/>
          <w:szCs w:val="22"/>
        </w:rPr>
      </w:pPr>
      <w:r w:rsidRPr="00F24B6A">
        <w:rPr>
          <w:rFonts w:ascii="Arial" w:hAnsi="Arial" w:cs="Arial"/>
          <w:sz w:val="22"/>
          <w:szCs w:val="22"/>
        </w:rPr>
        <w:t xml:space="preserve">However, decentralisation also </w:t>
      </w:r>
      <w:r w:rsidR="009B3772">
        <w:rPr>
          <w:rFonts w:ascii="Arial" w:hAnsi="Arial" w:cs="Arial"/>
          <w:sz w:val="22"/>
          <w:szCs w:val="22"/>
        </w:rPr>
        <w:t>enabled innovation: certain provinces, such as Nova Scotia, implemented effective community testing programmes and deployed</w:t>
      </w:r>
      <w:r w:rsidRPr="00F24B6A">
        <w:rPr>
          <w:rFonts w:ascii="Arial" w:hAnsi="Arial" w:cs="Arial"/>
          <w:sz w:val="22"/>
          <w:szCs w:val="22"/>
        </w:rPr>
        <w:t xml:space="preserve"> mobile vaccination units to reach rural areas. The federal government’s fiscal support and vaccine procurement efforts helped mitigate disparities later in the pandemic. Canada’s early vaccine procurement strategy, which secured contracts with multiple international suppliers, was widely praised and contributed to one of the highest vaccination rates globally by the end of 2021  </w:t>
      </w:r>
      <w:r w:rsidR="00C91711">
        <w:rPr>
          <w:rFonts w:ascii="Arial" w:hAnsi="Arial" w:cs="Arial"/>
          <w:sz w:val="22"/>
          <w:szCs w:val="22"/>
        </w:rPr>
        <w:t>(</w:t>
      </w:r>
      <w:r w:rsidRPr="00F24B6A">
        <w:rPr>
          <w:rFonts w:ascii="Arial" w:hAnsi="Arial" w:cs="Arial"/>
          <w:sz w:val="22"/>
          <w:szCs w:val="22"/>
        </w:rPr>
        <w:t>Government of Canada, 202</w:t>
      </w:r>
      <w:r w:rsidR="00506CBD">
        <w:rPr>
          <w:rFonts w:ascii="Arial" w:hAnsi="Arial" w:cs="Arial"/>
          <w:sz w:val="22"/>
          <w:szCs w:val="22"/>
        </w:rPr>
        <w:t>5</w:t>
      </w:r>
      <w:r w:rsidRPr="00F24B6A">
        <w:rPr>
          <w:rFonts w:ascii="Arial" w:hAnsi="Arial" w:cs="Arial"/>
          <w:sz w:val="22"/>
          <w:szCs w:val="22"/>
        </w:rPr>
        <w:t>). Nevertheless, delays in domestic manufacturing capacity meant that early supply relied heavily on external markets, revealing another vulnerability in Canada’s strategic infrastructure.</w:t>
      </w:r>
    </w:p>
    <w:p w14:paraId="04ECCF81" w14:textId="77777777" w:rsidR="00FE25DB" w:rsidRDefault="00F64CDA" w:rsidP="00634173">
      <w:pPr>
        <w:spacing w:line="360" w:lineRule="auto"/>
        <w:jc w:val="both"/>
        <w:rPr>
          <w:rFonts w:ascii="Arial" w:hAnsi="Arial" w:cs="Arial"/>
          <w:sz w:val="22"/>
          <w:szCs w:val="22"/>
        </w:rPr>
      </w:pPr>
      <w:r w:rsidRPr="00F24B6A">
        <w:rPr>
          <w:rFonts w:ascii="Arial" w:hAnsi="Arial" w:cs="Arial"/>
          <w:sz w:val="22"/>
          <w:szCs w:val="22"/>
        </w:rPr>
        <w:t xml:space="preserve">Notably, Canada’s experience highlights the complexities of governing a federation during a global crisis. Centralised financial control and vaccine distribution ensured national equity, yet decentralised operational control produced regional variability in outcomes. Systems governance analysis suggests that the absence of uniform data standards and limited </w:t>
      </w:r>
      <w:r w:rsidR="003E6414" w:rsidRPr="00F24B6A">
        <w:rPr>
          <w:rFonts w:ascii="Arial" w:hAnsi="Arial" w:cs="Arial"/>
          <w:sz w:val="22"/>
          <w:szCs w:val="22"/>
        </w:rPr>
        <w:t>inter-provincial</w:t>
      </w:r>
      <w:r w:rsidRPr="00F24B6A">
        <w:rPr>
          <w:rFonts w:ascii="Arial" w:hAnsi="Arial" w:cs="Arial"/>
          <w:sz w:val="22"/>
          <w:szCs w:val="22"/>
        </w:rPr>
        <w:t xml:space="preserve"> cooperation has weakened resilience (OECD, 20</w:t>
      </w:r>
      <w:r w:rsidR="00C91711">
        <w:rPr>
          <w:rFonts w:ascii="Arial" w:hAnsi="Arial" w:cs="Arial"/>
          <w:sz w:val="22"/>
          <w:szCs w:val="22"/>
        </w:rPr>
        <w:t>21</w:t>
      </w:r>
      <w:r w:rsidRPr="00F24B6A">
        <w:rPr>
          <w:rFonts w:ascii="Arial" w:hAnsi="Arial" w:cs="Arial"/>
          <w:sz w:val="22"/>
          <w:szCs w:val="22"/>
        </w:rPr>
        <w:t xml:space="preserve">). Some provinces shared limited information with neighbouring jurisdictions, which complicated the tracing of </w:t>
      </w:r>
      <w:r w:rsidR="003E6414" w:rsidRPr="00F24B6A">
        <w:rPr>
          <w:rFonts w:ascii="Arial" w:hAnsi="Arial" w:cs="Arial"/>
          <w:sz w:val="22"/>
          <w:szCs w:val="22"/>
        </w:rPr>
        <w:t>cross-border</w:t>
      </w:r>
      <w:r w:rsidRPr="00F24B6A">
        <w:rPr>
          <w:rFonts w:ascii="Arial" w:hAnsi="Arial" w:cs="Arial"/>
          <w:sz w:val="22"/>
          <w:szCs w:val="22"/>
        </w:rPr>
        <w:t xml:space="preserve"> transmission. This lack of horizontal coordination contrasted sharply with more integrated models, such as South Korea’s streamlined </w:t>
      </w:r>
      <w:r w:rsidR="003E6414" w:rsidRPr="00F24B6A">
        <w:rPr>
          <w:rFonts w:ascii="Arial" w:hAnsi="Arial" w:cs="Arial"/>
          <w:sz w:val="22"/>
          <w:szCs w:val="22"/>
        </w:rPr>
        <w:t>national-to-local</w:t>
      </w:r>
      <w:r w:rsidRPr="00F24B6A">
        <w:rPr>
          <w:rFonts w:ascii="Arial" w:hAnsi="Arial" w:cs="Arial"/>
          <w:sz w:val="22"/>
          <w:szCs w:val="22"/>
        </w:rPr>
        <w:t xml:space="preserve"> communication channels (IMF, 2021). </w:t>
      </w:r>
    </w:p>
    <w:p w14:paraId="5CE7D56C" w14:textId="7C813C22" w:rsidR="00F64CDA" w:rsidRPr="00F24B6A" w:rsidRDefault="00F64CDA" w:rsidP="00634173">
      <w:pPr>
        <w:spacing w:line="360" w:lineRule="auto"/>
        <w:jc w:val="both"/>
        <w:rPr>
          <w:rFonts w:ascii="Arial" w:hAnsi="Arial" w:cs="Arial"/>
          <w:sz w:val="22"/>
          <w:szCs w:val="22"/>
        </w:rPr>
      </w:pPr>
      <w:r w:rsidRPr="00F24B6A">
        <w:rPr>
          <w:rFonts w:ascii="Arial" w:hAnsi="Arial" w:cs="Arial"/>
          <w:sz w:val="22"/>
          <w:szCs w:val="22"/>
        </w:rPr>
        <w:t>The Canadian example demonstrates that hybrid systems require formal coordination mechanisms and shared accountability to bridge structural divides. Strengthening national public health legislation, developing standardised data systems, and establishing clear triggers for coordinated emergency action have been recommended as essential reforms for future resilience (Government of Canada, 202</w:t>
      </w:r>
      <w:r w:rsidR="00C25901">
        <w:rPr>
          <w:rFonts w:ascii="Arial" w:hAnsi="Arial" w:cs="Arial"/>
          <w:sz w:val="22"/>
          <w:szCs w:val="22"/>
        </w:rPr>
        <w:t>5</w:t>
      </w:r>
      <w:r w:rsidRPr="00F24B6A">
        <w:rPr>
          <w:rFonts w:ascii="Arial" w:hAnsi="Arial" w:cs="Arial"/>
          <w:sz w:val="22"/>
          <w:szCs w:val="22"/>
        </w:rPr>
        <w:t>).</w:t>
      </w:r>
    </w:p>
    <w:p w14:paraId="44F37457" w14:textId="593E5AD4" w:rsidR="00F64CDA" w:rsidRPr="00F24B6A" w:rsidRDefault="00F64CDA" w:rsidP="00634173">
      <w:pPr>
        <w:spacing w:line="360" w:lineRule="auto"/>
        <w:jc w:val="both"/>
        <w:rPr>
          <w:rFonts w:ascii="Arial" w:hAnsi="Arial" w:cs="Arial"/>
          <w:sz w:val="22"/>
          <w:szCs w:val="22"/>
        </w:rPr>
      </w:pPr>
      <w:r w:rsidRPr="00F24B6A">
        <w:rPr>
          <w:rFonts w:ascii="Arial" w:hAnsi="Arial" w:cs="Arial"/>
          <w:sz w:val="22"/>
          <w:szCs w:val="22"/>
        </w:rPr>
        <w:t xml:space="preserve">Overall, the comparison between Spain, South Korea, and Canada reveals that governance structure significantly influenced the timeliness, coherence, and effectiveness of </w:t>
      </w:r>
      <w:r w:rsidR="00C065DE" w:rsidRPr="00F24B6A">
        <w:rPr>
          <w:rFonts w:ascii="Arial" w:hAnsi="Arial" w:cs="Arial"/>
          <w:sz w:val="22"/>
          <w:szCs w:val="22"/>
        </w:rPr>
        <w:t>COVID-19</w:t>
      </w:r>
      <w:r w:rsidRPr="00F24B6A">
        <w:rPr>
          <w:rFonts w:ascii="Arial" w:hAnsi="Arial" w:cs="Arial"/>
          <w:sz w:val="22"/>
          <w:szCs w:val="22"/>
        </w:rPr>
        <w:t xml:space="preserve"> responses. Centralised systems, as seen in South Korea, achieved swift mobilisation and consistent policy enforcement, whereas decentralised or federal systems faced coordination challenges but allowed innovation and contextual flexibility. These findings suggest that successful pandemic management relies not only on institutional design but also on adaptive leadership and effective communication across all levels of governance. Canada’s case illustrates that federal systems can perform </w:t>
      </w:r>
      <w:r w:rsidR="00C25901">
        <w:rPr>
          <w:rFonts w:ascii="Arial" w:hAnsi="Arial" w:cs="Arial"/>
          <w:sz w:val="22"/>
          <w:szCs w:val="22"/>
        </w:rPr>
        <w:t xml:space="preserve">well when collaboration is effective; however, </w:t>
      </w:r>
      <w:r w:rsidR="00C25901">
        <w:rPr>
          <w:rFonts w:ascii="Arial" w:hAnsi="Arial" w:cs="Arial"/>
          <w:sz w:val="22"/>
          <w:szCs w:val="22"/>
        </w:rPr>
        <w:lastRenderedPageBreak/>
        <w:t xml:space="preserve">without integrated surveillance and a unified strategy, regional disparities can intensify, and the most vulnerable populations may bear the </w:t>
      </w:r>
      <w:r w:rsidR="00FE25DB">
        <w:rPr>
          <w:rFonts w:ascii="Arial" w:hAnsi="Arial" w:cs="Arial"/>
          <w:sz w:val="22"/>
          <w:szCs w:val="22"/>
        </w:rPr>
        <w:t>most significant</w:t>
      </w:r>
      <w:r w:rsidRPr="00F24B6A">
        <w:rPr>
          <w:rFonts w:ascii="Arial" w:hAnsi="Arial" w:cs="Arial"/>
          <w:sz w:val="22"/>
          <w:szCs w:val="22"/>
        </w:rPr>
        <w:t xml:space="preserve"> burden.</w:t>
      </w:r>
    </w:p>
    <w:p w14:paraId="09B2F20F" w14:textId="77777777" w:rsidR="00F93C20" w:rsidRPr="00F24B6A" w:rsidRDefault="00F93C20" w:rsidP="008656D6">
      <w:pPr>
        <w:spacing w:line="360" w:lineRule="auto"/>
        <w:rPr>
          <w:rFonts w:ascii="Arial" w:hAnsi="Arial" w:cs="Arial"/>
          <w:sz w:val="22"/>
          <w:szCs w:val="22"/>
        </w:rPr>
      </w:pPr>
    </w:p>
    <w:p w14:paraId="318BA3C0" w14:textId="712782BD" w:rsidR="00BC4E58" w:rsidRPr="00FE25DB" w:rsidRDefault="00BC4E58" w:rsidP="00FE25DB">
      <w:pPr>
        <w:pStyle w:val="ListParagraph"/>
        <w:numPr>
          <w:ilvl w:val="0"/>
          <w:numId w:val="5"/>
        </w:numPr>
        <w:spacing w:line="360" w:lineRule="auto"/>
        <w:rPr>
          <w:rFonts w:ascii="Arial" w:hAnsi="Arial" w:cs="Arial"/>
          <w:b/>
          <w:bCs/>
          <w:sz w:val="22"/>
          <w:szCs w:val="22"/>
        </w:rPr>
      </w:pPr>
      <w:r w:rsidRPr="00FE25DB">
        <w:rPr>
          <w:rFonts w:ascii="Arial" w:hAnsi="Arial" w:cs="Arial"/>
          <w:b/>
          <w:bCs/>
          <w:sz w:val="22"/>
          <w:szCs w:val="22"/>
        </w:rPr>
        <w:t>Leadership Styles and Theories</w:t>
      </w:r>
    </w:p>
    <w:p w14:paraId="6783760E" w14:textId="223D5F51" w:rsidR="00CF6340" w:rsidRPr="00F24B6A" w:rsidRDefault="00BA1D51" w:rsidP="00634173">
      <w:pPr>
        <w:spacing w:line="360" w:lineRule="auto"/>
        <w:jc w:val="both"/>
        <w:rPr>
          <w:rFonts w:ascii="Arial" w:hAnsi="Arial" w:cs="Arial"/>
          <w:sz w:val="22"/>
          <w:szCs w:val="22"/>
        </w:rPr>
      </w:pPr>
      <w:r w:rsidRPr="00F24B6A">
        <w:rPr>
          <w:rFonts w:ascii="Arial" w:hAnsi="Arial" w:cs="Arial"/>
          <w:sz w:val="22"/>
          <w:szCs w:val="22"/>
        </w:rPr>
        <w:t xml:space="preserve">Leadership plays a central role in shaping how governments respond to </w:t>
      </w:r>
      <w:r w:rsidR="00991EF3" w:rsidRPr="00F24B6A">
        <w:rPr>
          <w:rFonts w:ascii="Arial" w:hAnsi="Arial" w:cs="Arial"/>
          <w:sz w:val="22"/>
          <w:szCs w:val="22"/>
        </w:rPr>
        <w:t>public health crises,</w:t>
      </w:r>
      <w:r w:rsidRPr="00F24B6A">
        <w:rPr>
          <w:rFonts w:ascii="Arial" w:hAnsi="Arial" w:cs="Arial"/>
          <w:sz w:val="22"/>
          <w:szCs w:val="22"/>
        </w:rPr>
        <w:t xml:space="preserve"> such as the COVID-19 pandemic. Although governance structures determine where authority lies, </w:t>
      </w:r>
      <w:r w:rsidR="00B8476D">
        <w:rPr>
          <w:rFonts w:ascii="Arial" w:hAnsi="Arial" w:cs="Arial"/>
          <w:sz w:val="22"/>
          <w:szCs w:val="22"/>
        </w:rPr>
        <w:t xml:space="preserve">leadership </w:t>
      </w:r>
      <w:r w:rsidRPr="00F24B6A">
        <w:rPr>
          <w:rFonts w:ascii="Arial" w:hAnsi="Arial" w:cs="Arial"/>
          <w:sz w:val="22"/>
          <w:szCs w:val="22"/>
        </w:rPr>
        <w:t xml:space="preserve">influences how decisions are communicated, implemented, and adapted </w:t>
      </w:r>
      <w:r w:rsidR="00C25901">
        <w:rPr>
          <w:rFonts w:ascii="Arial" w:hAnsi="Arial" w:cs="Arial"/>
          <w:sz w:val="22"/>
          <w:szCs w:val="22"/>
        </w:rPr>
        <w:t>in the face of</w:t>
      </w:r>
      <w:r w:rsidRPr="00F24B6A">
        <w:rPr>
          <w:rFonts w:ascii="Arial" w:hAnsi="Arial" w:cs="Arial"/>
          <w:sz w:val="22"/>
          <w:szCs w:val="22"/>
        </w:rPr>
        <w:t xml:space="preserve"> uncertainty. </w:t>
      </w:r>
      <w:r w:rsidR="00CF6340" w:rsidRPr="00F24B6A">
        <w:rPr>
          <w:rFonts w:ascii="Arial" w:hAnsi="Arial" w:cs="Arial"/>
          <w:sz w:val="22"/>
          <w:szCs w:val="22"/>
        </w:rPr>
        <w:t xml:space="preserve">Effective crisis leadership, therefore, requires competence, empathy, collaboration, and the ability to build public trust (Goleman, 2000; Boin et al., 2017). Understanding leadership theory provides </w:t>
      </w:r>
      <w:r w:rsidR="0090584A" w:rsidRPr="00F24B6A">
        <w:rPr>
          <w:rFonts w:ascii="Arial" w:hAnsi="Arial" w:cs="Arial"/>
          <w:sz w:val="22"/>
          <w:szCs w:val="22"/>
        </w:rPr>
        <w:t>a crucial foundation for evaluating how different national leaders responded to</w:t>
      </w:r>
      <w:r w:rsidR="00CF6340" w:rsidRPr="00F24B6A">
        <w:rPr>
          <w:rFonts w:ascii="Arial" w:hAnsi="Arial" w:cs="Arial"/>
          <w:sz w:val="22"/>
          <w:szCs w:val="22"/>
        </w:rPr>
        <w:t xml:space="preserve"> the pandemic.</w:t>
      </w:r>
    </w:p>
    <w:p w14:paraId="53FF246E" w14:textId="1CBBE15D" w:rsidR="009460BC" w:rsidRPr="00F24B6A" w:rsidRDefault="00BA1D51" w:rsidP="00634173">
      <w:pPr>
        <w:spacing w:line="360" w:lineRule="auto"/>
        <w:jc w:val="both"/>
        <w:rPr>
          <w:rFonts w:ascii="Arial" w:hAnsi="Arial" w:cs="Arial"/>
          <w:sz w:val="22"/>
          <w:szCs w:val="22"/>
        </w:rPr>
      </w:pPr>
      <w:r w:rsidRPr="00F24B6A">
        <w:rPr>
          <w:rFonts w:ascii="Arial" w:hAnsi="Arial" w:cs="Arial"/>
          <w:sz w:val="22"/>
          <w:szCs w:val="22"/>
        </w:rPr>
        <w:t>Classical leadership theory identifies three key styles: autocratic, democratic and laissez-faire (Lewin, Lippitt and White, 1939). Autocratic leadership centralises authority and can be effective for rapid decision-making during emergencies, although it may suppress innovation. Democratic leadership emphasises participation and collaboration, which strengthens morale but may slow urgent responses. Laissez-faire leadership grants significant autonomy to teams, which can encourage creativity but risks inconsistency during crises.</w:t>
      </w:r>
      <w:r w:rsidR="000D7997" w:rsidRPr="00F24B6A">
        <w:rPr>
          <w:rFonts w:ascii="Arial" w:hAnsi="Arial" w:cs="Arial"/>
          <w:sz w:val="22"/>
          <w:szCs w:val="22"/>
        </w:rPr>
        <w:t xml:space="preserve"> </w:t>
      </w:r>
    </w:p>
    <w:p w14:paraId="0E430418" w14:textId="77777777" w:rsidR="00FE25DB" w:rsidRDefault="006177CF" w:rsidP="00634173">
      <w:pPr>
        <w:spacing w:line="360" w:lineRule="auto"/>
        <w:jc w:val="both"/>
        <w:rPr>
          <w:rFonts w:ascii="Arial" w:hAnsi="Arial" w:cs="Arial"/>
          <w:sz w:val="22"/>
          <w:szCs w:val="22"/>
        </w:rPr>
      </w:pPr>
      <w:r w:rsidRPr="00F24B6A">
        <w:rPr>
          <w:rFonts w:ascii="Arial" w:hAnsi="Arial" w:cs="Arial"/>
          <w:sz w:val="22"/>
          <w:szCs w:val="22"/>
        </w:rPr>
        <w:t>Behavioural leadership theory focuses on the observable actions of leaders, including communication, decision-making, and relational behaviours, rather than innate traits</w:t>
      </w:r>
      <w:r w:rsidR="00DA0A84" w:rsidRPr="00F24B6A">
        <w:rPr>
          <w:rFonts w:ascii="Arial" w:hAnsi="Arial" w:cs="Arial"/>
          <w:sz w:val="22"/>
          <w:szCs w:val="22"/>
        </w:rPr>
        <w:t xml:space="preserve"> (Northouse, 2021)</w:t>
      </w:r>
      <w:r w:rsidRPr="00F24B6A">
        <w:rPr>
          <w:rFonts w:ascii="Arial" w:hAnsi="Arial" w:cs="Arial"/>
          <w:sz w:val="22"/>
          <w:szCs w:val="22"/>
        </w:rPr>
        <w:t>. This perspective is particularly relevant to pandemic governance, as national outcomes were shaped by leaders’ transparency, clarity, and coordination practices during COVID-19.</w:t>
      </w:r>
      <w:r w:rsidR="00885DDA" w:rsidRPr="00F24B6A">
        <w:rPr>
          <w:rFonts w:ascii="Arial" w:hAnsi="Arial" w:cs="Arial"/>
          <w:sz w:val="22"/>
          <w:szCs w:val="22"/>
        </w:rPr>
        <w:t xml:space="preserve"> </w:t>
      </w:r>
      <w:r w:rsidR="00BA1D51" w:rsidRPr="00F24B6A">
        <w:rPr>
          <w:rFonts w:ascii="Arial" w:hAnsi="Arial" w:cs="Arial"/>
          <w:sz w:val="22"/>
          <w:szCs w:val="22"/>
        </w:rPr>
        <w:t xml:space="preserve">Contemporary theories offer </w:t>
      </w:r>
      <w:r w:rsidR="009D0220" w:rsidRPr="00F24B6A">
        <w:rPr>
          <w:rFonts w:ascii="Arial" w:hAnsi="Arial" w:cs="Arial"/>
          <w:sz w:val="22"/>
          <w:szCs w:val="22"/>
        </w:rPr>
        <w:t>more profound</w:t>
      </w:r>
      <w:r w:rsidR="00BA1D51" w:rsidRPr="00F24B6A">
        <w:rPr>
          <w:rFonts w:ascii="Arial" w:hAnsi="Arial" w:cs="Arial"/>
          <w:sz w:val="22"/>
          <w:szCs w:val="22"/>
        </w:rPr>
        <w:t xml:space="preserve"> insight into crisis leadership. Transformational leadership motivates people through </w:t>
      </w:r>
      <w:r w:rsidR="009D0220" w:rsidRPr="00F24B6A">
        <w:rPr>
          <w:rFonts w:ascii="Arial" w:hAnsi="Arial" w:cs="Arial"/>
          <w:sz w:val="22"/>
          <w:szCs w:val="22"/>
        </w:rPr>
        <w:t>a clear vision, effective communication,</w:t>
      </w:r>
      <w:r w:rsidR="00BA1D51" w:rsidRPr="00F24B6A">
        <w:rPr>
          <w:rFonts w:ascii="Arial" w:hAnsi="Arial" w:cs="Arial"/>
          <w:sz w:val="22"/>
          <w:szCs w:val="22"/>
        </w:rPr>
        <w:t xml:space="preserve"> and emotional intelligence (Bass, 1990; Goleman, 2000). </w:t>
      </w:r>
    </w:p>
    <w:p w14:paraId="4C7625E3" w14:textId="6605F98A" w:rsidR="00BA1D51" w:rsidRPr="00F24B6A" w:rsidRDefault="00BA1D51" w:rsidP="00634173">
      <w:pPr>
        <w:spacing w:line="360" w:lineRule="auto"/>
        <w:jc w:val="both"/>
        <w:rPr>
          <w:rFonts w:ascii="Arial" w:hAnsi="Arial" w:cs="Arial"/>
          <w:sz w:val="22"/>
          <w:szCs w:val="22"/>
        </w:rPr>
      </w:pPr>
      <w:r w:rsidRPr="00F24B6A">
        <w:rPr>
          <w:rFonts w:ascii="Arial" w:hAnsi="Arial" w:cs="Arial"/>
          <w:sz w:val="22"/>
          <w:szCs w:val="22"/>
        </w:rPr>
        <w:t xml:space="preserve">Transactional leadership relies on structure, accountability and compliance, which can support operational efficiency. Situational leadership (Hersey and Blanchard, 1982) </w:t>
      </w:r>
      <w:r w:rsidR="009D0220" w:rsidRPr="00F24B6A">
        <w:rPr>
          <w:rFonts w:ascii="Arial" w:hAnsi="Arial" w:cs="Arial"/>
          <w:sz w:val="22"/>
          <w:szCs w:val="22"/>
        </w:rPr>
        <w:t>emphasises the importance of leaders adapting their approach as conditions change</w:t>
      </w:r>
      <w:r w:rsidRPr="00F24B6A">
        <w:rPr>
          <w:rFonts w:ascii="Arial" w:hAnsi="Arial" w:cs="Arial"/>
          <w:sz w:val="22"/>
          <w:szCs w:val="22"/>
        </w:rPr>
        <w:t xml:space="preserve">. Together, these theories help explain why different leadership styles were effective </w:t>
      </w:r>
      <w:r w:rsidR="00C97C05" w:rsidRPr="00F24B6A">
        <w:rPr>
          <w:rFonts w:ascii="Arial" w:hAnsi="Arial" w:cs="Arial"/>
          <w:sz w:val="22"/>
          <w:szCs w:val="22"/>
        </w:rPr>
        <w:t>at varying</w:t>
      </w:r>
      <w:r w:rsidRPr="00F24B6A">
        <w:rPr>
          <w:rFonts w:ascii="Arial" w:hAnsi="Arial" w:cs="Arial"/>
          <w:sz w:val="22"/>
          <w:szCs w:val="22"/>
        </w:rPr>
        <w:t xml:space="preserve"> stages of the COVID-19 pandemic. Autocratic and transactional approaches enabled swift responses during early lockdowns, while democratic and transformational qualities became increasingly important for maintaining trust and public morale</w:t>
      </w:r>
      <w:r w:rsidR="00827F16" w:rsidRPr="00F24B6A">
        <w:rPr>
          <w:rFonts w:ascii="Arial" w:hAnsi="Arial" w:cs="Arial"/>
          <w:sz w:val="22"/>
          <w:szCs w:val="22"/>
        </w:rPr>
        <w:t xml:space="preserve"> (Chen et al. 2021)</w:t>
      </w:r>
      <w:r w:rsidRPr="00F24B6A">
        <w:rPr>
          <w:rFonts w:ascii="Arial" w:hAnsi="Arial" w:cs="Arial"/>
          <w:sz w:val="22"/>
          <w:szCs w:val="22"/>
        </w:rPr>
        <w:t>.</w:t>
      </w:r>
    </w:p>
    <w:p w14:paraId="6B98505A" w14:textId="38752254" w:rsidR="00BA1D51" w:rsidRPr="00F24B6A" w:rsidRDefault="00BA1D51" w:rsidP="00634173">
      <w:pPr>
        <w:spacing w:line="360" w:lineRule="auto"/>
        <w:jc w:val="both"/>
        <w:rPr>
          <w:rFonts w:ascii="Arial" w:hAnsi="Arial" w:cs="Arial"/>
          <w:sz w:val="22"/>
          <w:szCs w:val="22"/>
        </w:rPr>
      </w:pPr>
      <w:r w:rsidRPr="00F24B6A">
        <w:rPr>
          <w:rFonts w:ascii="Arial" w:hAnsi="Arial" w:cs="Arial"/>
          <w:sz w:val="22"/>
          <w:szCs w:val="22"/>
        </w:rPr>
        <w:t xml:space="preserve">The World Health Organisation (2021) emphasises transparency, collaboration and adaptability as central components of effective crisis leadership. These qualities align closely with transformational and situational models, as they require open communication, partnership </w:t>
      </w:r>
      <w:r w:rsidRPr="00F24B6A">
        <w:rPr>
          <w:rFonts w:ascii="Arial" w:hAnsi="Arial" w:cs="Arial"/>
          <w:sz w:val="22"/>
          <w:szCs w:val="22"/>
        </w:rPr>
        <w:lastRenderedPageBreak/>
        <w:t>with experts, and flexibility in response to changing data. Systems thinking reinforces that leadership operates within interconnected structures and social behaviours (</w:t>
      </w:r>
      <w:r w:rsidR="00134B4A">
        <w:rPr>
          <w:rFonts w:ascii="Arial" w:hAnsi="Arial" w:cs="Arial"/>
          <w:sz w:val="22"/>
          <w:szCs w:val="22"/>
        </w:rPr>
        <w:t>Checkland</w:t>
      </w:r>
      <w:r w:rsidRPr="00F24B6A">
        <w:rPr>
          <w:rFonts w:ascii="Arial" w:hAnsi="Arial" w:cs="Arial"/>
          <w:sz w:val="22"/>
          <w:szCs w:val="22"/>
        </w:rPr>
        <w:t>, 1999). Leaders who recognise these interdependencies are better able to coordinate across sectors and design resilient, sustainable strategies.</w:t>
      </w:r>
    </w:p>
    <w:p w14:paraId="376F27D4" w14:textId="4EA80148" w:rsidR="009346DF" w:rsidRDefault="00BA1D51" w:rsidP="0044169B">
      <w:pPr>
        <w:spacing w:line="360" w:lineRule="auto"/>
        <w:jc w:val="both"/>
        <w:rPr>
          <w:rFonts w:ascii="Arial" w:hAnsi="Arial" w:cs="Arial"/>
          <w:sz w:val="22"/>
          <w:szCs w:val="22"/>
        </w:rPr>
      </w:pPr>
      <w:r w:rsidRPr="00F24B6A">
        <w:rPr>
          <w:rFonts w:ascii="Arial" w:hAnsi="Arial" w:cs="Arial"/>
          <w:sz w:val="22"/>
          <w:szCs w:val="22"/>
        </w:rPr>
        <w:t xml:space="preserve">Including leadership theory in this report provides a strong analytical basis for comparing how national leaders in Spain, South Korea and Canada managed the pandemic. Theories help explain why decisions succeeded or failed and how leadership style interacts with governance structure. As highlighted by the OECD (2021), leadership can either mitigate or intensify the limitations of centralised and decentralised systems. Understanding these dynamics is </w:t>
      </w:r>
      <w:r w:rsidR="00C97C05" w:rsidRPr="00F24B6A">
        <w:rPr>
          <w:rFonts w:ascii="Arial" w:hAnsi="Arial" w:cs="Arial"/>
          <w:sz w:val="22"/>
          <w:szCs w:val="22"/>
        </w:rPr>
        <w:t>crucial for evaluating leadership effectiveness during the COVID-19 pandemic</w:t>
      </w:r>
      <w:r w:rsidRPr="00F24B6A">
        <w:rPr>
          <w:rFonts w:ascii="Arial" w:hAnsi="Arial" w:cs="Arial"/>
          <w:sz w:val="22"/>
          <w:szCs w:val="22"/>
        </w:rPr>
        <w:t>.</w:t>
      </w:r>
    </w:p>
    <w:p w14:paraId="216B6E93" w14:textId="77777777" w:rsidR="004265B0" w:rsidRPr="0044169B" w:rsidRDefault="004265B0" w:rsidP="0044169B">
      <w:pPr>
        <w:spacing w:line="360" w:lineRule="auto"/>
        <w:jc w:val="both"/>
        <w:rPr>
          <w:rFonts w:ascii="Arial" w:hAnsi="Arial" w:cs="Arial"/>
          <w:sz w:val="22"/>
          <w:szCs w:val="22"/>
        </w:rPr>
      </w:pPr>
    </w:p>
    <w:p w14:paraId="0BA10DCC" w14:textId="539E8FAF" w:rsidR="00603361" w:rsidRPr="00733F34" w:rsidRDefault="00603361" w:rsidP="00733F34">
      <w:pPr>
        <w:pStyle w:val="ListParagraph"/>
        <w:numPr>
          <w:ilvl w:val="1"/>
          <w:numId w:val="5"/>
        </w:numPr>
        <w:spacing w:line="360" w:lineRule="auto"/>
        <w:rPr>
          <w:rFonts w:ascii="Arial" w:hAnsi="Arial" w:cs="Arial"/>
          <w:b/>
          <w:bCs/>
          <w:sz w:val="22"/>
          <w:szCs w:val="22"/>
        </w:rPr>
      </w:pPr>
      <w:r w:rsidRPr="00733F34">
        <w:rPr>
          <w:rFonts w:ascii="Arial" w:hAnsi="Arial" w:cs="Arial"/>
          <w:b/>
          <w:bCs/>
          <w:sz w:val="22"/>
          <w:szCs w:val="22"/>
        </w:rPr>
        <w:t>Leadership in Practice</w:t>
      </w:r>
      <w:r w:rsidR="009609FD">
        <w:rPr>
          <w:rFonts w:ascii="Arial" w:hAnsi="Arial" w:cs="Arial"/>
          <w:b/>
          <w:bCs/>
          <w:sz w:val="22"/>
          <w:szCs w:val="22"/>
        </w:rPr>
        <w:t xml:space="preserve"> </w:t>
      </w:r>
    </w:p>
    <w:p w14:paraId="63F604E0" w14:textId="77777777" w:rsidR="0044169B" w:rsidRDefault="00BA778B" w:rsidP="00634173">
      <w:pPr>
        <w:spacing w:line="360" w:lineRule="auto"/>
        <w:jc w:val="both"/>
        <w:rPr>
          <w:rFonts w:ascii="Arial" w:hAnsi="Arial" w:cs="Arial"/>
          <w:b/>
          <w:bCs/>
          <w:sz w:val="22"/>
          <w:szCs w:val="22"/>
        </w:rPr>
      </w:pPr>
      <w:r w:rsidRPr="00A2646F">
        <w:rPr>
          <w:rFonts w:ascii="Arial" w:hAnsi="Arial" w:cs="Arial"/>
          <w:b/>
          <w:bCs/>
          <w:sz w:val="22"/>
          <w:szCs w:val="22"/>
        </w:rPr>
        <w:t>Spain: Pedro Sánchez and the Challenge of Decentralised Leadership</w:t>
      </w:r>
    </w:p>
    <w:p w14:paraId="065C271B" w14:textId="61325BBB" w:rsidR="00FE25DB" w:rsidRDefault="00BA778B" w:rsidP="00634173">
      <w:pPr>
        <w:spacing w:line="360" w:lineRule="auto"/>
        <w:jc w:val="both"/>
        <w:rPr>
          <w:rFonts w:ascii="Arial" w:hAnsi="Arial" w:cs="Arial"/>
          <w:sz w:val="22"/>
          <w:szCs w:val="22"/>
        </w:rPr>
      </w:pPr>
      <w:r w:rsidRPr="00F24B6A">
        <w:rPr>
          <w:rFonts w:ascii="Arial" w:hAnsi="Arial" w:cs="Arial"/>
          <w:sz w:val="22"/>
          <w:szCs w:val="22"/>
        </w:rPr>
        <w:br/>
        <w:t>Pedro Sánchez, the Prime Minister of Spain, faced the complex challenge of managing one of Europe's most decentralised and diverse healthcare systems during an unprecedented global health crisis. His leadership during the COVID-19 pandemic demonstrated a blend of autocratic and laissez-faire styles, significantly shaped by Spain’s constitutional framework, which delegates health responsibilities across 17 autonomous communities</w:t>
      </w:r>
      <w:r w:rsidR="002F05F8" w:rsidRPr="00F24B6A">
        <w:rPr>
          <w:rFonts w:ascii="Arial" w:hAnsi="Arial" w:cs="Arial"/>
          <w:sz w:val="22"/>
          <w:szCs w:val="22"/>
        </w:rPr>
        <w:t xml:space="preserve"> (Navarro and Velasco, 2022)</w:t>
      </w:r>
      <w:r w:rsidRPr="00F24B6A">
        <w:rPr>
          <w:rFonts w:ascii="Arial" w:hAnsi="Arial" w:cs="Arial"/>
          <w:sz w:val="22"/>
          <w:szCs w:val="22"/>
        </w:rPr>
        <w:t>.</w:t>
      </w:r>
    </w:p>
    <w:p w14:paraId="40F2F7E2" w14:textId="04FB1BD9" w:rsidR="00B21B78" w:rsidRPr="00960924" w:rsidRDefault="00BA778B" w:rsidP="00634173">
      <w:pPr>
        <w:spacing w:line="360" w:lineRule="auto"/>
        <w:jc w:val="both"/>
        <w:rPr>
          <w:rFonts w:ascii="Arial" w:hAnsi="Arial" w:cs="Arial"/>
          <w:sz w:val="22"/>
          <w:szCs w:val="22"/>
        </w:rPr>
      </w:pPr>
      <w:r w:rsidRPr="00F24B6A">
        <w:rPr>
          <w:rFonts w:ascii="Arial" w:hAnsi="Arial" w:cs="Arial"/>
          <w:sz w:val="22"/>
          <w:szCs w:val="22"/>
        </w:rPr>
        <w:t xml:space="preserve">In the initial months of 2020, Sánchez adopted a centralised, directive approach, declaring a national state of alarm in March 2020 to implement uniform lockdowns and travel restrictions nationwide. This move reflected an autocratic style consistent with Lewin et al.’s (1939) model, emphasising rapid decision-making and strict enforcement at the expense of regional autonomy. </w:t>
      </w:r>
      <w:r w:rsidR="00134B4A">
        <w:rPr>
          <w:rFonts w:ascii="Arial" w:hAnsi="Arial" w:cs="Arial"/>
          <w:sz w:val="22"/>
          <w:szCs w:val="22"/>
        </w:rPr>
        <w:t>This</w:t>
      </w:r>
      <w:r w:rsidR="00FF49DD" w:rsidRPr="00D24813">
        <w:rPr>
          <w:rFonts w:ascii="Arial" w:hAnsi="Arial" w:cs="Arial"/>
          <w:sz w:val="22"/>
          <w:szCs w:val="22"/>
        </w:rPr>
        <w:t xml:space="preserve"> decisive action facilitated a coordinated national response and reduced daily new cases from over 9,000 in March to below 200 by June (INE, 2022)</w:t>
      </w:r>
      <w:r w:rsidR="00406C30" w:rsidRPr="00D24813">
        <w:rPr>
          <w:rFonts w:ascii="Arial" w:hAnsi="Arial" w:cs="Arial"/>
          <w:sz w:val="22"/>
          <w:szCs w:val="22"/>
        </w:rPr>
        <w:t xml:space="preserve">. </w:t>
      </w:r>
      <w:r w:rsidRPr="00F24B6A">
        <w:rPr>
          <w:rFonts w:ascii="Arial" w:hAnsi="Arial" w:cs="Arial"/>
          <w:sz w:val="22"/>
          <w:szCs w:val="22"/>
        </w:rPr>
        <w:t xml:space="preserve">This centralised shift was particularly notable because it temporarily suspended the autonomy of regions that ordinarily manage all public health decisions, making it one of the most significant </w:t>
      </w:r>
      <w:r w:rsidR="00134B4A">
        <w:rPr>
          <w:rFonts w:ascii="Arial" w:hAnsi="Arial" w:cs="Arial"/>
          <w:sz w:val="22"/>
          <w:szCs w:val="22"/>
        </w:rPr>
        <w:t>recentralisations</w:t>
      </w:r>
      <w:r w:rsidRPr="00F24B6A">
        <w:rPr>
          <w:rFonts w:ascii="Arial" w:hAnsi="Arial" w:cs="Arial"/>
          <w:sz w:val="22"/>
          <w:szCs w:val="22"/>
        </w:rPr>
        <w:t xml:space="preserve"> of power in modern Spanish history</w:t>
      </w:r>
      <w:r w:rsidR="003D62FF" w:rsidRPr="00F24B6A">
        <w:rPr>
          <w:rFonts w:ascii="Arial" w:hAnsi="Arial" w:cs="Arial"/>
          <w:sz w:val="22"/>
          <w:szCs w:val="22"/>
        </w:rPr>
        <w:t xml:space="preserve"> (Spanish</w:t>
      </w:r>
      <w:r w:rsidR="00231FA1">
        <w:rPr>
          <w:rFonts w:ascii="Arial" w:hAnsi="Arial" w:cs="Arial"/>
          <w:sz w:val="22"/>
          <w:szCs w:val="22"/>
        </w:rPr>
        <w:t xml:space="preserve"> Ministry of Health</w:t>
      </w:r>
      <w:r w:rsidR="003D62FF" w:rsidRPr="00F24B6A">
        <w:rPr>
          <w:rFonts w:ascii="Arial" w:hAnsi="Arial" w:cs="Arial"/>
          <w:sz w:val="22"/>
          <w:szCs w:val="22"/>
        </w:rPr>
        <w:t>, 2020).</w:t>
      </w:r>
    </w:p>
    <w:p w14:paraId="1F65933A" w14:textId="0EE5A70D" w:rsidR="00BA778B" w:rsidRPr="00F24B6A" w:rsidRDefault="00BA778B" w:rsidP="00634173">
      <w:pPr>
        <w:spacing w:line="360" w:lineRule="auto"/>
        <w:jc w:val="both"/>
        <w:rPr>
          <w:rFonts w:ascii="Arial" w:hAnsi="Arial" w:cs="Arial"/>
          <w:sz w:val="22"/>
          <w:szCs w:val="22"/>
        </w:rPr>
      </w:pPr>
      <w:r w:rsidRPr="00F24B6A">
        <w:rPr>
          <w:rFonts w:ascii="Arial" w:hAnsi="Arial" w:cs="Arial"/>
          <w:sz w:val="22"/>
          <w:szCs w:val="22"/>
        </w:rPr>
        <w:t xml:space="preserve">While such decisive action initially facilitated a coordinated national response, it also sparked tensions with regional governments, who criticised the perceived overreach of central authority and sought to retain their powers. The leadership challenge was further complicated by fragmented communication channels, with regional health authorities often issuing their own guidance, leading to inconsistencies in the implementation of national policies (OECD, 2021). </w:t>
      </w:r>
      <w:r w:rsidRPr="00F24B6A">
        <w:rPr>
          <w:rFonts w:ascii="Arial" w:hAnsi="Arial" w:cs="Arial"/>
          <w:sz w:val="22"/>
          <w:szCs w:val="22"/>
        </w:rPr>
        <w:lastRenderedPageBreak/>
        <w:t>Following the first wave of the pandemic, Sánchez shifted towards a more democratic and consultative leadership style, restoring decision-making powers to regional authorities to allow for tailored responses based on local infection rates and circumstances. This transition exemplified a shift toward situational leadership (Hersey and Blanchard, 1982), as Sánchez adapted his approach in response to evolving public health needs and political pressures. However, this decentralisation again resulted in varied responses, with some regions imposing stricter controls while others relaxed restrictions too early, illustrating the difficulty of balancing local autonomy with national coherence</w:t>
      </w:r>
      <w:r w:rsidR="005C38DF" w:rsidRPr="00F24B6A">
        <w:rPr>
          <w:rFonts w:ascii="Arial" w:hAnsi="Arial" w:cs="Arial"/>
          <w:sz w:val="22"/>
          <w:szCs w:val="22"/>
        </w:rPr>
        <w:t xml:space="preserve"> (BBC News, 2020</w:t>
      </w:r>
      <w:r w:rsidR="001F0A24" w:rsidRPr="00F24B6A">
        <w:rPr>
          <w:rFonts w:ascii="Arial" w:hAnsi="Arial" w:cs="Arial"/>
          <w:sz w:val="22"/>
          <w:szCs w:val="22"/>
        </w:rPr>
        <w:t>; The Guardian, 2020</w:t>
      </w:r>
      <w:r w:rsidR="005C38DF" w:rsidRPr="00F24B6A">
        <w:rPr>
          <w:rFonts w:ascii="Arial" w:hAnsi="Arial" w:cs="Arial"/>
          <w:sz w:val="22"/>
          <w:szCs w:val="22"/>
        </w:rPr>
        <w:t>)</w:t>
      </w:r>
      <w:r w:rsidRPr="00F24B6A">
        <w:rPr>
          <w:rFonts w:ascii="Arial" w:hAnsi="Arial" w:cs="Arial"/>
          <w:sz w:val="22"/>
          <w:szCs w:val="22"/>
        </w:rPr>
        <w:t>.</w:t>
      </w:r>
    </w:p>
    <w:p w14:paraId="3BBA8033" w14:textId="77777777" w:rsidR="000B5C5F" w:rsidRDefault="00BA778B" w:rsidP="00634173">
      <w:pPr>
        <w:spacing w:line="360" w:lineRule="auto"/>
        <w:jc w:val="both"/>
        <w:rPr>
          <w:rFonts w:ascii="Arial" w:hAnsi="Arial" w:cs="Arial"/>
          <w:sz w:val="22"/>
          <w:szCs w:val="22"/>
        </w:rPr>
      </w:pPr>
      <w:r w:rsidRPr="00F24B6A">
        <w:rPr>
          <w:rFonts w:ascii="Arial" w:hAnsi="Arial" w:cs="Arial"/>
          <w:sz w:val="22"/>
          <w:szCs w:val="22"/>
        </w:rPr>
        <w:t xml:space="preserve">Statistical data highlights both the successes and limitations of Sánchez’s leadership. Spain’s early lockdown measures were effective in reducing the spread of the virus, with daily new cases dropping from over 9,000 in March 2020 to below 200 by June 2020 </w:t>
      </w:r>
      <w:r w:rsidR="00CD130D" w:rsidRPr="00D24813">
        <w:rPr>
          <w:rFonts w:ascii="Arial" w:hAnsi="Arial" w:cs="Arial"/>
          <w:sz w:val="22"/>
          <w:szCs w:val="22"/>
        </w:rPr>
        <w:t>(Our World in Data, 202</w:t>
      </w:r>
      <w:r w:rsidR="00204838">
        <w:rPr>
          <w:rFonts w:ascii="Arial" w:hAnsi="Arial" w:cs="Arial"/>
          <w:sz w:val="22"/>
          <w:szCs w:val="22"/>
        </w:rPr>
        <w:t>3</w:t>
      </w:r>
      <w:r w:rsidR="00CD130D" w:rsidRPr="00D24813">
        <w:rPr>
          <w:rFonts w:ascii="Arial" w:hAnsi="Arial" w:cs="Arial"/>
          <w:sz w:val="22"/>
          <w:szCs w:val="22"/>
        </w:rPr>
        <w:t>; National Atlas of Spain, 2020</w:t>
      </w:r>
      <w:r w:rsidRPr="00D24813">
        <w:rPr>
          <w:rFonts w:ascii="Arial" w:hAnsi="Arial" w:cs="Arial"/>
          <w:sz w:val="22"/>
          <w:szCs w:val="22"/>
        </w:rPr>
        <w:t xml:space="preserve">). </w:t>
      </w:r>
      <w:r w:rsidRPr="00F24B6A">
        <w:rPr>
          <w:rFonts w:ascii="Arial" w:hAnsi="Arial" w:cs="Arial"/>
          <w:sz w:val="22"/>
          <w:szCs w:val="22"/>
        </w:rPr>
        <w:t xml:space="preserve">However, inconsistent enforcement and regional disparities during subsequent waves contributed to a resurgence of cases, ultimately leading to over 100,000 COVID-19-related deaths by </w:t>
      </w:r>
      <w:r w:rsidRPr="00D24813">
        <w:rPr>
          <w:rFonts w:ascii="Arial" w:hAnsi="Arial" w:cs="Arial"/>
          <w:sz w:val="22"/>
          <w:szCs w:val="22"/>
        </w:rPr>
        <w:t>2022</w:t>
      </w:r>
      <w:r w:rsidR="00551AE1" w:rsidRPr="00D24813">
        <w:rPr>
          <w:rFonts w:ascii="Arial" w:hAnsi="Arial" w:cs="Arial"/>
          <w:sz w:val="22"/>
          <w:szCs w:val="22"/>
        </w:rPr>
        <w:t xml:space="preserve"> (INE, 2022; Statista, 2023)</w:t>
      </w:r>
      <w:r w:rsidRPr="00D24813">
        <w:rPr>
          <w:rFonts w:ascii="Arial" w:hAnsi="Arial" w:cs="Arial"/>
          <w:sz w:val="22"/>
          <w:szCs w:val="22"/>
        </w:rPr>
        <w:t>.</w:t>
      </w:r>
      <w:r w:rsidRPr="00F24B6A">
        <w:rPr>
          <w:rFonts w:ascii="Arial" w:hAnsi="Arial" w:cs="Arial"/>
          <w:sz w:val="22"/>
          <w:szCs w:val="22"/>
        </w:rPr>
        <w:t xml:space="preserve"> Analysing these outcomes suggests that Sánchez’s leadership was significantly constrained by the structural realities of Spain’s decentralised system rather than solely by his personal capacities. </w:t>
      </w:r>
    </w:p>
    <w:p w14:paraId="72B6150C" w14:textId="6696A165" w:rsidR="005220FF" w:rsidRPr="00350C3C" w:rsidRDefault="00BA778B" w:rsidP="00634173">
      <w:pPr>
        <w:spacing w:line="360" w:lineRule="auto"/>
        <w:jc w:val="both"/>
        <w:rPr>
          <w:rFonts w:ascii="Arial" w:hAnsi="Arial" w:cs="Arial"/>
          <w:sz w:val="22"/>
          <w:szCs w:val="22"/>
        </w:rPr>
      </w:pPr>
      <w:r w:rsidRPr="00F24B6A">
        <w:rPr>
          <w:rFonts w:ascii="Arial" w:hAnsi="Arial" w:cs="Arial"/>
          <w:sz w:val="22"/>
          <w:szCs w:val="22"/>
        </w:rPr>
        <w:t xml:space="preserve">His efforts to balance authority with collaboration reveal the inherent tension between political unity and regional autonomy that characterised much of the pandemic response. For instance, during the second wave, regions </w:t>
      </w:r>
      <w:r w:rsidR="00EE0996">
        <w:rPr>
          <w:rFonts w:ascii="Arial" w:hAnsi="Arial" w:cs="Arial"/>
          <w:sz w:val="22"/>
          <w:szCs w:val="22"/>
        </w:rPr>
        <w:t>varied widely in their implementation of curfews, nightlife restrictions, and school policies, contributing</w:t>
      </w:r>
      <w:r w:rsidRPr="00F24B6A">
        <w:rPr>
          <w:rFonts w:ascii="Arial" w:hAnsi="Arial" w:cs="Arial"/>
          <w:sz w:val="22"/>
          <w:szCs w:val="22"/>
        </w:rPr>
        <w:t xml:space="preserve"> to uneven infection trajectories. Several regions publicly disagreed with central government recommendations, creating political polarisation during a sensitive period</w:t>
      </w:r>
      <w:r w:rsidR="00FD4685" w:rsidRPr="00F24B6A">
        <w:rPr>
          <w:rFonts w:ascii="Arial" w:hAnsi="Arial" w:cs="Arial"/>
          <w:sz w:val="22"/>
          <w:szCs w:val="22"/>
        </w:rPr>
        <w:t xml:space="preserve"> (The Guardian, 2020</w:t>
      </w:r>
      <w:r w:rsidR="009F681B" w:rsidRPr="00F24B6A">
        <w:rPr>
          <w:rFonts w:ascii="Arial" w:hAnsi="Arial" w:cs="Arial"/>
          <w:sz w:val="22"/>
          <w:szCs w:val="22"/>
        </w:rPr>
        <w:t>;</w:t>
      </w:r>
      <w:r w:rsidR="009F681B" w:rsidRPr="00F24B6A">
        <w:rPr>
          <w:rFonts w:ascii="Arial" w:hAnsi="Arial" w:cs="Arial"/>
          <w:b/>
          <w:bCs/>
          <w:i/>
          <w:iCs/>
          <w:sz w:val="22"/>
          <w:szCs w:val="22"/>
        </w:rPr>
        <w:t xml:space="preserve"> </w:t>
      </w:r>
      <w:r w:rsidR="009F681B" w:rsidRPr="00F24B6A">
        <w:rPr>
          <w:rFonts w:ascii="Arial" w:hAnsi="Arial" w:cs="Arial"/>
          <w:sz w:val="22"/>
          <w:szCs w:val="22"/>
        </w:rPr>
        <w:t>Olive Press, 2020</w:t>
      </w:r>
      <w:r w:rsidR="00FD4685" w:rsidRPr="00F24B6A">
        <w:rPr>
          <w:rFonts w:ascii="Arial" w:hAnsi="Arial" w:cs="Arial"/>
          <w:sz w:val="22"/>
          <w:szCs w:val="22"/>
        </w:rPr>
        <w:t>)</w:t>
      </w:r>
      <w:r w:rsidRPr="00F24B6A">
        <w:rPr>
          <w:rFonts w:ascii="Arial" w:hAnsi="Arial" w:cs="Arial"/>
          <w:sz w:val="22"/>
          <w:szCs w:val="22"/>
        </w:rPr>
        <w:t>. Such conflicts reveal how leadership effectiveness is shaped by institutional design as much as by individual decision-making.</w:t>
      </w:r>
    </w:p>
    <w:p w14:paraId="1D36D95B" w14:textId="3F261EF9" w:rsidR="00F3143B" w:rsidRDefault="00BA778B" w:rsidP="00634173">
      <w:pPr>
        <w:spacing w:line="360" w:lineRule="auto"/>
        <w:jc w:val="both"/>
        <w:rPr>
          <w:rFonts w:ascii="Arial" w:hAnsi="Arial" w:cs="Arial"/>
          <w:sz w:val="22"/>
          <w:szCs w:val="22"/>
        </w:rPr>
      </w:pPr>
      <w:r w:rsidRPr="00F24B6A">
        <w:rPr>
          <w:rFonts w:ascii="Arial" w:hAnsi="Arial" w:cs="Arial"/>
          <w:sz w:val="22"/>
          <w:szCs w:val="22"/>
        </w:rPr>
        <w:t>Despite some criticisms of indecisiveness, Sánchez’s leadership demonstrated resilience and adaptability, qualities aligned with transformational leadership. In his later strategies, he emphasised national solidarity, launched extensive vaccination campaigns, and prioritised social and economic recovery, highlighting an ability to rally collective effort during a crisis</w:t>
      </w:r>
      <w:r w:rsidR="00077250" w:rsidRPr="00F24B6A">
        <w:rPr>
          <w:rFonts w:ascii="Arial" w:hAnsi="Arial" w:cs="Arial"/>
          <w:sz w:val="22"/>
          <w:szCs w:val="22"/>
        </w:rPr>
        <w:t xml:space="preserve"> </w:t>
      </w:r>
      <w:r w:rsidR="00EE0996">
        <w:rPr>
          <w:rFonts w:ascii="Arial" w:hAnsi="Arial" w:cs="Arial"/>
          <w:sz w:val="22"/>
          <w:szCs w:val="22"/>
        </w:rPr>
        <w:t>(</w:t>
      </w:r>
      <w:r w:rsidR="00077250" w:rsidRPr="00F24B6A">
        <w:rPr>
          <w:rFonts w:ascii="Arial" w:hAnsi="Arial" w:cs="Arial"/>
          <w:sz w:val="22"/>
          <w:szCs w:val="22"/>
        </w:rPr>
        <w:t>Goleman, 2000; WHO, 2022).</w:t>
      </w:r>
      <w:r w:rsidRPr="00F24B6A">
        <w:rPr>
          <w:rFonts w:ascii="Arial" w:hAnsi="Arial" w:cs="Arial"/>
          <w:sz w:val="22"/>
          <w:szCs w:val="22"/>
        </w:rPr>
        <w:t xml:space="preserve"> Ultimately, his experience underscored a critical lesson in decentralised systems like Spain’s</w:t>
      </w:r>
      <w:r w:rsidR="00155EB7">
        <w:rPr>
          <w:rFonts w:ascii="Arial" w:hAnsi="Arial" w:cs="Arial"/>
          <w:sz w:val="22"/>
          <w:szCs w:val="22"/>
        </w:rPr>
        <w:t>:</w:t>
      </w:r>
      <w:r w:rsidRPr="00F24B6A">
        <w:rPr>
          <w:rFonts w:ascii="Arial" w:hAnsi="Arial" w:cs="Arial"/>
          <w:sz w:val="22"/>
          <w:szCs w:val="22"/>
        </w:rPr>
        <w:t xml:space="preserve"> effective pandemic management depends heavily on collaboration, clear communication, and the capacity to integrate local decision-making into a cohesive, effective national strategy. Future assessments of Spain’s response suggest that improved data interoperability, clearer joint decision-making protocols, and stronger crisis communication mechanisms across regions could enhance the effectiveness of leadership in decentralised systems</w:t>
      </w:r>
      <w:r w:rsidR="00FD4685" w:rsidRPr="00F24B6A">
        <w:rPr>
          <w:rFonts w:ascii="Arial" w:hAnsi="Arial" w:cs="Arial"/>
          <w:sz w:val="22"/>
          <w:szCs w:val="22"/>
        </w:rPr>
        <w:t xml:space="preserve"> </w:t>
      </w:r>
      <w:r w:rsidR="00EF2BBC" w:rsidRPr="00F24B6A">
        <w:rPr>
          <w:rFonts w:ascii="Arial" w:hAnsi="Arial" w:cs="Arial"/>
          <w:sz w:val="22"/>
          <w:szCs w:val="22"/>
        </w:rPr>
        <w:t>(OECD, 2021; BBC News, 2020</w:t>
      </w:r>
      <w:r w:rsidR="00FD4685" w:rsidRPr="00F24B6A">
        <w:rPr>
          <w:rFonts w:ascii="Arial" w:hAnsi="Arial" w:cs="Arial"/>
          <w:sz w:val="22"/>
          <w:szCs w:val="22"/>
        </w:rPr>
        <w:t>)</w:t>
      </w:r>
      <w:r w:rsidRPr="00F24B6A">
        <w:rPr>
          <w:rFonts w:ascii="Arial" w:hAnsi="Arial" w:cs="Arial"/>
          <w:sz w:val="22"/>
          <w:szCs w:val="22"/>
        </w:rPr>
        <w:t xml:space="preserve">. These improvements would enable </w:t>
      </w:r>
      <w:r w:rsidRPr="00F24B6A">
        <w:rPr>
          <w:rFonts w:ascii="Arial" w:hAnsi="Arial" w:cs="Arial"/>
          <w:sz w:val="22"/>
          <w:szCs w:val="22"/>
        </w:rPr>
        <w:lastRenderedPageBreak/>
        <w:t>leaders to coordinate more effectively without undermining regional autonomy</w:t>
      </w:r>
      <w:r w:rsidR="006C7265" w:rsidRPr="00F24B6A">
        <w:rPr>
          <w:rFonts w:ascii="Arial" w:hAnsi="Arial" w:cs="Arial"/>
          <w:sz w:val="22"/>
          <w:szCs w:val="22"/>
        </w:rPr>
        <w:t xml:space="preserve">, </w:t>
      </w:r>
      <w:r w:rsidR="00D7466F" w:rsidRPr="00F24B6A">
        <w:rPr>
          <w:rFonts w:ascii="Arial" w:hAnsi="Arial" w:cs="Arial"/>
          <w:sz w:val="22"/>
          <w:szCs w:val="22"/>
        </w:rPr>
        <w:t>a crucial balance for managing future public health</w:t>
      </w:r>
      <w:r w:rsidRPr="00F24B6A">
        <w:rPr>
          <w:rFonts w:ascii="Arial" w:hAnsi="Arial" w:cs="Arial"/>
          <w:sz w:val="22"/>
          <w:szCs w:val="22"/>
        </w:rPr>
        <w:t xml:space="preserve"> emergencies.</w:t>
      </w:r>
    </w:p>
    <w:p w14:paraId="44C86E5E" w14:textId="77777777" w:rsidR="000B5C5F" w:rsidRPr="000B5C5F" w:rsidRDefault="000B5C5F" w:rsidP="00634173">
      <w:pPr>
        <w:spacing w:line="360" w:lineRule="auto"/>
        <w:jc w:val="both"/>
        <w:rPr>
          <w:rFonts w:ascii="Arial" w:hAnsi="Arial" w:cs="Arial"/>
          <w:sz w:val="22"/>
          <w:szCs w:val="22"/>
        </w:rPr>
      </w:pPr>
    </w:p>
    <w:p w14:paraId="284AF256" w14:textId="0F6DB50D" w:rsidR="00603361" w:rsidRPr="00DB151C" w:rsidRDefault="00603361" w:rsidP="00DB151C">
      <w:pPr>
        <w:pStyle w:val="ListParagraph"/>
        <w:numPr>
          <w:ilvl w:val="1"/>
          <w:numId w:val="5"/>
        </w:numPr>
        <w:spacing w:line="360" w:lineRule="auto"/>
        <w:rPr>
          <w:rFonts w:ascii="Arial" w:hAnsi="Arial" w:cs="Arial"/>
          <w:b/>
          <w:bCs/>
          <w:sz w:val="22"/>
          <w:szCs w:val="22"/>
        </w:rPr>
      </w:pPr>
      <w:r w:rsidRPr="00DB151C">
        <w:rPr>
          <w:rFonts w:ascii="Arial" w:hAnsi="Arial" w:cs="Arial"/>
          <w:b/>
          <w:bCs/>
          <w:sz w:val="22"/>
          <w:szCs w:val="22"/>
        </w:rPr>
        <w:t>South Korea: Moon Jae-in and Centralised Transformational Leadership</w:t>
      </w:r>
    </w:p>
    <w:p w14:paraId="7D74CA53" w14:textId="77777777" w:rsidR="000B5C5F" w:rsidRDefault="00BD391E" w:rsidP="00634173">
      <w:pPr>
        <w:spacing w:line="360" w:lineRule="auto"/>
        <w:jc w:val="both"/>
        <w:rPr>
          <w:rFonts w:ascii="Arial" w:hAnsi="Arial" w:cs="Arial"/>
          <w:sz w:val="22"/>
          <w:szCs w:val="22"/>
        </w:rPr>
      </w:pPr>
      <w:r w:rsidRPr="00F24B6A">
        <w:rPr>
          <w:rFonts w:ascii="Arial" w:hAnsi="Arial" w:cs="Arial"/>
          <w:sz w:val="22"/>
          <w:szCs w:val="22"/>
        </w:rPr>
        <w:t>President Moon Jae-in’s leadership during the COVID-19 pandemic is widely recognised as one of the most effective instances of centralised crisis management in recent history</w:t>
      </w:r>
      <w:r w:rsidR="007574F1" w:rsidRPr="00F24B6A">
        <w:rPr>
          <w:rFonts w:ascii="Arial" w:hAnsi="Arial" w:cs="Arial"/>
          <w:sz w:val="22"/>
          <w:szCs w:val="22"/>
        </w:rPr>
        <w:t xml:space="preserve"> (OECD, 2021; WHO WPR, 202</w:t>
      </w:r>
      <w:r w:rsidR="00454F9F">
        <w:rPr>
          <w:rFonts w:ascii="Arial" w:hAnsi="Arial" w:cs="Arial"/>
          <w:sz w:val="22"/>
          <w:szCs w:val="22"/>
        </w:rPr>
        <w:t>1</w:t>
      </w:r>
      <w:r w:rsidR="007574F1" w:rsidRPr="00F24B6A">
        <w:rPr>
          <w:rFonts w:ascii="Arial" w:hAnsi="Arial" w:cs="Arial"/>
          <w:sz w:val="22"/>
          <w:szCs w:val="22"/>
        </w:rPr>
        <w:t>)</w:t>
      </w:r>
      <w:r w:rsidRPr="00F24B6A">
        <w:rPr>
          <w:rFonts w:ascii="Arial" w:hAnsi="Arial" w:cs="Arial"/>
          <w:sz w:val="22"/>
          <w:szCs w:val="22"/>
        </w:rPr>
        <w:t>. His approach incorporated a blend of autocratic and transformational leadership traits, characterised by swift, decisive actions, transparent communication, and genuine empathy towards the public. The Moon administration delegated complete operational control to the Korea Disease Control and Prevention Agency (KDCA), facilitating a rapid nationwide mobilisation and a coordinated response</w:t>
      </w:r>
      <w:r w:rsidR="00C91ADB" w:rsidRPr="00F24B6A">
        <w:rPr>
          <w:rFonts w:ascii="Arial" w:hAnsi="Arial" w:cs="Arial"/>
          <w:sz w:val="22"/>
          <w:szCs w:val="22"/>
        </w:rPr>
        <w:t xml:space="preserve"> (KDCA, 202</w:t>
      </w:r>
      <w:r w:rsidR="0028029B">
        <w:rPr>
          <w:rFonts w:ascii="Arial" w:hAnsi="Arial" w:cs="Arial"/>
          <w:sz w:val="22"/>
          <w:szCs w:val="22"/>
        </w:rPr>
        <w:t>5</w:t>
      </w:r>
      <w:r w:rsidR="00C91ADB" w:rsidRPr="00F24B6A">
        <w:rPr>
          <w:rFonts w:ascii="Arial" w:hAnsi="Arial" w:cs="Arial"/>
          <w:sz w:val="22"/>
          <w:szCs w:val="22"/>
        </w:rPr>
        <w:t>)</w:t>
      </w:r>
      <w:r w:rsidRPr="00F24B6A">
        <w:rPr>
          <w:rFonts w:ascii="Arial" w:hAnsi="Arial" w:cs="Arial"/>
          <w:sz w:val="22"/>
          <w:szCs w:val="22"/>
        </w:rPr>
        <w:t>. This element underscores transactional leadership principles, as compliance and accountability were enforced through formal systems, legal authority, and strict regulations</w:t>
      </w:r>
      <w:r w:rsidR="00C91ADB" w:rsidRPr="00F24B6A">
        <w:rPr>
          <w:rFonts w:ascii="Arial" w:hAnsi="Arial" w:cs="Arial"/>
          <w:sz w:val="22"/>
          <w:szCs w:val="22"/>
        </w:rPr>
        <w:t xml:space="preserve"> (Burns, 1978)</w:t>
      </w:r>
      <w:r w:rsidRPr="00F24B6A">
        <w:rPr>
          <w:rFonts w:ascii="Arial" w:hAnsi="Arial" w:cs="Arial"/>
          <w:sz w:val="22"/>
          <w:szCs w:val="22"/>
        </w:rPr>
        <w:t xml:space="preserve">. </w:t>
      </w:r>
    </w:p>
    <w:p w14:paraId="7A3D659E" w14:textId="583ED4C1" w:rsidR="00BD391E" w:rsidRPr="00F24B6A" w:rsidRDefault="00BD391E" w:rsidP="00634173">
      <w:pPr>
        <w:spacing w:line="360" w:lineRule="auto"/>
        <w:jc w:val="both"/>
        <w:rPr>
          <w:rFonts w:ascii="Arial" w:hAnsi="Arial" w:cs="Arial"/>
          <w:sz w:val="22"/>
          <w:szCs w:val="22"/>
        </w:rPr>
      </w:pPr>
      <w:r w:rsidRPr="00F24B6A">
        <w:rPr>
          <w:rFonts w:ascii="Arial" w:hAnsi="Arial" w:cs="Arial"/>
          <w:sz w:val="22"/>
          <w:szCs w:val="22"/>
        </w:rPr>
        <w:t>Simultaneously, Moon exhibited transformational qualities by fostering a collective sense of responsibility among citizens, engendering public trust, and encouraging collaborative efforts to combat the virus (</w:t>
      </w:r>
      <w:r w:rsidR="00C91ADB" w:rsidRPr="00F24B6A">
        <w:rPr>
          <w:rFonts w:ascii="Arial" w:hAnsi="Arial" w:cs="Arial"/>
          <w:sz w:val="22"/>
          <w:szCs w:val="22"/>
        </w:rPr>
        <w:t xml:space="preserve">Bass, 1990; Goleman, 2000; </w:t>
      </w:r>
      <w:r w:rsidRPr="00F24B6A">
        <w:rPr>
          <w:rFonts w:ascii="Arial" w:hAnsi="Arial" w:cs="Arial"/>
          <w:sz w:val="22"/>
          <w:szCs w:val="22"/>
        </w:rPr>
        <w:t>Park et al., 2022).</w:t>
      </w:r>
      <w:r w:rsidR="00397270" w:rsidRPr="00F24B6A">
        <w:rPr>
          <w:rFonts w:ascii="Arial" w:hAnsi="Arial" w:cs="Arial"/>
          <w:sz w:val="22"/>
          <w:szCs w:val="22"/>
        </w:rPr>
        <w:t xml:space="preserve"> </w:t>
      </w:r>
      <w:r w:rsidRPr="00F24B6A">
        <w:rPr>
          <w:rFonts w:ascii="Arial" w:hAnsi="Arial" w:cs="Arial"/>
          <w:sz w:val="22"/>
          <w:szCs w:val="22"/>
        </w:rPr>
        <w:t>South Korea’s strong civic culture, shaped by previous experiences with SARS and MERS, also reinforced this leadership style, helping the public accept stringent measures more readily than in many Western countries</w:t>
      </w:r>
      <w:r w:rsidR="00A70375" w:rsidRPr="00F24B6A">
        <w:rPr>
          <w:rFonts w:ascii="Arial" w:hAnsi="Arial" w:cs="Arial"/>
          <w:sz w:val="22"/>
          <w:szCs w:val="22"/>
        </w:rPr>
        <w:t xml:space="preserve"> (Kim, 2020; WHO WPR, 202</w:t>
      </w:r>
      <w:r w:rsidR="00AE5F4C">
        <w:rPr>
          <w:rFonts w:ascii="Arial" w:hAnsi="Arial" w:cs="Arial"/>
          <w:sz w:val="22"/>
          <w:szCs w:val="22"/>
        </w:rPr>
        <w:t>1</w:t>
      </w:r>
      <w:r w:rsidR="00A70375" w:rsidRPr="00F24B6A">
        <w:rPr>
          <w:rFonts w:ascii="Arial" w:hAnsi="Arial" w:cs="Arial"/>
          <w:sz w:val="22"/>
          <w:szCs w:val="22"/>
        </w:rPr>
        <w:t>)</w:t>
      </w:r>
      <w:r w:rsidRPr="00F24B6A">
        <w:rPr>
          <w:rFonts w:ascii="Arial" w:hAnsi="Arial" w:cs="Arial"/>
          <w:sz w:val="22"/>
          <w:szCs w:val="22"/>
        </w:rPr>
        <w:t>.</w:t>
      </w:r>
      <w:r w:rsidR="00E6036D" w:rsidRPr="00F24B6A">
        <w:rPr>
          <w:rFonts w:ascii="Arial" w:hAnsi="Arial" w:cs="Arial"/>
          <w:sz w:val="22"/>
          <w:szCs w:val="22"/>
        </w:rPr>
        <w:t xml:space="preserve"> This cultural memory, combined with Moon’s empathetic communication, strengthened compliance and sustained legitimacy throughout the crisis.</w:t>
      </w:r>
    </w:p>
    <w:p w14:paraId="207053BD" w14:textId="1C8BFA2F" w:rsidR="00BD391E" w:rsidRPr="00F24B6A" w:rsidRDefault="00BD391E" w:rsidP="00634173">
      <w:pPr>
        <w:spacing w:line="360" w:lineRule="auto"/>
        <w:jc w:val="both"/>
        <w:rPr>
          <w:rFonts w:ascii="Arial" w:hAnsi="Arial" w:cs="Arial"/>
          <w:sz w:val="22"/>
          <w:szCs w:val="22"/>
        </w:rPr>
      </w:pPr>
      <w:r w:rsidRPr="00F24B6A">
        <w:rPr>
          <w:rFonts w:ascii="Arial" w:hAnsi="Arial" w:cs="Arial"/>
          <w:sz w:val="22"/>
          <w:szCs w:val="22"/>
        </w:rPr>
        <w:t xml:space="preserve">From the outset of the crisis, </w:t>
      </w:r>
      <w:r w:rsidR="00E75C73" w:rsidRPr="00F24B6A">
        <w:rPr>
          <w:rFonts w:ascii="Arial" w:hAnsi="Arial" w:cs="Arial"/>
          <w:sz w:val="22"/>
          <w:szCs w:val="22"/>
        </w:rPr>
        <w:t>President</w:t>
      </w:r>
      <w:r w:rsidR="00FD5252" w:rsidRPr="00F24B6A">
        <w:rPr>
          <w:rFonts w:ascii="Arial" w:hAnsi="Arial" w:cs="Arial"/>
          <w:sz w:val="22"/>
          <w:szCs w:val="22"/>
        </w:rPr>
        <w:t xml:space="preserve"> </w:t>
      </w:r>
      <w:r w:rsidRPr="00F24B6A">
        <w:rPr>
          <w:rFonts w:ascii="Arial" w:hAnsi="Arial" w:cs="Arial"/>
          <w:sz w:val="22"/>
          <w:szCs w:val="22"/>
        </w:rPr>
        <w:t xml:space="preserve">Moon </w:t>
      </w:r>
      <w:r w:rsidR="00FD5252" w:rsidRPr="00F24B6A">
        <w:rPr>
          <w:rFonts w:ascii="Arial" w:hAnsi="Arial" w:cs="Arial"/>
          <w:sz w:val="22"/>
          <w:szCs w:val="22"/>
        </w:rPr>
        <w:t xml:space="preserve">Jae-in </w:t>
      </w:r>
      <w:r w:rsidRPr="00F24B6A">
        <w:rPr>
          <w:rFonts w:ascii="Arial" w:hAnsi="Arial" w:cs="Arial"/>
          <w:sz w:val="22"/>
          <w:szCs w:val="22"/>
        </w:rPr>
        <w:t>prioritised transparency and open communication, frequently addressing the public and openly discussing both the progress made and the challenges encountered. This approach aligned with Goleman’s (2000) emotional intelligence framework, emphasising self-awareness, empathy, and relationship management. Under his leadership, South Korea implemented one of the most comprehensive testing and contact-tracing programs globally, screening over 20,000 individuals daily by April 2020 (Nature Communications, 2022). As a result, by December 2020, South Korea’s COVID-19 mortality rate remained below 25 deaths per million, starkly contrasting with European averages that exceeded 1,000 deaths per million (</w:t>
      </w:r>
      <w:r w:rsidR="00E75C73" w:rsidRPr="00F24B6A">
        <w:rPr>
          <w:rFonts w:ascii="Arial" w:hAnsi="Arial" w:cs="Arial"/>
          <w:sz w:val="22"/>
          <w:szCs w:val="22"/>
        </w:rPr>
        <w:t>Our World in Data, 2023</w:t>
      </w:r>
      <w:r w:rsidRPr="00F24B6A">
        <w:rPr>
          <w:rFonts w:ascii="Arial" w:hAnsi="Arial" w:cs="Arial"/>
          <w:sz w:val="22"/>
          <w:szCs w:val="22"/>
        </w:rPr>
        <w:t>). Moon’s leadership capitalised on the country’s advanced digital infrastructure by integrating mobile alerts, real-time case maps, and QR-code entry systems for public venues</w:t>
      </w:r>
      <w:r w:rsidR="00AD1B90" w:rsidRPr="00F24B6A">
        <w:rPr>
          <w:rFonts w:ascii="Arial" w:hAnsi="Arial" w:cs="Arial"/>
          <w:sz w:val="22"/>
          <w:szCs w:val="22"/>
        </w:rPr>
        <w:t xml:space="preserve"> (Nature Electronics, 2021).</w:t>
      </w:r>
      <w:r w:rsidRPr="00F24B6A">
        <w:rPr>
          <w:rFonts w:ascii="Arial" w:hAnsi="Arial" w:cs="Arial"/>
          <w:sz w:val="22"/>
          <w:szCs w:val="22"/>
        </w:rPr>
        <w:t xml:space="preserve"> These tools </w:t>
      </w:r>
      <w:r w:rsidR="00D7466F" w:rsidRPr="00F24B6A">
        <w:rPr>
          <w:rFonts w:ascii="Arial" w:hAnsi="Arial" w:cs="Arial"/>
          <w:sz w:val="22"/>
          <w:szCs w:val="22"/>
        </w:rPr>
        <w:t>enhanced situational awareness and reduced reliance on lockdowns, allowing South Korea to maintain</w:t>
      </w:r>
      <w:r w:rsidRPr="00F24B6A">
        <w:rPr>
          <w:rFonts w:ascii="Arial" w:hAnsi="Arial" w:cs="Arial"/>
          <w:sz w:val="22"/>
          <w:szCs w:val="22"/>
        </w:rPr>
        <w:t xml:space="preserve"> most workplaces and schools open during periods when other nations imposed strict closures.</w:t>
      </w:r>
    </w:p>
    <w:p w14:paraId="411C2268" w14:textId="2CA9D548" w:rsidR="00A828C5" w:rsidRDefault="00BD391E" w:rsidP="00634173">
      <w:pPr>
        <w:spacing w:line="360" w:lineRule="auto"/>
        <w:jc w:val="both"/>
        <w:rPr>
          <w:rFonts w:ascii="Arial" w:hAnsi="Arial" w:cs="Arial"/>
          <w:sz w:val="22"/>
          <w:szCs w:val="22"/>
        </w:rPr>
      </w:pPr>
      <w:r w:rsidRPr="00F24B6A">
        <w:rPr>
          <w:rFonts w:ascii="Arial" w:hAnsi="Arial" w:cs="Arial"/>
          <w:sz w:val="22"/>
          <w:szCs w:val="22"/>
        </w:rPr>
        <w:lastRenderedPageBreak/>
        <w:t>A thorough analysis indicates that Moon’s success relied heavily on his ability to merge strong central authority with active public participation and cooperation. His leadership fostered high levels of trust and compliance, which contributed to widespread acceptance of policies such as mask mandates, social distancing, and digital contact tracing</w:t>
      </w:r>
      <w:r w:rsidR="00F2419F">
        <w:rPr>
          <w:rFonts w:ascii="Arial" w:hAnsi="Arial" w:cs="Arial"/>
          <w:sz w:val="22"/>
          <w:szCs w:val="22"/>
        </w:rPr>
        <w:t xml:space="preserve"> (</w:t>
      </w:r>
      <w:r w:rsidR="00F2419F" w:rsidRPr="00F24B6A">
        <w:rPr>
          <w:rFonts w:ascii="Arial" w:hAnsi="Arial" w:cs="Arial"/>
          <w:sz w:val="22"/>
          <w:szCs w:val="22"/>
        </w:rPr>
        <w:t>Amnesty International, 2021</w:t>
      </w:r>
      <w:r w:rsidR="00F2419F">
        <w:rPr>
          <w:rFonts w:ascii="Arial" w:hAnsi="Arial" w:cs="Arial"/>
          <w:sz w:val="22"/>
          <w:szCs w:val="22"/>
        </w:rPr>
        <w:t>)</w:t>
      </w:r>
      <w:r w:rsidRPr="00F24B6A">
        <w:rPr>
          <w:rFonts w:ascii="Arial" w:hAnsi="Arial" w:cs="Arial"/>
          <w:sz w:val="22"/>
          <w:szCs w:val="22"/>
        </w:rPr>
        <w:t xml:space="preserve">. Nevertheless, this centralised approach also generated controversy, particularly regarding the use of personal data. Privacy advocates raised concerns about the extent of data collection and its ethical implications. Civil society groups called for stricter </w:t>
      </w:r>
      <w:r w:rsidR="00631244">
        <w:rPr>
          <w:rFonts w:ascii="Arial" w:hAnsi="Arial" w:cs="Arial"/>
          <w:sz w:val="22"/>
          <w:szCs w:val="22"/>
        </w:rPr>
        <w:t>protocols for data deletion</w:t>
      </w:r>
      <w:r w:rsidRPr="00F24B6A">
        <w:rPr>
          <w:rFonts w:ascii="Arial" w:hAnsi="Arial" w:cs="Arial"/>
          <w:sz w:val="22"/>
          <w:szCs w:val="22"/>
        </w:rPr>
        <w:t>, arguing that emergency surveillance powers could become normalised if not carefully regulated</w:t>
      </w:r>
      <w:r w:rsidR="007A144F" w:rsidRPr="00F24B6A">
        <w:rPr>
          <w:rFonts w:ascii="Arial" w:hAnsi="Arial" w:cs="Arial"/>
          <w:sz w:val="22"/>
          <w:szCs w:val="22"/>
        </w:rPr>
        <w:t xml:space="preserve"> (Park </w:t>
      </w:r>
      <w:r w:rsidR="00D630EE">
        <w:rPr>
          <w:rFonts w:ascii="Arial" w:hAnsi="Arial" w:cs="Arial"/>
          <w:sz w:val="22"/>
          <w:szCs w:val="22"/>
        </w:rPr>
        <w:t xml:space="preserve">et al., </w:t>
      </w:r>
      <w:r w:rsidR="007A144F" w:rsidRPr="00F24B6A">
        <w:rPr>
          <w:rFonts w:ascii="Arial" w:hAnsi="Arial" w:cs="Arial"/>
          <w:sz w:val="22"/>
          <w:szCs w:val="22"/>
        </w:rPr>
        <w:t xml:space="preserve"> 202</w:t>
      </w:r>
      <w:r w:rsidR="0028029B">
        <w:rPr>
          <w:rFonts w:ascii="Arial" w:hAnsi="Arial" w:cs="Arial"/>
          <w:sz w:val="22"/>
          <w:szCs w:val="22"/>
        </w:rPr>
        <w:t>2</w:t>
      </w:r>
      <w:r w:rsidR="007A144F" w:rsidRPr="00F24B6A">
        <w:rPr>
          <w:rFonts w:ascii="Arial" w:hAnsi="Arial" w:cs="Arial"/>
          <w:sz w:val="22"/>
          <w:szCs w:val="22"/>
        </w:rPr>
        <w:t>)</w:t>
      </w:r>
      <w:r w:rsidRPr="00F24B6A">
        <w:rPr>
          <w:rFonts w:ascii="Arial" w:hAnsi="Arial" w:cs="Arial"/>
          <w:sz w:val="22"/>
          <w:szCs w:val="22"/>
        </w:rPr>
        <w:t xml:space="preserve">. </w:t>
      </w:r>
    </w:p>
    <w:p w14:paraId="705A1C77" w14:textId="77777777" w:rsidR="00A828C5" w:rsidRDefault="00BD391E" w:rsidP="00634173">
      <w:pPr>
        <w:spacing w:line="360" w:lineRule="auto"/>
        <w:jc w:val="both"/>
        <w:rPr>
          <w:rFonts w:ascii="Arial" w:hAnsi="Arial" w:cs="Arial"/>
          <w:sz w:val="22"/>
          <w:szCs w:val="22"/>
        </w:rPr>
      </w:pPr>
      <w:r w:rsidRPr="00F24B6A">
        <w:rPr>
          <w:rFonts w:ascii="Arial" w:hAnsi="Arial" w:cs="Arial"/>
          <w:sz w:val="22"/>
          <w:szCs w:val="22"/>
        </w:rPr>
        <w:t>Additionally, the heavy reliance on technology risked excluding older populations and low-income citizens with limited digital access, highlighting an equity gap in the system’s design</w:t>
      </w:r>
      <w:r w:rsidR="0096056A" w:rsidRPr="00F24B6A">
        <w:rPr>
          <w:rFonts w:ascii="Arial" w:hAnsi="Arial" w:cs="Arial"/>
          <w:sz w:val="22"/>
          <w:szCs w:val="22"/>
        </w:rPr>
        <w:t xml:space="preserve"> </w:t>
      </w:r>
      <w:r w:rsidR="00C101A3" w:rsidRPr="00F24B6A">
        <w:rPr>
          <w:rFonts w:ascii="Arial" w:hAnsi="Arial" w:cs="Arial"/>
          <w:sz w:val="22"/>
          <w:szCs w:val="22"/>
        </w:rPr>
        <w:t>(OECD, 2021</w:t>
      </w:r>
      <w:r w:rsidR="0096056A" w:rsidRPr="00F24B6A">
        <w:rPr>
          <w:rFonts w:ascii="Arial" w:hAnsi="Arial" w:cs="Arial"/>
          <w:sz w:val="22"/>
          <w:szCs w:val="22"/>
        </w:rPr>
        <w:t>)</w:t>
      </w:r>
      <w:r w:rsidRPr="00F24B6A">
        <w:rPr>
          <w:rFonts w:ascii="Arial" w:hAnsi="Arial" w:cs="Arial"/>
          <w:sz w:val="22"/>
          <w:szCs w:val="22"/>
        </w:rPr>
        <w:t>. Despite these issues, Moon’s transformational leadership, rooted in a clear vision, collaboration, and effective communication, played a crucial role in ensuring long-term stability, social cohesion, and adherence to public health measures</w:t>
      </w:r>
      <w:r w:rsidR="00150667" w:rsidRPr="00F24B6A">
        <w:rPr>
          <w:rFonts w:ascii="Arial" w:hAnsi="Arial" w:cs="Arial"/>
          <w:sz w:val="22"/>
          <w:szCs w:val="22"/>
        </w:rPr>
        <w:t xml:space="preserve"> (Bass, 1990; Goleman, 2000).</w:t>
      </w:r>
    </w:p>
    <w:p w14:paraId="3F0FBD72" w14:textId="7A71FE5F" w:rsidR="00603361" w:rsidRDefault="00BD391E" w:rsidP="00634173">
      <w:pPr>
        <w:spacing w:line="360" w:lineRule="auto"/>
        <w:jc w:val="both"/>
        <w:rPr>
          <w:rFonts w:ascii="Arial" w:hAnsi="Arial" w:cs="Arial"/>
          <w:sz w:val="22"/>
          <w:szCs w:val="22"/>
        </w:rPr>
      </w:pPr>
      <w:r w:rsidRPr="00F24B6A">
        <w:rPr>
          <w:rFonts w:ascii="Arial" w:hAnsi="Arial" w:cs="Arial"/>
          <w:sz w:val="22"/>
          <w:szCs w:val="22"/>
        </w:rPr>
        <w:t>Recognised by the WHO Western Pacific Region (2021), Moon’s governance model has been cited as a benchmark for striking a balance between decisive command and compassionate public engagement. His leadership exemplifies how a centralised system, when guided by transparency, adaptability, and ethical considerations, can effectively manage a complex public health crisis while maintaining legitimacy and public trust. However, experts note that South Korea’s success also reflects lessons learned from earlier epidemics and may not fully predict future performance unless surveillance ethics, regional hospital capacity, and long-term public cooperation are continually reassessed</w:t>
      </w:r>
      <w:r w:rsidR="007141FE" w:rsidRPr="00F24B6A">
        <w:rPr>
          <w:rFonts w:ascii="Arial" w:hAnsi="Arial" w:cs="Arial"/>
          <w:sz w:val="22"/>
          <w:szCs w:val="22"/>
        </w:rPr>
        <w:t xml:space="preserve"> (Kim, 2020; WHO WPR, 202</w:t>
      </w:r>
      <w:r w:rsidR="00AE5F4C">
        <w:rPr>
          <w:rFonts w:ascii="Arial" w:hAnsi="Arial" w:cs="Arial"/>
          <w:sz w:val="22"/>
          <w:szCs w:val="22"/>
        </w:rPr>
        <w:t>1</w:t>
      </w:r>
      <w:r w:rsidR="007141FE" w:rsidRPr="00F24B6A">
        <w:rPr>
          <w:rFonts w:ascii="Arial" w:hAnsi="Arial" w:cs="Arial"/>
          <w:sz w:val="22"/>
          <w:szCs w:val="22"/>
        </w:rPr>
        <w:t>)</w:t>
      </w:r>
      <w:r w:rsidRPr="00F24B6A">
        <w:rPr>
          <w:rFonts w:ascii="Arial" w:hAnsi="Arial" w:cs="Arial"/>
          <w:sz w:val="22"/>
          <w:szCs w:val="22"/>
        </w:rPr>
        <w:t>.</w:t>
      </w:r>
    </w:p>
    <w:p w14:paraId="2101F866" w14:textId="77777777" w:rsidR="00A828C5" w:rsidRPr="00F24B6A" w:rsidRDefault="00A828C5" w:rsidP="00634173">
      <w:pPr>
        <w:spacing w:line="360" w:lineRule="auto"/>
        <w:jc w:val="both"/>
        <w:rPr>
          <w:rFonts w:ascii="Arial" w:hAnsi="Arial" w:cs="Arial"/>
          <w:sz w:val="22"/>
          <w:szCs w:val="22"/>
        </w:rPr>
      </w:pPr>
    </w:p>
    <w:p w14:paraId="59E38419" w14:textId="70E745AE" w:rsidR="00603361" w:rsidRPr="00DB151C" w:rsidRDefault="00603361" w:rsidP="00DB151C">
      <w:pPr>
        <w:pStyle w:val="ListParagraph"/>
        <w:numPr>
          <w:ilvl w:val="1"/>
          <w:numId w:val="5"/>
        </w:numPr>
        <w:spacing w:line="360" w:lineRule="auto"/>
        <w:rPr>
          <w:rFonts w:ascii="Arial" w:hAnsi="Arial" w:cs="Arial"/>
          <w:b/>
          <w:bCs/>
          <w:sz w:val="22"/>
          <w:szCs w:val="22"/>
        </w:rPr>
      </w:pPr>
      <w:r w:rsidRPr="00DB151C">
        <w:rPr>
          <w:rFonts w:ascii="Arial" w:hAnsi="Arial" w:cs="Arial"/>
          <w:b/>
          <w:bCs/>
          <w:sz w:val="22"/>
          <w:szCs w:val="22"/>
        </w:rPr>
        <w:t>Canada: Justin Trudeau and Democratic Collaborative Leadership</w:t>
      </w:r>
    </w:p>
    <w:p w14:paraId="4DAC9EE3" w14:textId="558ECC15" w:rsidR="00F5156F" w:rsidRPr="00F24B6A" w:rsidRDefault="00F5156F" w:rsidP="00634173">
      <w:pPr>
        <w:spacing w:line="360" w:lineRule="auto"/>
        <w:jc w:val="both"/>
        <w:rPr>
          <w:rFonts w:ascii="Arial" w:hAnsi="Arial" w:cs="Arial"/>
          <w:sz w:val="22"/>
          <w:szCs w:val="22"/>
        </w:rPr>
      </w:pPr>
      <w:r w:rsidRPr="00F24B6A">
        <w:rPr>
          <w:rFonts w:ascii="Arial" w:hAnsi="Arial" w:cs="Arial"/>
          <w:sz w:val="22"/>
          <w:szCs w:val="22"/>
        </w:rPr>
        <w:t xml:space="preserve">Prime Minister Justin Trudeau exemplified a democratic and transformational leadership style throughout Canada’s COVID-19 response. Operating within a federal system, Trudeau’s leadership focused on building consensus and fostering collaboration between the federal and provincial governments. His emphasis on partnership, communication, and empathy </w:t>
      </w:r>
      <w:r w:rsidR="00335311">
        <w:rPr>
          <w:rFonts w:ascii="Arial" w:hAnsi="Arial" w:cs="Arial"/>
          <w:sz w:val="22"/>
          <w:szCs w:val="22"/>
        </w:rPr>
        <w:t xml:space="preserve">aligns with the principles of transformational leadership (Bass, 1990), </w:t>
      </w:r>
      <w:r w:rsidR="00A828C5">
        <w:rPr>
          <w:rFonts w:ascii="Arial" w:hAnsi="Arial" w:cs="Arial"/>
          <w:sz w:val="22"/>
          <w:szCs w:val="22"/>
        </w:rPr>
        <w:t xml:space="preserve">which </w:t>
      </w:r>
      <w:r w:rsidR="001E0D2D">
        <w:rPr>
          <w:rFonts w:ascii="Arial" w:hAnsi="Arial" w:cs="Arial"/>
          <w:sz w:val="22"/>
          <w:szCs w:val="22"/>
        </w:rPr>
        <w:t>holds</w:t>
      </w:r>
      <w:r w:rsidR="00A828C5">
        <w:rPr>
          <w:rFonts w:ascii="Arial" w:hAnsi="Arial" w:cs="Arial"/>
          <w:sz w:val="22"/>
          <w:szCs w:val="22"/>
        </w:rPr>
        <w:t xml:space="preserve"> that</w:t>
      </w:r>
      <w:r w:rsidRPr="00F24B6A">
        <w:rPr>
          <w:rFonts w:ascii="Arial" w:hAnsi="Arial" w:cs="Arial"/>
          <w:sz w:val="22"/>
          <w:szCs w:val="22"/>
        </w:rPr>
        <w:t xml:space="preserve"> leaders motivate others through shared vision and trust. Trudeau’s consistent use of public briefings, empathetic messaging, and emphasis on protecting vulnerable groups helped build confidence and align closely with Goleman’s (2000) framework of emotional intelligence. These public briefings became a daily ritual in the early months, with Trudeau addressing Canadians from outside Rideau Cottage, emphasising unity, compassion, and national </w:t>
      </w:r>
      <w:r w:rsidRPr="00F24B6A">
        <w:rPr>
          <w:rFonts w:ascii="Arial" w:hAnsi="Arial" w:cs="Arial"/>
          <w:sz w:val="22"/>
          <w:szCs w:val="22"/>
        </w:rPr>
        <w:lastRenderedPageBreak/>
        <w:t xml:space="preserve">solidarity </w:t>
      </w:r>
      <w:r w:rsidR="00335311">
        <w:rPr>
          <w:rFonts w:ascii="Arial" w:hAnsi="Arial" w:cs="Arial"/>
          <w:sz w:val="22"/>
          <w:szCs w:val="22"/>
        </w:rPr>
        <w:t>amid</w:t>
      </w:r>
      <w:r w:rsidRPr="00F24B6A">
        <w:rPr>
          <w:rFonts w:ascii="Arial" w:hAnsi="Arial" w:cs="Arial"/>
          <w:sz w:val="22"/>
          <w:szCs w:val="22"/>
        </w:rPr>
        <w:t xml:space="preserve"> heightened anxiety</w:t>
      </w:r>
      <w:r w:rsidR="00CE6603" w:rsidRPr="00F24B6A">
        <w:rPr>
          <w:rFonts w:ascii="Arial" w:hAnsi="Arial" w:cs="Arial"/>
          <w:sz w:val="22"/>
          <w:szCs w:val="22"/>
        </w:rPr>
        <w:t xml:space="preserve"> (CBC News, 2020)</w:t>
      </w:r>
      <w:r w:rsidRPr="00F24B6A">
        <w:rPr>
          <w:rFonts w:ascii="Arial" w:hAnsi="Arial" w:cs="Arial"/>
          <w:sz w:val="22"/>
          <w:szCs w:val="22"/>
        </w:rPr>
        <w:t>. His calm, emotionally attuned communication was widely praised for reducing public fear and reinforcing social cohesion</w:t>
      </w:r>
      <w:r w:rsidR="00CE6603" w:rsidRPr="00F24B6A">
        <w:rPr>
          <w:rFonts w:ascii="Arial" w:hAnsi="Arial" w:cs="Arial"/>
          <w:sz w:val="22"/>
          <w:szCs w:val="22"/>
        </w:rPr>
        <w:t xml:space="preserve"> (OECD, 2021).</w:t>
      </w:r>
    </w:p>
    <w:p w14:paraId="5A29BC97" w14:textId="77777777" w:rsidR="00A828C5" w:rsidRDefault="00F5156F" w:rsidP="00634173">
      <w:pPr>
        <w:spacing w:line="360" w:lineRule="auto"/>
        <w:jc w:val="both"/>
        <w:rPr>
          <w:rFonts w:ascii="Arial" w:hAnsi="Arial" w:cs="Arial"/>
          <w:sz w:val="22"/>
          <w:szCs w:val="22"/>
        </w:rPr>
      </w:pPr>
      <w:r w:rsidRPr="00F24B6A">
        <w:rPr>
          <w:rFonts w:ascii="Arial" w:hAnsi="Arial" w:cs="Arial"/>
          <w:sz w:val="22"/>
          <w:szCs w:val="22"/>
        </w:rPr>
        <w:t>Trudeau’s approach also demonstrated elements of situational leadership, as he adapted his style according to different phases of the pandemic</w:t>
      </w:r>
      <w:r w:rsidR="004E6077" w:rsidRPr="00F24B6A">
        <w:rPr>
          <w:rFonts w:ascii="Arial" w:hAnsi="Arial" w:cs="Arial"/>
          <w:sz w:val="22"/>
          <w:szCs w:val="22"/>
        </w:rPr>
        <w:t xml:space="preserve"> (Hersey and Blanchard, 1982)</w:t>
      </w:r>
      <w:r w:rsidRPr="00F24B6A">
        <w:rPr>
          <w:rFonts w:ascii="Arial" w:hAnsi="Arial" w:cs="Arial"/>
          <w:sz w:val="22"/>
          <w:szCs w:val="22"/>
        </w:rPr>
        <w:t xml:space="preserve">. During the initial outbreak, he adopted a more directive stance to secure emergency financial packages, procure vaccines, and introduce early border controls. However, responsibility for lockdowns, school closures, and mask policies remained largely in provincial hands, revealing limitations in national coordination within a federal system </w:t>
      </w:r>
      <w:r w:rsidR="007E722B" w:rsidRPr="00F24B6A">
        <w:rPr>
          <w:rFonts w:ascii="Arial" w:hAnsi="Arial" w:cs="Arial"/>
          <w:sz w:val="22"/>
          <w:szCs w:val="22"/>
        </w:rPr>
        <w:t xml:space="preserve">(PHAC, 2022; OECD, 2021). </w:t>
      </w:r>
    </w:p>
    <w:p w14:paraId="72585589" w14:textId="22F2DD8A" w:rsidR="00F5156F" w:rsidRPr="00F24B6A" w:rsidRDefault="00F5156F" w:rsidP="00634173">
      <w:pPr>
        <w:spacing w:line="360" w:lineRule="auto"/>
        <w:jc w:val="both"/>
        <w:rPr>
          <w:rFonts w:ascii="Arial" w:hAnsi="Arial" w:cs="Arial"/>
          <w:sz w:val="22"/>
          <w:szCs w:val="22"/>
        </w:rPr>
      </w:pPr>
      <w:r w:rsidRPr="00F24B6A">
        <w:rPr>
          <w:rFonts w:ascii="Arial" w:hAnsi="Arial" w:cs="Arial"/>
          <w:sz w:val="22"/>
          <w:szCs w:val="22"/>
        </w:rPr>
        <w:t>Although Trudeau maintained open communication with provincial premiers and encouraged local autonomy, the lack of national uniformity produced significant variation in restrictions across provinces. This consensus-driven approach strengthened trust but slowed crisis response compared with more centralised systems. For example, Ontario and Alberta delayed mask mandates and school closures longer than British Columbia, resulting in higher infection rates during the first and second waves</w:t>
      </w:r>
      <w:r w:rsidR="00DD3150" w:rsidRPr="00F24B6A">
        <w:rPr>
          <w:rFonts w:ascii="Arial" w:hAnsi="Arial" w:cs="Arial"/>
          <w:sz w:val="22"/>
          <w:szCs w:val="22"/>
        </w:rPr>
        <w:t xml:space="preserve"> (CBC</w:t>
      </w:r>
      <w:r w:rsidR="00455CD6" w:rsidRPr="00F24B6A">
        <w:rPr>
          <w:rFonts w:ascii="Arial" w:hAnsi="Arial" w:cs="Arial"/>
          <w:sz w:val="22"/>
          <w:szCs w:val="22"/>
        </w:rPr>
        <w:t>,</w:t>
      </w:r>
      <w:r w:rsidR="00DD3150" w:rsidRPr="00F24B6A">
        <w:rPr>
          <w:rFonts w:ascii="Arial" w:hAnsi="Arial" w:cs="Arial"/>
          <w:sz w:val="22"/>
          <w:szCs w:val="22"/>
        </w:rPr>
        <w:t xml:space="preserve"> 2020)</w:t>
      </w:r>
      <w:r w:rsidRPr="00F24B6A">
        <w:rPr>
          <w:rFonts w:ascii="Arial" w:hAnsi="Arial" w:cs="Arial"/>
          <w:sz w:val="22"/>
          <w:szCs w:val="22"/>
        </w:rPr>
        <w:t>. This highlighted how collaborative governance, although democratic and inclusive, can produce fragmented outcomes when provincial decisions diverge significantly.</w:t>
      </w:r>
    </w:p>
    <w:p w14:paraId="1BE7F31F" w14:textId="77777777" w:rsidR="00A828C5" w:rsidRDefault="00F5156F" w:rsidP="00634173">
      <w:pPr>
        <w:spacing w:line="360" w:lineRule="auto"/>
        <w:jc w:val="both"/>
        <w:rPr>
          <w:rFonts w:ascii="Arial" w:hAnsi="Arial" w:cs="Arial"/>
          <w:sz w:val="22"/>
          <w:szCs w:val="22"/>
        </w:rPr>
      </w:pPr>
      <w:r w:rsidRPr="00F24B6A">
        <w:rPr>
          <w:rFonts w:ascii="Arial" w:hAnsi="Arial" w:cs="Arial"/>
          <w:sz w:val="22"/>
          <w:szCs w:val="22"/>
        </w:rPr>
        <w:t>Statistical evidence highlights mixed outcomes. By 2023, Canada had recorded approximately 52,700 COVID-19 deaths, which was lower than Spain's but considerably higher than South Korea's (BMJ, 2023). The country’s vaccination programme was a notable success, with more than 80 per cent of the population fully vaccinated by late 2021 (Government of Canada, 202</w:t>
      </w:r>
      <w:r w:rsidR="00335311">
        <w:rPr>
          <w:rFonts w:ascii="Arial" w:hAnsi="Arial" w:cs="Arial"/>
          <w:sz w:val="22"/>
          <w:szCs w:val="22"/>
        </w:rPr>
        <w:t>5</w:t>
      </w:r>
      <w:r w:rsidRPr="00F24B6A">
        <w:rPr>
          <w:rFonts w:ascii="Arial" w:hAnsi="Arial" w:cs="Arial"/>
          <w:sz w:val="22"/>
          <w:szCs w:val="22"/>
        </w:rPr>
        <w:t>). However, early-stage challenges, including slow testing capacity, delayed border closures in some provinces, and fragmented communication, demonstrated the constraints of collaborative governance</w:t>
      </w:r>
      <w:r w:rsidR="000C637F" w:rsidRPr="00F24B6A">
        <w:rPr>
          <w:rFonts w:ascii="Arial" w:hAnsi="Arial" w:cs="Arial"/>
          <w:sz w:val="22"/>
          <w:szCs w:val="22"/>
        </w:rPr>
        <w:t xml:space="preserve"> (OECD, 2021)</w:t>
      </w:r>
      <w:r w:rsidRPr="00F24B6A">
        <w:rPr>
          <w:rFonts w:ascii="Arial" w:hAnsi="Arial" w:cs="Arial"/>
          <w:sz w:val="22"/>
          <w:szCs w:val="22"/>
        </w:rPr>
        <w:t>.</w:t>
      </w:r>
    </w:p>
    <w:p w14:paraId="4C56E63E" w14:textId="3659FE25" w:rsidR="0077115F" w:rsidRPr="00F24B6A" w:rsidRDefault="00F5156F" w:rsidP="00634173">
      <w:pPr>
        <w:spacing w:line="360" w:lineRule="auto"/>
        <w:jc w:val="both"/>
        <w:rPr>
          <w:rFonts w:ascii="Arial" w:hAnsi="Arial" w:cs="Arial"/>
          <w:sz w:val="22"/>
          <w:szCs w:val="22"/>
        </w:rPr>
      </w:pPr>
      <w:r w:rsidRPr="00F24B6A">
        <w:rPr>
          <w:rFonts w:ascii="Arial" w:hAnsi="Arial" w:cs="Arial"/>
          <w:sz w:val="22"/>
          <w:szCs w:val="22"/>
        </w:rPr>
        <w:t>Even so, Trudeau’s leadership prioritised equity, transparency, and mental health, with substantial financial support packages and multilingual communication that aimed to include all communities. His ability to maintain national morale and trust illustrated the strengths of democratic leadership in sustaining long-term resilience. Additionally, the Canada Emergency Response Benefit (CERB) became one of the most generous financial support packages among G7 nations, preventing widespread economic hardship and contributing to high public approval ratings</w:t>
      </w:r>
      <w:r w:rsidR="004F0E90" w:rsidRPr="00F24B6A">
        <w:rPr>
          <w:rFonts w:ascii="Arial" w:hAnsi="Arial" w:cs="Arial"/>
          <w:sz w:val="22"/>
          <w:szCs w:val="22"/>
        </w:rPr>
        <w:t xml:space="preserve"> (Government of Canada, 202</w:t>
      </w:r>
      <w:r w:rsidR="00335311">
        <w:rPr>
          <w:rFonts w:ascii="Arial" w:hAnsi="Arial" w:cs="Arial"/>
          <w:sz w:val="22"/>
          <w:szCs w:val="22"/>
        </w:rPr>
        <w:t>5</w:t>
      </w:r>
      <w:r w:rsidR="004F0E90" w:rsidRPr="00F24B6A">
        <w:rPr>
          <w:rFonts w:ascii="Arial" w:hAnsi="Arial" w:cs="Arial"/>
          <w:sz w:val="22"/>
          <w:szCs w:val="22"/>
        </w:rPr>
        <w:t>; OECD, 2021).</w:t>
      </w:r>
    </w:p>
    <w:p w14:paraId="7847449D" w14:textId="77777777" w:rsidR="00A828C5" w:rsidRDefault="00F5156F" w:rsidP="00634173">
      <w:pPr>
        <w:spacing w:line="360" w:lineRule="auto"/>
        <w:jc w:val="both"/>
        <w:rPr>
          <w:rFonts w:ascii="Arial" w:hAnsi="Arial" w:cs="Arial"/>
          <w:sz w:val="22"/>
          <w:szCs w:val="22"/>
        </w:rPr>
      </w:pPr>
      <w:r w:rsidRPr="00F24B6A">
        <w:rPr>
          <w:rFonts w:ascii="Arial" w:hAnsi="Arial" w:cs="Arial"/>
          <w:sz w:val="22"/>
          <w:szCs w:val="22"/>
        </w:rPr>
        <w:t xml:space="preserve">From a critical perspective, Trudeau’s leadership highlights both the value and limitations of collaborative governance in a federal context. While his democratic and transformational style fostered unity and cross-government </w:t>
      </w:r>
      <w:r w:rsidRPr="00954A31">
        <w:rPr>
          <w:rFonts w:ascii="Arial" w:hAnsi="Arial" w:cs="Arial"/>
          <w:sz w:val="22"/>
          <w:szCs w:val="22"/>
        </w:rPr>
        <w:t>cooperation</w:t>
      </w:r>
      <w:r w:rsidR="005B2617" w:rsidRPr="00954A31">
        <w:rPr>
          <w:rFonts w:ascii="Arial" w:hAnsi="Arial" w:cs="Arial"/>
          <w:sz w:val="22"/>
          <w:szCs w:val="22"/>
        </w:rPr>
        <w:t xml:space="preserve"> </w:t>
      </w:r>
      <w:r w:rsidR="00222B4F" w:rsidRPr="00954A31">
        <w:rPr>
          <w:rFonts w:ascii="Arial" w:hAnsi="Arial" w:cs="Arial"/>
          <w:sz w:val="22"/>
          <w:szCs w:val="22"/>
        </w:rPr>
        <w:t>(Bass, 1990; Goleman, 2000)</w:t>
      </w:r>
      <w:r w:rsidRPr="00954A31">
        <w:rPr>
          <w:rFonts w:ascii="Arial" w:hAnsi="Arial" w:cs="Arial"/>
          <w:sz w:val="22"/>
          <w:szCs w:val="22"/>
        </w:rPr>
        <w:t>,</w:t>
      </w:r>
      <w:r w:rsidRPr="00F24B6A">
        <w:rPr>
          <w:rFonts w:ascii="Arial" w:hAnsi="Arial" w:cs="Arial"/>
          <w:sz w:val="22"/>
          <w:szCs w:val="22"/>
        </w:rPr>
        <w:t xml:space="preserve"> it also required balancing competing political interests, leading to slower and less coordinated </w:t>
      </w:r>
      <w:r w:rsidRPr="00F24B6A">
        <w:rPr>
          <w:rFonts w:ascii="Arial" w:hAnsi="Arial" w:cs="Arial"/>
          <w:sz w:val="22"/>
          <w:szCs w:val="22"/>
        </w:rPr>
        <w:lastRenderedPageBreak/>
        <w:t>responses in the early stages of the crisis</w:t>
      </w:r>
      <w:r w:rsidR="00222B4F" w:rsidRPr="00F24B6A">
        <w:rPr>
          <w:rFonts w:ascii="Arial" w:hAnsi="Arial" w:cs="Arial"/>
          <w:sz w:val="22"/>
          <w:szCs w:val="22"/>
        </w:rPr>
        <w:t xml:space="preserve"> </w:t>
      </w:r>
      <w:r w:rsidR="00222B4F" w:rsidRPr="00954A31">
        <w:rPr>
          <w:rFonts w:ascii="Arial" w:hAnsi="Arial" w:cs="Arial"/>
          <w:sz w:val="22"/>
          <w:szCs w:val="22"/>
        </w:rPr>
        <w:t>(OECD, 2021)</w:t>
      </w:r>
      <w:r w:rsidRPr="00954A31">
        <w:rPr>
          <w:rFonts w:ascii="Arial" w:hAnsi="Arial" w:cs="Arial"/>
          <w:sz w:val="22"/>
          <w:szCs w:val="22"/>
        </w:rPr>
        <w:t>.</w:t>
      </w:r>
      <w:r w:rsidRPr="00F24B6A">
        <w:rPr>
          <w:rFonts w:ascii="Arial" w:hAnsi="Arial" w:cs="Arial"/>
          <w:sz w:val="22"/>
          <w:szCs w:val="22"/>
        </w:rPr>
        <w:t xml:space="preserve"> Unlike Moon’s centralised decisiveness, Trudeau’s inclusive approach delivered higher levels of trust but at the cost of operational speed</w:t>
      </w:r>
      <w:r w:rsidR="005B2617" w:rsidRPr="00F24B6A">
        <w:rPr>
          <w:rFonts w:ascii="Arial" w:hAnsi="Arial" w:cs="Arial"/>
          <w:sz w:val="22"/>
          <w:szCs w:val="22"/>
        </w:rPr>
        <w:t xml:space="preserve"> </w:t>
      </w:r>
      <w:r w:rsidR="005B2617" w:rsidRPr="00954A31">
        <w:rPr>
          <w:rFonts w:ascii="Arial" w:hAnsi="Arial" w:cs="Arial"/>
          <w:sz w:val="22"/>
          <w:szCs w:val="22"/>
        </w:rPr>
        <w:t>(BMJ, 2023)</w:t>
      </w:r>
      <w:r w:rsidRPr="00954A31">
        <w:rPr>
          <w:rFonts w:ascii="Arial" w:hAnsi="Arial" w:cs="Arial"/>
          <w:sz w:val="22"/>
          <w:szCs w:val="22"/>
        </w:rPr>
        <w:t xml:space="preserve">. </w:t>
      </w:r>
      <w:r w:rsidRPr="00F24B6A">
        <w:rPr>
          <w:rFonts w:ascii="Arial" w:hAnsi="Arial" w:cs="Arial"/>
          <w:sz w:val="22"/>
          <w:szCs w:val="22"/>
        </w:rPr>
        <w:t>The Canadian experience suggests that while democratic leadership can strengthen cohesion and legitimacy, future crises may benefit from more precise national coordination mechanisms to reduce fragmentation and improve response efficiency</w:t>
      </w:r>
      <w:r w:rsidR="00B21038" w:rsidRPr="00F24B6A">
        <w:rPr>
          <w:rFonts w:ascii="Arial" w:hAnsi="Arial" w:cs="Arial"/>
          <w:sz w:val="22"/>
          <w:szCs w:val="22"/>
        </w:rPr>
        <w:t xml:space="preserve"> </w:t>
      </w:r>
      <w:r w:rsidR="00B21038" w:rsidRPr="00954A31">
        <w:rPr>
          <w:rFonts w:ascii="Arial" w:hAnsi="Arial" w:cs="Arial"/>
          <w:sz w:val="22"/>
          <w:szCs w:val="22"/>
        </w:rPr>
        <w:t>(OECD, 2021; PHAC, 2022)</w:t>
      </w:r>
      <w:r w:rsidRPr="00954A31">
        <w:rPr>
          <w:rFonts w:ascii="Arial" w:hAnsi="Arial" w:cs="Arial"/>
          <w:sz w:val="22"/>
          <w:szCs w:val="22"/>
        </w:rPr>
        <w:t>.</w:t>
      </w:r>
    </w:p>
    <w:p w14:paraId="5704E6F8" w14:textId="16EDDAA9" w:rsidR="00F5156F" w:rsidRPr="00F24B6A" w:rsidRDefault="00F5156F" w:rsidP="00634173">
      <w:pPr>
        <w:spacing w:line="360" w:lineRule="auto"/>
        <w:jc w:val="both"/>
        <w:rPr>
          <w:rFonts w:ascii="Arial" w:hAnsi="Arial" w:cs="Arial"/>
          <w:b/>
          <w:bCs/>
          <w:sz w:val="22"/>
          <w:szCs w:val="22"/>
        </w:rPr>
      </w:pPr>
      <w:r w:rsidRPr="00F24B6A">
        <w:rPr>
          <w:rFonts w:ascii="Arial" w:hAnsi="Arial" w:cs="Arial"/>
          <w:sz w:val="22"/>
          <w:szCs w:val="22"/>
        </w:rPr>
        <w:t xml:space="preserve">Experts have suggested that Canada would be more resilient with harmonised data systems, clearer </w:t>
      </w:r>
      <w:r w:rsidR="001D6529" w:rsidRPr="00F24B6A">
        <w:rPr>
          <w:rFonts w:ascii="Arial" w:hAnsi="Arial" w:cs="Arial"/>
          <w:sz w:val="22"/>
          <w:szCs w:val="22"/>
        </w:rPr>
        <w:t>federal-provincial</w:t>
      </w:r>
      <w:r w:rsidRPr="00F24B6A">
        <w:rPr>
          <w:rFonts w:ascii="Arial" w:hAnsi="Arial" w:cs="Arial"/>
          <w:sz w:val="22"/>
          <w:szCs w:val="22"/>
        </w:rPr>
        <w:t xml:space="preserve"> emergency protocols, and stronger national surveillance infrastructure</w:t>
      </w:r>
      <w:r w:rsidR="00057A2D" w:rsidRPr="00F24B6A">
        <w:rPr>
          <w:rFonts w:ascii="Arial" w:hAnsi="Arial" w:cs="Arial"/>
          <w:sz w:val="22"/>
          <w:szCs w:val="22"/>
        </w:rPr>
        <w:t xml:space="preserve"> (CIHI, 2022; OECD, 2021)</w:t>
      </w:r>
      <w:r w:rsidRPr="00F24B6A">
        <w:rPr>
          <w:rFonts w:ascii="Arial" w:hAnsi="Arial" w:cs="Arial"/>
          <w:sz w:val="22"/>
          <w:szCs w:val="22"/>
        </w:rPr>
        <w:t xml:space="preserve">. These reforms could preserve the strengths of Trudeau’s collaborative style while </w:t>
      </w:r>
      <w:r w:rsidR="00D7466F" w:rsidRPr="00F24B6A">
        <w:rPr>
          <w:rFonts w:ascii="Arial" w:hAnsi="Arial" w:cs="Arial"/>
          <w:sz w:val="22"/>
          <w:szCs w:val="22"/>
        </w:rPr>
        <w:t>mitigating the inconsistencies that emerged during the COVID-19 pandemic</w:t>
      </w:r>
      <w:r w:rsidRPr="00F24B6A">
        <w:rPr>
          <w:rFonts w:ascii="Arial" w:hAnsi="Arial" w:cs="Arial"/>
          <w:sz w:val="22"/>
          <w:szCs w:val="22"/>
        </w:rPr>
        <w:t xml:space="preserve">. Ultimately, Trudeau’s leadership demonstrated that empathy and transparency can </w:t>
      </w:r>
      <w:r w:rsidR="00D7466F" w:rsidRPr="00F24B6A">
        <w:rPr>
          <w:rFonts w:ascii="Arial" w:hAnsi="Arial" w:cs="Arial"/>
          <w:sz w:val="22"/>
          <w:szCs w:val="22"/>
        </w:rPr>
        <w:t>foster trust, but effective crisis management also requires firm and</w:t>
      </w:r>
      <w:r w:rsidRPr="00F24B6A">
        <w:rPr>
          <w:rFonts w:ascii="Arial" w:hAnsi="Arial" w:cs="Arial"/>
          <w:sz w:val="22"/>
          <w:szCs w:val="22"/>
        </w:rPr>
        <w:t xml:space="preserve"> timely coordination across all levels of government</w:t>
      </w:r>
      <w:r w:rsidR="00BA0876" w:rsidRPr="00F24B6A">
        <w:rPr>
          <w:rFonts w:ascii="Arial" w:hAnsi="Arial" w:cs="Arial"/>
          <w:sz w:val="22"/>
          <w:szCs w:val="22"/>
        </w:rPr>
        <w:t xml:space="preserve"> (Government of Canada, 202</w:t>
      </w:r>
      <w:r w:rsidR="004031E3">
        <w:rPr>
          <w:rFonts w:ascii="Arial" w:hAnsi="Arial" w:cs="Arial"/>
          <w:sz w:val="22"/>
          <w:szCs w:val="22"/>
        </w:rPr>
        <w:t>5</w:t>
      </w:r>
      <w:r w:rsidR="00BA0876" w:rsidRPr="00F24B6A">
        <w:rPr>
          <w:rFonts w:ascii="Arial" w:hAnsi="Arial" w:cs="Arial"/>
          <w:sz w:val="22"/>
          <w:szCs w:val="22"/>
        </w:rPr>
        <w:t>)</w:t>
      </w:r>
      <w:r w:rsidRPr="00F24B6A">
        <w:rPr>
          <w:rFonts w:ascii="Arial" w:hAnsi="Arial" w:cs="Arial"/>
          <w:sz w:val="22"/>
          <w:szCs w:val="22"/>
        </w:rPr>
        <w:t>.</w:t>
      </w:r>
    </w:p>
    <w:p w14:paraId="3EB52145" w14:textId="77777777" w:rsidR="00CF3806" w:rsidRPr="00F24B6A" w:rsidRDefault="00CF3806" w:rsidP="00634173">
      <w:pPr>
        <w:spacing w:line="360" w:lineRule="auto"/>
        <w:jc w:val="both"/>
        <w:rPr>
          <w:rFonts w:ascii="Arial" w:hAnsi="Arial" w:cs="Arial"/>
          <w:sz w:val="22"/>
          <w:szCs w:val="22"/>
        </w:rPr>
      </w:pPr>
    </w:p>
    <w:p w14:paraId="1AE8268B" w14:textId="69B12FE3" w:rsidR="00C10F6E" w:rsidRPr="009F69A9" w:rsidRDefault="00C10F6E" w:rsidP="009F69A9">
      <w:pPr>
        <w:pStyle w:val="ListParagraph"/>
        <w:numPr>
          <w:ilvl w:val="0"/>
          <w:numId w:val="5"/>
        </w:numPr>
        <w:spacing w:line="360" w:lineRule="auto"/>
        <w:rPr>
          <w:rFonts w:ascii="Arial" w:hAnsi="Arial" w:cs="Arial"/>
          <w:b/>
          <w:bCs/>
          <w:sz w:val="22"/>
          <w:szCs w:val="22"/>
        </w:rPr>
      </w:pPr>
      <w:r w:rsidRPr="009F69A9">
        <w:rPr>
          <w:rFonts w:ascii="Arial" w:hAnsi="Arial" w:cs="Arial"/>
          <w:b/>
          <w:bCs/>
          <w:sz w:val="22"/>
          <w:szCs w:val="22"/>
        </w:rPr>
        <w:t>Conclusion</w:t>
      </w:r>
    </w:p>
    <w:p w14:paraId="46F7B15C" w14:textId="50F93FFE" w:rsidR="007F6AD1" w:rsidRPr="00F24B6A" w:rsidRDefault="00424FF3" w:rsidP="00634173">
      <w:pPr>
        <w:spacing w:line="360" w:lineRule="auto"/>
        <w:jc w:val="both"/>
        <w:rPr>
          <w:rFonts w:ascii="Arial" w:hAnsi="Arial" w:cs="Arial"/>
          <w:sz w:val="22"/>
          <w:szCs w:val="22"/>
        </w:rPr>
      </w:pPr>
      <w:r w:rsidRPr="00F24B6A">
        <w:rPr>
          <w:rFonts w:ascii="Arial" w:hAnsi="Arial" w:cs="Arial"/>
          <w:sz w:val="22"/>
          <w:szCs w:val="22"/>
        </w:rPr>
        <w:t xml:space="preserve">A comparative analysis of Spain, South Korea, and Canada reveals that effective pandemic management </w:t>
      </w:r>
      <w:r w:rsidR="004031E3">
        <w:rPr>
          <w:rFonts w:ascii="Arial" w:hAnsi="Arial" w:cs="Arial"/>
          <w:sz w:val="22"/>
          <w:szCs w:val="22"/>
        </w:rPr>
        <w:t>requires both governance structures and leadership qualities</w:t>
      </w:r>
      <w:r w:rsidR="00377C4E" w:rsidRPr="00F24B6A">
        <w:rPr>
          <w:rFonts w:ascii="Arial" w:hAnsi="Arial" w:cs="Arial"/>
          <w:sz w:val="22"/>
          <w:szCs w:val="22"/>
        </w:rPr>
        <w:t>. While centralisation and decentralisation determine how power and resources are distributed, leadership defines how these systems function in practice. Spain’s decentralised model highlighted the challenges of fragmented coordination</w:t>
      </w:r>
      <w:r w:rsidRPr="00F24B6A">
        <w:rPr>
          <w:rFonts w:ascii="Arial" w:hAnsi="Arial" w:cs="Arial"/>
          <w:sz w:val="22"/>
          <w:szCs w:val="22"/>
        </w:rPr>
        <w:t>. In contrast, South Korea’s centralised system achieved efficiency through decisive</w:t>
      </w:r>
      <w:r w:rsidR="00FB4090" w:rsidRPr="00F24B6A">
        <w:rPr>
          <w:rFonts w:ascii="Arial" w:hAnsi="Arial" w:cs="Arial"/>
          <w:sz w:val="22"/>
          <w:szCs w:val="22"/>
        </w:rPr>
        <w:t>, transparent leadership, while Canada’s federal approach promoted unity and trust but slowed</w:t>
      </w:r>
      <w:r w:rsidR="00377C4E" w:rsidRPr="00F24B6A">
        <w:rPr>
          <w:rFonts w:ascii="Arial" w:hAnsi="Arial" w:cs="Arial"/>
          <w:sz w:val="22"/>
          <w:szCs w:val="22"/>
        </w:rPr>
        <w:t xml:space="preserve"> decision-making.</w:t>
      </w:r>
      <w:r w:rsidR="00420F2C" w:rsidRPr="00F24B6A">
        <w:rPr>
          <w:rFonts w:ascii="Arial" w:hAnsi="Arial" w:cs="Arial"/>
          <w:sz w:val="22"/>
          <w:szCs w:val="22"/>
        </w:rPr>
        <w:t xml:space="preserve"> </w:t>
      </w:r>
      <w:r w:rsidR="007F6AD1" w:rsidRPr="00F24B6A">
        <w:rPr>
          <w:rFonts w:ascii="Arial" w:hAnsi="Arial" w:cs="Arial"/>
          <w:sz w:val="22"/>
          <w:szCs w:val="22"/>
        </w:rPr>
        <w:t>These governance models also produced divergent outcomes</w:t>
      </w:r>
      <w:r w:rsidR="00420F2C" w:rsidRPr="00F24B6A">
        <w:rPr>
          <w:rFonts w:ascii="Arial" w:hAnsi="Arial" w:cs="Arial"/>
          <w:sz w:val="22"/>
          <w:szCs w:val="22"/>
        </w:rPr>
        <w:t>.</w:t>
      </w:r>
      <w:r w:rsidR="007F6AD1" w:rsidRPr="00F24B6A">
        <w:rPr>
          <w:rFonts w:ascii="Arial" w:hAnsi="Arial" w:cs="Arial"/>
          <w:sz w:val="22"/>
          <w:szCs w:val="22"/>
        </w:rPr>
        <w:t xml:space="preserve"> Spain recorded over 100,000 deaths by 2022, </w:t>
      </w:r>
      <w:r w:rsidR="00917023" w:rsidRPr="00F24B6A">
        <w:rPr>
          <w:rFonts w:ascii="Arial" w:hAnsi="Arial" w:cs="Arial"/>
          <w:sz w:val="22"/>
          <w:szCs w:val="22"/>
        </w:rPr>
        <w:t>while South Korea maintained one of the lowest global mortality rates, with fewer than 25 deaths per million by the end of 2020. Canada reported approximately 52,700 deaths by 2023, alongside one of the highest vaccination coverage rates</w:t>
      </w:r>
      <w:r w:rsidR="007F6AD1" w:rsidRPr="00F24B6A">
        <w:rPr>
          <w:rFonts w:ascii="Arial" w:hAnsi="Arial" w:cs="Arial"/>
          <w:sz w:val="22"/>
          <w:szCs w:val="22"/>
        </w:rPr>
        <w:t xml:space="preserve"> </w:t>
      </w:r>
      <w:r w:rsidR="00FB4090" w:rsidRPr="00F24B6A">
        <w:rPr>
          <w:rFonts w:ascii="Arial" w:hAnsi="Arial" w:cs="Arial"/>
          <w:sz w:val="22"/>
          <w:szCs w:val="22"/>
        </w:rPr>
        <w:t>among G7 countries</w:t>
      </w:r>
      <w:r w:rsidR="007F6AD1" w:rsidRPr="00F24B6A">
        <w:rPr>
          <w:rFonts w:ascii="Arial" w:hAnsi="Arial" w:cs="Arial"/>
          <w:sz w:val="22"/>
          <w:szCs w:val="22"/>
        </w:rPr>
        <w:t>.</w:t>
      </w:r>
    </w:p>
    <w:p w14:paraId="6EEAB40C" w14:textId="197C2966" w:rsidR="00377C4E" w:rsidRPr="00F24B6A" w:rsidRDefault="00377C4E" w:rsidP="00634173">
      <w:pPr>
        <w:spacing w:line="360" w:lineRule="auto"/>
        <w:jc w:val="both"/>
        <w:rPr>
          <w:rFonts w:ascii="Arial" w:hAnsi="Arial" w:cs="Arial"/>
          <w:sz w:val="22"/>
          <w:szCs w:val="22"/>
        </w:rPr>
      </w:pPr>
      <w:r w:rsidRPr="00F24B6A">
        <w:rPr>
          <w:rFonts w:ascii="Arial" w:hAnsi="Arial" w:cs="Arial"/>
          <w:sz w:val="22"/>
          <w:szCs w:val="22"/>
        </w:rPr>
        <w:t xml:space="preserve">Neither centralisation nor decentralisation proved inherently superior; each </w:t>
      </w:r>
      <w:r w:rsidR="00FB4090" w:rsidRPr="00F24B6A">
        <w:rPr>
          <w:rFonts w:ascii="Arial" w:hAnsi="Arial" w:cs="Arial"/>
          <w:sz w:val="22"/>
          <w:szCs w:val="22"/>
        </w:rPr>
        <w:t xml:space="preserve">had strengths and limitations </w:t>
      </w:r>
      <w:r w:rsidRPr="00F24B6A">
        <w:rPr>
          <w:rFonts w:ascii="Arial" w:hAnsi="Arial" w:cs="Arial"/>
          <w:sz w:val="22"/>
          <w:szCs w:val="22"/>
        </w:rPr>
        <w:t xml:space="preserve">shaped by leadership. Centralised systems enabled swift action but risked rigidity, while decentralised and federal models encouraged innovation yet struggled with consistency. </w:t>
      </w:r>
      <w:r w:rsidR="00043A7F" w:rsidRPr="00F24B6A">
        <w:rPr>
          <w:rFonts w:ascii="Arial" w:hAnsi="Arial" w:cs="Arial"/>
          <w:sz w:val="22"/>
          <w:szCs w:val="22"/>
        </w:rPr>
        <w:t>Yet these approaches also carried specific challenges</w:t>
      </w:r>
      <w:r w:rsidR="00917023" w:rsidRPr="00F24B6A">
        <w:rPr>
          <w:rFonts w:ascii="Arial" w:hAnsi="Arial" w:cs="Arial"/>
          <w:sz w:val="22"/>
          <w:szCs w:val="22"/>
        </w:rPr>
        <w:t>.</w:t>
      </w:r>
      <w:r w:rsidR="00F852C8" w:rsidRPr="00F24B6A">
        <w:rPr>
          <w:rFonts w:ascii="Arial" w:hAnsi="Arial" w:cs="Arial"/>
          <w:sz w:val="22"/>
          <w:szCs w:val="22"/>
        </w:rPr>
        <w:t xml:space="preserve"> </w:t>
      </w:r>
      <w:r w:rsidR="00043A7F" w:rsidRPr="00F24B6A">
        <w:rPr>
          <w:rFonts w:ascii="Arial" w:hAnsi="Arial" w:cs="Arial"/>
          <w:sz w:val="22"/>
          <w:szCs w:val="22"/>
        </w:rPr>
        <w:t xml:space="preserve">South Korea’s reliance on digital surveillance raised privacy concerns, while Canada’s federal structure exposed equity gaps in </w:t>
      </w:r>
      <w:r w:rsidR="00FB4090" w:rsidRPr="00F24B6A">
        <w:rPr>
          <w:rFonts w:ascii="Arial" w:hAnsi="Arial" w:cs="Arial"/>
          <w:sz w:val="22"/>
          <w:szCs w:val="22"/>
        </w:rPr>
        <w:t>healthcare access</w:t>
      </w:r>
      <w:r w:rsidR="00043A7F" w:rsidRPr="00F24B6A">
        <w:rPr>
          <w:rFonts w:ascii="Arial" w:hAnsi="Arial" w:cs="Arial"/>
          <w:sz w:val="22"/>
          <w:szCs w:val="22"/>
        </w:rPr>
        <w:t xml:space="preserve"> and delayed responses in certain provinces.</w:t>
      </w:r>
      <w:r w:rsidR="00917023" w:rsidRPr="00F24B6A">
        <w:rPr>
          <w:rFonts w:ascii="Arial" w:hAnsi="Arial" w:cs="Arial"/>
          <w:sz w:val="22"/>
          <w:szCs w:val="22"/>
        </w:rPr>
        <w:t xml:space="preserve"> </w:t>
      </w:r>
      <w:r w:rsidRPr="00F24B6A">
        <w:rPr>
          <w:rFonts w:ascii="Arial" w:hAnsi="Arial" w:cs="Arial"/>
          <w:sz w:val="22"/>
          <w:szCs w:val="22"/>
        </w:rPr>
        <w:t>The most effective responses occurred where leaders balanced authority with empathy, communication, and adaptability.</w:t>
      </w:r>
    </w:p>
    <w:p w14:paraId="43D66707" w14:textId="4867205B" w:rsidR="008656D6" w:rsidRPr="00F24B6A" w:rsidRDefault="00377C4E" w:rsidP="00634173">
      <w:pPr>
        <w:spacing w:line="360" w:lineRule="auto"/>
        <w:jc w:val="both"/>
        <w:rPr>
          <w:rFonts w:ascii="Arial" w:hAnsi="Arial" w:cs="Arial"/>
          <w:sz w:val="22"/>
          <w:szCs w:val="22"/>
        </w:rPr>
      </w:pPr>
      <w:r w:rsidRPr="00F24B6A">
        <w:rPr>
          <w:rFonts w:ascii="Arial" w:hAnsi="Arial" w:cs="Arial"/>
          <w:sz w:val="22"/>
          <w:szCs w:val="22"/>
        </w:rPr>
        <w:lastRenderedPageBreak/>
        <w:t>Leadership theories further explain these outcomes. Autocratic and transactional approaches supported early control, while democratic and transformational leadership sustained morale and cooperation over time. Overall, resilient public health systems emerged</w:t>
      </w:r>
      <w:r w:rsidR="00FB4090" w:rsidRPr="00F24B6A">
        <w:rPr>
          <w:rFonts w:ascii="Arial" w:hAnsi="Arial" w:cs="Arial"/>
          <w:sz w:val="22"/>
          <w:szCs w:val="22"/>
        </w:rPr>
        <w:t xml:space="preserve">, with decisive governance </w:t>
      </w:r>
      <w:r w:rsidRPr="00F24B6A">
        <w:rPr>
          <w:rFonts w:ascii="Arial" w:hAnsi="Arial" w:cs="Arial"/>
          <w:sz w:val="22"/>
          <w:szCs w:val="22"/>
        </w:rPr>
        <w:t>complemented by people-centred leadership grounded in trust and collaboration. The key lesson for future preparedness is the need to integrate strong institutional frameworks with adaptable, transparent, and empathetic leadership to ensure both efficiency and equity in health crisis management</w:t>
      </w:r>
      <w:r w:rsidR="00C93C63" w:rsidRPr="00F24B6A">
        <w:rPr>
          <w:rFonts w:ascii="Arial" w:hAnsi="Arial" w:cs="Arial"/>
          <w:sz w:val="22"/>
          <w:szCs w:val="22"/>
        </w:rPr>
        <w:t>.</w:t>
      </w:r>
    </w:p>
    <w:p w14:paraId="52BAD781" w14:textId="77777777" w:rsidR="00FB4090" w:rsidRDefault="00FB4090" w:rsidP="00634173">
      <w:pPr>
        <w:spacing w:line="360" w:lineRule="auto"/>
        <w:jc w:val="both"/>
        <w:rPr>
          <w:rFonts w:ascii="Arial" w:hAnsi="Arial" w:cs="Arial"/>
          <w:sz w:val="22"/>
          <w:szCs w:val="22"/>
        </w:rPr>
      </w:pPr>
    </w:p>
    <w:p w14:paraId="2563DF6D" w14:textId="77777777" w:rsidR="00D71A8D" w:rsidRDefault="00D71A8D" w:rsidP="00377C4E">
      <w:pPr>
        <w:spacing w:line="360" w:lineRule="auto"/>
        <w:rPr>
          <w:rFonts w:ascii="Arial" w:hAnsi="Arial" w:cs="Arial"/>
          <w:sz w:val="22"/>
          <w:szCs w:val="22"/>
        </w:rPr>
      </w:pPr>
    </w:p>
    <w:p w14:paraId="413A8A4F" w14:textId="77777777" w:rsidR="00D71A8D" w:rsidRDefault="00D71A8D" w:rsidP="00377C4E">
      <w:pPr>
        <w:spacing w:line="360" w:lineRule="auto"/>
        <w:rPr>
          <w:rFonts w:ascii="Arial" w:hAnsi="Arial" w:cs="Arial"/>
          <w:sz w:val="22"/>
          <w:szCs w:val="22"/>
        </w:rPr>
      </w:pPr>
    </w:p>
    <w:p w14:paraId="01AA4E77" w14:textId="77777777" w:rsidR="00D71A8D" w:rsidRDefault="00D71A8D" w:rsidP="00377C4E">
      <w:pPr>
        <w:spacing w:line="360" w:lineRule="auto"/>
        <w:rPr>
          <w:rFonts w:ascii="Arial" w:hAnsi="Arial" w:cs="Arial"/>
          <w:sz w:val="22"/>
          <w:szCs w:val="22"/>
        </w:rPr>
      </w:pPr>
    </w:p>
    <w:p w14:paraId="38EDA0BD" w14:textId="77777777" w:rsidR="00D71A8D" w:rsidRDefault="00D71A8D" w:rsidP="00377C4E">
      <w:pPr>
        <w:spacing w:line="360" w:lineRule="auto"/>
        <w:rPr>
          <w:rFonts w:ascii="Arial" w:hAnsi="Arial" w:cs="Arial"/>
          <w:sz w:val="22"/>
          <w:szCs w:val="22"/>
        </w:rPr>
      </w:pPr>
    </w:p>
    <w:p w14:paraId="17721A9F" w14:textId="77777777" w:rsidR="00D71A8D" w:rsidRDefault="00D71A8D" w:rsidP="00377C4E">
      <w:pPr>
        <w:spacing w:line="360" w:lineRule="auto"/>
        <w:rPr>
          <w:rFonts w:ascii="Arial" w:hAnsi="Arial" w:cs="Arial"/>
          <w:sz w:val="22"/>
          <w:szCs w:val="22"/>
        </w:rPr>
      </w:pPr>
    </w:p>
    <w:p w14:paraId="73327C88" w14:textId="77777777" w:rsidR="00D71A8D" w:rsidRDefault="00D71A8D" w:rsidP="00377C4E">
      <w:pPr>
        <w:spacing w:line="360" w:lineRule="auto"/>
        <w:rPr>
          <w:rFonts w:ascii="Arial" w:hAnsi="Arial" w:cs="Arial"/>
          <w:sz w:val="22"/>
          <w:szCs w:val="22"/>
        </w:rPr>
      </w:pPr>
    </w:p>
    <w:p w14:paraId="2427EA75" w14:textId="77777777" w:rsidR="00D71A8D" w:rsidRDefault="00D71A8D" w:rsidP="00377C4E">
      <w:pPr>
        <w:spacing w:line="360" w:lineRule="auto"/>
        <w:rPr>
          <w:rFonts w:ascii="Arial" w:hAnsi="Arial" w:cs="Arial"/>
          <w:sz w:val="22"/>
          <w:szCs w:val="22"/>
        </w:rPr>
      </w:pPr>
    </w:p>
    <w:p w14:paraId="688358BE" w14:textId="77777777" w:rsidR="00D71A8D" w:rsidRDefault="00D71A8D" w:rsidP="00377C4E">
      <w:pPr>
        <w:spacing w:line="360" w:lineRule="auto"/>
        <w:rPr>
          <w:rFonts w:ascii="Arial" w:hAnsi="Arial" w:cs="Arial"/>
          <w:sz w:val="22"/>
          <w:szCs w:val="22"/>
        </w:rPr>
      </w:pPr>
    </w:p>
    <w:p w14:paraId="4DB66C74" w14:textId="77777777" w:rsidR="00D71A8D" w:rsidRDefault="00D71A8D" w:rsidP="00377C4E">
      <w:pPr>
        <w:spacing w:line="360" w:lineRule="auto"/>
        <w:rPr>
          <w:rFonts w:ascii="Arial" w:hAnsi="Arial" w:cs="Arial"/>
          <w:sz w:val="22"/>
          <w:szCs w:val="22"/>
        </w:rPr>
      </w:pPr>
    </w:p>
    <w:p w14:paraId="36F534B8" w14:textId="77777777" w:rsidR="00D71A8D" w:rsidRDefault="00D71A8D" w:rsidP="00377C4E">
      <w:pPr>
        <w:spacing w:line="360" w:lineRule="auto"/>
        <w:rPr>
          <w:rFonts w:ascii="Arial" w:hAnsi="Arial" w:cs="Arial"/>
          <w:sz w:val="22"/>
          <w:szCs w:val="22"/>
        </w:rPr>
      </w:pPr>
    </w:p>
    <w:p w14:paraId="72D95A78" w14:textId="77777777" w:rsidR="00D71A8D" w:rsidRDefault="00D71A8D" w:rsidP="00377C4E">
      <w:pPr>
        <w:spacing w:line="360" w:lineRule="auto"/>
        <w:rPr>
          <w:rFonts w:ascii="Arial" w:hAnsi="Arial" w:cs="Arial"/>
          <w:sz w:val="22"/>
          <w:szCs w:val="22"/>
        </w:rPr>
      </w:pPr>
    </w:p>
    <w:p w14:paraId="5502684F" w14:textId="77777777" w:rsidR="00D71A8D" w:rsidRDefault="00D71A8D" w:rsidP="00377C4E">
      <w:pPr>
        <w:spacing w:line="360" w:lineRule="auto"/>
        <w:rPr>
          <w:rFonts w:ascii="Arial" w:hAnsi="Arial" w:cs="Arial"/>
          <w:sz w:val="22"/>
          <w:szCs w:val="22"/>
        </w:rPr>
      </w:pPr>
    </w:p>
    <w:p w14:paraId="63923249" w14:textId="77777777" w:rsidR="00634173" w:rsidRDefault="00634173" w:rsidP="00377C4E">
      <w:pPr>
        <w:spacing w:line="360" w:lineRule="auto"/>
        <w:rPr>
          <w:rFonts w:ascii="Arial" w:hAnsi="Arial" w:cs="Arial"/>
          <w:sz w:val="22"/>
          <w:szCs w:val="22"/>
        </w:rPr>
      </w:pPr>
    </w:p>
    <w:p w14:paraId="677687AF" w14:textId="77777777" w:rsidR="00634173" w:rsidRDefault="00634173" w:rsidP="00377C4E">
      <w:pPr>
        <w:spacing w:line="360" w:lineRule="auto"/>
        <w:rPr>
          <w:rFonts w:ascii="Arial" w:hAnsi="Arial" w:cs="Arial"/>
          <w:sz w:val="22"/>
          <w:szCs w:val="22"/>
        </w:rPr>
      </w:pPr>
    </w:p>
    <w:p w14:paraId="3F0075F8" w14:textId="77777777" w:rsidR="00634173" w:rsidRDefault="00634173" w:rsidP="00377C4E">
      <w:pPr>
        <w:spacing w:line="360" w:lineRule="auto"/>
        <w:rPr>
          <w:rFonts w:ascii="Arial" w:hAnsi="Arial" w:cs="Arial"/>
          <w:sz w:val="22"/>
          <w:szCs w:val="22"/>
        </w:rPr>
      </w:pPr>
    </w:p>
    <w:p w14:paraId="01065C73" w14:textId="77777777" w:rsidR="00634173" w:rsidRDefault="00634173" w:rsidP="00377C4E">
      <w:pPr>
        <w:spacing w:line="360" w:lineRule="auto"/>
        <w:rPr>
          <w:rFonts w:ascii="Arial" w:hAnsi="Arial" w:cs="Arial"/>
          <w:sz w:val="22"/>
          <w:szCs w:val="22"/>
        </w:rPr>
      </w:pPr>
    </w:p>
    <w:p w14:paraId="09F322F2" w14:textId="77777777" w:rsidR="00634173" w:rsidRDefault="00634173" w:rsidP="00377C4E">
      <w:pPr>
        <w:spacing w:line="360" w:lineRule="auto"/>
        <w:rPr>
          <w:rFonts w:ascii="Arial" w:hAnsi="Arial" w:cs="Arial"/>
          <w:sz w:val="22"/>
          <w:szCs w:val="22"/>
        </w:rPr>
      </w:pPr>
    </w:p>
    <w:p w14:paraId="6F7530A7" w14:textId="77777777" w:rsidR="00634173" w:rsidRDefault="00634173" w:rsidP="00377C4E">
      <w:pPr>
        <w:spacing w:line="360" w:lineRule="auto"/>
        <w:rPr>
          <w:rFonts w:ascii="Arial" w:hAnsi="Arial" w:cs="Arial"/>
          <w:sz w:val="22"/>
          <w:szCs w:val="22"/>
        </w:rPr>
      </w:pPr>
    </w:p>
    <w:p w14:paraId="3C692659" w14:textId="77777777" w:rsidR="00D71A8D" w:rsidRDefault="00D71A8D" w:rsidP="00377C4E">
      <w:pPr>
        <w:spacing w:line="360" w:lineRule="auto"/>
        <w:rPr>
          <w:rFonts w:ascii="Arial" w:hAnsi="Arial" w:cs="Arial"/>
          <w:sz w:val="22"/>
          <w:szCs w:val="22"/>
        </w:rPr>
      </w:pPr>
    </w:p>
    <w:p w14:paraId="0A739791" w14:textId="77777777" w:rsidR="00FB4090" w:rsidRPr="00F24B6A" w:rsidRDefault="00FB4090" w:rsidP="00377C4E">
      <w:pPr>
        <w:spacing w:line="360" w:lineRule="auto"/>
        <w:rPr>
          <w:rFonts w:ascii="Arial" w:hAnsi="Arial" w:cs="Arial"/>
          <w:sz w:val="22"/>
          <w:szCs w:val="22"/>
        </w:rPr>
      </w:pPr>
    </w:p>
    <w:p w14:paraId="64B6B965" w14:textId="382CA5EF" w:rsidR="008656D6" w:rsidRPr="009F69A9" w:rsidRDefault="008656D6" w:rsidP="009F69A9">
      <w:pPr>
        <w:pStyle w:val="ListParagraph"/>
        <w:numPr>
          <w:ilvl w:val="0"/>
          <w:numId w:val="5"/>
        </w:numPr>
        <w:spacing w:line="360" w:lineRule="auto"/>
        <w:rPr>
          <w:rFonts w:ascii="Arial" w:hAnsi="Arial" w:cs="Arial"/>
          <w:b/>
          <w:bCs/>
          <w:sz w:val="22"/>
          <w:szCs w:val="22"/>
        </w:rPr>
      </w:pPr>
      <w:r w:rsidRPr="009F69A9">
        <w:rPr>
          <w:rFonts w:ascii="Arial" w:hAnsi="Arial" w:cs="Arial"/>
          <w:b/>
          <w:bCs/>
          <w:sz w:val="22"/>
          <w:szCs w:val="22"/>
        </w:rPr>
        <w:lastRenderedPageBreak/>
        <w:t>Reference list</w:t>
      </w:r>
    </w:p>
    <w:p w14:paraId="7B0EBC54" w14:textId="5AB4EDE3" w:rsidR="00FD0774" w:rsidRPr="00D71A8D" w:rsidRDefault="00FD0774" w:rsidP="00D71A8D">
      <w:pPr>
        <w:spacing w:line="360" w:lineRule="auto"/>
        <w:rPr>
          <w:rFonts w:ascii="Arial" w:hAnsi="Arial" w:cs="Arial"/>
          <w:sz w:val="22"/>
          <w:szCs w:val="22"/>
        </w:rPr>
      </w:pPr>
      <w:r w:rsidRPr="00D71A8D">
        <w:rPr>
          <w:rFonts w:ascii="Arial" w:hAnsi="Arial" w:cs="Arial"/>
          <w:sz w:val="22"/>
          <w:szCs w:val="22"/>
        </w:rPr>
        <w:t>Amnesty International</w:t>
      </w:r>
      <w:r w:rsidR="00C13635" w:rsidRPr="00D71A8D">
        <w:rPr>
          <w:rFonts w:ascii="Arial" w:hAnsi="Arial" w:cs="Arial"/>
          <w:sz w:val="22"/>
          <w:szCs w:val="22"/>
        </w:rPr>
        <w:t xml:space="preserve"> (</w:t>
      </w:r>
      <w:r w:rsidRPr="00D71A8D">
        <w:rPr>
          <w:rFonts w:ascii="Arial" w:hAnsi="Arial" w:cs="Arial"/>
          <w:sz w:val="22"/>
          <w:szCs w:val="22"/>
        </w:rPr>
        <w:t>2021</w:t>
      </w:r>
      <w:r w:rsidR="00C13635" w:rsidRPr="00D71A8D">
        <w:rPr>
          <w:rFonts w:ascii="Arial" w:hAnsi="Arial" w:cs="Arial"/>
          <w:sz w:val="22"/>
          <w:szCs w:val="22"/>
        </w:rPr>
        <w:t>)</w:t>
      </w:r>
      <w:r w:rsidRPr="00D71A8D">
        <w:rPr>
          <w:rFonts w:ascii="Arial" w:hAnsi="Arial" w:cs="Arial"/>
          <w:sz w:val="22"/>
          <w:szCs w:val="22"/>
        </w:rPr>
        <w:t xml:space="preserve"> </w:t>
      </w:r>
      <w:r w:rsidRPr="00D71A8D">
        <w:rPr>
          <w:rFonts w:ascii="Arial" w:hAnsi="Arial" w:cs="Arial"/>
          <w:i/>
          <w:iCs/>
          <w:sz w:val="22"/>
          <w:szCs w:val="22"/>
        </w:rPr>
        <w:t>South Korea: COVID</w:t>
      </w:r>
      <w:r w:rsidRPr="00D71A8D">
        <w:rPr>
          <w:rFonts w:ascii="Arial" w:hAnsi="Arial" w:cs="Arial"/>
          <w:i/>
          <w:iCs/>
          <w:sz w:val="22"/>
          <w:szCs w:val="22"/>
        </w:rPr>
        <w:noBreakHyphen/>
        <w:t>19 surveillance and privacy concerns.</w:t>
      </w:r>
      <w:r w:rsidRPr="00D71A8D">
        <w:rPr>
          <w:rFonts w:ascii="Arial" w:hAnsi="Arial" w:cs="Arial"/>
          <w:sz w:val="22"/>
          <w:szCs w:val="22"/>
        </w:rPr>
        <w:t xml:space="preserve"> Available at: </w:t>
      </w:r>
      <w:r w:rsidR="00056415" w:rsidRPr="00D71A8D">
        <w:rPr>
          <w:rFonts w:ascii="Arial" w:hAnsi="Arial" w:cs="Arial"/>
          <w:sz w:val="22"/>
          <w:szCs w:val="22"/>
        </w:rPr>
        <w:t xml:space="preserve"> </w:t>
      </w:r>
      <w:hyperlink r:id="rId14" w:history="1">
        <w:r w:rsidR="00A21C0E" w:rsidRPr="00D71A8D">
          <w:rPr>
            <w:rStyle w:val="Hyperlink"/>
            <w:rFonts w:ascii="Arial" w:hAnsi="Arial" w:cs="Arial"/>
            <w:sz w:val="22"/>
            <w:szCs w:val="22"/>
          </w:rPr>
          <w:t>https://www.amnesty.org/en/latest/news/2020/04/covid-19-surveillance-threat-to-your-rights/</w:t>
        </w:r>
      </w:hyperlink>
      <w:r w:rsidR="00A21C0E" w:rsidRPr="00D71A8D">
        <w:rPr>
          <w:rFonts w:ascii="Arial" w:hAnsi="Arial" w:cs="Arial"/>
          <w:sz w:val="22"/>
          <w:szCs w:val="22"/>
        </w:rPr>
        <w:t xml:space="preserve"> </w:t>
      </w:r>
      <w:r w:rsidRPr="00D71A8D">
        <w:rPr>
          <w:rFonts w:ascii="Arial" w:hAnsi="Arial" w:cs="Arial"/>
          <w:sz w:val="22"/>
          <w:szCs w:val="22"/>
        </w:rPr>
        <w:t xml:space="preserve"> </w:t>
      </w:r>
      <w:r w:rsidR="00A21C0E" w:rsidRPr="00D71A8D">
        <w:rPr>
          <w:rFonts w:ascii="Arial" w:hAnsi="Arial" w:cs="Arial"/>
          <w:sz w:val="22"/>
          <w:szCs w:val="22"/>
        </w:rPr>
        <w:t>(</w:t>
      </w:r>
      <w:r w:rsidRPr="00D71A8D">
        <w:rPr>
          <w:rFonts w:ascii="Arial" w:hAnsi="Arial" w:cs="Arial"/>
          <w:sz w:val="22"/>
          <w:szCs w:val="22"/>
        </w:rPr>
        <w:t>Accessed 1</w:t>
      </w:r>
      <w:r w:rsidR="00A21C0E" w:rsidRPr="00D71A8D">
        <w:rPr>
          <w:rFonts w:ascii="Arial" w:hAnsi="Arial" w:cs="Arial"/>
          <w:sz w:val="22"/>
          <w:szCs w:val="22"/>
        </w:rPr>
        <w:t>0</w:t>
      </w:r>
      <w:r w:rsidRPr="00D71A8D">
        <w:rPr>
          <w:rFonts w:ascii="Arial" w:hAnsi="Arial" w:cs="Arial"/>
          <w:sz w:val="22"/>
          <w:szCs w:val="22"/>
        </w:rPr>
        <w:t xml:space="preserve"> November 2025</w:t>
      </w:r>
      <w:r w:rsidR="00A21C0E" w:rsidRPr="00D71A8D">
        <w:rPr>
          <w:rFonts w:ascii="Arial" w:hAnsi="Arial" w:cs="Arial"/>
          <w:sz w:val="22"/>
          <w:szCs w:val="22"/>
        </w:rPr>
        <w:t>)</w:t>
      </w:r>
      <w:r w:rsidRPr="00D71A8D">
        <w:rPr>
          <w:rFonts w:ascii="Arial" w:hAnsi="Arial" w:cs="Arial"/>
          <w:sz w:val="22"/>
          <w:szCs w:val="22"/>
        </w:rPr>
        <w:t>.</w:t>
      </w:r>
    </w:p>
    <w:p w14:paraId="201DFC7A" w14:textId="7EDBD489" w:rsidR="006A5714" w:rsidRPr="00D71A8D" w:rsidRDefault="006A5714" w:rsidP="00D71A8D">
      <w:pPr>
        <w:spacing w:line="360" w:lineRule="auto"/>
        <w:rPr>
          <w:rFonts w:ascii="Arial" w:hAnsi="Arial" w:cs="Arial"/>
          <w:sz w:val="22"/>
          <w:szCs w:val="22"/>
        </w:rPr>
      </w:pPr>
      <w:r w:rsidRPr="00D71A8D">
        <w:rPr>
          <w:rFonts w:ascii="Arial" w:hAnsi="Arial" w:cs="Arial"/>
          <w:sz w:val="22"/>
          <w:szCs w:val="22"/>
        </w:rPr>
        <w:t>Auditor General of Canada (2021)</w:t>
      </w:r>
      <w:r w:rsidRPr="00D71A8D">
        <w:rPr>
          <w:rFonts w:ascii="Arial" w:hAnsi="Arial" w:cs="Arial"/>
          <w:b/>
          <w:bCs/>
          <w:sz w:val="22"/>
          <w:szCs w:val="22"/>
        </w:rPr>
        <w:t xml:space="preserve"> </w:t>
      </w:r>
      <w:r w:rsidRPr="00D71A8D">
        <w:rPr>
          <w:rFonts w:ascii="Arial" w:hAnsi="Arial" w:cs="Arial"/>
          <w:i/>
          <w:iCs/>
          <w:sz w:val="22"/>
          <w:szCs w:val="22"/>
        </w:rPr>
        <w:t>Report 8: Pandemic Preparedness, Surveillance, and Border Control Measures</w:t>
      </w:r>
      <w:r w:rsidR="00834028" w:rsidRPr="00D71A8D">
        <w:rPr>
          <w:rFonts w:ascii="Arial" w:hAnsi="Arial" w:cs="Arial"/>
          <w:sz w:val="22"/>
          <w:szCs w:val="22"/>
        </w:rPr>
        <w:t>.</w:t>
      </w:r>
      <w:r w:rsidR="0064293B" w:rsidRPr="0064293B">
        <w:rPr>
          <w:rFonts w:ascii="Arial" w:hAnsi="Arial" w:cs="Arial"/>
          <w:sz w:val="22"/>
          <w:szCs w:val="22"/>
        </w:rPr>
        <w:t xml:space="preserve"> </w:t>
      </w:r>
      <w:r w:rsidR="0064293B" w:rsidRPr="00D71A8D">
        <w:rPr>
          <w:rFonts w:ascii="Arial" w:hAnsi="Arial" w:cs="Arial"/>
          <w:sz w:val="22"/>
          <w:szCs w:val="22"/>
        </w:rPr>
        <w:t xml:space="preserve">Available at: </w:t>
      </w:r>
      <w:r w:rsidR="009B5748" w:rsidRPr="009B5748">
        <w:rPr>
          <w:rFonts w:ascii="Arial" w:hAnsi="Arial" w:cs="Arial"/>
          <w:b/>
          <w:bCs/>
          <w:sz w:val="22"/>
          <w:szCs w:val="22"/>
        </w:rPr>
        <w:t xml:space="preserve"> </w:t>
      </w:r>
      <w:hyperlink r:id="rId15" w:history="1">
        <w:r w:rsidR="008A48D6" w:rsidRPr="009B5748">
          <w:rPr>
            <w:rStyle w:val="Hyperlink"/>
            <w:rFonts w:ascii="Arial" w:hAnsi="Arial" w:cs="Arial"/>
            <w:sz w:val="22"/>
            <w:szCs w:val="22"/>
          </w:rPr>
          <w:t>https://www.oag-bvg.gc.ca/internet/English/parl_oag_202103_03_e_437</w:t>
        </w:r>
        <w:r w:rsidR="008A48D6" w:rsidRPr="009B5748">
          <w:rPr>
            <w:rStyle w:val="Hyperlink"/>
            <w:rFonts w:ascii="Arial" w:hAnsi="Arial" w:cs="Arial"/>
            <w:sz w:val="22"/>
            <w:szCs w:val="22"/>
          </w:rPr>
          <w:t>8</w:t>
        </w:r>
        <w:r w:rsidR="008A48D6" w:rsidRPr="009B5748">
          <w:rPr>
            <w:rStyle w:val="Hyperlink"/>
            <w:rFonts w:ascii="Arial" w:hAnsi="Arial" w:cs="Arial"/>
            <w:sz w:val="22"/>
            <w:szCs w:val="22"/>
          </w:rPr>
          <w:t>5.html</w:t>
        </w:r>
      </w:hyperlink>
      <w:r w:rsidR="00834028" w:rsidRPr="00D71A8D">
        <w:rPr>
          <w:rFonts w:ascii="Arial" w:hAnsi="Arial" w:cs="Arial"/>
          <w:sz w:val="22"/>
          <w:szCs w:val="22"/>
        </w:rPr>
        <w:t xml:space="preserve"> </w:t>
      </w:r>
      <w:r w:rsidR="00834028" w:rsidRPr="00D71A8D">
        <w:rPr>
          <w:rFonts w:ascii="Arial" w:hAnsi="Arial" w:cs="Arial"/>
          <w:sz w:val="22"/>
          <w:szCs w:val="22"/>
        </w:rPr>
        <w:t>(Accessed: 03 November 2025).</w:t>
      </w:r>
    </w:p>
    <w:p w14:paraId="6BBC028A" w14:textId="1E383562" w:rsidR="002522A4" w:rsidRPr="00D71A8D" w:rsidRDefault="002522A4" w:rsidP="00D71A8D">
      <w:pPr>
        <w:spacing w:line="360" w:lineRule="auto"/>
        <w:rPr>
          <w:rFonts w:ascii="Arial" w:hAnsi="Arial" w:cs="Arial"/>
          <w:sz w:val="22"/>
          <w:szCs w:val="22"/>
        </w:rPr>
      </w:pPr>
      <w:r w:rsidRPr="00D71A8D">
        <w:rPr>
          <w:rFonts w:ascii="Arial" w:hAnsi="Arial" w:cs="Arial"/>
          <w:sz w:val="22"/>
          <w:szCs w:val="22"/>
        </w:rPr>
        <w:t xml:space="preserve">Boin, A., Kuipers, S. and </w:t>
      </w:r>
      <w:proofErr w:type="spellStart"/>
      <w:r w:rsidRPr="00D71A8D">
        <w:rPr>
          <w:rFonts w:ascii="Arial" w:hAnsi="Arial" w:cs="Arial"/>
          <w:sz w:val="22"/>
          <w:szCs w:val="22"/>
        </w:rPr>
        <w:t>Overdijk</w:t>
      </w:r>
      <w:proofErr w:type="spellEnd"/>
      <w:r w:rsidRPr="00D71A8D">
        <w:rPr>
          <w:rFonts w:ascii="Arial" w:hAnsi="Arial" w:cs="Arial"/>
          <w:sz w:val="22"/>
          <w:szCs w:val="22"/>
        </w:rPr>
        <w:t>, W.</w:t>
      </w:r>
      <w:r w:rsidR="002D2472" w:rsidRPr="00D71A8D">
        <w:rPr>
          <w:rFonts w:ascii="Arial" w:hAnsi="Arial" w:cs="Arial"/>
          <w:sz w:val="22"/>
          <w:szCs w:val="22"/>
        </w:rPr>
        <w:t xml:space="preserve"> (2013)</w:t>
      </w:r>
      <w:r w:rsidRPr="00D71A8D">
        <w:rPr>
          <w:rFonts w:ascii="Arial" w:hAnsi="Arial" w:cs="Arial"/>
          <w:sz w:val="22"/>
          <w:szCs w:val="22"/>
        </w:rPr>
        <w:t xml:space="preserve"> Leadership in times of crisis: A framework for assessment. </w:t>
      </w:r>
      <w:r w:rsidRPr="00D71A8D">
        <w:rPr>
          <w:rFonts w:ascii="Arial" w:hAnsi="Arial" w:cs="Arial"/>
          <w:i/>
          <w:iCs/>
          <w:sz w:val="22"/>
          <w:szCs w:val="22"/>
        </w:rPr>
        <w:t>International Review of Administrative Sciences</w:t>
      </w:r>
      <w:r w:rsidRPr="00D71A8D">
        <w:rPr>
          <w:rFonts w:ascii="Arial" w:hAnsi="Arial" w:cs="Arial"/>
          <w:sz w:val="22"/>
          <w:szCs w:val="22"/>
        </w:rPr>
        <w:t>, 79(1), pp.79–91.</w:t>
      </w:r>
    </w:p>
    <w:p w14:paraId="5B45032A" w14:textId="4C9FBF15" w:rsidR="008656D6" w:rsidRPr="00D71A8D" w:rsidRDefault="008656D6" w:rsidP="00D71A8D">
      <w:pPr>
        <w:spacing w:line="360" w:lineRule="auto"/>
        <w:rPr>
          <w:rFonts w:ascii="Arial" w:hAnsi="Arial" w:cs="Arial"/>
          <w:b/>
          <w:bCs/>
          <w:sz w:val="22"/>
          <w:szCs w:val="22"/>
        </w:rPr>
      </w:pPr>
      <w:r w:rsidRPr="00D71A8D">
        <w:rPr>
          <w:rFonts w:ascii="Arial" w:hAnsi="Arial" w:cs="Arial"/>
          <w:sz w:val="22"/>
          <w:szCs w:val="22"/>
        </w:rPr>
        <w:t>Bass, B. M. (1990)</w:t>
      </w:r>
      <w:r w:rsidRPr="00D71A8D">
        <w:rPr>
          <w:rFonts w:ascii="Arial" w:hAnsi="Arial" w:cs="Arial"/>
          <w:b/>
          <w:bCs/>
          <w:sz w:val="22"/>
          <w:szCs w:val="22"/>
        </w:rPr>
        <w:t xml:space="preserve"> </w:t>
      </w:r>
      <w:r w:rsidRPr="00D71A8D">
        <w:rPr>
          <w:rFonts w:ascii="Arial" w:hAnsi="Arial" w:cs="Arial"/>
          <w:sz w:val="22"/>
          <w:szCs w:val="22"/>
        </w:rPr>
        <w:t xml:space="preserve">'From transactional to transformational leadership: Learning to share the vision’, </w:t>
      </w:r>
      <w:r w:rsidR="006C78F4" w:rsidRPr="00D71A8D">
        <w:rPr>
          <w:rFonts w:ascii="Arial" w:hAnsi="Arial" w:cs="Arial"/>
          <w:i/>
          <w:iCs/>
          <w:sz w:val="22"/>
          <w:szCs w:val="22"/>
        </w:rPr>
        <w:t>Organisational</w:t>
      </w:r>
      <w:r w:rsidRPr="00D71A8D">
        <w:rPr>
          <w:rFonts w:ascii="Arial" w:hAnsi="Arial" w:cs="Arial"/>
          <w:i/>
          <w:iCs/>
          <w:sz w:val="22"/>
          <w:szCs w:val="22"/>
        </w:rPr>
        <w:t xml:space="preserve"> Dynamics</w:t>
      </w:r>
      <w:r w:rsidRPr="00D71A8D">
        <w:rPr>
          <w:rFonts w:ascii="Arial" w:hAnsi="Arial" w:cs="Arial"/>
          <w:sz w:val="22"/>
          <w:szCs w:val="22"/>
        </w:rPr>
        <w:t>, 18(3), pp. 19–31.</w:t>
      </w:r>
      <w:r w:rsidR="006C78F4" w:rsidRPr="00D71A8D">
        <w:rPr>
          <w:rFonts w:ascii="Arial" w:hAnsi="Arial" w:cs="Arial"/>
          <w:sz w:val="22"/>
          <w:szCs w:val="22"/>
        </w:rPr>
        <w:t xml:space="preserve"> </w:t>
      </w:r>
      <w:r w:rsidRPr="00D71A8D">
        <w:rPr>
          <w:rFonts w:ascii="Arial" w:hAnsi="Arial" w:cs="Arial"/>
          <w:sz w:val="22"/>
          <w:szCs w:val="22"/>
        </w:rPr>
        <w:t xml:space="preserve">Available at: </w:t>
      </w:r>
      <w:hyperlink r:id="rId16" w:history="1">
        <w:r w:rsidR="00EE5E68" w:rsidRPr="00D71A8D">
          <w:rPr>
            <w:rStyle w:val="Hyperlink"/>
            <w:rFonts w:ascii="Arial" w:hAnsi="Arial" w:cs="Arial"/>
            <w:sz w:val="22"/>
            <w:szCs w:val="22"/>
          </w:rPr>
          <w:t>https://doi.org/10.1016/0090-2616(9</w:t>
        </w:r>
        <w:r w:rsidR="00EE5E68" w:rsidRPr="00D71A8D">
          <w:rPr>
            <w:rStyle w:val="Hyperlink"/>
            <w:rFonts w:ascii="Arial" w:hAnsi="Arial" w:cs="Arial"/>
            <w:sz w:val="22"/>
            <w:szCs w:val="22"/>
          </w:rPr>
          <w:t>0</w:t>
        </w:r>
        <w:r w:rsidR="00EE5E68" w:rsidRPr="00D71A8D">
          <w:rPr>
            <w:rStyle w:val="Hyperlink"/>
            <w:rFonts w:ascii="Arial" w:hAnsi="Arial" w:cs="Arial"/>
            <w:sz w:val="22"/>
            <w:szCs w:val="22"/>
          </w:rPr>
          <w:t>)90061-S</w:t>
        </w:r>
      </w:hyperlink>
      <w:r w:rsidR="00EE5E68" w:rsidRPr="00D71A8D">
        <w:rPr>
          <w:rFonts w:ascii="Arial" w:hAnsi="Arial" w:cs="Arial"/>
          <w:sz w:val="22"/>
          <w:szCs w:val="22"/>
        </w:rPr>
        <w:t xml:space="preserve"> </w:t>
      </w:r>
    </w:p>
    <w:p w14:paraId="22D23248" w14:textId="2F242368" w:rsidR="008656D6" w:rsidRPr="00D71A8D" w:rsidRDefault="008656D6" w:rsidP="00D71A8D">
      <w:pPr>
        <w:spacing w:line="360" w:lineRule="auto"/>
        <w:rPr>
          <w:rFonts w:ascii="Arial" w:hAnsi="Arial" w:cs="Arial"/>
          <w:sz w:val="22"/>
          <w:szCs w:val="22"/>
        </w:rPr>
      </w:pPr>
      <w:r w:rsidRPr="00D71A8D">
        <w:rPr>
          <w:rFonts w:ascii="Arial" w:hAnsi="Arial" w:cs="Arial"/>
          <w:sz w:val="22"/>
          <w:szCs w:val="22"/>
        </w:rPr>
        <w:t>BMC Public Health (2022)</w:t>
      </w:r>
      <w:r w:rsidRPr="00D71A8D">
        <w:rPr>
          <w:rFonts w:ascii="Arial" w:hAnsi="Arial" w:cs="Arial"/>
          <w:b/>
          <w:bCs/>
          <w:sz w:val="22"/>
          <w:szCs w:val="22"/>
        </w:rPr>
        <w:t xml:space="preserve"> </w:t>
      </w:r>
      <w:r w:rsidRPr="00D71A8D">
        <w:rPr>
          <w:rFonts w:ascii="Arial" w:hAnsi="Arial" w:cs="Arial"/>
          <w:i/>
          <w:iCs/>
          <w:sz w:val="22"/>
          <w:szCs w:val="22"/>
        </w:rPr>
        <w:t>‘Regional digital innovations in Spain’s COVID-19 response’</w:t>
      </w:r>
      <w:r w:rsidRPr="00D71A8D">
        <w:rPr>
          <w:rFonts w:ascii="Arial" w:hAnsi="Arial" w:cs="Arial"/>
          <w:sz w:val="22"/>
          <w:szCs w:val="22"/>
        </w:rPr>
        <w:t>.</w:t>
      </w:r>
      <w:r w:rsidR="00851052" w:rsidRPr="00D71A8D">
        <w:rPr>
          <w:rFonts w:ascii="Arial" w:hAnsi="Arial" w:cs="Arial"/>
          <w:sz w:val="22"/>
          <w:szCs w:val="22"/>
        </w:rPr>
        <w:t xml:space="preserve"> </w:t>
      </w:r>
      <w:r w:rsidRPr="00D71A8D">
        <w:rPr>
          <w:rFonts w:ascii="Arial" w:hAnsi="Arial" w:cs="Arial"/>
          <w:sz w:val="22"/>
          <w:szCs w:val="22"/>
        </w:rPr>
        <w:t xml:space="preserve">Available at: </w:t>
      </w:r>
      <w:hyperlink r:id="rId17" w:tgtFrame="_new" w:history="1">
        <w:r w:rsidRPr="00D71A8D">
          <w:rPr>
            <w:rStyle w:val="Hyperlink"/>
            <w:rFonts w:ascii="Arial" w:hAnsi="Arial" w:cs="Arial"/>
            <w:sz w:val="22"/>
            <w:szCs w:val="22"/>
          </w:rPr>
          <w:t>h</w:t>
        </w:r>
        <w:r w:rsidRPr="00D71A8D">
          <w:rPr>
            <w:rStyle w:val="Hyperlink"/>
            <w:rFonts w:ascii="Arial" w:hAnsi="Arial" w:cs="Arial"/>
            <w:sz w:val="22"/>
            <w:szCs w:val="22"/>
          </w:rPr>
          <w:t>t</w:t>
        </w:r>
        <w:r w:rsidRPr="00D71A8D">
          <w:rPr>
            <w:rStyle w:val="Hyperlink"/>
            <w:rFonts w:ascii="Arial" w:hAnsi="Arial" w:cs="Arial"/>
            <w:sz w:val="22"/>
            <w:szCs w:val="22"/>
          </w:rPr>
          <w:t>tps://bmcpublichealth.biomedcentral.com/</w:t>
        </w:r>
      </w:hyperlink>
      <w:r w:rsidR="00F81A01" w:rsidRPr="00D71A8D">
        <w:rPr>
          <w:rFonts w:ascii="Arial" w:hAnsi="Arial" w:cs="Arial"/>
          <w:sz w:val="22"/>
          <w:szCs w:val="22"/>
        </w:rPr>
        <w:t xml:space="preserve"> (Accessed </w:t>
      </w:r>
      <w:r w:rsidR="00B44935" w:rsidRPr="00D71A8D">
        <w:rPr>
          <w:rFonts w:ascii="Arial" w:hAnsi="Arial" w:cs="Arial"/>
          <w:sz w:val="22"/>
          <w:szCs w:val="22"/>
        </w:rPr>
        <w:t xml:space="preserve">03 November 2025). </w:t>
      </w:r>
    </w:p>
    <w:p w14:paraId="44D55C04" w14:textId="03005BC7" w:rsidR="008656D6" w:rsidRPr="00D71A8D" w:rsidRDefault="008656D6" w:rsidP="00D71A8D">
      <w:pPr>
        <w:spacing w:line="360" w:lineRule="auto"/>
        <w:rPr>
          <w:rFonts w:ascii="Arial" w:hAnsi="Arial" w:cs="Arial"/>
          <w:b/>
          <w:bCs/>
          <w:sz w:val="22"/>
          <w:szCs w:val="22"/>
        </w:rPr>
      </w:pPr>
      <w:r w:rsidRPr="00D71A8D">
        <w:rPr>
          <w:rFonts w:ascii="Arial" w:hAnsi="Arial" w:cs="Arial"/>
          <w:sz w:val="22"/>
          <w:szCs w:val="22"/>
        </w:rPr>
        <w:t>BMJ (2023)</w:t>
      </w:r>
      <w:r w:rsidRPr="00D71A8D">
        <w:rPr>
          <w:rFonts w:ascii="Arial" w:hAnsi="Arial" w:cs="Arial"/>
          <w:b/>
          <w:bCs/>
          <w:sz w:val="22"/>
          <w:szCs w:val="22"/>
        </w:rPr>
        <w:t xml:space="preserve"> </w:t>
      </w:r>
      <w:r w:rsidRPr="00D71A8D">
        <w:rPr>
          <w:rFonts w:ascii="Arial" w:hAnsi="Arial" w:cs="Arial"/>
          <w:sz w:val="22"/>
          <w:szCs w:val="22"/>
        </w:rPr>
        <w:t>‘</w:t>
      </w:r>
      <w:r w:rsidRPr="0064293B">
        <w:rPr>
          <w:rFonts w:ascii="Arial" w:hAnsi="Arial" w:cs="Arial"/>
          <w:i/>
          <w:iCs/>
          <w:sz w:val="22"/>
          <w:szCs w:val="22"/>
        </w:rPr>
        <w:t>COVID-19: Lessons from Canada’s pandemic response’</w:t>
      </w:r>
      <w:r w:rsidRPr="00D71A8D">
        <w:rPr>
          <w:rFonts w:ascii="Arial" w:hAnsi="Arial" w:cs="Arial"/>
          <w:sz w:val="22"/>
          <w:szCs w:val="22"/>
        </w:rPr>
        <w:t xml:space="preserve">.  Available at: </w:t>
      </w:r>
      <w:hyperlink r:id="rId18" w:history="1">
        <w:r w:rsidR="00C42783" w:rsidRPr="00D71A8D">
          <w:rPr>
            <w:rStyle w:val="Hyperlink"/>
            <w:rFonts w:ascii="Arial" w:hAnsi="Arial" w:cs="Arial"/>
            <w:sz w:val="22"/>
            <w:szCs w:val="22"/>
          </w:rPr>
          <w:t>https://www.bmj.com/content/380/bmj.p2</w:t>
        </w:r>
        <w:r w:rsidR="00C42783" w:rsidRPr="00D71A8D">
          <w:rPr>
            <w:rStyle w:val="Hyperlink"/>
            <w:rFonts w:ascii="Arial" w:hAnsi="Arial" w:cs="Arial"/>
            <w:sz w:val="22"/>
            <w:szCs w:val="22"/>
          </w:rPr>
          <w:t>1</w:t>
        </w:r>
        <w:r w:rsidR="00C42783" w:rsidRPr="00D71A8D">
          <w:rPr>
            <w:rStyle w:val="Hyperlink"/>
            <w:rFonts w:ascii="Arial" w:hAnsi="Arial" w:cs="Arial"/>
            <w:sz w:val="22"/>
            <w:szCs w:val="22"/>
          </w:rPr>
          <w:t xml:space="preserve">1 </w:t>
        </w:r>
      </w:hyperlink>
      <w:r w:rsidR="004A0243" w:rsidRPr="00D71A8D">
        <w:rPr>
          <w:rFonts w:ascii="Arial" w:hAnsi="Arial" w:cs="Arial"/>
          <w:sz w:val="22"/>
          <w:szCs w:val="22"/>
        </w:rPr>
        <w:t xml:space="preserve"> </w:t>
      </w:r>
      <w:r w:rsidR="00C42783" w:rsidRPr="00D71A8D">
        <w:rPr>
          <w:rFonts w:ascii="Arial" w:hAnsi="Arial" w:cs="Arial"/>
          <w:sz w:val="22"/>
          <w:szCs w:val="22"/>
        </w:rPr>
        <w:t xml:space="preserve">  </w:t>
      </w:r>
      <w:r w:rsidR="00006E65" w:rsidRPr="00D71A8D">
        <w:rPr>
          <w:rFonts w:ascii="Arial" w:hAnsi="Arial" w:cs="Arial"/>
          <w:sz w:val="22"/>
          <w:szCs w:val="22"/>
        </w:rPr>
        <w:t xml:space="preserve">(Accessed 13 </w:t>
      </w:r>
      <w:r w:rsidR="004A0243" w:rsidRPr="00D71A8D">
        <w:rPr>
          <w:rFonts w:ascii="Arial" w:hAnsi="Arial" w:cs="Arial"/>
          <w:sz w:val="22"/>
          <w:szCs w:val="22"/>
        </w:rPr>
        <w:t>November 2025).</w:t>
      </w:r>
    </w:p>
    <w:p w14:paraId="2016ED99" w14:textId="7E320169" w:rsidR="008656D6" w:rsidRPr="00D71A8D" w:rsidRDefault="008656D6" w:rsidP="00D71A8D">
      <w:pPr>
        <w:spacing w:line="360" w:lineRule="auto"/>
        <w:rPr>
          <w:rFonts w:ascii="Arial" w:hAnsi="Arial" w:cs="Arial"/>
          <w:sz w:val="22"/>
          <w:szCs w:val="22"/>
        </w:rPr>
      </w:pPr>
      <w:r w:rsidRPr="00D71A8D">
        <w:rPr>
          <w:rFonts w:ascii="Arial" w:hAnsi="Arial" w:cs="Arial"/>
          <w:sz w:val="22"/>
          <w:szCs w:val="22"/>
        </w:rPr>
        <w:t>BMJ Global Health (2021)</w:t>
      </w:r>
      <w:r w:rsidRPr="00D71A8D">
        <w:rPr>
          <w:rFonts w:ascii="Arial" w:hAnsi="Arial" w:cs="Arial"/>
          <w:b/>
          <w:bCs/>
          <w:sz w:val="22"/>
          <w:szCs w:val="22"/>
        </w:rPr>
        <w:t xml:space="preserve"> </w:t>
      </w:r>
      <w:r w:rsidRPr="00D71A8D">
        <w:rPr>
          <w:rFonts w:ascii="Arial" w:hAnsi="Arial" w:cs="Arial"/>
          <w:sz w:val="22"/>
          <w:szCs w:val="22"/>
        </w:rPr>
        <w:t>‘</w:t>
      </w:r>
      <w:r w:rsidRPr="0064293B">
        <w:rPr>
          <w:rFonts w:ascii="Arial" w:hAnsi="Arial" w:cs="Arial"/>
          <w:i/>
          <w:iCs/>
          <w:sz w:val="22"/>
          <w:szCs w:val="22"/>
        </w:rPr>
        <w:t>Comparative governance and COVID-19 responses</w:t>
      </w:r>
      <w:r w:rsidR="0064293B">
        <w:rPr>
          <w:rFonts w:ascii="Arial" w:hAnsi="Arial" w:cs="Arial"/>
          <w:i/>
          <w:iCs/>
          <w:sz w:val="22"/>
          <w:szCs w:val="22"/>
        </w:rPr>
        <w:t xml:space="preserve">’. </w:t>
      </w:r>
      <w:r w:rsidRPr="00D71A8D">
        <w:rPr>
          <w:rFonts w:ascii="Arial" w:hAnsi="Arial" w:cs="Arial"/>
          <w:sz w:val="22"/>
          <w:szCs w:val="22"/>
        </w:rPr>
        <w:t xml:space="preserve">Available at: </w:t>
      </w:r>
      <w:hyperlink r:id="rId19" w:tgtFrame="_new" w:history="1">
        <w:r w:rsidRPr="00D71A8D">
          <w:rPr>
            <w:rStyle w:val="Hyperlink"/>
            <w:rFonts w:ascii="Arial" w:hAnsi="Arial" w:cs="Arial"/>
            <w:sz w:val="22"/>
            <w:szCs w:val="22"/>
          </w:rPr>
          <w:t>https://gh.bmj.c</w:t>
        </w:r>
        <w:r w:rsidRPr="00D71A8D">
          <w:rPr>
            <w:rStyle w:val="Hyperlink"/>
            <w:rFonts w:ascii="Arial" w:hAnsi="Arial" w:cs="Arial"/>
            <w:sz w:val="22"/>
            <w:szCs w:val="22"/>
          </w:rPr>
          <w:t>o</w:t>
        </w:r>
        <w:r w:rsidRPr="00D71A8D">
          <w:rPr>
            <w:rStyle w:val="Hyperlink"/>
            <w:rFonts w:ascii="Arial" w:hAnsi="Arial" w:cs="Arial"/>
            <w:sz w:val="22"/>
            <w:szCs w:val="22"/>
          </w:rPr>
          <w:t>m/</w:t>
        </w:r>
      </w:hyperlink>
      <w:r w:rsidR="00006E65" w:rsidRPr="00D71A8D">
        <w:rPr>
          <w:rFonts w:ascii="Arial" w:hAnsi="Arial" w:cs="Arial"/>
          <w:sz w:val="22"/>
          <w:szCs w:val="22"/>
        </w:rPr>
        <w:t xml:space="preserve"> </w:t>
      </w:r>
      <w:r w:rsidR="00006E65" w:rsidRPr="00D71A8D">
        <w:rPr>
          <w:rFonts w:ascii="Arial" w:hAnsi="Arial" w:cs="Arial"/>
          <w:sz w:val="22"/>
          <w:szCs w:val="22"/>
        </w:rPr>
        <w:t xml:space="preserve">(Accessed </w:t>
      </w:r>
      <w:r w:rsidR="00006E65" w:rsidRPr="00D71A8D">
        <w:rPr>
          <w:rFonts w:ascii="Arial" w:hAnsi="Arial" w:cs="Arial"/>
          <w:sz w:val="22"/>
          <w:szCs w:val="22"/>
        </w:rPr>
        <w:t>16</w:t>
      </w:r>
      <w:r w:rsidR="00006E65" w:rsidRPr="00D71A8D">
        <w:rPr>
          <w:rFonts w:ascii="Arial" w:hAnsi="Arial" w:cs="Arial"/>
          <w:sz w:val="22"/>
          <w:szCs w:val="22"/>
        </w:rPr>
        <w:t xml:space="preserve"> November 2025).</w:t>
      </w:r>
    </w:p>
    <w:p w14:paraId="53140B4A" w14:textId="75F6CE26" w:rsidR="00686C5E" w:rsidRPr="00D71A8D" w:rsidRDefault="00686C5E" w:rsidP="00D71A8D">
      <w:pPr>
        <w:spacing w:line="360" w:lineRule="auto"/>
        <w:rPr>
          <w:rFonts w:ascii="Arial" w:hAnsi="Arial" w:cs="Arial"/>
          <w:sz w:val="22"/>
          <w:szCs w:val="22"/>
        </w:rPr>
      </w:pPr>
      <w:r w:rsidRPr="00D71A8D">
        <w:rPr>
          <w:rFonts w:ascii="Arial" w:hAnsi="Arial" w:cs="Arial"/>
          <w:sz w:val="22"/>
          <w:szCs w:val="22"/>
        </w:rPr>
        <w:t xml:space="preserve">BBC News, (2020) </w:t>
      </w:r>
      <w:r w:rsidRPr="00D71A8D">
        <w:rPr>
          <w:rFonts w:ascii="Arial" w:hAnsi="Arial" w:cs="Arial"/>
          <w:i/>
          <w:iCs/>
          <w:sz w:val="22"/>
          <w:szCs w:val="22"/>
        </w:rPr>
        <w:t xml:space="preserve">Spain’s regions clash over </w:t>
      </w:r>
      <w:r w:rsidR="00EB1C52" w:rsidRPr="00D71A8D">
        <w:rPr>
          <w:rFonts w:ascii="Arial" w:hAnsi="Arial" w:cs="Arial"/>
          <w:i/>
          <w:iCs/>
          <w:sz w:val="22"/>
          <w:szCs w:val="22"/>
        </w:rPr>
        <w:t>COVID-19</w:t>
      </w:r>
      <w:r w:rsidRPr="00D71A8D">
        <w:rPr>
          <w:rFonts w:ascii="Arial" w:hAnsi="Arial" w:cs="Arial"/>
          <w:i/>
          <w:iCs/>
          <w:sz w:val="22"/>
          <w:szCs w:val="22"/>
        </w:rPr>
        <w:t xml:space="preserve"> restrictions</w:t>
      </w:r>
      <w:r w:rsidRPr="00D71A8D">
        <w:rPr>
          <w:rFonts w:ascii="Arial" w:hAnsi="Arial" w:cs="Arial"/>
          <w:sz w:val="22"/>
          <w:szCs w:val="22"/>
        </w:rPr>
        <w:t xml:space="preserve">. Available at: </w:t>
      </w:r>
      <w:hyperlink r:id="rId20" w:history="1">
        <w:r w:rsidR="00FB6F13" w:rsidRPr="00D71A8D">
          <w:rPr>
            <w:rStyle w:val="Hyperlink"/>
            <w:rFonts w:ascii="Arial" w:hAnsi="Arial" w:cs="Arial"/>
            <w:sz w:val="22"/>
            <w:szCs w:val="22"/>
          </w:rPr>
          <w:t>https://www.bbc.com/news/world-europe-54540275</w:t>
        </w:r>
      </w:hyperlink>
      <w:r w:rsidR="00FB6F13" w:rsidRPr="00D71A8D">
        <w:rPr>
          <w:rFonts w:ascii="Arial" w:hAnsi="Arial" w:cs="Arial"/>
          <w:sz w:val="22"/>
          <w:szCs w:val="22"/>
        </w:rPr>
        <w:t xml:space="preserve"> </w:t>
      </w:r>
      <w:r w:rsidR="00C04B7D" w:rsidRPr="00D71A8D">
        <w:rPr>
          <w:rFonts w:ascii="Arial" w:hAnsi="Arial" w:cs="Arial"/>
          <w:sz w:val="22"/>
          <w:szCs w:val="22"/>
        </w:rPr>
        <w:t xml:space="preserve">(Accessed </w:t>
      </w:r>
      <w:r w:rsidR="00C04B7D" w:rsidRPr="00D71A8D">
        <w:rPr>
          <w:rFonts w:ascii="Arial" w:hAnsi="Arial" w:cs="Arial"/>
          <w:sz w:val="22"/>
          <w:szCs w:val="22"/>
        </w:rPr>
        <w:t xml:space="preserve">01 </w:t>
      </w:r>
      <w:r w:rsidR="00C04B7D" w:rsidRPr="00D71A8D">
        <w:rPr>
          <w:rFonts w:ascii="Arial" w:hAnsi="Arial" w:cs="Arial"/>
          <w:sz w:val="22"/>
          <w:szCs w:val="22"/>
        </w:rPr>
        <w:t>November 2025).</w:t>
      </w:r>
    </w:p>
    <w:p w14:paraId="4CCC42BB" w14:textId="6EC7089C" w:rsidR="00FD0774" w:rsidRPr="00D71A8D" w:rsidRDefault="005872B3" w:rsidP="00D71A8D">
      <w:pPr>
        <w:spacing w:line="360" w:lineRule="auto"/>
        <w:rPr>
          <w:rFonts w:ascii="Arial" w:hAnsi="Arial" w:cs="Arial"/>
          <w:sz w:val="22"/>
          <w:szCs w:val="22"/>
        </w:rPr>
      </w:pPr>
      <w:r w:rsidRPr="00D71A8D">
        <w:rPr>
          <w:rFonts w:ascii="Arial" w:hAnsi="Arial" w:cs="Arial"/>
          <w:sz w:val="22"/>
          <w:szCs w:val="22"/>
        </w:rPr>
        <w:t>Bell, S. and Morse, S.</w:t>
      </w:r>
      <w:r w:rsidR="00006E65" w:rsidRPr="00D71A8D">
        <w:rPr>
          <w:rFonts w:ascii="Arial" w:hAnsi="Arial" w:cs="Arial"/>
          <w:sz w:val="22"/>
          <w:szCs w:val="22"/>
        </w:rPr>
        <w:t xml:space="preserve"> (2013)</w:t>
      </w:r>
      <w:r w:rsidRPr="00D71A8D">
        <w:rPr>
          <w:rFonts w:ascii="Arial" w:hAnsi="Arial" w:cs="Arial"/>
          <w:sz w:val="22"/>
          <w:szCs w:val="22"/>
        </w:rPr>
        <w:t xml:space="preserve"> How people use rich pictures to help them think and act. </w:t>
      </w:r>
      <w:r w:rsidRPr="00D71A8D">
        <w:rPr>
          <w:rFonts w:ascii="Arial" w:hAnsi="Arial" w:cs="Arial"/>
          <w:i/>
          <w:iCs/>
          <w:sz w:val="22"/>
          <w:szCs w:val="22"/>
        </w:rPr>
        <w:t>Systemic Practice and Action Research</w:t>
      </w:r>
      <w:r w:rsidRPr="00D71A8D">
        <w:rPr>
          <w:rFonts w:ascii="Arial" w:hAnsi="Arial" w:cs="Arial"/>
          <w:sz w:val="22"/>
          <w:szCs w:val="22"/>
        </w:rPr>
        <w:t>, 26(4), pp.331–348.</w:t>
      </w:r>
    </w:p>
    <w:p w14:paraId="5B674F5B" w14:textId="54DDA2BF" w:rsidR="00153770" w:rsidRPr="00D71A8D" w:rsidRDefault="00FD0774" w:rsidP="00D71A8D">
      <w:pPr>
        <w:spacing w:line="360" w:lineRule="auto"/>
        <w:rPr>
          <w:rFonts w:ascii="Arial" w:hAnsi="Arial" w:cs="Arial"/>
          <w:sz w:val="22"/>
          <w:szCs w:val="22"/>
        </w:rPr>
      </w:pPr>
      <w:r w:rsidRPr="00D71A8D">
        <w:rPr>
          <w:rFonts w:ascii="Arial" w:hAnsi="Arial" w:cs="Arial"/>
          <w:sz w:val="22"/>
          <w:szCs w:val="22"/>
        </w:rPr>
        <w:t>Burns, J.M.</w:t>
      </w:r>
      <w:r w:rsidR="00DB449E" w:rsidRPr="00D71A8D">
        <w:rPr>
          <w:rFonts w:ascii="Arial" w:hAnsi="Arial" w:cs="Arial"/>
          <w:sz w:val="22"/>
          <w:szCs w:val="22"/>
        </w:rPr>
        <w:t xml:space="preserve"> (1978)</w:t>
      </w:r>
      <w:r w:rsidRPr="00D71A8D">
        <w:rPr>
          <w:rFonts w:ascii="Arial" w:hAnsi="Arial" w:cs="Arial"/>
          <w:sz w:val="22"/>
          <w:szCs w:val="22"/>
        </w:rPr>
        <w:t xml:space="preserve"> </w:t>
      </w:r>
      <w:r w:rsidRPr="00D71A8D">
        <w:rPr>
          <w:rFonts w:ascii="Arial" w:hAnsi="Arial" w:cs="Arial"/>
          <w:i/>
          <w:iCs/>
          <w:sz w:val="22"/>
          <w:szCs w:val="22"/>
        </w:rPr>
        <w:t>Leadership.</w:t>
      </w:r>
      <w:r w:rsidRPr="00D71A8D">
        <w:rPr>
          <w:rFonts w:ascii="Arial" w:hAnsi="Arial" w:cs="Arial"/>
          <w:sz w:val="22"/>
          <w:szCs w:val="22"/>
        </w:rPr>
        <w:t xml:space="preserve"> New York: Harper &amp; Row.</w:t>
      </w:r>
    </w:p>
    <w:p w14:paraId="056E6103" w14:textId="468F7426" w:rsidR="00E8360F" w:rsidRPr="00D71A8D" w:rsidRDefault="00E8360F" w:rsidP="00D71A8D">
      <w:pPr>
        <w:spacing w:line="360" w:lineRule="auto"/>
        <w:rPr>
          <w:rFonts w:ascii="Arial" w:hAnsi="Arial" w:cs="Arial"/>
          <w:sz w:val="22"/>
          <w:szCs w:val="22"/>
        </w:rPr>
      </w:pPr>
      <w:r w:rsidRPr="00D71A8D">
        <w:rPr>
          <w:rFonts w:ascii="Arial" w:hAnsi="Arial" w:cs="Arial"/>
          <w:sz w:val="22"/>
          <w:szCs w:val="22"/>
        </w:rPr>
        <w:t xml:space="preserve">Canadian Institute for Health Information (CIHI), </w:t>
      </w:r>
      <w:r w:rsidR="00D80E0D" w:rsidRPr="00D71A8D">
        <w:rPr>
          <w:rFonts w:ascii="Arial" w:hAnsi="Arial" w:cs="Arial"/>
          <w:sz w:val="22"/>
          <w:szCs w:val="22"/>
        </w:rPr>
        <w:t>(</w:t>
      </w:r>
      <w:r w:rsidRPr="00D71A8D">
        <w:rPr>
          <w:rFonts w:ascii="Arial" w:hAnsi="Arial" w:cs="Arial"/>
          <w:sz w:val="22"/>
          <w:szCs w:val="22"/>
        </w:rPr>
        <w:t>2022</w:t>
      </w:r>
      <w:r w:rsidR="00B66C7E" w:rsidRPr="00D71A8D">
        <w:rPr>
          <w:rFonts w:ascii="Arial" w:hAnsi="Arial" w:cs="Arial"/>
          <w:sz w:val="22"/>
          <w:szCs w:val="22"/>
        </w:rPr>
        <w:t xml:space="preserve">) </w:t>
      </w:r>
      <w:r w:rsidRPr="00D71A8D">
        <w:rPr>
          <w:rFonts w:ascii="Arial" w:hAnsi="Arial" w:cs="Arial"/>
          <w:i/>
          <w:iCs/>
          <w:sz w:val="22"/>
          <w:szCs w:val="22"/>
        </w:rPr>
        <w:t xml:space="preserve">Impact of </w:t>
      </w:r>
      <w:r w:rsidR="00B66C7E" w:rsidRPr="00D71A8D">
        <w:rPr>
          <w:rFonts w:ascii="Arial" w:hAnsi="Arial" w:cs="Arial"/>
          <w:i/>
          <w:iCs/>
          <w:sz w:val="22"/>
          <w:szCs w:val="22"/>
        </w:rPr>
        <w:t>COVID-19</w:t>
      </w:r>
      <w:r w:rsidRPr="00D71A8D">
        <w:rPr>
          <w:rFonts w:ascii="Arial" w:hAnsi="Arial" w:cs="Arial"/>
          <w:i/>
          <w:iCs/>
          <w:sz w:val="22"/>
          <w:szCs w:val="22"/>
        </w:rPr>
        <w:t xml:space="preserve"> on Canada’s health care systems.</w:t>
      </w:r>
      <w:r w:rsidRPr="00D71A8D">
        <w:rPr>
          <w:rFonts w:ascii="Arial" w:hAnsi="Arial" w:cs="Arial"/>
          <w:sz w:val="22"/>
          <w:szCs w:val="22"/>
        </w:rPr>
        <w:t xml:space="preserve"> Ottawa: CIHI. Available at: </w:t>
      </w:r>
      <w:hyperlink r:id="rId21" w:history="1">
        <w:r w:rsidR="00004CA1" w:rsidRPr="00D71A8D">
          <w:rPr>
            <w:rStyle w:val="Hyperlink"/>
            <w:rFonts w:ascii="Arial" w:hAnsi="Arial" w:cs="Arial"/>
            <w:sz w:val="22"/>
            <w:szCs w:val="22"/>
          </w:rPr>
          <w:t>https://w</w:t>
        </w:r>
        <w:r w:rsidR="00004CA1" w:rsidRPr="00D71A8D">
          <w:rPr>
            <w:rStyle w:val="Hyperlink"/>
            <w:rFonts w:ascii="Arial" w:hAnsi="Arial" w:cs="Arial"/>
            <w:sz w:val="22"/>
            <w:szCs w:val="22"/>
          </w:rPr>
          <w:t>w</w:t>
        </w:r>
        <w:r w:rsidR="00004CA1" w:rsidRPr="00D71A8D">
          <w:rPr>
            <w:rStyle w:val="Hyperlink"/>
            <w:rFonts w:ascii="Arial" w:hAnsi="Arial" w:cs="Arial"/>
            <w:sz w:val="22"/>
            <w:szCs w:val="22"/>
          </w:rPr>
          <w:t>w.cihi.ca/en/covid-19-resources/impact-of-covid-19-on-canadas-health-care-systems</w:t>
        </w:r>
      </w:hyperlink>
      <w:r w:rsidR="00004CA1" w:rsidRPr="00D71A8D">
        <w:rPr>
          <w:rFonts w:ascii="Arial" w:hAnsi="Arial" w:cs="Arial"/>
          <w:sz w:val="22"/>
          <w:szCs w:val="22"/>
        </w:rPr>
        <w:t xml:space="preserve"> </w:t>
      </w:r>
      <w:r w:rsidRPr="00D71A8D">
        <w:rPr>
          <w:rFonts w:ascii="Arial" w:hAnsi="Arial" w:cs="Arial"/>
          <w:sz w:val="22"/>
          <w:szCs w:val="22"/>
        </w:rPr>
        <w:t xml:space="preserve"> </w:t>
      </w:r>
      <w:r w:rsidR="00B66C7E" w:rsidRPr="00D71A8D">
        <w:rPr>
          <w:rFonts w:ascii="Arial" w:hAnsi="Arial" w:cs="Arial"/>
          <w:sz w:val="22"/>
          <w:szCs w:val="22"/>
        </w:rPr>
        <w:t>(</w:t>
      </w:r>
      <w:r w:rsidRPr="00D71A8D">
        <w:rPr>
          <w:rFonts w:ascii="Arial" w:hAnsi="Arial" w:cs="Arial"/>
          <w:sz w:val="22"/>
          <w:szCs w:val="22"/>
        </w:rPr>
        <w:t>Accessed 8 November 2025</w:t>
      </w:r>
      <w:r w:rsidR="00B66C7E" w:rsidRPr="00D71A8D">
        <w:rPr>
          <w:rFonts w:ascii="Arial" w:hAnsi="Arial" w:cs="Arial"/>
          <w:sz w:val="22"/>
          <w:szCs w:val="22"/>
        </w:rPr>
        <w:t xml:space="preserve">). </w:t>
      </w:r>
    </w:p>
    <w:p w14:paraId="04A34E88" w14:textId="0047CE18" w:rsidR="00E8360F" w:rsidRPr="00D71A8D" w:rsidRDefault="00E8360F" w:rsidP="00D71A8D">
      <w:pPr>
        <w:spacing w:line="360" w:lineRule="auto"/>
        <w:rPr>
          <w:rFonts w:ascii="Arial" w:hAnsi="Arial" w:cs="Arial"/>
          <w:sz w:val="22"/>
          <w:szCs w:val="22"/>
        </w:rPr>
      </w:pPr>
      <w:r w:rsidRPr="00D71A8D">
        <w:rPr>
          <w:rFonts w:ascii="Arial" w:hAnsi="Arial" w:cs="Arial"/>
          <w:sz w:val="22"/>
          <w:szCs w:val="22"/>
        </w:rPr>
        <w:t>CBC News</w:t>
      </w:r>
      <w:r w:rsidR="001E2B09" w:rsidRPr="00D71A8D">
        <w:rPr>
          <w:rFonts w:ascii="Arial" w:hAnsi="Arial" w:cs="Arial"/>
          <w:sz w:val="22"/>
          <w:szCs w:val="22"/>
        </w:rPr>
        <w:t xml:space="preserve"> (</w:t>
      </w:r>
      <w:r w:rsidRPr="00D71A8D">
        <w:rPr>
          <w:rFonts w:ascii="Arial" w:hAnsi="Arial" w:cs="Arial"/>
          <w:sz w:val="22"/>
          <w:szCs w:val="22"/>
        </w:rPr>
        <w:t>2020</w:t>
      </w:r>
      <w:r w:rsidR="001E2B09" w:rsidRPr="00D71A8D">
        <w:rPr>
          <w:rFonts w:ascii="Arial" w:hAnsi="Arial" w:cs="Arial"/>
          <w:sz w:val="22"/>
          <w:szCs w:val="22"/>
        </w:rPr>
        <w:t>)</w:t>
      </w:r>
      <w:r w:rsidRPr="00D71A8D">
        <w:rPr>
          <w:rFonts w:ascii="Arial" w:hAnsi="Arial" w:cs="Arial"/>
          <w:sz w:val="22"/>
          <w:szCs w:val="22"/>
        </w:rPr>
        <w:t xml:space="preserve"> </w:t>
      </w:r>
      <w:r w:rsidRPr="00D71A8D">
        <w:rPr>
          <w:rFonts w:ascii="Arial" w:hAnsi="Arial" w:cs="Arial"/>
          <w:i/>
          <w:iCs/>
          <w:sz w:val="22"/>
          <w:szCs w:val="22"/>
        </w:rPr>
        <w:t xml:space="preserve">Trudeau’s daily </w:t>
      </w:r>
      <w:r w:rsidR="001E2B09" w:rsidRPr="00D71A8D">
        <w:rPr>
          <w:rFonts w:ascii="Arial" w:hAnsi="Arial" w:cs="Arial"/>
          <w:i/>
          <w:iCs/>
          <w:sz w:val="22"/>
          <w:szCs w:val="22"/>
        </w:rPr>
        <w:t>COVID-19</w:t>
      </w:r>
      <w:r w:rsidRPr="00D71A8D">
        <w:rPr>
          <w:rFonts w:ascii="Arial" w:hAnsi="Arial" w:cs="Arial"/>
          <w:i/>
          <w:iCs/>
          <w:sz w:val="22"/>
          <w:szCs w:val="22"/>
        </w:rPr>
        <w:t xml:space="preserve"> briefings from Rideau Cottage</w:t>
      </w:r>
      <w:r w:rsidRPr="00D71A8D">
        <w:rPr>
          <w:rFonts w:ascii="Arial" w:hAnsi="Arial" w:cs="Arial"/>
          <w:sz w:val="22"/>
          <w:szCs w:val="22"/>
        </w:rPr>
        <w:t xml:space="preserve">. Available at: </w:t>
      </w:r>
      <w:hyperlink r:id="rId22" w:history="1">
        <w:r w:rsidR="00AC0AB5" w:rsidRPr="00D71A8D">
          <w:rPr>
            <w:rStyle w:val="Hyperlink"/>
            <w:rFonts w:ascii="Arial" w:hAnsi="Arial" w:cs="Arial"/>
            <w:sz w:val="22"/>
            <w:szCs w:val="22"/>
          </w:rPr>
          <w:t>https://www.cbc.ca/news/polit</w:t>
        </w:r>
        <w:r w:rsidR="00AC0AB5" w:rsidRPr="00D71A8D">
          <w:rPr>
            <w:rStyle w:val="Hyperlink"/>
            <w:rFonts w:ascii="Arial" w:hAnsi="Arial" w:cs="Arial"/>
            <w:sz w:val="22"/>
            <w:szCs w:val="22"/>
          </w:rPr>
          <w:t>i</w:t>
        </w:r>
        <w:r w:rsidR="00AC0AB5" w:rsidRPr="00D71A8D">
          <w:rPr>
            <w:rStyle w:val="Hyperlink"/>
            <w:rFonts w:ascii="Arial" w:hAnsi="Arial" w:cs="Arial"/>
            <w:sz w:val="22"/>
            <w:szCs w:val="22"/>
          </w:rPr>
          <w:t>cs/trudeau-covid19-briefings-1.5523456</w:t>
        </w:r>
      </w:hyperlink>
      <w:r w:rsidR="00AC0AB5" w:rsidRPr="00D71A8D">
        <w:rPr>
          <w:rFonts w:ascii="Arial" w:hAnsi="Arial" w:cs="Arial"/>
          <w:sz w:val="22"/>
          <w:szCs w:val="22"/>
        </w:rPr>
        <w:t xml:space="preserve"> </w:t>
      </w:r>
      <w:r w:rsidRPr="00D71A8D">
        <w:rPr>
          <w:rFonts w:ascii="Arial" w:hAnsi="Arial" w:cs="Arial"/>
          <w:sz w:val="22"/>
          <w:szCs w:val="22"/>
        </w:rPr>
        <w:t xml:space="preserve"> </w:t>
      </w:r>
      <w:r w:rsidR="0054355B" w:rsidRPr="00D71A8D">
        <w:rPr>
          <w:rFonts w:ascii="Arial" w:hAnsi="Arial" w:cs="Arial"/>
          <w:sz w:val="22"/>
          <w:szCs w:val="22"/>
        </w:rPr>
        <w:t>(</w:t>
      </w:r>
      <w:r w:rsidRPr="00D71A8D">
        <w:rPr>
          <w:rFonts w:ascii="Arial" w:hAnsi="Arial" w:cs="Arial"/>
          <w:sz w:val="22"/>
          <w:szCs w:val="22"/>
        </w:rPr>
        <w:t xml:space="preserve">Accessed </w:t>
      </w:r>
      <w:r w:rsidR="008E0FED">
        <w:rPr>
          <w:rFonts w:ascii="Arial" w:hAnsi="Arial" w:cs="Arial"/>
          <w:sz w:val="22"/>
          <w:szCs w:val="22"/>
        </w:rPr>
        <w:t>0</w:t>
      </w:r>
      <w:r w:rsidR="0054355B" w:rsidRPr="00D71A8D">
        <w:rPr>
          <w:rFonts w:ascii="Arial" w:hAnsi="Arial" w:cs="Arial"/>
          <w:sz w:val="22"/>
          <w:szCs w:val="22"/>
        </w:rPr>
        <w:t>4</w:t>
      </w:r>
      <w:r w:rsidRPr="00D71A8D">
        <w:rPr>
          <w:rFonts w:ascii="Arial" w:hAnsi="Arial" w:cs="Arial"/>
          <w:sz w:val="22"/>
          <w:szCs w:val="22"/>
        </w:rPr>
        <w:t xml:space="preserve"> November 2025</w:t>
      </w:r>
      <w:r w:rsidR="0054355B" w:rsidRPr="00D71A8D">
        <w:rPr>
          <w:rFonts w:ascii="Arial" w:hAnsi="Arial" w:cs="Arial"/>
          <w:sz w:val="22"/>
          <w:szCs w:val="22"/>
        </w:rPr>
        <w:t>)</w:t>
      </w:r>
      <w:r w:rsidRPr="00D71A8D">
        <w:rPr>
          <w:rFonts w:ascii="Arial" w:hAnsi="Arial" w:cs="Arial"/>
          <w:sz w:val="22"/>
          <w:szCs w:val="22"/>
        </w:rPr>
        <w:t>.</w:t>
      </w:r>
    </w:p>
    <w:p w14:paraId="586FCC22" w14:textId="173BD8FE" w:rsidR="001413E4" w:rsidRPr="00D71A8D" w:rsidRDefault="001413E4" w:rsidP="00D71A8D">
      <w:pPr>
        <w:spacing w:line="360" w:lineRule="auto"/>
        <w:rPr>
          <w:rFonts w:ascii="Arial" w:hAnsi="Arial" w:cs="Arial"/>
          <w:sz w:val="22"/>
          <w:szCs w:val="22"/>
        </w:rPr>
      </w:pPr>
      <w:r w:rsidRPr="00D71A8D">
        <w:rPr>
          <w:rFonts w:ascii="Arial" w:hAnsi="Arial" w:cs="Arial"/>
          <w:sz w:val="22"/>
          <w:szCs w:val="22"/>
        </w:rPr>
        <w:lastRenderedPageBreak/>
        <w:t>Candel, F.J.,</w:t>
      </w:r>
      <w:r w:rsidR="000E61FE">
        <w:rPr>
          <w:rFonts w:ascii="Arial" w:hAnsi="Arial" w:cs="Arial"/>
          <w:sz w:val="22"/>
          <w:szCs w:val="22"/>
        </w:rPr>
        <w:t xml:space="preserve"> et al</w:t>
      </w:r>
      <w:r w:rsidRPr="00D71A8D">
        <w:rPr>
          <w:rFonts w:ascii="Arial" w:hAnsi="Arial" w:cs="Arial"/>
          <w:sz w:val="22"/>
          <w:szCs w:val="22"/>
        </w:rPr>
        <w:t>.</w:t>
      </w:r>
      <w:r w:rsidR="000E61FE">
        <w:rPr>
          <w:rFonts w:ascii="Arial" w:hAnsi="Arial" w:cs="Arial"/>
          <w:sz w:val="22"/>
          <w:szCs w:val="22"/>
        </w:rPr>
        <w:t xml:space="preserve"> (2021)</w:t>
      </w:r>
      <w:r w:rsidRPr="00D71A8D">
        <w:rPr>
          <w:rFonts w:ascii="Arial" w:hAnsi="Arial" w:cs="Arial"/>
          <w:sz w:val="22"/>
          <w:szCs w:val="22"/>
        </w:rPr>
        <w:t xml:space="preserve"> The </w:t>
      </w:r>
      <w:r w:rsidR="0076070E" w:rsidRPr="00D71A8D">
        <w:rPr>
          <w:rFonts w:ascii="Arial" w:hAnsi="Arial" w:cs="Arial"/>
          <w:sz w:val="22"/>
          <w:szCs w:val="22"/>
        </w:rPr>
        <w:t>COVID-19</w:t>
      </w:r>
      <w:r w:rsidRPr="00D71A8D">
        <w:rPr>
          <w:rFonts w:ascii="Arial" w:hAnsi="Arial" w:cs="Arial"/>
          <w:sz w:val="22"/>
          <w:szCs w:val="22"/>
        </w:rPr>
        <w:t xml:space="preserve"> pandemic: Lessons from Spain. </w:t>
      </w:r>
      <w:r w:rsidRPr="00D71A8D">
        <w:rPr>
          <w:rFonts w:ascii="Arial" w:hAnsi="Arial" w:cs="Arial"/>
          <w:i/>
          <w:iCs/>
          <w:sz w:val="22"/>
          <w:szCs w:val="22"/>
        </w:rPr>
        <w:t>Clinical Infectious Diseases</w:t>
      </w:r>
      <w:r w:rsidRPr="00D71A8D">
        <w:rPr>
          <w:rFonts w:ascii="Arial" w:hAnsi="Arial" w:cs="Arial"/>
          <w:sz w:val="22"/>
          <w:szCs w:val="22"/>
        </w:rPr>
        <w:t>, 72(12), pp.e421–e426.</w:t>
      </w:r>
    </w:p>
    <w:p w14:paraId="53F729EA" w14:textId="18F99162" w:rsidR="001413E4" w:rsidRPr="00BF32B8" w:rsidRDefault="001413E4" w:rsidP="00D71A8D">
      <w:pPr>
        <w:spacing w:line="360" w:lineRule="auto"/>
        <w:rPr>
          <w:rFonts w:ascii="Arial" w:hAnsi="Arial" w:cs="Arial"/>
          <w:sz w:val="22"/>
          <w:szCs w:val="22"/>
        </w:rPr>
      </w:pPr>
      <w:r w:rsidRPr="00D71A8D">
        <w:rPr>
          <w:rFonts w:ascii="Arial" w:hAnsi="Arial" w:cs="Arial"/>
          <w:sz w:val="22"/>
          <w:szCs w:val="22"/>
        </w:rPr>
        <w:t>Canada Health Review</w:t>
      </w:r>
      <w:r w:rsidR="000E61FE">
        <w:rPr>
          <w:rFonts w:ascii="Arial" w:hAnsi="Arial" w:cs="Arial"/>
          <w:sz w:val="22"/>
          <w:szCs w:val="22"/>
        </w:rPr>
        <w:t xml:space="preserve"> (</w:t>
      </w:r>
      <w:r w:rsidRPr="00D71A8D">
        <w:rPr>
          <w:rFonts w:ascii="Arial" w:hAnsi="Arial" w:cs="Arial"/>
          <w:sz w:val="22"/>
          <w:szCs w:val="22"/>
        </w:rPr>
        <w:t>2022</w:t>
      </w:r>
      <w:r w:rsidR="000E61FE">
        <w:rPr>
          <w:rFonts w:ascii="Arial" w:hAnsi="Arial" w:cs="Arial"/>
          <w:sz w:val="22"/>
          <w:szCs w:val="22"/>
        </w:rPr>
        <w:t>)</w:t>
      </w:r>
      <w:r w:rsidRPr="00D71A8D">
        <w:rPr>
          <w:rFonts w:ascii="Arial" w:hAnsi="Arial" w:cs="Arial"/>
          <w:sz w:val="22"/>
          <w:szCs w:val="22"/>
        </w:rPr>
        <w:t xml:space="preserve"> </w:t>
      </w:r>
      <w:r w:rsidR="0076070E" w:rsidRPr="00BF32B8">
        <w:rPr>
          <w:rFonts w:ascii="Arial" w:hAnsi="Arial" w:cs="Arial"/>
          <w:i/>
          <w:iCs/>
          <w:sz w:val="22"/>
          <w:szCs w:val="22"/>
        </w:rPr>
        <w:t>COVID-19</w:t>
      </w:r>
      <w:r w:rsidRPr="00BF32B8">
        <w:rPr>
          <w:rFonts w:ascii="Arial" w:hAnsi="Arial" w:cs="Arial"/>
          <w:i/>
          <w:iCs/>
          <w:sz w:val="22"/>
          <w:szCs w:val="22"/>
        </w:rPr>
        <w:t xml:space="preserve"> surveillance and data gaps in Canada</w:t>
      </w:r>
      <w:r w:rsidRPr="00D71A8D">
        <w:rPr>
          <w:rFonts w:ascii="Arial" w:hAnsi="Arial" w:cs="Arial"/>
          <w:sz w:val="22"/>
          <w:szCs w:val="22"/>
        </w:rPr>
        <w:t>.</w:t>
      </w:r>
      <w:r w:rsidR="00BF32B8">
        <w:rPr>
          <w:rFonts w:ascii="Arial" w:hAnsi="Arial" w:cs="Arial"/>
          <w:sz w:val="22"/>
          <w:szCs w:val="22"/>
        </w:rPr>
        <w:t xml:space="preserve"> Available at: </w:t>
      </w:r>
      <w:hyperlink r:id="rId23" w:history="1">
        <w:r w:rsidR="00BF32B8" w:rsidRPr="00840DE6">
          <w:rPr>
            <w:rStyle w:val="Hyperlink"/>
            <w:rFonts w:ascii="Arial" w:hAnsi="Arial" w:cs="Arial"/>
            <w:sz w:val="22"/>
            <w:szCs w:val="22"/>
          </w:rPr>
          <w:t>https://www.canada.ca/en/public-health/services/reports-publications/canada-communicable-disease-report-ccdr/monthly-issue/2024-50/issue-1-2-january-february-2024/covid-19-outcome-trends-vaccination-status-canada.html</w:t>
        </w:r>
      </w:hyperlink>
      <w:r w:rsidR="00BF32B8">
        <w:rPr>
          <w:rFonts w:ascii="Arial" w:hAnsi="Arial" w:cs="Arial"/>
          <w:sz w:val="22"/>
          <w:szCs w:val="22"/>
        </w:rPr>
        <w:t xml:space="preserve"> (Accessed 11 November 2025). </w:t>
      </w:r>
    </w:p>
    <w:p w14:paraId="0B8ED377" w14:textId="03EA577F" w:rsidR="008656D6" w:rsidRPr="00D71A8D" w:rsidRDefault="0076070E" w:rsidP="00D71A8D">
      <w:pPr>
        <w:spacing w:line="360" w:lineRule="auto"/>
        <w:rPr>
          <w:rFonts w:ascii="Arial" w:hAnsi="Arial" w:cs="Arial"/>
          <w:b/>
          <w:bCs/>
          <w:sz w:val="22"/>
          <w:szCs w:val="22"/>
        </w:rPr>
      </w:pPr>
      <w:r w:rsidRPr="00D71A8D">
        <w:rPr>
          <w:rFonts w:ascii="Arial" w:hAnsi="Arial" w:cs="Arial"/>
          <w:sz w:val="22"/>
          <w:szCs w:val="22"/>
        </w:rPr>
        <w:t>Check land</w:t>
      </w:r>
      <w:r w:rsidR="008656D6" w:rsidRPr="00D71A8D">
        <w:rPr>
          <w:rFonts w:ascii="Arial" w:hAnsi="Arial" w:cs="Arial"/>
          <w:sz w:val="22"/>
          <w:szCs w:val="22"/>
        </w:rPr>
        <w:t>, P. (1999)</w:t>
      </w:r>
      <w:r w:rsidR="008656D6" w:rsidRPr="00D71A8D">
        <w:rPr>
          <w:rFonts w:ascii="Arial" w:hAnsi="Arial" w:cs="Arial"/>
          <w:b/>
          <w:bCs/>
          <w:sz w:val="22"/>
          <w:szCs w:val="22"/>
        </w:rPr>
        <w:t xml:space="preserve"> </w:t>
      </w:r>
      <w:r w:rsidR="008656D6" w:rsidRPr="00D71A8D">
        <w:rPr>
          <w:rFonts w:ascii="Arial" w:hAnsi="Arial" w:cs="Arial"/>
          <w:i/>
          <w:iCs/>
          <w:sz w:val="22"/>
          <w:szCs w:val="22"/>
        </w:rPr>
        <w:t>Systems Thinking, Systems Practice.</w:t>
      </w:r>
      <w:r w:rsidR="008656D6" w:rsidRPr="00D71A8D">
        <w:rPr>
          <w:rFonts w:ascii="Arial" w:hAnsi="Arial" w:cs="Arial"/>
          <w:sz w:val="22"/>
          <w:szCs w:val="22"/>
        </w:rPr>
        <w:t xml:space="preserve"> Chichester: Wiley &amp; Sons.</w:t>
      </w:r>
    </w:p>
    <w:p w14:paraId="6DD31603" w14:textId="1F0E54CD" w:rsidR="008656D6" w:rsidRPr="00D71A8D" w:rsidRDefault="008656D6" w:rsidP="00D71A8D">
      <w:pPr>
        <w:spacing w:line="360" w:lineRule="auto"/>
        <w:rPr>
          <w:rFonts w:ascii="Arial" w:hAnsi="Arial" w:cs="Arial"/>
          <w:b/>
          <w:bCs/>
          <w:sz w:val="22"/>
          <w:szCs w:val="22"/>
        </w:rPr>
      </w:pPr>
      <w:r w:rsidRPr="00D71A8D">
        <w:rPr>
          <w:rFonts w:ascii="Arial" w:hAnsi="Arial" w:cs="Arial"/>
          <w:sz w:val="22"/>
          <w:szCs w:val="22"/>
        </w:rPr>
        <w:t>Chen, J., Zhang, C. and Liu, L. (2021)</w:t>
      </w:r>
      <w:r w:rsidRPr="00D71A8D">
        <w:rPr>
          <w:rFonts w:ascii="Arial" w:hAnsi="Arial" w:cs="Arial"/>
          <w:b/>
          <w:bCs/>
          <w:sz w:val="22"/>
          <w:szCs w:val="22"/>
        </w:rPr>
        <w:t xml:space="preserve"> </w:t>
      </w:r>
      <w:r w:rsidRPr="00D71A8D">
        <w:rPr>
          <w:rFonts w:ascii="Arial" w:hAnsi="Arial" w:cs="Arial"/>
          <w:sz w:val="22"/>
          <w:szCs w:val="22"/>
        </w:rPr>
        <w:t xml:space="preserve">‘Leadership styles and COVID-19 outcomes: A global analysis’, </w:t>
      </w:r>
      <w:r w:rsidRPr="00D71A8D">
        <w:rPr>
          <w:rFonts w:ascii="Arial" w:hAnsi="Arial" w:cs="Arial"/>
          <w:i/>
          <w:iCs/>
          <w:sz w:val="22"/>
          <w:szCs w:val="22"/>
        </w:rPr>
        <w:t>International Journal of Public Leadership</w:t>
      </w:r>
      <w:r w:rsidRPr="00D71A8D">
        <w:rPr>
          <w:rFonts w:ascii="Arial" w:hAnsi="Arial" w:cs="Arial"/>
          <w:sz w:val="22"/>
          <w:szCs w:val="22"/>
        </w:rPr>
        <w:t>, 17(4), pp. 321–337.</w:t>
      </w:r>
      <w:r w:rsidRPr="00D71A8D">
        <w:rPr>
          <w:rFonts w:ascii="Arial" w:hAnsi="Arial" w:cs="Arial"/>
          <w:sz w:val="22"/>
          <w:szCs w:val="22"/>
        </w:rPr>
        <w:br/>
        <w:t>Available at: https://doi.org/10.1108/IJPL-08-2020-0082</w:t>
      </w:r>
    </w:p>
    <w:p w14:paraId="67B7022C" w14:textId="1273F742" w:rsidR="008656D6" w:rsidRPr="00D71A8D" w:rsidRDefault="008656D6" w:rsidP="00D71A8D">
      <w:pPr>
        <w:spacing w:line="360" w:lineRule="auto"/>
        <w:rPr>
          <w:rFonts w:ascii="Arial" w:hAnsi="Arial" w:cs="Arial"/>
          <w:b/>
          <w:bCs/>
          <w:sz w:val="22"/>
          <w:szCs w:val="22"/>
        </w:rPr>
      </w:pPr>
      <w:r w:rsidRPr="00D71A8D">
        <w:rPr>
          <w:rFonts w:ascii="Arial" w:hAnsi="Arial" w:cs="Arial"/>
          <w:sz w:val="22"/>
          <w:szCs w:val="22"/>
        </w:rPr>
        <w:t>Estabrooks, C. A. et al. (2023)</w:t>
      </w:r>
      <w:r w:rsidRPr="00D71A8D">
        <w:rPr>
          <w:rFonts w:ascii="Arial" w:hAnsi="Arial" w:cs="Arial"/>
          <w:b/>
          <w:bCs/>
          <w:sz w:val="22"/>
          <w:szCs w:val="22"/>
        </w:rPr>
        <w:t xml:space="preserve"> </w:t>
      </w:r>
      <w:r w:rsidRPr="00D71A8D">
        <w:rPr>
          <w:rFonts w:ascii="Arial" w:hAnsi="Arial" w:cs="Arial"/>
          <w:sz w:val="22"/>
          <w:szCs w:val="22"/>
        </w:rPr>
        <w:t xml:space="preserve">‘Learning from Canada’s long-term care failures during COVID-19’, </w:t>
      </w:r>
      <w:r w:rsidRPr="00D71A8D">
        <w:rPr>
          <w:rFonts w:ascii="Arial" w:hAnsi="Arial" w:cs="Arial"/>
          <w:i/>
          <w:iCs/>
          <w:sz w:val="22"/>
          <w:szCs w:val="22"/>
        </w:rPr>
        <w:t>The Lancet Healthy Longevity</w:t>
      </w:r>
      <w:r w:rsidRPr="00D71A8D">
        <w:rPr>
          <w:rFonts w:ascii="Arial" w:hAnsi="Arial" w:cs="Arial"/>
          <w:sz w:val="22"/>
          <w:szCs w:val="22"/>
        </w:rPr>
        <w:t>, 4(2), pp. e76–e87.</w:t>
      </w:r>
      <w:r w:rsidRPr="00D71A8D">
        <w:rPr>
          <w:rFonts w:ascii="Arial" w:hAnsi="Arial" w:cs="Arial"/>
          <w:sz w:val="22"/>
          <w:szCs w:val="22"/>
        </w:rPr>
        <w:br/>
        <w:t>Available at: https://doi.org/10.1016/S2666-7568(22)00328-0</w:t>
      </w:r>
    </w:p>
    <w:p w14:paraId="5EBC9D59" w14:textId="316B6672" w:rsidR="008656D6" w:rsidRPr="00D71A8D" w:rsidRDefault="008656D6" w:rsidP="00D71A8D">
      <w:pPr>
        <w:spacing w:line="360" w:lineRule="auto"/>
        <w:rPr>
          <w:rFonts w:ascii="Arial" w:hAnsi="Arial" w:cs="Arial"/>
          <w:sz w:val="22"/>
          <w:szCs w:val="22"/>
        </w:rPr>
      </w:pPr>
      <w:r w:rsidRPr="00D71A8D">
        <w:rPr>
          <w:rFonts w:ascii="Arial" w:hAnsi="Arial" w:cs="Arial"/>
          <w:sz w:val="22"/>
          <w:szCs w:val="22"/>
        </w:rPr>
        <w:t>European Centre for Disease Prevention and Control (ECDC) (2021)</w:t>
      </w:r>
      <w:r w:rsidR="008C65F7" w:rsidRPr="00D71A8D">
        <w:rPr>
          <w:rFonts w:ascii="Arial" w:hAnsi="Arial" w:cs="Arial"/>
          <w:b/>
          <w:bCs/>
          <w:sz w:val="22"/>
          <w:szCs w:val="22"/>
        </w:rPr>
        <w:t xml:space="preserve"> </w:t>
      </w:r>
      <w:r w:rsidRPr="00D71A8D">
        <w:rPr>
          <w:rFonts w:ascii="Arial" w:hAnsi="Arial" w:cs="Arial"/>
          <w:i/>
          <w:iCs/>
          <w:sz w:val="22"/>
          <w:szCs w:val="22"/>
        </w:rPr>
        <w:t>Data surveillance and interoperability guidelines for COVID-19.</w:t>
      </w:r>
      <w:r w:rsidR="008C65F7" w:rsidRPr="00D71A8D">
        <w:rPr>
          <w:rFonts w:ascii="Arial" w:hAnsi="Arial" w:cs="Arial"/>
          <w:sz w:val="22"/>
          <w:szCs w:val="22"/>
        </w:rPr>
        <w:t xml:space="preserve"> </w:t>
      </w:r>
      <w:r w:rsidRPr="00D71A8D">
        <w:rPr>
          <w:rFonts w:ascii="Arial" w:hAnsi="Arial" w:cs="Arial"/>
          <w:sz w:val="22"/>
          <w:szCs w:val="22"/>
        </w:rPr>
        <w:t xml:space="preserve">Available at: </w:t>
      </w:r>
      <w:hyperlink r:id="rId24" w:tgtFrame="_new" w:history="1">
        <w:r w:rsidRPr="00D71A8D">
          <w:rPr>
            <w:rStyle w:val="Hyperlink"/>
            <w:rFonts w:ascii="Arial" w:hAnsi="Arial" w:cs="Arial"/>
            <w:sz w:val="22"/>
            <w:szCs w:val="22"/>
          </w:rPr>
          <w:t>https://www.ecdc.europa.eu/</w:t>
        </w:r>
      </w:hyperlink>
      <w:r w:rsidR="003E3D3A" w:rsidRPr="00D71A8D">
        <w:rPr>
          <w:rFonts w:ascii="Arial" w:hAnsi="Arial" w:cs="Arial"/>
          <w:sz w:val="22"/>
          <w:szCs w:val="22"/>
        </w:rPr>
        <w:t xml:space="preserve"> </w:t>
      </w:r>
      <w:r w:rsidR="005F582E" w:rsidRPr="00D71A8D">
        <w:rPr>
          <w:rFonts w:ascii="Arial" w:hAnsi="Arial" w:cs="Arial"/>
          <w:sz w:val="22"/>
          <w:szCs w:val="22"/>
        </w:rPr>
        <w:t>(</w:t>
      </w:r>
      <w:r w:rsidR="005F582E" w:rsidRPr="00D71A8D">
        <w:rPr>
          <w:rFonts w:ascii="Arial" w:hAnsi="Arial" w:cs="Arial"/>
          <w:sz w:val="22"/>
          <w:szCs w:val="22"/>
        </w:rPr>
        <w:t xml:space="preserve">Accessed </w:t>
      </w:r>
      <w:r w:rsidR="005F582E" w:rsidRPr="00D71A8D">
        <w:rPr>
          <w:rFonts w:ascii="Arial" w:hAnsi="Arial" w:cs="Arial"/>
          <w:sz w:val="22"/>
          <w:szCs w:val="22"/>
        </w:rPr>
        <w:t>1</w:t>
      </w:r>
      <w:r w:rsidR="00100135" w:rsidRPr="00D71A8D">
        <w:rPr>
          <w:rFonts w:ascii="Arial" w:hAnsi="Arial" w:cs="Arial"/>
          <w:sz w:val="22"/>
          <w:szCs w:val="22"/>
        </w:rPr>
        <w:t xml:space="preserve">4 </w:t>
      </w:r>
      <w:r w:rsidR="005F582E" w:rsidRPr="00D71A8D">
        <w:rPr>
          <w:rFonts w:ascii="Arial" w:hAnsi="Arial" w:cs="Arial"/>
          <w:sz w:val="22"/>
          <w:szCs w:val="22"/>
        </w:rPr>
        <w:t>November 2025).</w:t>
      </w:r>
    </w:p>
    <w:p w14:paraId="3E119985" w14:textId="0C079FFE" w:rsidR="00E95170" w:rsidRPr="00D71A8D" w:rsidRDefault="00E95170" w:rsidP="00D71A8D">
      <w:pPr>
        <w:spacing w:line="360" w:lineRule="auto"/>
        <w:rPr>
          <w:rFonts w:ascii="Arial" w:hAnsi="Arial" w:cs="Arial"/>
          <w:sz w:val="22"/>
          <w:szCs w:val="22"/>
        </w:rPr>
      </w:pPr>
      <w:r w:rsidRPr="00D71A8D">
        <w:rPr>
          <w:rFonts w:ascii="Arial" w:hAnsi="Arial" w:cs="Arial"/>
          <w:sz w:val="22"/>
          <w:szCs w:val="22"/>
        </w:rPr>
        <w:t xml:space="preserve">Erkoreka, M. and Hernando-Pérez, J. </w:t>
      </w:r>
      <w:r w:rsidR="00100135" w:rsidRPr="00D71A8D">
        <w:rPr>
          <w:rFonts w:ascii="Arial" w:hAnsi="Arial" w:cs="Arial"/>
          <w:sz w:val="22"/>
          <w:szCs w:val="22"/>
        </w:rPr>
        <w:t>(</w:t>
      </w:r>
      <w:r w:rsidRPr="00D71A8D">
        <w:rPr>
          <w:rFonts w:ascii="Arial" w:hAnsi="Arial" w:cs="Arial"/>
          <w:sz w:val="22"/>
          <w:szCs w:val="22"/>
        </w:rPr>
        <w:t>2022</w:t>
      </w:r>
      <w:r w:rsidR="00100135" w:rsidRPr="00D71A8D">
        <w:rPr>
          <w:rFonts w:ascii="Arial" w:hAnsi="Arial" w:cs="Arial"/>
          <w:sz w:val="22"/>
          <w:szCs w:val="22"/>
        </w:rPr>
        <w:t>)</w:t>
      </w:r>
      <w:r w:rsidRPr="00D71A8D">
        <w:rPr>
          <w:rFonts w:ascii="Arial" w:hAnsi="Arial" w:cs="Arial"/>
          <w:sz w:val="22"/>
          <w:szCs w:val="22"/>
        </w:rPr>
        <w:t xml:space="preserve"> </w:t>
      </w:r>
      <w:r w:rsidR="00100135" w:rsidRPr="00D71A8D">
        <w:rPr>
          <w:rFonts w:ascii="Arial" w:hAnsi="Arial" w:cs="Arial"/>
          <w:sz w:val="22"/>
          <w:szCs w:val="22"/>
        </w:rPr>
        <w:t>Decentralisation</w:t>
      </w:r>
      <w:r w:rsidRPr="00D71A8D">
        <w:rPr>
          <w:rFonts w:ascii="Arial" w:hAnsi="Arial" w:cs="Arial"/>
          <w:sz w:val="22"/>
          <w:szCs w:val="22"/>
        </w:rPr>
        <w:t xml:space="preserve">: A handicap in fighting the COVID-19 pandemic? The response of the regional governments in Spain. </w:t>
      </w:r>
      <w:r w:rsidRPr="00D71A8D">
        <w:rPr>
          <w:rFonts w:ascii="Arial" w:hAnsi="Arial" w:cs="Arial"/>
          <w:i/>
          <w:iCs/>
          <w:sz w:val="22"/>
          <w:szCs w:val="22"/>
        </w:rPr>
        <w:t>Public Administration and Development</w:t>
      </w:r>
      <w:r w:rsidRPr="00D71A8D">
        <w:rPr>
          <w:rFonts w:ascii="Arial" w:hAnsi="Arial" w:cs="Arial"/>
          <w:sz w:val="22"/>
          <w:szCs w:val="22"/>
        </w:rPr>
        <w:t>, 42(2), pp.123–135.</w:t>
      </w:r>
    </w:p>
    <w:p w14:paraId="1E5DA52E" w14:textId="7F33FE22" w:rsidR="007E41A1" w:rsidRPr="00D71A8D" w:rsidRDefault="007E41A1" w:rsidP="00D71A8D">
      <w:pPr>
        <w:spacing w:line="360" w:lineRule="auto"/>
        <w:rPr>
          <w:rFonts w:ascii="Arial" w:hAnsi="Arial" w:cs="Arial"/>
          <w:sz w:val="22"/>
          <w:szCs w:val="22"/>
        </w:rPr>
      </w:pPr>
      <w:r w:rsidRPr="00D71A8D">
        <w:rPr>
          <w:rFonts w:ascii="Arial" w:hAnsi="Arial" w:cs="Arial"/>
          <w:sz w:val="22"/>
          <w:szCs w:val="22"/>
        </w:rPr>
        <w:t xml:space="preserve">Government of Canada (2025) </w:t>
      </w:r>
      <w:r w:rsidRPr="00D71A8D">
        <w:rPr>
          <w:rFonts w:ascii="Arial" w:hAnsi="Arial" w:cs="Arial"/>
          <w:i/>
          <w:iCs/>
          <w:sz w:val="22"/>
          <w:szCs w:val="22"/>
        </w:rPr>
        <w:t>COVID-19: Canada’s response</w:t>
      </w:r>
      <w:r w:rsidRPr="00D71A8D">
        <w:rPr>
          <w:rFonts w:ascii="Arial" w:hAnsi="Arial" w:cs="Arial"/>
          <w:sz w:val="22"/>
          <w:szCs w:val="22"/>
        </w:rPr>
        <w:t xml:space="preserve">. Public Health Agency of Canada. </w:t>
      </w:r>
      <w:hyperlink r:id="rId25" w:history="1">
        <w:r w:rsidRPr="00D71A8D">
          <w:rPr>
            <w:rStyle w:val="Hyperlink"/>
            <w:rFonts w:ascii="Arial" w:hAnsi="Arial" w:cs="Arial"/>
            <w:sz w:val="22"/>
            <w:szCs w:val="22"/>
          </w:rPr>
          <w:t>https://www.canada.ca/en/public-health/services/diseases/2019-novel-coronavirus-infection/canadas-reponse.html</w:t>
        </w:r>
      </w:hyperlink>
      <w:r w:rsidR="00FE12CE" w:rsidRPr="00D71A8D">
        <w:rPr>
          <w:rFonts w:ascii="Arial" w:hAnsi="Arial" w:cs="Arial"/>
          <w:sz w:val="22"/>
          <w:szCs w:val="22"/>
        </w:rPr>
        <w:t xml:space="preserve"> (A</w:t>
      </w:r>
      <w:r w:rsidR="001C19AA" w:rsidRPr="00D71A8D">
        <w:rPr>
          <w:rFonts w:ascii="Arial" w:hAnsi="Arial" w:cs="Arial"/>
          <w:sz w:val="22"/>
          <w:szCs w:val="22"/>
        </w:rPr>
        <w:t>ccessed</w:t>
      </w:r>
      <w:r w:rsidR="00FE12CE" w:rsidRPr="00D71A8D">
        <w:rPr>
          <w:rFonts w:ascii="Arial" w:hAnsi="Arial" w:cs="Arial"/>
          <w:sz w:val="22"/>
          <w:szCs w:val="22"/>
        </w:rPr>
        <w:t xml:space="preserve">: </w:t>
      </w:r>
      <w:r w:rsidR="001C19AA" w:rsidRPr="00D71A8D">
        <w:rPr>
          <w:rFonts w:ascii="Arial" w:hAnsi="Arial" w:cs="Arial"/>
          <w:sz w:val="22"/>
          <w:szCs w:val="22"/>
        </w:rPr>
        <w:t xml:space="preserve">28 October 2025). </w:t>
      </w:r>
    </w:p>
    <w:p w14:paraId="4D58DF0A" w14:textId="523B7E96" w:rsidR="002F52FB" w:rsidRPr="00D71A8D" w:rsidRDefault="007919BC" w:rsidP="00D71A8D">
      <w:pPr>
        <w:spacing w:line="360" w:lineRule="auto"/>
        <w:rPr>
          <w:rFonts w:ascii="Arial" w:hAnsi="Arial" w:cs="Arial"/>
          <w:sz w:val="22"/>
          <w:szCs w:val="22"/>
        </w:rPr>
      </w:pPr>
      <w:r w:rsidRPr="00D71A8D">
        <w:rPr>
          <w:rFonts w:ascii="Arial" w:hAnsi="Arial" w:cs="Arial"/>
          <w:sz w:val="22"/>
          <w:szCs w:val="22"/>
        </w:rPr>
        <w:t>Goleman, D. (2000)</w:t>
      </w:r>
      <w:r w:rsidRPr="00D71A8D">
        <w:rPr>
          <w:rFonts w:ascii="Arial" w:hAnsi="Arial" w:cs="Arial"/>
          <w:b/>
          <w:bCs/>
          <w:sz w:val="22"/>
          <w:szCs w:val="22"/>
        </w:rPr>
        <w:t xml:space="preserve"> </w:t>
      </w:r>
      <w:r w:rsidRPr="00D71A8D">
        <w:rPr>
          <w:rFonts w:ascii="Arial" w:hAnsi="Arial" w:cs="Arial"/>
          <w:sz w:val="22"/>
          <w:szCs w:val="22"/>
        </w:rPr>
        <w:t xml:space="preserve">‘Leadership that gets results’, </w:t>
      </w:r>
      <w:r w:rsidRPr="00D71A8D">
        <w:rPr>
          <w:rFonts w:ascii="Arial" w:hAnsi="Arial" w:cs="Arial"/>
          <w:i/>
          <w:iCs/>
          <w:sz w:val="22"/>
          <w:szCs w:val="22"/>
        </w:rPr>
        <w:t>Harvard Business Review</w:t>
      </w:r>
      <w:r w:rsidRPr="00D71A8D">
        <w:rPr>
          <w:rFonts w:ascii="Arial" w:hAnsi="Arial" w:cs="Arial"/>
          <w:sz w:val="22"/>
          <w:szCs w:val="22"/>
        </w:rPr>
        <w:t xml:space="preserve">, 78(2), pp. 78–90. Available at: </w:t>
      </w:r>
      <w:hyperlink r:id="rId26" w:history="1">
        <w:r w:rsidRPr="00D71A8D">
          <w:rPr>
            <w:rStyle w:val="Hyperlink"/>
            <w:rFonts w:ascii="Arial" w:hAnsi="Arial" w:cs="Arial"/>
            <w:sz w:val="22"/>
            <w:szCs w:val="22"/>
          </w:rPr>
          <w:t>https://hbr.org/2000/03/leadership-tha</w:t>
        </w:r>
        <w:r w:rsidRPr="00D71A8D">
          <w:rPr>
            <w:rStyle w:val="Hyperlink"/>
            <w:rFonts w:ascii="Arial" w:hAnsi="Arial" w:cs="Arial"/>
            <w:sz w:val="22"/>
            <w:szCs w:val="22"/>
          </w:rPr>
          <w:t>t</w:t>
        </w:r>
        <w:r w:rsidRPr="00D71A8D">
          <w:rPr>
            <w:rStyle w:val="Hyperlink"/>
            <w:rFonts w:ascii="Arial" w:hAnsi="Arial" w:cs="Arial"/>
            <w:sz w:val="22"/>
            <w:szCs w:val="22"/>
          </w:rPr>
          <w:t>-gets-results</w:t>
        </w:r>
      </w:hyperlink>
      <w:r w:rsidRPr="00D71A8D">
        <w:rPr>
          <w:rFonts w:ascii="Arial" w:hAnsi="Arial" w:cs="Arial"/>
          <w:sz w:val="22"/>
          <w:szCs w:val="22"/>
        </w:rPr>
        <w:t xml:space="preserve"> </w:t>
      </w:r>
      <w:r w:rsidR="001C19AA" w:rsidRPr="00D71A8D">
        <w:rPr>
          <w:rFonts w:ascii="Arial" w:hAnsi="Arial" w:cs="Arial"/>
          <w:sz w:val="22"/>
          <w:szCs w:val="22"/>
        </w:rPr>
        <w:t xml:space="preserve">(Accessed: 13 November 2025). </w:t>
      </w:r>
    </w:p>
    <w:p w14:paraId="26DA09EF" w14:textId="2CA71C0E" w:rsidR="008656D6" w:rsidRPr="00D71A8D" w:rsidRDefault="008656D6" w:rsidP="00D71A8D">
      <w:pPr>
        <w:spacing w:line="360" w:lineRule="auto"/>
        <w:rPr>
          <w:rFonts w:ascii="Arial" w:hAnsi="Arial" w:cs="Arial"/>
          <w:b/>
          <w:bCs/>
          <w:sz w:val="22"/>
          <w:szCs w:val="22"/>
        </w:rPr>
      </w:pPr>
      <w:r w:rsidRPr="00D71A8D">
        <w:rPr>
          <w:rFonts w:ascii="Arial" w:hAnsi="Arial" w:cs="Arial"/>
          <w:sz w:val="22"/>
          <w:szCs w:val="22"/>
        </w:rPr>
        <w:t>Hersey, P. and Blanchard, K. H. (1982)</w:t>
      </w:r>
      <w:r w:rsidR="008C65F7" w:rsidRPr="00D71A8D">
        <w:rPr>
          <w:rFonts w:ascii="Arial" w:hAnsi="Arial" w:cs="Arial"/>
          <w:b/>
          <w:bCs/>
          <w:sz w:val="22"/>
          <w:szCs w:val="22"/>
        </w:rPr>
        <w:t xml:space="preserve"> </w:t>
      </w:r>
      <w:r w:rsidRPr="00D71A8D">
        <w:rPr>
          <w:rFonts w:ascii="Arial" w:hAnsi="Arial" w:cs="Arial"/>
          <w:i/>
          <w:iCs/>
          <w:sz w:val="22"/>
          <w:szCs w:val="22"/>
        </w:rPr>
        <w:t xml:space="preserve">Management of Organisational </w:t>
      </w:r>
      <w:r w:rsidR="00886A03" w:rsidRPr="00D71A8D">
        <w:rPr>
          <w:rFonts w:ascii="Arial" w:hAnsi="Arial" w:cs="Arial"/>
          <w:i/>
          <w:iCs/>
          <w:sz w:val="22"/>
          <w:szCs w:val="22"/>
        </w:rPr>
        <w:t>Behaviour</w:t>
      </w:r>
      <w:r w:rsidRPr="00D71A8D">
        <w:rPr>
          <w:rFonts w:ascii="Arial" w:hAnsi="Arial" w:cs="Arial"/>
          <w:i/>
          <w:iCs/>
          <w:sz w:val="22"/>
          <w:szCs w:val="22"/>
        </w:rPr>
        <w:t xml:space="preserve">: </w:t>
      </w:r>
      <w:r w:rsidR="00114312">
        <w:rPr>
          <w:rFonts w:ascii="Arial" w:hAnsi="Arial" w:cs="Arial"/>
          <w:i/>
          <w:iCs/>
          <w:sz w:val="22"/>
          <w:szCs w:val="22"/>
        </w:rPr>
        <w:t>Utilising</w:t>
      </w:r>
      <w:r w:rsidRPr="00D71A8D">
        <w:rPr>
          <w:rFonts w:ascii="Arial" w:hAnsi="Arial" w:cs="Arial"/>
          <w:i/>
          <w:iCs/>
          <w:sz w:val="22"/>
          <w:szCs w:val="22"/>
        </w:rPr>
        <w:t xml:space="preserve"> Human Resources.</w:t>
      </w:r>
      <w:r w:rsidRPr="00D71A8D">
        <w:rPr>
          <w:rFonts w:ascii="Arial" w:hAnsi="Arial" w:cs="Arial"/>
          <w:sz w:val="22"/>
          <w:szCs w:val="22"/>
        </w:rPr>
        <w:t xml:space="preserve"> 4th edn. Prentice Hall.</w:t>
      </w:r>
    </w:p>
    <w:p w14:paraId="63E0B5B5" w14:textId="17766CFA" w:rsidR="008656D6" w:rsidRPr="00D71A8D" w:rsidRDefault="008656D6" w:rsidP="00D71A8D">
      <w:pPr>
        <w:spacing w:line="360" w:lineRule="auto"/>
        <w:rPr>
          <w:rFonts w:ascii="Arial" w:hAnsi="Arial" w:cs="Arial"/>
          <w:sz w:val="22"/>
          <w:szCs w:val="22"/>
        </w:rPr>
      </w:pPr>
      <w:r w:rsidRPr="00D71A8D">
        <w:rPr>
          <w:rFonts w:ascii="Arial" w:hAnsi="Arial" w:cs="Arial"/>
          <w:sz w:val="22"/>
          <w:szCs w:val="22"/>
        </w:rPr>
        <w:t>Human Rights Watch (2021)</w:t>
      </w:r>
      <w:r w:rsidR="008C65F7" w:rsidRPr="00D71A8D">
        <w:rPr>
          <w:rFonts w:ascii="Arial" w:hAnsi="Arial" w:cs="Arial"/>
          <w:b/>
          <w:bCs/>
          <w:sz w:val="22"/>
          <w:szCs w:val="22"/>
        </w:rPr>
        <w:t xml:space="preserve"> </w:t>
      </w:r>
      <w:r w:rsidRPr="00D71A8D">
        <w:rPr>
          <w:rFonts w:ascii="Arial" w:hAnsi="Arial" w:cs="Arial"/>
          <w:sz w:val="22"/>
          <w:szCs w:val="22"/>
        </w:rPr>
        <w:t>‘</w:t>
      </w:r>
      <w:r w:rsidRPr="00114312">
        <w:rPr>
          <w:rFonts w:ascii="Arial" w:hAnsi="Arial" w:cs="Arial"/>
          <w:i/>
          <w:iCs/>
          <w:sz w:val="22"/>
          <w:szCs w:val="22"/>
        </w:rPr>
        <w:t>China: COVID-19 responses and civil liberties</w:t>
      </w:r>
      <w:r w:rsidRPr="00D71A8D">
        <w:rPr>
          <w:rFonts w:ascii="Arial" w:hAnsi="Arial" w:cs="Arial"/>
          <w:sz w:val="22"/>
          <w:szCs w:val="22"/>
        </w:rPr>
        <w:t>’.</w:t>
      </w:r>
      <w:r w:rsidR="004666B9" w:rsidRPr="00D71A8D">
        <w:rPr>
          <w:rFonts w:ascii="Arial" w:hAnsi="Arial" w:cs="Arial"/>
          <w:sz w:val="22"/>
          <w:szCs w:val="22"/>
        </w:rPr>
        <w:t xml:space="preserve"> </w:t>
      </w:r>
      <w:r w:rsidRPr="00D71A8D">
        <w:rPr>
          <w:rFonts w:ascii="Arial" w:hAnsi="Arial" w:cs="Arial"/>
          <w:sz w:val="22"/>
          <w:szCs w:val="22"/>
        </w:rPr>
        <w:t xml:space="preserve">Available at: </w:t>
      </w:r>
      <w:hyperlink r:id="rId27" w:tgtFrame="_new" w:history="1">
        <w:r w:rsidRPr="00D71A8D">
          <w:rPr>
            <w:rStyle w:val="Hyperlink"/>
            <w:rFonts w:ascii="Arial" w:hAnsi="Arial" w:cs="Arial"/>
            <w:sz w:val="22"/>
            <w:szCs w:val="22"/>
          </w:rPr>
          <w:t>https:/</w:t>
        </w:r>
        <w:r w:rsidRPr="00D71A8D">
          <w:rPr>
            <w:rStyle w:val="Hyperlink"/>
            <w:rFonts w:ascii="Arial" w:hAnsi="Arial" w:cs="Arial"/>
            <w:sz w:val="22"/>
            <w:szCs w:val="22"/>
          </w:rPr>
          <w:t>/</w:t>
        </w:r>
        <w:r w:rsidRPr="00D71A8D">
          <w:rPr>
            <w:rStyle w:val="Hyperlink"/>
            <w:rFonts w:ascii="Arial" w:hAnsi="Arial" w:cs="Arial"/>
            <w:sz w:val="22"/>
            <w:szCs w:val="22"/>
          </w:rPr>
          <w:t>www.hrw.org/</w:t>
        </w:r>
      </w:hyperlink>
      <w:r w:rsidR="00886A03" w:rsidRPr="00D71A8D">
        <w:rPr>
          <w:rFonts w:ascii="Arial" w:hAnsi="Arial" w:cs="Arial"/>
          <w:sz w:val="22"/>
          <w:szCs w:val="22"/>
        </w:rPr>
        <w:t xml:space="preserve"> </w:t>
      </w:r>
      <w:r w:rsidR="00590831" w:rsidRPr="00D71A8D">
        <w:rPr>
          <w:rFonts w:ascii="Arial" w:hAnsi="Arial" w:cs="Arial"/>
          <w:sz w:val="22"/>
          <w:szCs w:val="22"/>
        </w:rPr>
        <w:t xml:space="preserve">(Accessed: </w:t>
      </w:r>
      <w:r w:rsidR="00CF41F4" w:rsidRPr="00D71A8D">
        <w:rPr>
          <w:rFonts w:ascii="Arial" w:hAnsi="Arial" w:cs="Arial"/>
          <w:sz w:val="22"/>
          <w:szCs w:val="22"/>
        </w:rPr>
        <w:t>03</w:t>
      </w:r>
      <w:r w:rsidR="00590831" w:rsidRPr="00D71A8D">
        <w:rPr>
          <w:rFonts w:ascii="Arial" w:hAnsi="Arial" w:cs="Arial"/>
          <w:sz w:val="22"/>
          <w:szCs w:val="22"/>
        </w:rPr>
        <w:t xml:space="preserve"> November 2025). </w:t>
      </w:r>
    </w:p>
    <w:p w14:paraId="1E5FFBE9" w14:textId="77777777" w:rsidR="00114312" w:rsidRDefault="00114312" w:rsidP="00D71A8D">
      <w:pPr>
        <w:spacing w:line="360" w:lineRule="auto"/>
        <w:rPr>
          <w:rFonts w:ascii="Arial" w:hAnsi="Arial" w:cs="Arial"/>
          <w:sz w:val="22"/>
          <w:szCs w:val="22"/>
        </w:rPr>
      </w:pPr>
    </w:p>
    <w:p w14:paraId="14B8BB71" w14:textId="0D0F4894" w:rsidR="00684BD9" w:rsidRPr="00D71A8D" w:rsidRDefault="00684BD9" w:rsidP="00D71A8D">
      <w:pPr>
        <w:spacing w:line="360" w:lineRule="auto"/>
        <w:rPr>
          <w:rFonts w:ascii="Arial" w:hAnsi="Arial" w:cs="Arial"/>
          <w:sz w:val="22"/>
          <w:szCs w:val="22"/>
        </w:rPr>
      </w:pPr>
      <w:r w:rsidRPr="00D71A8D">
        <w:rPr>
          <w:rFonts w:ascii="Arial" w:hAnsi="Arial" w:cs="Arial"/>
          <w:sz w:val="22"/>
          <w:szCs w:val="22"/>
        </w:rPr>
        <w:lastRenderedPageBreak/>
        <w:t xml:space="preserve">Herrero, M., </w:t>
      </w:r>
      <w:r w:rsidR="00CF41F4" w:rsidRPr="00D71A8D">
        <w:rPr>
          <w:rFonts w:ascii="Arial" w:hAnsi="Arial" w:cs="Arial"/>
          <w:sz w:val="22"/>
          <w:szCs w:val="22"/>
        </w:rPr>
        <w:t>et al. (</w:t>
      </w:r>
      <w:r w:rsidRPr="00D71A8D">
        <w:rPr>
          <w:rFonts w:ascii="Arial" w:hAnsi="Arial" w:cs="Arial"/>
          <w:sz w:val="22"/>
          <w:szCs w:val="22"/>
        </w:rPr>
        <w:t>2022</w:t>
      </w:r>
      <w:r w:rsidR="00CF41F4" w:rsidRPr="00D71A8D">
        <w:rPr>
          <w:rFonts w:ascii="Arial" w:hAnsi="Arial" w:cs="Arial"/>
          <w:sz w:val="22"/>
          <w:szCs w:val="22"/>
        </w:rPr>
        <w:t>)</w:t>
      </w:r>
      <w:r w:rsidRPr="00D71A8D">
        <w:rPr>
          <w:rFonts w:ascii="Arial" w:hAnsi="Arial" w:cs="Arial"/>
          <w:sz w:val="22"/>
          <w:szCs w:val="22"/>
        </w:rPr>
        <w:t xml:space="preserve"> </w:t>
      </w:r>
      <w:r w:rsidR="00BF68E2" w:rsidRPr="00D71A8D">
        <w:rPr>
          <w:rFonts w:ascii="Arial" w:hAnsi="Arial" w:cs="Arial"/>
          <w:sz w:val="22"/>
          <w:szCs w:val="22"/>
        </w:rPr>
        <w:t>SARS-CoV-2</w:t>
      </w:r>
      <w:r w:rsidRPr="00D71A8D">
        <w:rPr>
          <w:rFonts w:ascii="Arial" w:hAnsi="Arial" w:cs="Arial"/>
          <w:sz w:val="22"/>
          <w:szCs w:val="22"/>
        </w:rPr>
        <w:t xml:space="preserve"> Catalonia contact tracing program: evaluation of key performance indicators. </w:t>
      </w:r>
      <w:r w:rsidRPr="00D71A8D">
        <w:rPr>
          <w:rFonts w:ascii="Arial" w:hAnsi="Arial" w:cs="Arial"/>
          <w:i/>
          <w:iCs/>
          <w:sz w:val="22"/>
          <w:szCs w:val="22"/>
        </w:rPr>
        <w:t>BMC Public Health</w:t>
      </w:r>
      <w:r w:rsidRPr="00D71A8D">
        <w:rPr>
          <w:rFonts w:ascii="Arial" w:hAnsi="Arial" w:cs="Arial"/>
          <w:sz w:val="22"/>
          <w:szCs w:val="22"/>
        </w:rPr>
        <w:t>, 22, Article 1397. Available at:</w:t>
      </w:r>
      <w:r w:rsidR="00CF41F4" w:rsidRPr="00D71A8D">
        <w:rPr>
          <w:rFonts w:ascii="Arial" w:hAnsi="Arial" w:cs="Arial"/>
          <w:sz w:val="22"/>
          <w:szCs w:val="22"/>
        </w:rPr>
        <w:t xml:space="preserve"> </w:t>
      </w:r>
      <w:hyperlink r:id="rId28" w:history="1">
        <w:r w:rsidR="00BF68E2" w:rsidRPr="00D71A8D">
          <w:rPr>
            <w:rStyle w:val="Hyperlink"/>
            <w:rFonts w:ascii="Arial" w:hAnsi="Arial" w:cs="Arial"/>
            <w:sz w:val="22"/>
            <w:szCs w:val="22"/>
          </w:rPr>
          <w:t>htt</w:t>
        </w:r>
        <w:r w:rsidR="00BF68E2" w:rsidRPr="00D71A8D">
          <w:rPr>
            <w:rStyle w:val="Hyperlink"/>
            <w:rFonts w:ascii="Arial" w:hAnsi="Arial" w:cs="Arial"/>
            <w:sz w:val="22"/>
            <w:szCs w:val="22"/>
          </w:rPr>
          <w:t>p</w:t>
        </w:r>
        <w:r w:rsidR="00BF68E2" w:rsidRPr="00D71A8D">
          <w:rPr>
            <w:rStyle w:val="Hyperlink"/>
            <w:rFonts w:ascii="Arial" w:hAnsi="Arial" w:cs="Arial"/>
            <w:sz w:val="22"/>
            <w:szCs w:val="22"/>
          </w:rPr>
          <w:t>s://bmcpublichealth.biomedcentral.com/articles/10.1186/s12889-022-13695-8</w:t>
        </w:r>
      </w:hyperlink>
      <w:r w:rsidR="00BF68E2" w:rsidRPr="00D71A8D">
        <w:rPr>
          <w:rFonts w:ascii="Arial" w:hAnsi="Arial" w:cs="Arial"/>
          <w:sz w:val="22"/>
          <w:szCs w:val="22"/>
        </w:rPr>
        <w:t xml:space="preserve"> </w:t>
      </w:r>
      <w:r w:rsidR="0077052D" w:rsidRPr="00D71A8D">
        <w:rPr>
          <w:rFonts w:ascii="Arial" w:hAnsi="Arial" w:cs="Arial"/>
          <w:sz w:val="22"/>
          <w:szCs w:val="22"/>
        </w:rPr>
        <w:t xml:space="preserve">(Accessed: </w:t>
      </w:r>
      <w:r w:rsidR="0077052D" w:rsidRPr="00D71A8D">
        <w:rPr>
          <w:rFonts w:ascii="Arial" w:hAnsi="Arial" w:cs="Arial"/>
          <w:sz w:val="22"/>
          <w:szCs w:val="22"/>
        </w:rPr>
        <w:t>28</w:t>
      </w:r>
      <w:r w:rsidR="0077052D" w:rsidRPr="00D71A8D">
        <w:rPr>
          <w:rFonts w:ascii="Arial" w:hAnsi="Arial" w:cs="Arial"/>
          <w:sz w:val="22"/>
          <w:szCs w:val="22"/>
        </w:rPr>
        <w:t xml:space="preserve"> </w:t>
      </w:r>
      <w:r w:rsidR="0077052D" w:rsidRPr="00D71A8D">
        <w:rPr>
          <w:rFonts w:ascii="Arial" w:hAnsi="Arial" w:cs="Arial"/>
          <w:sz w:val="22"/>
          <w:szCs w:val="22"/>
        </w:rPr>
        <w:t>October</w:t>
      </w:r>
      <w:r w:rsidR="0077052D" w:rsidRPr="00D71A8D">
        <w:rPr>
          <w:rFonts w:ascii="Arial" w:hAnsi="Arial" w:cs="Arial"/>
          <w:sz w:val="22"/>
          <w:szCs w:val="22"/>
        </w:rPr>
        <w:t xml:space="preserve"> 2025). </w:t>
      </w:r>
    </w:p>
    <w:p w14:paraId="381ABC37" w14:textId="7574E3E4" w:rsidR="00967AEB" w:rsidRPr="00D71A8D" w:rsidRDefault="00575911" w:rsidP="00D71A8D">
      <w:pPr>
        <w:spacing w:line="360" w:lineRule="auto"/>
        <w:rPr>
          <w:rFonts w:ascii="Arial" w:hAnsi="Arial" w:cs="Arial"/>
          <w:sz w:val="22"/>
          <w:szCs w:val="22"/>
        </w:rPr>
      </w:pPr>
      <w:r w:rsidRPr="00D71A8D">
        <w:rPr>
          <w:rFonts w:ascii="Arial" w:hAnsi="Arial" w:cs="Arial"/>
          <w:sz w:val="22"/>
          <w:szCs w:val="22"/>
        </w:rPr>
        <w:t>International Monetary Fund</w:t>
      </w:r>
      <w:r w:rsidRPr="00D71A8D">
        <w:rPr>
          <w:rFonts w:ascii="Arial" w:hAnsi="Arial" w:cs="Arial"/>
          <w:sz w:val="22"/>
          <w:szCs w:val="22"/>
        </w:rPr>
        <w:t xml:space="preserve"> (</w:t>
      </w:r>
      <w:r w:rsidR="00684BD9" w:rsidRPr="00D71A8D">
        <w:rPr>
          <w:rFonts w:ascii="Arial" w:hAnsi="Arial" w:cs="Arial"/>
          <w:sz w:val="22"/>
          <w:szCs w:val="22"/>
        </w:rPr>
        <w:t>IMF</w:t>
      </w:r>
      <w:r w:rsidRPr="00D71A8D">
        <w:rPr>
          <w:rFonts w:ascii="Arial" w:hAnsi="Arial" w:cs="Arial"/>
          <w:sz w:val="22"/>
          <w:szCs w:val="22"/>
        </w:rPr>
        <w:t>)</w:t>
      </w:r>
      <w:r w:rsidR="00684BD9" w:rsidRPr="00D71A8D">
        <w:rPr>
          <w:rFonts w:ascii="Arial" w:hAnsi="Arial" w:cs="Arial"/>
          <w:sz w:val="22"/>
          <w:szCs w:val="22"/>
        </w:rPr>
        <w:t xml:space="preserve"> </w:t>
      </w:r>
      <w:r w:rsidRPr="00D71A8D">
        <w:rPr>
          <w:rFonts w:ascii="Arial" w:hAnsi="Arial" w:cs="Arial"/>
          <w:sz w:val="22"/>
          <w:szCs w:val="22"/>
        </w:rPr>
        <w:t>(</w:t>
      </w:r>
      <w:r w:rsidR="00684BD9" w:rsidRPr="00D71A8D">
        <w:rPr>
          <w:rFonts w:ascii="Arial" w:hAnsi="Arial" w:cs="Arial"/>
          <w:sz w:val="22"/>
          <w:szCs w:val="22"/>
        </w:rPr>
        <w:t>2021</w:t>
      </w:r>
      <w:r w:rsidRPr="00D71A8D">
        <w:rPr>
          <w:rFonts w:ascii="Arial" w:hAnsi="Arial" w:cs="Arial"/>
          <w:sz w:val="22"/>
          <w:szCs w:val="22"/>
        </w:rPr>
        <w:t>)</w:t>
      </w:r>
      <w:r w:rsidR="00165413" w:rsidRPr="00D71A8D">
        <w:rPr>
          <w:rFonts w:ascii="Arial" w:hAnsi="Arial" w:cs="Arial"/>
          <w:sz w:val="22"/>
          <w:szCs w:val="22"/>
        </w:rPr>
        <w:t xml:space="preserve"> </w:t>
      </w:r>
      <w:r w:rsidR="00165413" w:rsidRPr="00DB694D">
        <w:rPr>
          <w:rFonts w:ascii="Arial" w:hAnsi="Arial" w:cs="Arial"/>
          <w:i/>
          <w:iCs/>
          <w:sz w:val="22"/>
          <w:szCs w:val="22"/>
        </w:rPr>
        <w:t>Fiscal Monitor Database of COVID-19</w:t>
      </w:r>
      <w:r w:rsidR="00684BD9" w:rsidRPr="00DB694D">
        <w:rPr>
          <w:rFonts w:ascii="Arial" w:hAnsi="Arial" w:cs="Arial"/>
          <w:i/>
          <w:iCs/>
          <w:sz w:val="22"/>
          <w:szCs w:val="22"/>
        </w:rPr>
        <w:t xml:space="preserve"> support measures.</w:t>
      </w:r>
      <w:r w:rsidR="00684BD9" w:rsidRPr="00D71A8D">
        <w:rPr>
          <w:rFonts w:ascii="Arial" w:hAnsi="Arial" w:cs="Arial"/>
          <w:sz w:val="22"/>
          <w:szCs w:val="22"/>
        </w:rPr>
        <w:t xml:space="preserve"> Available at: </w:t>
      </w:r>
      <w:hyperlink r:id="rId29" w:history="1">
        <w:r w:rsidR="0077052D" w:rsidRPr="00D71A8D">
          <w:rPr>
            <w:rStyle w:val="Hyperlink"/>
            <w:rFonts w:ascii="Arial" w:hAnsi="Arial" w:cs="Arial"/>
            <w:sz w:val="22"/>
            <w:szCs w:val="22"/>
          </w:rPr>
          <w:t>https://www.imf.org/en/Topics/imf-and-covid19/Fiscal-Policies-Database-in-Response-to-COVID-19</w:t>
        </w:r>
      </w:hyperlink>
      <w:r w:rsidR="0077052D" w:rsidRPr="00D71A8D">
        <w:rPr>
          <w:rFonts w:ascii="Arial" w:hAnsi="Arial" w:cs="Arial"/>
          <w:sz w:val="22"/>
          <w:szCs w:val="22"/>
        </w:rPr>
        <w:t xml:space="preserve"> </w:t>
      </w:r>
      <w:r w:rsidR="00684BD9" w:rsidRPr="00D71A8D">
        <w:rPr>
          <w:rFonts w:ascii="Arial" w:hAnsi="Arial" w:cs="Arial"/>
          <w:sz w:val="22"/>
          <w:szCs w:val="22"/>
        </w:rPr>
        <w:t xml:space="preserve"> </w:t>
      </w:r>
      <w:r w:rsidR="009558F7" w:rsidRPr="00D71A8D">
        <w:rPr>
          <w:rFonts w:ascii="Arial" w:hAnsi="Arial" w:cs="Arial"/>
          <w:sz w:val="22"/>
          <w:szCs w:val="22"/>
        </w:rPr>
        <w:t>(</w:t>
      </w:r>
      <w:r w:rsidR="00684BD9" w:rsidRPr="00D71A8D">
        <w:rPr>
          <w:rFonts w:ascii="Arial" w:hAnsi="Arial" w:cs="Arial"/>
          <w:sz w:val="22"/>
          <w:szCs w:val="22"/>
        </w:rPr>
        <w:t xml:space="preserve">Accessed </w:t>
      </w:r>
      <w:r w:rsidR="00165413" w:rsidRPr="00D71A8D">
        <w:rPr>
          <w:rFonts w:ascii="Arial" w:hAnsi="Arial" w:cs="Arial"/>
          <w:sz w:val="22"/>
          <w:szCs w:val="22"/>
        </w:rPr>
        <w:t>10</w:t>
      </w:r>
      <w:r w:rsidR="00684BD9" w:rsidRPr="00D71A8D">
        <w:rPr>
          <w:rFonts w:ascii="Arial" w:hAnsi="Arial" w:cs="Arial"/>
          <w:sz w:val="22"/>
          <w:szCs w:val="22"/>
        </w:rPr>
        <w:t xml:space="preserve"> November 2025</w:t>
      </w:r>
      <w:r w:rsidR="009558F7" w:rsidRPr="00D71A8D">
        <w:rPr>
          <w:rFonts w:ascii="Arial" w:hAnsi="Arial" w:cs="Arial"/>
          <w:sz w:val="22"/>
          <w:szCs w:val="22"/>
        </w:rPr>
        <w:t>)</w:t>
      </w:r>
      <w:r w:rsidR="00684BD9" w:rsidRPr="00D71A8D">
        <w:rPr>
          <w:rFonts w:ascii="Arial" w:hAnsi="Arial" w:cs="Arial"/>
          <w:sz w:val="22"/>
          <w:szCs w:val="22"/>
        </w:rPr>
        <w:t>.</w:t>
      </w:r>
    </w:p>
    <w:p w14:paraId="705E2C88" w14:textId="6DD8A57B" w:rsidR="000D0A25" w:rsidRPr="00D71A8D" w:rsidRDefault="000D0A25" w:rsidP="00D71A8D">
      <w:pPr>
        <w:spacing w:line="360" w:lineRule="auto"/>
        <w:rPr>
          <w:rFonts w:ascii="Arial" w:hAnsi="Arial" w:cs="Arial"/>
          <w:sz w:val="22"/>
          <w:szCs w:val="22"/>
        </w:rPr>
      </w:pPr>
      <w:proofErr w:type="spellStart"/>
      <w:r w:rsidRPr="00D71A8D">
        <w:rPr>
          <w:rFonts w:ascii="Arial" w:hAnsi="Arial" w:cs="Arial"/>
          <w:sz w:val="22"/>
          <w:szCs w:val="22"/>
          <w:lang w:val="it-IT"/>
        </w:rPr>
        <w:t>Instituto</w:t>
      </w:r>
      <w:proofErr w:type="spellEnd"/>
      <w:r w:rsidRPr="00D71A8D">
        <w:rPr>
          <w:rFonts w:ascii="Arial" w:hAnsi="Arial" w:cs="Arial"/>
          <w:sz w:val="22"/>
          <w:szCs w:val="22"/>
          <w:lang w:val="it-IT"/>
        </w:rPr>
        <w:t xml:space="preserve"> </w:t>
      </w:r>
      <w:proofErr w:type="spellStart"/>
      <w:r w:rsidRPr="00D71A8D">
        <w:rPr>
          <w:rFonts w:ascii="Arial" w:hAnsi="Arial" w:cs="Arial"/>
          <w:sz w:val="22"/>
          <w:szCs w:val="22"/>
          <w:lang w:val="it-IT"/>
        </w:rPr>
        <w:t>Nacional</w:t>
      </w:r>
      <w:proofErr w:type="spellEnd"/>
      <w:r w:rsidRPr="00D71A8D">
        <w:rPr>
          <w:rFonts w:ascii="Arial" w:hAnsi="Arial" w:cs="Arial"/>
          <w:sz w:val="22"/>
          <w:szCs w:val="22"/>
          <w:lang w:val="it-IT"/>
        </w:rPr>
        <w:t xml:space="preserve"> de </w:t>
      </w:r>
      <w:proofErr w:type="spellStart"/>
      <w:r w:rsidRPr="00D71A8D">
        <w:rPr>
          <w:rFonts w:ascii="Arial" w:hAnsi="Arial" w:cs="Arial"/>
          <w:sz w:val="22"/>
          <w:szCs w:val="22"/>
          <w:lang w:val="it-IT"/>
        </w:rPr>
        <w:t>Estadística</w:t>
      </w:r>
      <w:proofErr w:type="spellEnd"/>
      <w:r w:rsidRPr="00D71A8D">
        <w:rPr>
          <w:rFonts w:ascii="Arial" w:hAnsi="Arial" w:cs="Arial"/>
          <w:sz w:val="22"/>
          <w:szCs w:val="22"/>
          <w:lang w:val="it-IT"/>
        </w:rPr>
        <w:t xml:space="preserve"> (INE)</w:t>
      </w:r>
      <w:r w:rsidR="001A036C" w:rsidRPr="00D71A8D">
        <w:rPr>
          <w:rFonts w:ascii="Arial" w:hAnsi="Arial" w:cs="Arial"/>
          <w:sz w:val="22"/>
          <w:szCs w:val="22"/>
          <w:lang w:val="it-IT"/>
        </w:rPr>
        <w:t xml:space="preserve"> </w:t>
      </w:r>
      <w:r w:rsidR="001A036C" w:rsidRPr="00D71A8D">
        <w:rPr>
          <w:rFonts w:ascii="Arial" w:hAnsi="Arial" w:cs="Arial"/>
          <w:sz w:val="22"/>
          <w:szCs w:val="22"/>
          <w:lang w:val="fr-FR"/>
        </w:rPr>
        <w:t>(</w:t>
      </w:r>
      <w:r w:rsidRPr="00D71A8D">
        <w:rPr>
          <w:rFonts w:ascii="Arial" w:hAnsi="Arial" w:cs="Arial"/>
          <w:sz w:val="22"/>
          <w:szCs w:val="22"/>
          <w:lang w:val="fr-FR"/>
        </w:rPr>
        <w:t>2022</w:t>
      </w:r>
      <w:r w:rsidR="001A036C" w:rsidRPr="00D71A8D">
        <w:rPr>
          <w:rFonts w:ascii="Arial" w:hAnsi="Arial" w:cs="Arial"/>
          <w:sz w:val="22"/>
          <w:szCs w:val="22"/>
          <w:lang w:val="fr-FR"/>
        </w:rPr>
        <w:t>)</w:t>
      </w:r>
      <w:r w:rsidRPr="00D71A8D">
        <w:rPr>
          <w:rFonts w:ascii="Arial" w:hAnsi="Arial" w:cs="Arial"/>
          <w:sz w:val="22"/>
          <w:szCs w:val="22"/>
          <w:lang w:val="fr-FR"/>
        </w:rPr>
        <w:t xml:space="preserve"> </w:t>
      </w:r>
      <w:proofErr w:type="spellStart"/>
      <w:r w:rsidRPr="00D71A8D">
        <w:rPr>
          <w:rFonts w:ascii="Arial" w:hAnsi="Arial" w:cs="Arial"/>
          <w:i/>
          <w:iCs/>
          <w:sz w:val="22"/>
          <w:szCs w:val="22"/>
          <w:lang w:val="fr-FR"/>
        </w:rPr>
        <w:t>Estadística</w:t>
      </w:r>
      <w:proofErr w:type="spellEnd"/>
      <w:r w:rsidRPr="00D71A8D">
        <w:rPr>
          <w:rFonts w:ascii="Arial" w:hAnsi="Arial" w:cs="Arial"/>
          <w:i/>
          <w:iCs/>
          <w:sz w:val="22"/>
          <w:szCs w:val="22"/>
          <w:lang w:val="fr-FR"/>
        </w:rPr>
        <w:t xml:space="preserve"> de causas de </w:t>
      </w:r>
      <w:proofErr w:type="spellStart"/>
      <w:r w:rsidRPr="00D71A8D">
        <w:rPr>
          <w:rFonts w:ascii="Arial" w:hAnsi="Arial" w:cs="Arial"/>
          <w:i/>
          <w:iCs/>
          <w:sz w:val="22"/>
          <w:szCs w:val="22"/>
          <w:lang w:val="fr-FR"/>
        </w:rPr>
        <w:t>muerte</w:t>
      </w:r>
      <w:proofErr w:type="spellEnd"/>
      <w:r w:rsidRPr="00D71A8D">
        <w:rPr>
          <w:rFonts w:ascii="Arial" w:hAnsi="Arial" w:cs="Arial"/>
          <w:i/>
          <w:iCs/>
          <w:sz w:val="22"/>
          <w:szCs w:val="22"/>
          <w:lang w:val="fr-FR"/>
        </w:rPr>
        <w:t xml:space="preserve"> 2022.</w:t>
      </w:r>
      <w:r w:rsidRPr="00D71A8D">
        <w:rPr>
          <w:rFonts w:ascii="Arial" w:hAnsi="Arial" w:cs="Arial"/>
          <w:sz w:val="22"/>
          <w:szCs w:val="22"/>
          <w:lang w:val="fr-FR"/>
        </w:rPr>
        <w:t xml:space="preserve"> </w:t>
      </w:r>
      <w:r w:rsidRPr="00D71A8D">
        <w:rPr>
          <w:rFonts w:ascii="Arial" w:hAnsi="Arial" w:cs="Arial"/>
          <w:sz w:val="22"/>
          <w:szCs w:val="22"/>
        </w:rPr>
        <w:t xml:space="preserve">Madrid: INE. Available at: </w:t>
      </w:r>
      <w:hyperlink r:id="rId30" w:history="1">
        <w:r w:rsidR="006F1608" w:rsidRPr="00D71A8D">
          <w:rPr>
            <w:rStyle w:val="Hyperlink"/>
            <w:rFonts w:ascii="Arial" w:hAnsi="Arial" w:cs="Arial"/>
            <w:sz w:val="22"/>
            <w:szCs w:val="22"/>
          </w:rPr>
          <w:t>https://ine.es/prensa/edcm_2022.pdf</w:t>
        </w:r>
      </w:hyperlink>
      <w:r w:rsidR="006F1608" w:rsidRPr="00D71A8D">
        <w:rPr>
          <w:rFonts w:ascii="Arial" w:hAnsi="Arial" w:cs="Arial"/>
          <w:sz w:val="22"/>
          <w:szCs w:val="22"/>
        </w:rPr>
        <w:t xml:space="preserve"> </w:t>
      </w:r>
      <w:r w:rsidRPr="00D71A8D">
        <w:rPr>
          <w:rFonts w:ascii="Arial" w:hAnsi="Arial" w:cs="Arial"/>
          <w:sz w:val="22"/>
          <w:szCs w:val="22"/>
        </w:rPr>
        <w:t xml:space="preserve"> </w:t>
      </w:r>
      <w:r w:rsidR="009558F7" w:rsidRPr="00D71A8D">
        <w:rPr>
          <w:rFonts w:ascii="Arial" w:hAnsi="Arial" w:cs="Arial"/>
          <w:sz w:val="22"/>
          <w:szCs w:val="22"/>
        </w:rPr>
        <w:t xml:space="preserve">(Accessed </w:t>
      </w:r>
      <w:r w:rsidR="00F3124A" w:rsidRPr="00D71A8D">
        <w:rPr>
          <w:rFonts w:ascii="Arial" w:hAnsi="Arial" w:cs="Arial"/>
          <w:sz w:val="22"/>
          <w:szCs w:val="22"/>
        </w:rPr>
        <w:t xml:space="preserve">03 </w:t>
      </w:r>
      <w:r w:rsidR="009558F7" w:rsidRPr="00D71A8D">
        <w:rPr>
          <w:rFonts w:ascii="Arial" w:hAnsi="Arial" w:cs="Arial"/>
          <w:sz w:val="22"/>
          <w:szCs w:val="22"/>
        </w:rPr>
        <w:t>November 2025).</w:t>
      </w:r>
    </w:p>
    <w:p w14:paraId="04646CA4" w14:textId="4CAD0C49" w:rsidR="008B02FE" w:rsidRPr="00D71A8D" w:rsidRDefault="005206DE" w:rsidP="00D71A8D">
      <w:pPr>
        <w:spacing w:line="360" w:lineRule="auto"/>
        <w:rPr>
          <w:rFonts w:ascii="Arial" w:hAnsi="Arial" w:cs="Arial"/>
          <w:sz w:val="22"/>
          <w:szCs w:val="22"/>
        </w:rPr>
      </w:pPr>
      <w:r w:rsidRPr="00D71A8D">
        <w:rPr>
          <w:rFonts w:ascii="Arial" w:hAnsi="Arial" w:cs="Arial"/>
          <w:sz w:val="22"/>
          <w:szCs w:val="22"/>
        </w:rPr>
        <w:t xml:space="preserve">Juneja, H. (2025) </w:t>
      </w:r>
      <w:r w:rsidRPr="00D71A8D">
        <w:rPr>
          <w:rFonts w:ascii="Arial" w:hAnsi="Arial" w:cs="Arial"/>
          <w:i/>
          <w:iCs/>
          <w:sz w:val="22"/>
          <w:szCs w:val="22"/>
        </w:rPr>
        <w:t>Leadership styles</w:t>
      </w:r>
      <w:r w:rsidR="00967AEB" w:rsidRPr="00D71A8D">
        <w:rPr>
          <w:rFonts w:ascii="Arial" w:hAnsi="Arial" w:cs="Arial"/>
          <w:i/>
          <w:iCs/>
          <w:sz w:val="22"/>
          <w:szCs w:val="22"/>
        </w:rPr>
        <w:t>: autocratic, laissez-faire, participative,</w:t>
      </w:r>
      <w:r w:rsidRPr="00D71A8D">
        <w:rPr>
          <w:rFonts w:ascii="Arial" w:hAnsi="Arial" w:cs="Arial"/>
          <w:i/>
          <w:iCs/>
          <w:sz w:val="22"/>
          <w:szCs w:val="22"/>
        </w:rPr>
        <w:t xml:space="preserve"> and bureaucratic</w:t>
      </w:r>
      <w:r w:rsidRPr="00D71A8D">
        <w:rPr>
          <w:rFonts w:ascii="Arial" w:hAnsi="Arial" w:cs="Arial"/>
          <w:sz w:val="22"/>
          <w:szCs w:val="22"/>
        </w:rPr>
        <w:t xml:space="preserve">. </w:t>
      </w:r>
      <w:r w:rsidR="00F3124A" w:rsidRPr="00D71A8D">
        <w:rPr>
          <w:rFonts w:ascii="Arial" w:hAnsi="Arial" w:cs="Arial"/>
          <w:sz w:val="22"/>
          <w:szCs w:val="22"/>
        </w:rPr>
        <w:t xml:space="preserve">Available at: </w:t>
      </w:r>
      <w:hyperlink r:id="rId31" w:history="1">
        <w:r w:rsidR="00F3124A" w:rsidRPr="00D71A8D">
          <w:rPr>
            <w:rStyle w:val="Hyperlink"/>
            <w:rFonts w:ascii="Arial" w:hAnsi="Arial" w:cs="Arial"/>
            <w:sz w:val="22"/>
            <w:szCs w:val="22"/>
          </w:rPr>
          <w:t>https</w:t>
        </w:r>
        <w:r w:rsidR="00F3124A" w:rsidRPr="00D71A8D">
          <w:rPr>
            <w:rStyle w:val="Hyperlink"/>
            <w:rFonts w:ascii="Arial" w:hAnsi="Arial" w:cs="Arial"/>
            <w:sz w:val="22"/>
            <w:szCs w:val="22"/>
          </w:rPr>
          <w:t>:</w:t>
        </w:r>
        <w:r w:rsidR="00F3124A" w:rsidRPr="00D71A8D">
          <w:rPr>
            <w:rStyle w:val="Hyperlink"/>
            <w:rFonts w:ascii="Arial" w:hAnsi="Arial" w:cs="Arial"/>
            <w:sz w:val="22"/>
            <w:szCs w:val="22"/>
          </w:rPr>
          <w:t>//www.managementstudyguide.com/leadership-styles.htm</w:t>
        </w:r>
      </w:hyperlink>
      <w:r w:rsidR="00596C09" w:rsidRPr="00D71A8D">
        <w:rPr>
          <w:rFonts w:ascii="Arial" w:hAnsi="Arial" w:cs="Arial"/>
          <w:sz w:val="22"/>
          <w:szCs w:val="22"/>
        </w:rPr>
        <w:t xml:space="preserve"> </w:t>
      </w:r>
      <w:r w:rsidR="00596C09" w:rsidRPr="00D71A8D">
        <w:rPr>
          <w:rFonts w:ascii="Arial" w:hAnsi="Arial" w:cs="Arial"/>
          <w:sz w:val="22"/>
          <w:szCs w:val="22"/>
        </w:rPr>
        <w:t>(Accessed 1</w:t>
      </w:r>
      <w:r w:rsidR="00596C09" w:rsidRPr="00D71A8D">
        <w:rPr>
          <w:rFonts w:ascii="Arial" w:hAnsi="Arial" w:cs="Arial"/>
          <w:sz w:val="22"/>
          <w:szCs w:val="22"/>
        </w:rPr>
        <w:t>1</w:t>
      </w:r>
      <w:r w:rsidR="00596C09" w:rsidRPr="00D71A8D">
        <w:rPr>
          <w:rFonts w:ascii="Arial" w:hAnsi="Arial" w:cs="Arial"/>
          <w:sz w:val="22"/>
          <w:szCs w:val="22"/>
        </w:rPr>
        <w:t xml:space="preserve"> November 2025).</w:t>
      </w:r>
    </w:p>
    <w:p w14:paraId="15D4F3DD" w14:textId="6E82E2EB" w:rsidR="0066092E" w:rsidRPr="00D71A8D" w:rsidRDefault="0066092E" w:rsidP="00D71A8D">
      <w:pPr>
        <w:spacing w:line="360" w:lineRule="auto"/>
        <w:rPr>
          <w:rFonts w:ascii="Arial" w:hAnsi="Arial" w:cs="Arial"/>
          <w:sz w:val="22"/>
          <w:szCs w:val="22"/>
        </w:rPr>
      </w:pPr>
      <w:r w:rsidRPr="00D71A8D">
        <w:rPr>
          <w:rFonts w:ascii="Arial" w:hAnsi="Arial" w:cs="Arial"/>
          <w:sz w:val="22"/>
          <w:szCs w:val="22"/>
        </w:rPr>
        <w:t>Korea Disease Control and Prevention Agency</w:t>
      </w:r>
      <w:r w:rsidR="006F4027" w:rsidRPr="00D71A8D">
        <w:rPr>
          <w:rFonts w:ascii="Arial" w:hAnsi="Arial" w:cs="Arial"/>
          <w:sz w:val="22"/>
          <w:szCs w:val="22"/>
        </w:rPr>
        <w:t xml:space="preserve"> (KD</w:t>
      </w:r>
      <w:r w:rsidR="005C3949" w:rsidRPr="00D71A8D">
        <w:rPr>
          <w:rFonts w:ascii="Arial" w:hAnsi="Arial" w:cs="Arial"/>
          <w:sz w:val="22"/>
          <w:szCs w:val="22"/>
        </w:rPr>
        <w:t>CA)</w:t>
      </w:r>
      <w:r w:rsidRPr="00D71A8D">
        <w:rPr>
          <w:rFonts w:ascii="Arial" w:hAnsi="Arial" w:cs="Arial"/>
          <w:sz w:val="22"/>
          <w:szCs w:val="22"/>
        </w:rPr>
        <w:t xml:space="preserve"> (2025) </w:t>
      </w:r>
      <w:r w:rsidRPr="00D71A8D">
        <w:rPr>
          <w:rFonts w:ascii="Arial" w:hAnsi="Arial" w:cs="Arial"/>
          <w:i/>
          <w:iCs/>
          <w:sz w:val="22"/>
          <w:szCs w:val="22"/>
        </w:rPr>
        <w:t>White Paper on Korea’s COVID-19 Response</w:t>
      </w:r>
      <w:r w:rsidRPr="00D71A8D">
        <w:rPr>
          <w:rFonts w:ascii="Arial" w:hAnsi="Arial" w:cs="Arial"/>
          <w:sz w:val="22"/>
          <w:szCs w:val="22"/>
        </w:rPr>
        <w:t xml:space="preserve">. </w:t>
      </w:r>
      <w:r w:rsidR="005C3949" w:rsidRPr="00D71A8D">
        <w:rPr>
          <w:rFonts w:ascii="Arial" w:hAnsi="Arial" w:cs="Arial"/>
          <w:sz w:val="22"/>
          <w:szCs w:val="22"/>
        </w:rPr>
        <w:t xml:space="preserve">Available at: </w:t>
      </w:r>
      <w:hyperlink r:id="rId32" w:history="1">
        <w:r w:rsidR="005C3949" w:rsidRPr="00D71A8D">
          <w:rPr>
            <w:rStyle w:val="Hyperlink"/>
            <w:rFonts w:ascii="Arial" w:hAnsi="Arial" w:cs="Arial"/>
            <w:sz w:val="22"/>
            <w:szCs w:val="22"/>
          </w:rPr>
          <w:t>https://www.korea.net/Government/</w:t>
        </w:r>
        <w:r w:rsidR="005C3949" w:rsidRPr="00D71A8D">
          <w:rPr>
            <w:rStyle w:val="Hyperlink"/>
            <w:rFonts w:ascii="Arial" w:hAnsi="Arial" w:cs="Arial"/>
            <w:sz w:val="22"/>
            <w:szCs w:val="22"/>
          </w:rPr>
          <w:t>B</w:t>
        </w:r>
        <w:r w:rsidR="005C3949" w:rsidRPr="00D71A8D">
          <w:rPr>
            <w:rStyle w:val="Hyperlink"/>
            <w:rFonts w:ascii="Arial" w:hAnsi="Arial" w:cs="Arial"/>
            <w:sz w:val="22"/>
            <w:szCs w:val="22"/>
          </w:rPr>
          <w:t>riefing-Room/Press-Releases/view?articleId=7975&amp;type=O&amp;insttCode=A110445</w:t>
        </w:r>
      </w:hyperlink>
      <w:r w:rsidR="005C3949" w:rsidRPr="00D71A8D">
        <w:rPr>
          <w:rFonts w:ascii="Arial" w:hAnsi="Arial" w:cs="Arial"/>
          <w:sz w:val="22"/>
          <w:szCs w:val="22"/>
        </w:rPr>
        <w:t xml:space="preserve"> </w:t>
      </w:r>
      <w:r w:rsidR="005C3949" w:rsidRPr="00D71A8D">
        <w:rPr>
          <w:rFonts w:ascii="Arial" w:hAnsi="Arial" w:cs="Arial"/>
          <w:sz w:val="22"/>
          <w:szCs w:val="22"/>
        </w:rPr>
        <w:t>(Accessed 1</w:t>
      </w:r>
      <w:r w:rsidR="00294E6C" w:rsidRPr="00D71A8D">
        <w:rPr>
          <w:rFonts w:ascii="Arial" w:hAnsi="Arial" w:cs="Arial"/>
          <w:sz w:val="22"/>
          <w:szCs w:val="22"/>
        </w:rPr>
        <w:t xml:space="preserve">5 </w:t>
      </w:r>
      <w:r w:rsidR="005C3949" w:rsidRPr="00D71A8D">
        <w:rPr>
          <w:rFonts w:ascii="Arial" w:hAnsi="Arial" w:cs="Arial"/>
          <w:sz w:val="22"/>
          <w:szCs w:val="22"/>
        </w:rPr>
        <w:t>November 2025).</w:t>
      </w:r>
    </w:p>
    <w:p w14:paraId="13236482" w14:textId="7BFDA22B" w:rsidR="00CC3891" w:rsidRPr="00D71A8D" w:rsidRDefault="00CC3891" w:rsidP="00D71A8D">
      <w:pPr>
        <w:spacing w:line="360" w:lineRule="auto"/>
        <w:rPr>
          <w:rFonts w:ascii="Arial" w:hAnsi="Arial" w:cs="Arial"/>
          <w:sz w:val="22"/>
          <w:szCs w:val="22"/>
        </w:rPr>
      </w:pPr>
      <w:r w:rsidRPr="00D71A8D">
        <w:rPr>
          <w:rFonts w:ascii="Arial" w:hAnsi="Arial" w:cs="Arial"/>
          <w:sz w:val="22"/>
          <w:szCs w:val="22"/>
        </w:rPr>
        <w:t>Kim, J.</w:t>
      </w:r>
      <w:r w:rsidR="00294E6C" w:rsidRPr="00D71A8D">
        <w:rPr>
          <w:rFonts w:ascii="Arial" w:hAnsi="Arial" w:cs="Arial"/>
          <w:sz w:val="22"/>
          <w:szCs w:val="22"/>
        </w:rPr>
        <w:t xml:space="preserve"> (2020) Lessons from South Korea’s MERS outbreak: Implications for COVID-19</w:t>
      </w:r>
      <w:r w:rsidRPr="00D71A8D">
        <w:rPr>
          <w:rFonts w:ascii="Arial" w:hAnsi="Arial" w:cs="Arial"/>
          <w:sz w:val="22"/>
          <w:szCs w:val="22"/>
        </w:rPr>
        <w:t xml:space="preserve"> response. </w:t>
      </w:r>
      <w:r w:rsidRPr="00D71A8D">
        <w:rPr>
          <w:rFonts w:ascii="Arial" w:hAnsi="Arial" w:cs="Arial"/>
          <w:i/>
          <w:iCs/>
          <w:sz w:val="22"/>
          <w:szCs w:val="22"/>
        </w:rPr>
        <w:t>Asian Bioethics Review</w:t>
      </w:r>
      <w:r w:rsidRPr="00D71A8D">
        <w:rPr>
          <w:rFonts w:ascii="Arial" w:hAnsi="Arial" w:cs="Arial"/>
          <w:sz w:val="22"/>
          <w:szCs w:val="22"/>
        </w:rPr>
        <w:t>, 12(2), pp.179–195.</w:t>
      </w:r>
    </w:p>
    <w:p w14:paraId="05461880" w14:textId="747C3019" w:rsidR="004771D9" w:rsidRPr="00D71A8D" w:rsidRDefault="004771D9" w:rsidP="00D71A8D">
      <w:pPr>
        <w:spacing w:line="360" w:lineRule="auto"/>
        <w:rPr>
          <w:rFonts w:ascii="Arial" w:hAnsi="Arial" w:cs="Arial"/>
          <w:sz w:val="22"/>
          <w:szCs w:val="22"/>
        </w:rPr>
      </w:pPr>
      <w:r w:rsidRPr="00D71A8D">
        <w:rPr>
          <w:rFonts w:ascii="Arial" w:hAnsi="Arial" w:cs="Arial"/>
          <w:sz w:val="22"/>
          <w:szCs w:val="22"/>
        </w:rPr>
        <w:t xml:space="preserve">Kickbusch, I., </w:t>
      </w:r>
      <w:r w:rsidR="00D27A44" w:rsidRPr="00D71A8D">
        <w:rPr>
          <w:rFonts w:ascii="Arial" w:hAnsi="Arial" w:cs="Arial"/>
          <w:sz w:val="22"/>
          <w:szCs w:val="22"/>
        </w:rPr>
        <w:t xml:space="preserve">et al. </w:t>
      </w:r>
      <w:r w:rsidR="009F6A21" w:rsidRPr="00D71A8D">
        <w:rPr>
          <w:rFonts w:ascii="Arial" w:hAnsi="Arial" w:cs="Arial"/>
          <w:sz w:val="22"/>
          <w:szCs w:val="22"/>
        </w:rPr>
        <w:t>(</w:t>
      </w:r>
      <w:r w:rsidRPr="00D71A8D">
        <w:rPr>
          <w:rFonts w:ascii="Arial" w:hAnsi="Arial" w:cs="Arial"/>
          <w:sz w:val="22"/>
          <w:szCs w:val="22"/>
        </w:rPr>
        <w:t>2020</w:t>
      </w:r>
      <w:r w:rsidR="00D27A44" w:rsidRPr="00D71A8D">
        <w:rPr>
          <w:rFonts w:ascii="Arial" w:hAnsi="Arial" w:cs="Arial"/>
          <w:sz w:val="22"/>
          <w:szCs w:val="22"/>
        </w:rPr>
        <w:t>)</w:t>
      </w:r>
      <w:r w:rsidR="009F6A21" w:rsidRPr="00D71A8D">
        <w:rPr>
          <w:rFonts w:ascii="Arial" w:hAnsi="Arial" w:cs="Arial"/>
          <w:sz w:val="22"/>
          <w:szCs w:val="22"/>
        </w:rPr>
        <w:t xml:space="preserve"> </w:t>
      </w:r>
      <w:r w:rsidR="00D27A44" w:rsidRPr="00D71A8D">
        <w:rPr>
          <w:rFonts w:ascii="Arial" w:hAnsi="Arial" w:cs="Arial"/>
          <w:sz w:val="22"/>
          <w:szCs w:val="22"/>
        </w:rPr>
        <w:t>COVID-19</w:t>
      </w:r>
      <w:r w:rsidRPr="00D71A8D">
        <w:rPr>
          <w:rFonts w:ascii="Arial" w:hAnsi="Arial" w:cs="Arial"/>
          <w:sz w:val="22"/>
          <w:szCs w:val="22"/>
        </w:rPr>
        <w:t xml:space="preserve">: How a virus is turning the world upside down. </w:t>
      </w:r>
      <w:r w:rsidRPr="00D71A8D">
        <w:rPr>
          <w:rFonts w:ascii="Arial" w:hAnsi="Arial" w:cs="Arial"/>
          <w:i/>
          <w:iCs/>
          <w:sz w:val="22"/>
          <w:szCs w:val="22"/>
        </w:rPr>
        <w:t>BMJ</w:t>
      </w:r>
      <w:r w:rsidRPr="00D71A8D">
        <w:rPr>
          <w:rFonts w:ascii="Arial" w:hAnsi="Arial" w:cs="Arial"/>
          <w:sz w:val="22"/>
          <w:szCs w:val="22"/>
        </w:rPr>
        <w:t>, 369, m1336.</w:t>
      </w:r>
    </w:p>
    <w:p w14:paraId="3DB5DF58" w14:textId="71906EB1" w:rsidR="004771D9" w:rsidRPr="00D71A8D" w:rsidRDefault="00CC47B2" w:rsidP="00D71A8D">
      <w:pPr>
        <w:spacing w:line="360" w:lineRule="auto"/>
        <w:rPr>
          <w:rFonts w:ascii="Arial" w:hAnsi="Arial" w:cs="Arial"/>
          <w:sz w:val="22"/>
          <w:szCs w:val="22"/>
        </w:rPr>
      </w:pPr>
      <w:r w:rsidRPr="00CC47B2">
        <w:rPr>
          <w:rFonts w:ascii="Arial" w:hAnsi="Arial" w:cs="Arial"/>
          <w:sz w:val="22"/>
          <w:szCs w:val="22"/>
        </w:rPr>
        <w:t xml:space="preserve">Kumar, S. (2025) </w:t>
      </w:r>
      <w:r w:rsidRPr="00CC47B2">
        <w:rPr>
          <w:rFonts w:ascii="Arial" w:hAnsi="Arial" w:cs="Arial"/>
          <w:i/>
          <w:iCs/>
          <w:sz w:val="22"/>
          <w:szCs w:val="22"/>
        </w:rPr>
        <w:t>'EU seeks stronger data protection with S. Korea - The Korea Herald</w:t>
      </w:r>
      <w:r w:rsidRPr="00CC47B2">
        <w:rPr>
          <w:rFonts w:ascii="Arial" w:hAnsi="Arial" w:cs="Arial"/>
          <w:sz w:val="22"/>
          <w:szCs w:val="22"/>
        </w:rPr>
        <w:t>.</w:t>
      </w:r>
      <w:r w:rsidR="001A4987" w:rsidRPr="00D71A8D">
        <w:rPr>
          <w:rFonts w:ascii="Arial" w:hAnsi="Arial" w:cs="Arial"/>
          <w:sz w:val="22"/>
          <w:szCs w:val="22"/>
        </w:rPr>
        <w:t xml:space="preserve"> </w:t>
      </w:r>
      <w:r w:rsidR="00CD26F3" w:rsidRPr="00D71A8D">
        <w:rPr>
          <w:rFonts w:ascii="Arial" w:hAnsi="Arial" w:cs="Arial"/>
          <w:sz w:val="22"/>
          <w:szCs w:val="22"/>
        </w:rPr>
        <w:t xml:space="preserve">Available at: </w:t>
      </w:r>
      <w:r w:rsidRPr="00CC47B2">
        <w:rPr>
          <w:rFonts w:ascii="Arial" w:hAnsi="Arial" w:cs="Arial"/>
          <w:sz w:val="22"/>
          <w:szCs w:val="22"/>
        </w:rPr>
        <w:t xml:space="preserve"> </w:t>
      </w:r>
      <w:hyperlink r:id="rId33" w:history="1">
        <w:r w:rsidR="001A4987" w:rsidRPr="00CC47B2">
          <w:rPr>
            <w:rStyle w:val="Hyperlink"/>
            <w:rFonts w:ascii="Arial" w:hAnsi="Arial" w:cs="Arial"/>
            <w:sz w:val="22"/>
            <w:szCs w:val="22"/>
          </w:rPr>
          <w:t>https://www.koreaherald.com/article/10576801</w:t>
        </w:r>
      </w:hyperlink>
      <w:r w:rsidR="001A4987" w:rsidRPr="00D71A8D">
        <w:rPr>
          <w:rFonts w:ascii="Arial" w:hAnsi="Arial" w:cs="Arial"/>
          <w:sz w:val="22"/>
          <w:szCs w:val="22"/>
        </w:rPr>
        <w:t xml:space="preserve"> (Accessed: </w:t>
      </w:r>
      <w:r w:rsidR="00F861DE" w:rsidRPr="00D71A8D">
        <w:rPr>
          <w:rFonts w:ascii="Arial" w:hAnsi="Arial" w:cs="Arial"/>
          <w:sz w:val="22"/>
          <w:szCs w:val="22"/>
        </w:rPr>
        <w:t xml:space="preserve">16 </w:t>
      </w:r>
      <w:r w:rsidR="0017060A" w:rsidRPr="00D71A8D">
        <w:rPr>
          <w:rFonts w:ascii="Arial" w:hAnsi="Arial" w:cs="Arial"/>
          <w:sz w:val="22"/>
          <w:szCs w:val="22"/>
        </w:rPr>
        <w:t>November</w:t>
      </w:r>
      <w:r w:rsidR="00F861DE" w:rsidRPr="00D71A8D">
        <w:rPr>
          <w:rFonts w:ascii="Arial" w:hAnsi="Arial" w:cs="Arial"/>
          <w:sz w:val="22"/>
          <w:szCs w:val="22"/>
        </w:rPr>
        <w:t xml:space="preserve"> 2025).</w:t>
      </w:r>
    </w:p>
    <w:p w14:paraId="189EF7BE" w14:textId="5EE1A360" w:rsidR="00CC3891" w:rsidRPr="00D71A8D" w:rsidRDefault="00422B44" w:rsidP="00D71A8D">
      <w:pPr>
        <w:spacing w:line="360" w:lineRule="auto"/>
        <w:rPr>
          <w:rFonts w:ascii="Arial" w:hAnsi="Arial" w:cs="Arial"/>
          <w:sz w:val="22"/>
          <w:szCs w:val="22"/>
        </w:rPr>
      </w:pPr>
      <w:r w:rsidRPr="00D71A8D">
        <w:rPr>
          <w:rFonts w:ascii="Arial" w:hAnsi="Arial" w:cs="Arial"/>
          <w:sz w:val="22"/>
          <w:szCs w:val="22"/>
        </w:rPr>
        <w:t xml:space="preserve">Lee, J. and Lee, H. </w:t>
      </w:r>
      <w:r w:rsidR="003962C8" w:rsidRPr="00D71A8D">
        <w:rPr>
          <w:rFonts w:ascii="Arial" w:hAnsi="Arial" w:cs="Arial"/>
          <w:sz w:val="22"/>
          <w:szCs w:val="22"/>
        </w:rPr>
        <w:t>(</w:t>
      </w:r>
      <w:r w:rsidRPr="00D71A8D">
        <w:rPr>
          <w:rFonts w:ascii="Arial" w:hAnsi="Arial" w:cs="Arial"/>
          <w:sz w:val="22"/>
          <w:szCs w:val="22"/>
        </w:rPr>
        <w:t>2022</w:t>
      </w:r>
      <w:r w:rsidR="003962C8" w:rsidRPr="00D71A8D">
        <w:rPr>
          <w:rFonts w:ascii="Arial" w:hAnsi="Arial" w:cs="Arial"/>
          <w:sz w:val="22"/>
          <w:szCs w:val="22"/>
        </w:rPr>
        <w:t>)</w:t>
      </w:r>
      <w:r w:rsidRPr="00D71A8D">
        <w:rPr>
          <w:rFonts w:ascii="Arial" w:hAnsi="Arial" w:cs="Arial"/>
          <w:sz w:val="22"/>
          <w:szCs w:val="22"/>
        </w:rPr>
        <w:t xml:space="preserve"> Governance and pandemic response: South Korea’s centralised model. </w:t>
      </w:r>
      <w:r w:rsidRPr="00D71A8D">
        <w:rPr>
          <w:rFonts w:ascii="Arial" w:hAnsi="Arial" w:cs="Arial"/>
          <w:i/>
          <w:iCs/>
          <w:sz w:val="22"/>
          <w:szCs w:val="22"/>
        </w:rPr>
        <w:t>Journal of Asian Public Policy</w:t>
      </w:r>
      <w:r w:rsidRPr="00D71A8D">
        <w:rPr>
          <w:rFonts w:ascii="Arial" w:hAnsi="Arial" w:cs="Arial"/>
          <w:sz w:val="22"/>
          <w:szCs w:val="22"/>
        </w:rPr>
        <w:t>, 15(2), pp.145–160.</w:t>
      </w:r>
    </w:p>
    <w:p w14:paraId="27FEA23B" w14:textId="11457571" w:rsidR="008656D6" w:rsidRPr="00D71A8D" w:rsidRDefault="008656D6" w:rsidP="00D71A8D">
      <w:pPr>
        <w:spacing w:line="360" w:lineRule="auto"/>
        <w:rPr>
          <w:rFonts w:ascii="Arial" w:hAnsi="Arial" w:cs="Arial"/>
          <w:b/>
          <w:bCs/>
          <w:sz w:val="22"/>
          <w:szCs w:val="22"/>
        </w:rPr>
      </w:pPr>
      <w:r w:rsidRPr="005B6017">
        <w:rPr>
          <w:rFonts w:ascii="Arial" w:hAnsi="Arial" w:cs="Arial"/>
          <w:sz w:val="22"/>
          <w:szCs w:val="22"/>
        </w:rPr>
        <w:t>Lewin, K., Lippitt, R. and White, R. K. (1939)</w:t>
      </w:r>
      <w:r w:rsidR="004666B9" w:rsidRPr="00D71A8D">
        <w:rPr>
          <w:rFonts w:ascii="Arial" w:hAnsi="Arial" w:cs="Arial"/>
          <w:b/>
          <w:bCs/>
          <w:sz w:val="22"/>
          <w:szCs w:val="22"/>
        </w:rPr>
        <w:t xml:space="preserve"> </w:t>
      </w:r>
      <w:r w:rsidRPr="00D71A8D">
        <w:rPr>
          <w:rFonts w:ascii="Arial" w:hAnsi="Arial" w:cs="Arial"/>
          <w:sz w:val="22"/>
          <w:szCs w:val="22"/>
        </w:rPr>
        <w:t xml:space="preserve">‘Patterns of aggressive </w:t>
      </w:r>
      <w:r w:rsidR="006F7BDD" w:rsidRPr="00D71A8D">
        <w:rPr>
          <w:rFonts w:ascii="Arial" w:hAnsi="Arial" w:cs="Arial"/>
          <w:sz w:val="22"/>
          <w:szCs w:val="22"/>
        </w:rPr>
        <w:t>behaviour</w:t>
      </w:r>
      <w:r w:rsidRPr="00D71A8D">
        <w:rPr>
          <w:rFonts w:ascii="Arial" w:hAnsi="Arial" w:cs="Arial"/>
          <w:sz w:val="22"/>
          <w:szCs w:val="22"/>
        </w:rPr>
        <w:t xml:space="preserve"> in experimentally created social climates’, </w:t>
      </w:r>
      <w:r w:rsidRPr="00D71A8D">
        <w:rPr>
          <w:rFonts w:ascii="Arial" w:hAnsi="Arial" w:cs="Arial"/>
          <w:i/>
          <w:iCs/>
          <w:sz w:val="22"/>
          <w:szCs w:val="22"/>
        </w:rPr>
        <w:t>Journal of Social Psychology</w:t>
      </w:r>
      <w:r w:rsidRPr="00D71A8D">
        <w:rPr>
          <w:rFonts w:ascii="Arial" w:hAnsi="Arial" w:cs="Arial"/>
          <w:sz w:val="22"/>
          <w:szCs w:val="22"/>
        </w:rPr>
        <w:t>, 10(2), pp. 271–301.</w:t>
      </w:r>
      <w:r w:rsidRPr="00D71A8D">
        <w:rPr>
          <w:rFonts w:ascii="Arial" w:hAnsi="Arial" w:cs="Arial"/>
          <w:sz w:val="22"/>
          <w:szCs w:val="22"/>
        </w:rPr>
        <w:br/>
        <w:t xml:space="preserve">Available at: </w:t>
      </w:r>
      <w:hyperlink r:id="rId34" w:tgtFrame="_new" w:history="1">
        <w:r w:rsidRPr="00D71A8D">
          <w:rPr>
            <w:rStyle w:val="Hyperlink"/>
            <w:rFonts w:ascii="Arial" w:hAnsi="Arial" w:cs="Arial"/>
            <w:sz w:val="22"/>
            <w:szCs w:val="22"/>
          </w:rPr>
          <w:t>https://doi.org/10.1080/00224545.1939.9713366</w:t>
        </w:r>
      </w:hyperlink>
      <w:r w:rsidR="006F7BDD" w:rsidRPr="00D71A8D">
        <w:rPr>
          <w:rFonts w:ascii="Arial" w:hAnsi="Arial" w:cs="Arial"/>
          <w:sz w:val="22"/>
          <w:szCs w:val="22"/>
        </w:rPr>
        <w:t xml:space="preserve"> </w:t>
      </w:r>
    </w:p>
    <w:p w14:paraId="694AB631" w14:textId="092F6203" w:rsidR="008656D6" w:rsidRPr="00D71A8D" w:rsidRDefault="008656D6" w:rsidP="00D71A8D">
      <w:pPr>
        <w:spacing w:line="360" w:lineRule="auto"/>
        <w:rPr>
          <w:rFonts w:ascii="Arial" w:hAnsi="Arial" w:cs="Arial"/>
          <w:sz w:val="22"/>
          <w:szCs w:val="22"/>
        </w:rPr>
      </w:pPr>
      <w:r w:rsidRPr="005B6017">
        <w:rPr>
          <w:rFonts w:ascii="Arial" w:hAnsi="Arial" w:cs="Arial"/>
          <w:sz w:val="22"/>
          <w:szCs w:val="22"/>
        </w:rPr>
        <w:t>Mathieu, E. et al. (2020)</w:t>
      </w:r>
      <w:r w:rsidR="004666B9" w:rsidRPr="00D71A8D">
        <w:rPr>
          <w:rFonts w:ascii="Arial" w:hAnsi="Arial" w:cs="Arial"/>
          <w:b/>
          <w:bCs/>
          <w:sz w:val="22"/>
          <w:szCs w:val="22"/>
        </w:rPr>
        <w:t xml:space="preserve"> </w:t>
      </w:r>
      <w:r w:rsidRPr="00D37AD6">
        <w:rPr>
          <w:rFonts w:ascii="Arial" w:hAnsi="Arial" w:cs="Arial"/>
          <w:i/>
          <w:iCs/>
          <w:sz w:val="22"/>
          <w:szCs w:val="22"/>
        </w:rPr>
        <w:t>‘A global database of COVID-19 metrics’</w:t>
      </w:r>
      <w:r w:rsidRPr="00D71A8D">
        <w:rPr>
          <w:rFonts w:ascii="Arial" w:hAnsi="Arial" w:cs="Arial"/>
          <w:sz w:val="22"/>
          <w:szCs w:val="22"/>
        </w:rPr>
        <w:t>.</w:t>
      </w:r>
      <w:r w:rsidR="004666B9" w:rsidRPr="00D71A8D">
        <w:rPr>
          <w:rFonts w:ascii="Arial" w:hAnsi="Arial" w:cs="Arial"/>
          <w:sz w:val="22"/>
          <w:szCs w:val="22"/>
        </w:rPr>
        <w:t xml:space="preserve"> </w:t>
      </w:r>
      <w:r w:rsidRPr="00D71A8D">
        <w:rPr>
          <w:rFonts w:ascii="Arial" w:hAnsi="Arial" w:cs="Arial"/>
          <w:sz w:val="22"/>
          <w:szCs w:val="22"/>
        </w:rPr>
        <w:t xml:space="preserve">Available at: </w:t>
      </w:r>
      <w:hyperlink r:id="rId35" w:tgtFrame="_new" w:history="1">
        <w:r w:rsidRPr="00D71A8D">
          <w:rPr>
            <w:rStyle w:val="Hyperlink"/>
            <w:rFonts w:ascii="Arial" w:hAnsi="Arial" w:cs="Arial"/>
            <w:sz w:val="22"/>
            <w:szCs w:val="22"/>
          </w:rPr>
          <w:t>https://ourworldindata.org/coronavirus</w:t>
        </w:r>
      </w:hyperlink>
      <w:r w:rsidR="002546C4" w:rsidRPr="00D71A8D">
        <w:rPr>
          <w:rFonts w:ascii="Arial" w:hAnsi="Arial" w:cs="Arial"/>
          <w:sz w:val="22"/>
          <w:szCs w:val="22"/>
        </w:rPr>
        <w:t xml:space="preserve"> (</w:t>
      </w:r>
      <w:r w:rsidR="004663F6" w:rsidRPr="00D71A8D">
        <w:rPr>
          <w:rFonts w:ascii="Arial" w:hAnsi="Arial" w:cs="Arial"/>
          <w:sz w:val="22"/>
          <w:szCs w:val="22"/>
        </w:rPr>
        <w:t xml:space="preserve">29 October 2025). </w:t>
      </w:r>
    </w:p>
    <w:p w14:paraId="7D87D379" w14:textId="3B026686" w:rsidR="00C75449" w:rsidRPr="00D71A8D" w:rsidRDefault="00C75449" w:rsidP="00D71A8D">
      <w:pPr>
        <w:spacing w:line="360" w:lineRule="auto"/>
        <w:rPr>
          <w:rFonts w:ascii="Arial" w:hAnsi="Arial" w:cs="Arial"/>
          <w:sz w:val="22"/>
          <w:szCs w:val="22"/>
        </w:rPr>
      </w:pPr>
      <w:r w:rsidRPr="00D71A8D">
        <w:rPr>
          <w:rFonts w:ascii="Arial" w:hAnsi="Arial" w:cs="Arial"/>
          <w:sz w:val="22"/>
          <w:szCs w:val="22"/>
        </w:rPr>
        <w:lastRenderedPageBreak/>
        <w:t xml:space="preserve">Michel, A.J. (2024) 'Comparative analysis of leadership theories: transformational, servant, situational, and skills approach in </w:t>
      </w:r>
      <w:r w:rsidR="004663F6" w:rsidRPr="00D71A8D">
        <w:rPr>
          <w:rFonts w:ascii="Arial" w:hAnsi="Arial" w:cs="Arial"/>
          <w:sz w:val="22"/>
          <w:szCs w:val="22"/>
        </w:rPr>
        <w:t>organisational</w:t>
      </w:r>
      <w:r w:rsidRPr="00D71A8D">
        <w:rPr>
          <w:rFonts w:ascii="Arial" w:hAnsi="Arial" w:cs="Arial"/>
          <w:sz w:val="22"/>
          <w:szCs w:val="22"/>
        </w:rPr>
        <w:t xml:space="preserve"> contexts,' </w:t>
      </w:r>
      <w:r w:rsidRPr="00D71A8D">
        <w:rPr>
          <w:rFonts w:ascii="Arial" w:hAnsi="Arial" w:cs="Arial"/>
          <w:i/>
          <w:iCs/>
          <w:sz w:val="22"/>
          <w:szCs w:val="22"/>
        </w:rPr>
        <w:t>IOSR Journal of Humanities and Social Science</w:t>
      </w:r>
      <w:r w:rsidRPr="00D71A8D">
        <w:rPr>
          <w:rFonts w:ascii="Arial" w:hAnsi="Arial" w:cs="Arial"/>
          <w:sz w:val="22"/>
          <w:szCs w:val="22"/>
        </w:rPr>
        <w:t xml:space="preserve">, 29(12), pp. 10–16. </w:t>
      </w:r>
      <w:hyperlink r:id="rId36" w:history="1">
        <w:r w:rsidR="008E0EF8" w:rsidRPr="00D71A8D">
          <w:rPr>
            <w:rStyle w:val="Hyperlink"/>
            <w:rFonts w:ascii="Arial" w:hAnsi="Arial" w:cs="Arial"/>
            <w:sz w:val="22"/>
            <w:szCs w:val="22"/>
          </w:rPr>
          <w:t>https://doi.org/10.9790/0837-29</w:t>
        </w:r>
        <w:r w:rsidR="008E0EF8" w:rsidRPr="00D71A8D">
          <w:rPr>
            <w:rStyle w:val="Hyperlink"/>
            <w:rFonts w:ascii="Arial" w:hAnsi="Arial" w:cs="Arial"/>
            <w:sz w:val="22"/>
            <w:szCs w:val="22"/>
          </w:rPr>
          <w:t>1</w:t>
        </w:r>
        <w:r w:rsidR="008E0EF8" w:rsidRPr="00D71A8D">
          <w:rPr>
            <w:rStyle w:val="Hyperlink"/>
            <w:rFonts w:ascii="Arial" w:hAnsi="Arial" w:cs="Arial"/>
            <w:sz w:val="22"/>
            <w:szCs w:val="22"/>
          </w:rPr>
          <w:t>2061016</w:t>
        </w:r>
      </w:hyperlink>
      <w:r w:rsidRPr="00D71A8D">
        <w:rPr>
          <w:rFonts w:ascii="Arial" w:hAnsi="Arial" w:cs="Arial"/>
          <w:sz w:val="22"/>
          <w:szCs w:val="22"/>
        </w:rPr>
        <w:t>.</w:t>
      </w:r>
    </w:p>
    <w:p w14:paraId="39EABE00" w14:textId="39EE939D" w:rsidR="00C75449" w:rsidRPr="00CA58A1" w:rsidRDefault="008E0EF8" w:rsidP="00D71A8D">
      <w:pPr>
        <w:spacing w:line="360" w:lineRule="auto"/>
        <w:rPr>
          <w:rFonts w:ascii="Arial" w:hAnsi="Arial" w:cs="Arial"/>
          <w:sz w:val="22"/>
          <w:szCs w:val="22"/>
        </w:rPr>
      </w:pPr>
      <w:r w:rsidRPr="00D71A8D">
        <w:rPr>
          <w:rFonts w:ascii="Arial" w:hAnsi="Arial" w:cs="Arial"/>
          <w:sz w:val="22"/>
          <w:szCs w:val="22"/>
        </w:rPr>
        <w:t>Marchildon, G.P. and Bossert, T.</w:t>
      </w:r>
      <w:r w:rsidR="005A2D40">
        <w:rPr>
          <w:rFonts w:ascii="Arial" w:hAnsi="Arial" w:cs="Arial"/>
          <w:sz w:val="22"/>
          <w:szCs w:val="22"/>
        </w:rPr>
        <w:t xml:space="preserve"> (2018) </w:t>
      </w:r>
      <w:r w:rsidRPr="00D71A8D">
        <w:rPr>
          <w:rFonts w:ascii="Arial" w:hAnsi="Arial" w:cs="Arial"/>
          <w:sz w:val="22"/>
          <w:szCs w:val="22"/>
        </w:rPr>
        <w:t xml:space="preserve">Federalism and </w:t>
      </w:r>
      <w:r w:rsidR="00FF0F7F" w:rsidRPr="00D71A8D">
        <w:rPr>
          <w:rFonts w:ascii="Arial" w:hAnsi="Arial" w:cs="Arial"/>
          <w:sz w:val="22"/>
          <w:szCs w:val="22"/>
        </w:rPr>
        <w:t>decentralisation</w:t>
      </w:r>
      <w:r w:rsidRPr="00D71A8D">
        <w:rPr>
          <w:rFonts w:ascii="Arial" w:hAnsi="Arial" w:cs="Arial"/>
          <w:sz w:val="22"/>
          <w:szCs w:val="22"/>
        </w:rPr>
        <w:t xml:space="preserve"> in health care: A comparative perspective on Canada and the United States. </w:t>
      </w:r>
      <w:r w:rsidRPr="00D71A8D">
        <w:rPr>
          <w:rFonts w:ascii="Arial" w:hAnsi="Arial" w:cs="Arial"/>
          <w:i/>
          <w:iCs/>
          <w:sz w:val="22"/>
          <w:szCs w:val="22"/>
        </w:rPr>
        <w:t>Health Economics, Policy and Law</w:t>
      </w:r>
      <w:r w:rsidRPr="00D71A8D">
        <w:rPr>
          <w:rFonts w:ascii="Arial" w:hAnsi="Arial" w:cs="Arial"/>
          <w:sz w:val="22"/>
          <w:szCs w:val="22"/>
        </w:rPr>
        <w:t>, 13(3</w:t>
      </w:r>
      <w:r w:rsidRPr="00D71A8D">
        <w:rPr>
          <w:rFonts w:ascii="Arial" w:hAnsi="Arial" w:cs="Arial"/>
          <w:sz w:val="22"/>
          <w:szCs w:val="22"/>
        </w:rPr>
        <w:noBreakHyphen/>
        <w:t>4), pp.335–357.</w:t>
      </w:r>
    </w:p>
    <w:p w14:paraId="1071851D" w14:textId="2F0E86D8" w:rsidR="008656D6" w:rsidRPr="00D71A8D" w:rsidRDefault="008656D6" w:rsidP="00D71A8D">
      <w:pPr>
        <w:spacing w:line="360" w:lineRule="auto"/>
        <w:rPr>
          <w:rFonts w:ascii="Arial" w:hAnsi="Arial" w:cs="Arial"/>
          <w:sz w:val="22"/>
          <w:szCs w:val="22"/>
        </w:rPr>
      </w:pPr>
      <w:r w:rsidRPr="00D71A8D">
        <w:rPr>
          <w:rFonts w:ascii="Arial" w:hAnsi="Arial" w:cs="Arial"/>
          <w:sz w:val="22"/>
          <w:szCs w:val="22"/>
        </w:rPr>
        <w:t>Nature Communications (2022)</w:t>
      </w:r>
      <w:r w:rsidR="00895EAA" w:rsidRPr="00D71A8D">
        <w:rPr>
          <w:rFonts w:ascii="Arial" w:hAnsi="Arial" w:cs="Arial"/>
          <w:sz w:val="22"/>
          <w:szCs w:val="22"/>
        </w:rPr>
        <w:t xml:space="preserve"> </w:t>
      </w:r>
      <w:r w:rsidRPr="00D71A8D">
        <w:rPr>
          <w:rFonts w:ascii="Arial" w:hAnsi="Arial" w:cs="Arial"/>
          <w:sz w:val="22"/>
          <w:szCs w:val="22"/>
        </w:rPr>
        <w:t>‘</w:t>
      </w:r>
      <w:r w:rsidRPr="00CA58A1">
        <w:rPr>
          <w:rFonts w:ascii="Arial" w:hAnsi="Arial" w:cs="Arial"/>
          <w:i/>
          <w:iCs/>
          <w:sz w:val="22"/>
          <w:szCs w:val="22"/>
        </w:rPr>
        <w:t>Digital contact tracing and early control of COVID-19 in South Korea’</w:t>
      </w:r>
      <w:r w:rsidR="00CA58A1">
        <w:rPr>
          <w:rFonts w:ascii="Arial" w:hAnsi="Arial" w:cs="Arial"/>
          <w:sz w:val="22"/>
          <w:szCs w:val="22"/>
        </w:rPr>
        <w:t xml:space="preserve">. </w:t>
      </w:r>
      <w:r w:rsidRPr="00D71A8D">
        <w:rPr>
          <w:rFonts w:ascii="Arial" w:hAnsi="Arial" w:cs="Arial"/>
          <w:sz w:val="22"/>
          <w:szCs w:val="22"/>
        </w:rPr>
        <w:t xml:space="preserve">Available at: </w:t>
      </w:r>
      <w:hyperlink r:id="rId37" w:history="1">
        <w:r w:rsidR="00A62C57" w:rsidRPr="00D71A8D">
          <w:rPr>
            <w:rStyle w:val="Hyperlink"/>
            <w:rFonts w:ascii="Arial" w:hAnsi="Arial" w:cs="Arial"/>
            <w:sz w:val="22"/>
            <w:szCs w:val="22"/>
          </w:rPr>
          <w:t>https://www.nature.com/articles/s41467-022-28814-x</w:t>
        </w:r>
      </w:hyperlink>
      <w:r w:rsidR="0054214F" w:rsidRPr="00D71A8D">
        <w:rPr>
          <w:rFonts w:ascii="Arial" w:hAnsi="Arial" w:cs="Arial"/>
          <w:sz w:val="22"/>
          <w:szCs w:val="22"/>
        </w:rPr>
        <w:t xml:space="preserve"> (</w:t>
      </w:r>
      <w:r w:rsidR="003229B5" w:rsidRPr="00D71A8D">
        <w:rPr>
          <w:rFonts w:ascii="Arial" w:hAnsi="Arial" w:cs="Arial"/>
          <w:sz w:val="22"/>
          <w:szCs w:val="22"/>
        </w:rPr>
        <w:t xml:space="preserve">Accessed: 13 November 2025). </w:t>
      </w:r>
    </w:p>
    <w:p w14:paraId="690AE1D5" w14:textId="65A084E6" w:rsidR="00A62C57" w:rsidRPr="00D71A8D" w:rsidRDefault="00A62C57" w:rsidP="00D71A8D">
      <w:pPr>
        <w:spacing w:line="360" w:lineRule="auto"/>
        <w:rPr>
          <w:rFonts w:ascii="Arial" w:hAnsi="Arial" w:cs="Arial"/>
          <w:sz w:val="22"/>
          <w:szCs w:val="22"/>
        </w:rPr>
      </w:pPr>
      <w:r w:rsidRPr="00D71A8D">
        <w:rPr>
          <w:rFonts w:ascii="Arial" w:hAnsi="Arial" w:cs="Arial"/>
          <w:sz w:val="22"/>
          <w:szCs w:val="22"/>
        </w:rPr>
        <w:t xml:space="preserve">Northouse, P. G. (2021) </w:t>
      </w:r>
      <w:r w:rsidRPr="00D71A8D">
        <w:rPr>
          <w:rFonts w:ascii="Arial" w:hAnsi="Arial" w:cs="Arial"/>
          <w:i/>
          <w:iCs/>
          <w:sz w:val="22"/>
          <w:szCs w:val="22"/>
        </w:rPr>
        <w:t>Leadership: Theory and Practice.</w:t>
      </w:r>
      <w:r w:rsidRPr="00D71A8D">
        <w:rPr>
          <w:rFonts w:ascii="Arial" w:hAnsi="Arial" w:cs="Arial"/>
          <w:sz w:val="22"/>
          <w:szCs w:val="22"/>
        </w:rPr>
        <w:t xml:space="preserve"> 9th edn. Thousand Oaks, CA: SAGE Publications.</w:t>
      </w:r>
      <w:r w:rsidR="000A4739">
        <w:rPr>
          <w:rFonts w:ascii="Arial" w:hAnsi="Arial" w:cs="Arial"/>
          <w:sz w:val="22"/>
          <w:szCs w:val="22"/>
        </w:rPr>
        <w:t xml:space="preserve"> </w:t>
      </w:r>
      <w:r w:rsidRPr="00D71A8D">
        <w:rPr>
          <w:rFonts w:ascii="Arial" w:hAnsi="Arial" w:cs="Arial"/>
          <w:sz w:val="22"/>
          <w:szCs w:val="22"/>
        </w:rPr>
        <w:t xml:space="preserve">Available at: </w:t>
      </w:r>
      <w:hyperlink r:id="rId38" w:history="1">
        <w:r w:rsidR="002C655C" w:rsidRPr="00D71A8D">
          <w:rPr>
            <w:rStyle w:val="Hyperlink"/>
            <w:rFonts w:ascii="Arial" w:hAnsi="Arial" w:cs="Arial"/>
            <w:sz w:val="22"/>
            <w:szCs w:val="22"/>
          </w:rPr>
          <w:t>https://us.sagepub.com/en-us/nam/leadership/book259076</w:t>
        </w:r>
      </w:hyperlink>
      <w:r w:rsidR="000A4739">
        <w:rPr>
          <w:rFonts w:ascii="Arial" w:hAnsi="Arial" w:cs="Arial"/>
          <w:sz w:val="22"/>
          <w:szCs w:val="22"/>
        </w:rPr>
        <w:t xml:space="preserve"> (Accessed: 16 November 2025). </w:t>
      </w:r>
    </w:p>
    <w:p w14:paraId="2B862482" w14:textId="77777777" w:rsidR="002C655C" w:rsidRPr="00D71A8D" w:rsidRDefault="002C655C" w:rsidP="00D71A8D">
      <w:pPr>
        <w:spacing w:line="360" w:lineRule="auto"/>
        <w:rPr>
          <w:rFonts w:ascii="Arial" w:hAnsi="Arial" w:cs="Arial"/>
          <w:sz w:val="22"/>
          <w:szCs w:val="22"/>
        </w:rPr>
      </w:pPr>
      <w:r w:rsidRPr="00D71A8D">
        <w:rPr>
          <w:rFonts w:ascii="Arial" w:hAnsi="Arial" w:cs="Arial"/>
          <w:sz w:val="22"/>
          <w:szCs w:val="22"/>
        </w:rPr>
        <w:t xml:space="preserve">Navarro, C. and Velasco, F. (2022) 'From centralisation to new ways of multi-level coordination: Spain’s intergovernmental response to the COVID-19 pandemic,' </w:t>
      </w:r>
      <w:r w:rsidRPr="00D71A8D">
        <w:rPr>
          <w:rFonts w:ascii="Arial" w:hAnsi="Arial" w:cs="Arial"/>
          <w:i/>
          <w:iCs/>
          <w:sz w:val="22"/>
          <w:szCs w:val="22"/>
        </w:rPr>
        <w:t>Local Government Studies</w:t>
      </w:r>
      <w:r w:rsidRPr="00D71A8D">
        <w:rPr>
          <w:rFonts w:ascii="Arial" w:hAnsi="Arial" w:cs="Arial"/>
          <w:sz w:val="22"/>
          <w:szCs w:val="22"/>
        </w:rPr>
        <w:t xml:space="preserve">, pp. 191–210. </w:t>
      </w:r>
    </w:p>
    <w:p w14:paraId="4F65BFA1" w14:textId="75E185EC" w:rsidR="002C4B17" w:rsidRPr="00D71A8D" w:rsidRDefault="002C4B17" w:rsidP="00D71A8D">
      <w:pPr>
        <w:spacing w:line="360" w:lineRule="auto"/>
        <w:rPr>
          <w:rFonts w:ascii="Arial" w:hAnsi="Arial" w:cs="Arial"/>
          <w:sz w:val="22"/>
          <w:szCs w:val="22"/>
        </w:rPr>
      </w:pPr>
      <w:r w:rsidRPr="00D71A8D">
        <w:rPr>
          <w:rFonts w:ascii="Arial" w:hAnsi="Arial" w:cs="Arial"/>
          <w:sz w:val="22"/>
          <w:szCs w:val="22"/>
        </w:rPr>
        <w:t>National Atlas of Spain</w:t>
      </w:r>
      <w:r w:rsidR="00D5587E" w:rsidRPr="00D71A8D">
        <w:rPr>
          <w:rFonts w:ascii="Arial" w:hAnsi="Arial" w:cs="Arial"/>
          <w:sz w:val="22"/>
          <w:szCs w:val="22"/>
        </w:rPr>
        <w:t xml:space="preserve"> (</w:t>
      </w:r>
      <w:r w:rsidRPr="00D71A8D">
        <w:rPr>
          <w:rFonts w:ascii="Arial" w:hAnsi="Arial" w:cs="Arial"/>
          <w:sz w:val="22"/>
          <w:szCs w:val="22"/>
        </w:rPr>
        <w:t>2020</w:t>
      </w:r>
      <w:r w:rsidR="00D5587E" w:rsidRPr="00D71A8D">
        <w:rPr>
          <w:rFonts w:ascii="Arial" w:hAnsi="Arial" w:cs="Arial"/>
          <w:sz w:val="22"/>
          <w:szCs w:val="22"/>
        </w:rPr>
        <w:t>)</w:t>
      </w:r>
      <w:r w:rsidR="00D5587E" w:rsidRPr="00D71A8D">
        <w:rPr>
          <w:rFonts w:ascii="Arial" w:hAnsi="Arial" w:cs="Arial"/>
          <w:i/>
          <w:iCs/>
          <w:sz w:val="22"/>
          <w:szCs w:val="22"/>
        </w:rPr>
        <w:t xml:space="preserve"> The COVID-19 pandemic in Spain: First wave,</w:t>
      </w:r>
      <w:r w:rsidRPr="00D71A8D">
        <w:rPr>
          <w:rFonts w:ascii="Arial" w:hAnsi="Arial" w:cs="Arial"/>
          <w:i/>
          <w:iCs/>
          <w:sz w:val="22"/>
          <w:szCs w:val="22"/>
        </w:rPr>
        <w:t xml:space="preserve"> March–June 2020.</w:t>
      </w:r>
      <w:r w:rsidRPr="00D71A8D">
        <w:rPr>
          <w:rFonts w:ascii="Arial" w:hAnsi="Arial" w:cs="Arial"/>
          <w:sz w:val="22"/>
          <w:szCs w:val="22"/>
        </w:rPr>
        <w:t xml:space="preserve"> Madrid: Instituto </w:t>
      </w:r>
      <w:proofErr w:type="spellStart"/>
      <w:r w:rsidRPr="00D71A8D">
        <w:rPr>
          <w:rFonts w:ascii="Arial" w:hAnsi="Arial" w:cs="Arial"/>
          <w:sz w:val="22"/>
          <w:szCs w:val="22"/>
        </w:rPr>
        <w:t>Geográfico</w:t>
      </w:r>
      <w:proofErr w:type="spellEnd"/>
      <w:r w:rsidRPr="00D71A8D">
        <w:rPr>
          <w:rFonts w:ascii="Arial" w:hAnsi="Arial" w:cs="Arial"/>
          <w:sz w:val="22"/>
          <w:szCs w:val="22"/>
        </w:rPr>
        <w:t xml:space="preserve"> Nacional. Available at: </w:t>
      </w:r>
      <w:hyperlink r:id="rId39" w:history="1">
        <w:r w:rsidR="00D5587E" w:rsidRPr="00D71A8D">
          <w:rPr>
            <w:rStyle w:val="Hyperlink"/>
            <w:rFonts w:ascii="Arial" w:hAnsi="Arial" w:cs="Arial"/>
            <w:sz w:val="22"/>
            <w:szCs w:val="22"/>
          </w:rPr>
          <w:t>https://nationalatlas.ign.es/wane/First_COVID-1</w:t>
        </w:r>
        <w:r w:rsidR="00D5587E" w:rsidRPr="00D71A8D">
          <w:rPr>
            <w:rStyle w:val="Hyperlink"/>
            <w:rFonts w:ascii="Arial" w:hAnsi="Arial" w:cs="Arial"/>
            <w:sz w:val="22"/>
            <w:szCs w:val="22"/>
          </w:rPr>
          <w:t>9</w:t>
        </w:r>
        <w:r w:rsidR="00D5587E" w:rsidRPr="00D71A8D">
          <w:rPr>
            <w:rStyle w:val="Hyperlink"/>
            <w:rFonts w:ascii="Arial" w:hAnsi="Arial" w:cs="Arial"/>
            <w:sz w:val="22"/>
            <w:szCs w:val="22"/>
          </w:rPr>
          <w:t>_cases</w:t>
        </w:r>
      </w:hyperlink>
      <w:r w:rsidR="00D5587E" w:rsidRPr="00D71A8D">
        <w:rPr>
          <w:rFonts w:ascii="Arial" w:hAnsi="Arial" w:cs="Arial"/>
          <w:sz w:val="22"/>
          <w:szCs w:val="22"/>
        </w:rPr>
        <w:t xml:space="preserve"> </w:t>
      </w:r>
      <w:r w:rsidRPr="00D71A8D">
        <w:rPr>
          <w:rFonts w:ascii="Arial" w:hAnsi="Arial" w:cs="Arial"/>
          <w:sz w:val="22"/>
          <w:szCs w:val="22"/>
        </w:rPr>
        <w:t xml:space="preserve"> </w:t>
      </w:r>
      <w:r w:rsidR="006C4275" w:rsidRPr="00D71A8D">
        <w:rPr>
          <w:rFonts w:ascii="Arial" w:hAnsi="Arial" w:cs="Arial"/>
          <w:sz w:val="22"/>
          <w:szCs w:val="22"/>
        </w:rPr>
        <w:t>(</w:t>
      </w:r>
      <w:r w:rsidRPr="00D71A8D">
        <w:rPr>
          <w:rFonts w:ascii="Arial" w:hAnsi="Arial" w:cs="Arial"/>
          <w:sz w:val="22"/>
          <w:szCs w:val="22"/>
        </w:rPr>
        <w:t xml:space="preserve">Accessed </w:t>
      </w:r>
      <w:r w:rsidR="006C4275" w:rsidRPr="00D71A8D">
        <w:rPr>
          <w:rFonts w:ascii="Arial" w:hAnsi="Arial" w:cs="Arial"/>
          <w:sz w:val="22"/>
          <w:szCs w:val="22"/>
        </w:rPr>
        <w:t>03</w:t>
      </w:r>
      <w:r w:rsidRPr="00D71A8D">
        <w:rPr>
          <w:rFonts w:ascii="Arial" w:hAnsi="Arial" w:cs="Arial"/>
          <w:sz w:val="22"/>
          <w:szCs w:val="22"/>
        </w:rPr>
        <w:t xml:space="preserve"> November 2025</w:t>
      </w:r>
      <w:r w:rsidR="006C4275" w:rsidRPr="00D71A8D">
        <w:rPr>
          <w:rFonts w:ascii="Arial" w:hAnsi="Arial" w:cs="Arial"/>
          <w:sz w:val="22"/>
          <w:szCs w:val="22"/>
        </w:rPr>
        <w:t>)</w:t>
      </w:r>
      <w:r w:rsidRPr="00D71A8D">
        <w:rPr>
          <w:rFonts w:ascii="Arial" w:hAnsi="Arial" w:cs="Arial"/>
          <w:sz w:val="22"/>
          <w:szCs w:val="22"/>
        </w:rPr>
        <w:t>.</w:t>
      </w:r>
      <w:r w:rsidR="00D5587E" w:rsidRPr="00D71A8D">
        <w:rPr>
          <w:rFonts w:ascii="Arial" w:hAnsi="Arial" w:cs="Arial"/>
          <w:sz w:val="22"/>
          <w:szCs w:val="22"/>
        </w:rPr>
        <w:t xml:space="preserve"> </w:t>
      </w:r>
    </w:p>
    <w:p w14:paraId="4FA4660B" w14:textId="7E577120" w:rsidR="00A66538" w:rsidRPr="00D71A8D" w:rsidRDefault="002C4B17" w:rsidP="00D71A8D">
      <w:pPr>
        <w:spacing w:line="360" w:lineRule="auto"/>
        <w:rPr>
          <w:rFonts w:ascii="Arial" w:hAnsi="Arial" w:cs="Arial"/>
          <w:sz w:val="22"/>
          <w:szCs w:val="22"/>
        </w:rPr>
      </w:pPr>
      <w:r w:rsidRPr="00D71A8D">
        <w:rPr>
          <w:rFonts w:ascii="Arial" w:hAnsi="Arial" w:cs="Arial"/>
          <w:sz w:val="22"/>
          <w:szCs w:val="22"/>
        </w:rPr>
        <w:t>Nature Electronics</w:t>
      </w:r>
      <w:r w:rsidR="006C12BF">
        <w:rPr>
          <w:rFonts w:ascii="Arial" w:hAnsi="Arial" w:cs="Arial"/>
          <w:sz w:val="22"/>
          <w:szCs w:val="22"/>
        </w:rPr>
        <w:t xml:space="preserve"> (</w:t>
      </w:r>
      <w:r w:rsidRPr="00D71A8D">
        <w:rPr>
          <w:rFonts w:ascii="Arial" w:hAnsi="Arial" w:cs="Arial"/>
          <w:sz w:val="22"/>
          <w:szCs w:val="22"/>
        </w:rPr>
        <w:t>2021</w:t>
      </w:r>
      <w:r w:rsidR="006C12BF">
        <w:rPr>
          <w:rFonts w:ascii="Arial" w:hAnsi="Arial" w:cs="Arial"/>
          <w:sz w:val="22"/>
          <w:szCs w:val="22"/>
        </w:rPr>
        <w:t>)</w:t>
      </w:r>
      <w:r w:rsidRPr="00D71A8D">
        <w:rPr>
          <w:rFonts w:ascii="Arial" w:hAnsi="Arial" w:cs="Arial"/>
          <w:sz w:val="22"/>
          <w:szCs w:val="22"/>
        </w:rPr>
        <w:t xml:space="preserve"> Digital technologies and </w:t>
      </w:r>
      <w:r w:rsidR="006C4275" w:rsidRPr="00D71A8D">
        <w:rPr>
          <w:rFonts w:ascii="Arial" w:hAnsi="Arial" w:cs="Arial"/>
          <w:sz w:val="22"/>
          <w:szCs w:val="22"/>
        </w:rPr>
        <w:t>COVID-19</w:t>
      </w:r>
      <w:r w:rsidRPr="00D71A8D">
        <w:rPr>
          <w:rFonts w:ascii="Arial" w:hAnsi="Arial" w:cs="Arial"/>
          <w:sz w:val="22"/>
          <w:szCs w:val="22"/>
        </w:rPr>
        <w:t>: South Korea’s QR</w:t>
      </w:r>
      <w:r w:rsidRPr="00D71A8D">
        <w:rPr>
          <w:rFonts w:ascii="Arial" w:hAnsi="Arial" w:cs="Arial"/>
          <w:sz w:val="22"/>
          <w:szCs w:val="22"/>
        </w:rPr>
        <w:noBreakHyphen/>
        <w:t xml:space="preserve">code system. </w:t>
      </w:r>
      <w:r w:rsidRPr="00D71A8D">
        <w:rPr>
          <w:rFonts w:ascii="Arial" w:hAnsi="Arial" w:cs="Arial"/>
          <w:i/>
          <w:iCs/>
          <w:sz w:val="22"/>
          <w:szCs w:val="22"/>
        </w:rPr>
        <w:t>Nature Electronics</w:t>
      </w:r>
      <w:r w:rsidRPr="00D71A8D">
        <w:rPr>
          <w:rFonts w:ascii="Arial" w:hAnsi="Arial" w:cs="Arial"/>
          <w:sz w:val="22"/>
          <w:szCs w:val="22"/>
        </w:rPr>
        <w:t>, 4(1), pp.2–4.</w:t>
      </w:r>
    </w:p>
    <w:p w14:paraId="314E0F6C" w14:textId="7BDC5925" w:rsidR="002C4B17" w:rsidRPr="00D71A8D" w:rsidRDefault="002C4B17" w:rsidP="00D71A8D">
      <w:pPr>
        <w:spacing w:line="360" w:lineRule="auto"/>
        <w:rPr>
          <w:rFonts w:ascii="Arial" w:hAnsi="Arial" w:cs="Arial"/>
          <w:sz w:val="22"/>
          <w:szCs w:val="22"/>
        </w:rPr>
      </w:pPr>
      <w:r w:rsidRPr="00D71A8D">
        <w:rPr>
          <w:rFonts w:ascii="Arial" w:hAnsi="Arial" w:cs="Arial"/>
          <w:sz w:val="22"/>
          <w:szCs w:val="22"/>
        </w:rPr>
        <w:t xml:space="preserve">Olive Press </w:t>
      </w:r>
      <w:r w:rsidR="00B61FEA" w:rsidRPr="00D71A8D">
        <w:rPr>
          <w:rFonts w:ascii="Arial" w:hAnsi="Arial" w:cs="Arial"/>
          <w:sz w:val="22"/>
          <w:szCs w:val="22"/>
        </w:rPr>
        <w:t>(</w:t>
      </w:r>
      <w:r w:rsidRPr="00D71A8D">
        <w:rPr>
          <w:rFonts w:ascii="Arial" w:hAnsi="Arial" w:cs="Arial"/>
          <w:sz w:val="22"/>
          <w:szCs w:val="22"/>
        </w:rPr>
        <w:t>2020</w:t>
      </w:r>
      <w:r w:rsidR="00B61FEA" w:rsidRPr="00D71A8D">
        <w:rPr>
          <w:rFonts w:ascii="Arial" w:hAnsi="Arial" w:cs="Arial"/>
          <w:sz w:val="22"/>
          <w:szCs w:val="22"/>
        </w:rPr>
        <w:t>)</w:t>
      </w:r>
      <w:r w:rsidRPr="00D71A8D">
        <w:rPr>
          <w:rFonts w:ascii="Arial" w:hAnsi="Arial" w:cs="Arial"/>
          <w:sz w:val="22"/>
          <w:szCs w:val="22"/>
        </w:rPr>
        <w:t xml:space="preserve"> </w:t>
      </w:r>
      <w:r w:rsidRPr="00D71A8D">
        <w:rPr>
          <w:rFonts w:ascii="Arial" w:hAnsi="Arial" w:cs="Arial"/>
          <w:i/>
          <w:iCs/>
          <w:sz w:val="22"/>
          <w:szCs w:val="22"/>
        </w:rPr>
        <w:t xml:space="preserve">Spain’s regions </w:t>
      </w:r>
      <w:r w:rsidR="00700E04" w:rsidRPr="00D71A8D">
        <w:rPr>
          <w:rFonts w:ascii="Arial" w:hAnsi="Arial" w:cs="Arial"/>
          <w:i/>
          <w:iCs/>
          <w:sz w:val="22"/>
          <w:szCs w:val="22"/>
        </w:rPr>
        <w:t>are divided over COVID-19</w:t>
      </w:r>
      <w:r w:rsidRPr="00D71A8D">
        <w:rPr>
          <w:rFonts w:ascii="Arial" w:hAnsi="Arial" w:cs="Arial"/>
          <w:i/>
          <w:iCs/>
          <w:sz w:val="22"/>
          <w:szCs w:val="22"/>
        </w:rPr>
        <w:t xml:space="preserve"> restrictions at Christmas</w:t>
      </w:r>
      <w:r w:rsidRPr="00D71A8D">
        <w:rPr>
          <w:rFonts w:ascii="Arial" w:hAnsi="Arial" w:cs="Arial"/>
          <w:sz w:val="22"/>
          <w:szCs w:val="22"/>
        </w:rPr>
        <w:t xml:space="preserve">. Available at: </w:t>
      </w:r>
      <w:hyperlink r:id="rId40" w:history="1">
        <w:r w:rsidR="00B61FEA" w:rsidRPr="00D71A8D">
          <w:rPr>
            <w:rStyle w:val="Hyperlink"/>
            <w:rFonts w:ascii="Arial" w:hAnsi="Arial" w:cs="Arial"/>
            <w:sz w:val="22"/>
            <w:szCs w:val="22"/>
          </w:rPr>
          <w:t>https://www.theolivepress.es/spain-news/2020/12/18/spains-regions-divided-over-covid-19-restrictions-at-c</w:t>
        </w:r>
        <w:r w:rsidR="00B61FEA" w:rsidRPr="00D71A8D">
          <w:rPr>
            <w:rStyle w:val="Hyperlink"/>
            <w:rFonts w:ascii="Arial" w:hAnsi="Arial" w:cs="Arial"/>
            <w:sz w:val="22"/>
            <w:szCs w:val="22"/>
          </w:rPr>
          <w:t>h</w:t>
        </w:r>
        <w:r w:rsidR="00B61FEA" w:rsidRPr="00D71A8D">
          <w:rPr>
            <w:rStyle w:val="Hyperlink"/>
            <w:rFonts w:ascii="Arial" w:hAnsi="Arial" w:cs="Arial"/>
            <w:sz w:val="22"/>
            <w:szCs w:val="22"/>
          </w:rPr>
          <w:t>ristmas/</w:t>
        </w:r>
      </w:hyperlink>
      <w:r w:rsidR="00B61FEA" w:rsidRPr="00D71A8D">
        <w:rPr>
          <w:rFonts w:ascii="Arial" w:hAnsi="Arial" w:cs="Arial"/>
          <w:sz w:val="22"/>
          <w:szCs w:val="22"/>
        </w:rPr>
        <w:t xml:space="preserve"> </w:t>
      </w:r>
      <w:r w:rsidRPr="00D71A8D">
        <w:rPr>
          <w:rFonts w:ascii="Arial" w:hAnsi="Arial" w:cs="Arial"/>
          <w:sz w:val="22"/>
          <w:szCs w:val="22"/>
        </w:rPr>
        <w:t xml:space="preserve"> </w:t>
      </w:r>
      <w:r w:rsidR="00B61FEA" w:rsidRPr="00D71A8D">
        <w:rPr>
          <w:rFonts w:ascii="Arial" w:hAnsi="Arial" w:cs="Arial"/>
          <w:sz w:val="22"/>
          <w:szCs w:val="22"/>
        </w:rPr>
        <w:t xml:space="preserve"> </w:t>
      </w:r>
      <w:r w:rsidR="00700E04" w:rsidRPr="00D71A8D">
        <w:rPr>
          <w:rFonts w:ascii="Arial" w:hAnsi="Arial" w:cs="Arial"/>
          <w:sz w:val="22"/>
          <w:szCs w:val="22"/>
        </w:rPr>
        <w:t>(</w:t>
      </w:r>
      <w:r w:rsidRPr="00D71A8D">
        <w:rPr>
          <w:rFonts w:ascii="Arial" w:hAnsi="Arial" w:cs="Arial"/>
          <w:sz w:val="22"/>
          <w:szCs w:val="22"/>
        </w:rPr>
        <w:t>Accessed 18 November 2025</w:t>
      </w:r>
      <w:r w:rsidR="00700E04" w:rsidRPr="00D71A8D">
        <w:rPr>
          <w:rFonts w:ascii="Arial" w:hAnsi="Arial" w:cs="Arial"/>
          <w:sz w:val="22"/>
          <w:szCs w:val="22"/>
        </w:rPr>
        <w:t>)</w:t>
      </w:r>
      <w:r w:rsidRPr="00D71A8D">
        <w:rPr>
          <w:rFonts w:ascii="Arial" w:hAnsi="Arial" w:cs="Arial"/>
          <w:sz w:val="22"/>
          <w:szCs w:val="22"/>
        </w:rPr>
        <w:t>.</w:t>
      </w:r>
    </w:p>
    <w:p w14:paraId="09ED61AE" w14:textId="77777777" w:rsidR="00FF2B5A" w:rsidRPr="00D71A8D" w:rsidRDefault="00FF2B5A" w:rsidP="00D71A8D">
      <w:pPr>
        <w:spacing w:line="360" w:lineRule="auto"/>
        <w:rPr>
          <w:rFonts w:ascii="Arial" w:hAnsi="Arial" w:cs="Arial"/>
          <w:sz w:val="22"/>
          <w:szCs w:val="22"/>
        </w:rPr>
      </w:pPr>
      <w:r w:rsidRPr="00D71A8D">
        <w:rPr>
          <w:rFonts w:ascii="Arial" w:hAnsi="Arial" w:cs="Arial"/>
          <w:sz w:val="22"/>
          <w:szCs w:val="22"/>
        </w:rPr>
        <w:t>Our World in Data (OWID) (2023)</w:t>
      </w:r>
      <w:r w:rsidRPr="00D71A8D">
        <w:rPr>
          <w:rFonts w:ascii="Arial" w:hAnsi="Arial" w:cs="Arial"/>
          <w:b/>
          <w:bCs/>
          <w:sz w:val="22"/>
          <w:szCs w:val="22"/>
        </w:rPr>
        <w:t xml:space="preserve"> </w:t>
      </w:r>
      <w:r w:rsidRPr="00D71A8D">
        <w:rPr>
          <w:rFonts w:ascii="Arial" w:hAnsi="Arial" w:cs="Arial"/>
          <w:i/>
          <w:iCs/>
          <w:sz w:val="22"/>
          <w:szCs w:val="22"/>
        </w:rPr>
        <w:t>COVID-19: Spain, South Korea, Canada Profiles.</w:t>
      </w:r>
      <w:r w:rsidRPr="00D71A8D">
        <w:rPr>
          <w:rFonts w:ascii="Arial" w:hAnsi="Arial" w:cs="Arial"/>
          <w:sz w:val="22"/>
          <w:szCs w:val="22"/>
        </w:rPr>
        <w:br/>
        <w:t xml:space="preserve">Available at: </w:t>
      </w:r>
      <w:hyperlink r:id="rId41" w:tgtFrame="_new" w:history="1">
        <w:r w:rsidRPr="00D71A8D">
          <w:rPr>
            <w:rStyle w:val="Hyperlink"/>
            <w:rFonts w:ascii="Arial" w:hAnsi="Arial" w:cs="Arial"/>
            <w:sz w:val="22"/>
            <w:szCs w:val="22"/>
          </w:rPr>
          <w:t>https://ou</w:t>
        </w:r>
        <w:r w:rsidRPr="00D71A8D">
          <w:rPr>
            <w:rStyle w:val="Hyperlink"/>
            <w:rFonts w:ascii="Arial" w:hAnsi="Arial" w:cs="Arial"/>
            <w:sz w:val="22"/>
            <w:szCs w:val="22"/>
          </w:rPr>
          <w:t>r</w:t>
        </w:r>
        <w:r w:rsidRPr="00D71A8D">
          <w:rPr>
            <w:rStyle w:val="Hyperlink"/>
            <w:rFonts w:ascii="Arial" w:hAnsi="Arial" w:cs="Arial"/>
            <w:sz w:val="22"/>
            <w:szCs w:val="22"/>
          </w:rPr>
          <w:t>worldindata.org/coronavirus</w:t>
        </w:r>
      </w:hyperlink>
      <w:r w:rsidRPr="00D71A8D">
        <w:rPr>
          <w:rFonts w:ascii="Arial" w:hAnsi="Arial" w:cs="Arial"/>
          <w:sz w:val="22"/>
          <w:szCs w:val="22"/>
        </w:rPr>
        <w:t xml:space="preserve"> (Accessed 01 November 2025).</w:t>
      </w:r>
    </w:p>
    <w:p w14:paraId="10261BEB" w14:textId="05AE1679" w:rsidR="00450D83" w:rsidRPr="00D71A8D" w:rsidRDefault="00450D83" w:rsidP="00D71A8D">
      <w:pPr>
        <w:spacing w:line="360" w:lineRule="auto"/>
        <w:rPr>
          <w:rFonts w:ascii="Arial" w:hAnsi="Arial" w:cs="Arial"/>
          <w:sz w:val="22"/>
          <w:szCs w:val="22"/>
        </w:rPr>
      </w:pPr>
      <w:r w:rsidRPr="00D71A8D">
        <w:rPr>
          <w:rFonts w:ascii="Arial" w:hAnsi="Arial" w:cs="Arial"/>
          <w:sz w:val="22"/>
          <w:szCs w:val="22"/>
        </w:rPr>
        <w:t>OECD</w:t>
      </w:r>
      <w:r w:rsidR="003432D2" w:rsidRPr="00D71A8D">
        <w:rPr>
          <w:rFonts w:ascii="Arial" w:hAnsi="Arial" w:cs="Arial"/>
          <w:sz w:val="22"/>
          <w:szCs w:val="22"/>
        </w:rPr>
        <w:t xml:space="preserve"> (</w:t>
      </w:r>
      <w:r w:rsidRPr="00D71A8D">
        <w:rPr>
          <w:rFonts w:ascii="Arial" w:hAnsi="Arial" w:cs="Arial"/>
          <w:sz w:val="22"/>
          <w:szCs w:val="22"/>
        </w:rPr>
        <w:t>2021</w:t>
      </w:r>
      <w:r w:rsidR="003432D2" w:rsidRPr="00D71A8D">
        <w:rPr>
          <w:rFonts w:ascii="Arial" w:hAnsi="Arial" w:cs="Arial"/>
          <w:sz w:val="22"/>
          <w:szCs w:val="22"/>
        </w:rPr>
        <w:t>)</w:t>
      </w:r>
      <w:r w:rsidR="00AD50B6" w:rsidRPr="00D71A8D">
        <w:rPr>
          <w:rFonts w:ascii="Arial" w:hAnsi="Arial" w:cs="Arial"/>
          <w:i/>
          <w:iCs/>
          <w:sz w:val="22"/>
          <w:szCs w:val="22"/>
        </w:rPr>
        <w:t xml:space="preserve"> The COVID-19</w:t>
      </w:r>
      <w:r w:rsidRPr="00D71A8D">
        <w:rPr>
          <w:rFonts w:ascii="Arial" w:hAnsi="Arial" w:cs="Arial"/>
          <w:i/>
          <w:iCs/>
          <w:sz w:val="22"/>
          <w:szCs w:val="22"/>
        </w:rPr>
        <w:t xml:space="preserve"> crisis: A catalyst for government transformation?</w:t>
      </w:r>
      <w:r w:rsidRPr="00D71A8D">
        <w:rPr>
          <w:rFonts w:ascii="Arial" w:hAnsi="Arial" w:cs="Arial"/>
          <w:sz w:val="22"/>
          <w:szCs w:val="22"/>
        </w:rPr>
        <w:t xml:space="preserve"> Paris: OECD Publishing. Available at: </w:t>
      </w:r>
      <w:hyperlink r:id="rId42" w:history="1">
        <w:r w:rsidR="003458AB" w:rsidRPr="00D71A8D">
          <w:rPr>
            <w:rStyle w:val="Hyperlink"/>
            <w:rFonts w:ascii="Arial" w:hAnsi="Arial" w:cs="Arial"/>
            <w:sz w:val="22"/>
            <w:szCs w:val="22"/>
          </w:rPr>
          <w:t>https://www.oecd.org/en/pu</w:t>
        </w:r>
        <w:r w:rsidR="003458AB" w:rsidRPr="00D71A8D">
          <w:rPr>
            <w:rStyle w:val="Hyperlink"/>
            <w:rFonts w:ascii="Arial" w:hAnsi="Arial" w:cs="Arial"/>
            <w:sz w:val="22"/>
            <w:szCs w:val="22"/>
          </w:rPr>
          <w:t>b</w:t>
        </w:r>
        <w:r w:rsidR="003458AB" w:rsidRPr="00D71A8D">
          <w:rPr>
            <w:rStyle w:val="Hyperlink"/>
            <w:rFonts w:ascii="Arial" w:hAnsi="Arial" w:cs="Arial"/>
            <w:sz w:val="22"/>
            <w:szCs w:val="22"/>
          </w:rPr>
          <w:t>lications/the-covid-19-crisis-a-catalyst-for-government-transformation_1d0c0788-en.html</w:t>
        </w:r>
      </w:hyperlink>
      <w:r w:rsidR="003458AB" w:rsidRPr="00D71A8D">
        <w:rPr>
          <w:rFonts w:ascii="Arial" w:hAnsi="Arial" w:cs="Arial"/>
          <w:sz w:val="22"/>
          <w:szCs w:val="22"/>
        </w:rPr>
        <w:t xml:space="preserve"> </w:t>
      </w:r>
      <w:r w:rsidRPr="00D71A8D">
        <w:rPr>
          <w:rFonts w:ascii="Arial" w:hAnsi="Arial" w:cs="Arial"/>
          <w:sz w:val="22"/>
          <w:szCs w:val="22"/>
        </w:rPr>
        <w:t xml:space="preserve"> [Accessed 18 November 2025</w:t>
      </w:r>
      <w:r w:rsidR="00033160">
        <w:rPr>
          <w:rFonts w:ascii="Arial" w:hAnsi="Arial" w:cs="Arial"/>
          <w:sz w:val="22"/>
          <w:szCs w:val="22"/>
        </w:rPr>
        <w:t>]</w:t>
      </w:r>
      <w:r w:rsidRPr="00D71A8D">
        <w:rPr>
          <w:rFonts w:ascii="Arial" w:hAnsi="Arial" w:cs="Arial"/>
          <w:sz w:val="22"/>
          <w:szCs w:val="22"/>
        </w:rPr>
        <w:t>.</w:t>
      </w:r>
    </w:p>
    <w:p w14:paraId="3D94CA5D" w14:textId="777C50E3" w:rsidR="00672F5B" w:rsidRPr="00D71A8D" w:rsidRDefault="00672F5B" w:rsidP="00D71A8D">
      <w:pPr>
        <w:spacing w:line="360" w:lineRule="auto"/>
        <w:rPr>
          <w:rFonts w:ascii="Arial" w:hAnsi="Arial" w:cs="Arial"/>
          <w:sz w:val="22"/>
          <w:szCs w:val="22"/>
        </w:rPr>
      </w:pPr>
      <w:r w:rsidRPr="00D71A8D">
        <w:rPr>
          <w:rFonts w:ascii="Arial" w:hAnsi="Arial" w:cs="Arial"/>
          <w:sz w:val="22"/>
          <w:szCs w:val="22"/>
        </w:rPr>
        <w:t xml:space="preserve">OECD (2021) </w:t>
      </w:r>
      <w:r w:rsidR="00AD6BA0" w:rsidRPr="00D71A8D">
        <w:rPr>
          <w:rFonts w:ascii="Arial" w:hAnsi="Arial" w:cs="Arial"/>
          <w:i/>
          <w:iCs/>
          <w:sz w:val="22"/>
          <w:szCs w:val="22"/>
        </w:rPr>
        <w:t>Secretary-General’s Report to Ministers 2021</w:t>
      </w:r>
      <w:r w:rsidR="003458AB" w:rsidRPr="00D71A8D">
        <w:rPr>
          <w:rFonts w:ascii="Arial" w:hAnsi="Arial" w:cs="Arial"/>
          <w:sz w:val="22"/>
          <w:szCs w:val="22"/>
        </w:rPr>
        <w:t>.</w:t>
      </w:r>
      <w:r w:rsidR="00033160">
        <w:rPr>
          <w:rFonts w:ascii="Arial" w:hAnsi="Arial" w:cs="Arial"/>
          <w:sz w:val="22"/>
          <w:szCs w:val="22"/>
        </w:rPr>
        <w:t xml:space="preserve"> </w:t>
      </w:r>
      <w:r w:rsidR="004052E3" w:rsidRPr="00D71A8D">
        <w:rPr>
          <w:rFonts w:ascii="Arial" w:hAnsi="Arial" w:cs="Arial"/>
          <w:sz w:val="22"/>
          <w:szCs w:val="22"/>
        </w:rPr>
        <w:t xml:space="preserve">Available at: </w:t>
      </w:r>
      <w:hyperlink r:id="rId43" w:history="1">
        <w:r w:rsidR="004052E3" w:rsidRPr="00D71A8D">
          <w:rPr>
            <w:rStyle w:val="Hyperlink"/>
            <w:rFonts w:ascii="Arial" w:hAnsi="Arial" w:cs="Arial"/>
            <w:sz w:val="22"/>
            <w:szCs w:val="22"/>
          </w:rPr>
          <w:t>https://www.oecd.org/en/</w:t>
        </w:r>
        <w:r w:rsidR="004052E3" w:rsidRPr="00D71A8D">
          <w:rPr>
            <w:rStyle w:val="Hyperlink"/>
            <w:rFonts w:ascii="Arial" w:hAnsi="Arial" w:cs="Arial"/>
            <w:sz w:val="22"/>
            <w:szCs w:val="22"/>
          </w:rPr>
          <w:t>p</w:t>
        </w:r>
        <w:r w:rsidR="004052E3" w:rsidRPr="00D71A8D">
          <w:rPr>
            <w:rStyle w:val="Hyperlink"/>
            <w:rFonts w:ascii="Arial" w:hAnsi="Arial" w:cs="Arial"/>
            <w:sz w:val="22"/>
            <w:szCs w:val="22"/>
          </w:rPr>
          <w:t>ubl</w:t>
        </w:r>
        <w:r w:rsidR="004052E3" w:rsidRPr="00D71A8D">
          <w:rPr>
            <w:rStyle w:val="Hyperlink"/>
            <w:rFonts w:ascii="Arial" w:hAnsi="Arial" w:cs="Arial"/>
            <w:sz w:val="22"/>
            <w:szCs w:val="22"/>
          </w:rPr>
          <w:t>i</w:t>
        </w:r>
        <w:r w:rsidR="004052E3" w:rsidRPr="00D71A8D">
          <w:rPr>
            <w:rStyle w:val="Hyperlink"/>
            <w:rFonts w:ascii="Arial" w:hAnsi="Arial" w:cs="Arial"/>
            <w:sz w:val="22"/>
            <w:szCs w:val="22"/>
          </w:rPr>
          <w:t>cations/oecd-secretary-general-s-report-to-ministers-2021_8cd95b77-en.html</w:t>
        </w:r>
      </w:hyperlink>
      <w:r w:rsidR="004052E3" w:rsidRPr="00D71A8D">
        <w:rPr>
          <w:rFonts w:ascii="Arial" w:hAnsi="Arial" w:cs="Arial"/>
          <w:sz w:val="22"/>
          <w:szCs w:val="22"/>
        </w:rPr>
        <w:t xml:space="preserve"> (Accessed: </w:t>
      </w:r>
      <w:r w:rsidR="00AD6BA0" w:rsidRPr="00D71A8D">
        <w:rPr>
          <w:rFonts w:ascii="Arial" w:hAnsi="Arial" w:cs="Arial"/>
          <w:sz w:val="22"/>
          <w:szCs w:val="22"/>
        </w:rPr>
        <w:t xml:space="preserve">29 October 2025). </w:t>
      </w:r>
    </w:p>
    <w:p w14:paraId="36EF7ED9" w14:textId="4842CDB1" w:rsidR="003B220E" w:rsidRPr="00D71A8D" w:rsidRDefault="003B220E" w:rsidP="00D71A8D">
      <w:pPr>
        <w:spacing w:line="360" w:lineRule="auto"/>
        <w:rPr>
          <w:rFonts w:ascii="Arial" w:hAnsi="Arial" w:cs="Arial"/>
          <w:b/>
          <w:bCs/>
          <w:sz w:val="22"/>
          <w:szCs w:val="22"/>
        </w:rPr>
      </w:pPr>
      <w:r w:rsidRPr="007E2DDD">
        <w:rPr>
          <w:rFonts w:ascii="Arial" w:hAnsi="Arial" w:cs="Arial"/>
          <w:sz w:val="22"/>
          <w:szCs w:val="22"/>
          <w:lang w:val="fr-FR"/>
        </w:rPr>
        <w:lastRenderedPageBreak/>
        <w:t xml:space="preserve">Park, Y.J., </w:t>
      </w:r>
      <w:proofErr w:type="spellStart"/>
      <w:r w:rsidRPr="007E2DDD">
        <w:rPr>
          <w:rFonts w:ascii="Arial" w:hAnsi="Arial" w:cs="Arial"/>
          <w:sz w:val="22"/>
          <w:szCs w:val="22"/>
          <w:lang w:val="fr-FR"/>
        </w:rPr>
        <w:t>Choe</w:t>
      </w:r>
      <w:proofErr w:type="spellEnd"/>
      <w:r w:rsidRPr="007E2DDD">
        <w:rPr>
          <w:rFonts w:ascii="Arial" w:hAnsi="Arial" w:cs="Arial"/>
          <w:sz w:val="22"/>
          <w:szCs w:val="22"/>
          <w:lang w:val="fr-FR"/>
        </w:rPr>
        <w:t>, Y.J., Park, O., et al.</w:t>
      </w:r>
      <w:r w:rsidR="00B62B33" w:rsidRPr="007E2DDD">
        <w:rPr>
          <w:rFonts w:ascii="Arial" w:hAnsi="Arial" w:cs="Arial"/>
          <w:sz w:val="22"/>
          <w:szCs w:val="22"/>
          <w:lang w:val="fr-FR"/>
        </w:rPr>
        <w:t xml:space="preserve"> </w:t>
      </w:r>
      <w:r w:rsidR="00B62B33" w:rsidRPr="00D71A8D">
        <w:rPr>
          <w:rFonts w:ascii="Arial" w:hAnsi="Arial" w:cs="Arial"/>
          <w:sz w:val="22"/>
          <w:szCs w:val="22"/>
        </w:rPr>
        <w:t xml:space="preserve">(2022) </w:t>
      </w:r>
      <w:r w:rsidRPr="00D71A8D">
        <w:rPr>
          <w:rFonts w:ascii="Arial" w:hAnsi="Arial" w:cs="Arial"/>
          <w:sz w:val="22"/>
          <w:szCs w:val="22"/>
        </w:rPr>
        <w:t xml:space="preserve">Contact tracing during coronavirus disease outbreak, South Korea, 2020. </w:t>
      </w:r>
      <w:r w:rsidRPr="00D71A8D">
        <w:rPr>
          <w:rFonts w:ascii="Arial" w:hAnsi="Arial" w:cs="Arial"/>
          <w:i/>
          <w:iCs/>
          <w:sz w:val="22"/>
          <w:szCs w:val="22"/>
        </w:rPr>
        <w:t>Emerging Infectious Diseases</w:t>
      </w:r>
      <w:r w:rsidRPr="00D71A8D">
        <w:rPr>
          <w:rFonts w:ascii="Arial" w:hAnsi="Arial" w:cs="Arial"/>
          <w:sz w:val="22"/>
          <w:szCs w:val="22"/>
        </w:rPr>
        <w:t>, 28(1), pp.85–92.</w:t>
      </w:r>
    </w:p>
    <w:p w14:paraId="472BDB46" w14:textId="6868BC8A" w:rsidR="008656D6" w:rsidRPr="00D71A8D" w:rsidRDefault="008656D6" w:rsidP="00D71A8D">
      <w:pPr>
        <w:spacing w:line="360" w:lineRule="auto"/>
        <w:rPr>
          <w:rFonts w:ascii="Arial" w:hAnsi="Arial" w:cs="Arial"/>
          <w:sz w:val="22"/>
          <w:szCs w:val="22"/>
        </w:rPr>
      </w:pPr>
      <w:r w:rsidRPr="00D71A8D">
        <w:rPr>
          <w:rFonts w:ascii="Arial" w:hAnsi="Arial" w:cs="Arial"/>
          <w:sz w:val="22"/>
          <w:szCs w:val="22"/>
        </w:rPr>
        <w:t>Public Health Agency of Canada (PHAC) (2022)</w:t>
      </w:r>
      <w:r w:rsidR="007704A9" w:rsidRPr="00D71A8D">
        <w:rPr>
          <w:rFonts w:ascii="Arial" w:hAnsi="Arial" w:cs="Arial"/>
          <w:sz w:val="22"/>
          <w:szCs w:val="22"/>
        </w:rPr>
        <w:t xml:space="preserve"> </w:t>
      </w:r>
      <w:r w:rsidRPr="00D71A8D">
        <w:rPr>
          <w:rFonts w:ascii="Arial" w:hAnsi="Arial" w:cs="Arial"/>
          <w:i/>
          <w:iCs/>
          <w:sz w:val="22"/>
          <w:szCs w:val="22"/>
        </w:rPr>
        <w:t>After-Action Review: Lessons Learned from the COVID-19 Pandemic.</w:t>
      </w:r>
      <w:r w:rsidR="007704A9" w:rsidRPr="00D71A8D">
        <w:rPr>
          <w:rFonts w:ascii="Arial" w:hAnsi="Arial" w:cs="Arial"/>
          <w:sz w:val="22"/>
          <w:szCs w:val="22"/>
        </w:rPr>
        <w:t xml:space="preserve"> </w:t>
      </w:r>
      <w:r w:rsidRPr="00D71A8D">
        <w:rPr>
          <w:rFonts w:ascii="Arial" w:hAnsi="Arial" w:cs="Arial"/>
          <w:sz w:val="22"/>
          <w:szCs w:val="22"/>
        </w:rPr>
        <w:t xml:space="preserve">Available at: </w:t>
      </w:r>
      <w:hyperlink r:id="rId44" w:tgtFrame="_new" w:history="1">
        <w:r w:rsidRPr="00D71A8D">
          <w:rPr>
            <w:rStyle w:val="Hyperlink"/>
            <w:rFonts w:ascii="Arial" w:hAnsi="Arial" w:cs="Arial"/>
            <w:sz w:val="22"/>
            <w:szCs w:val="22"/>
          </w:rPr>
          <w:t>https://www.canad</w:t>
        </w:r>
        <w:r w:rsidRPr="00D71A8D">
          <w:rPr>
            <w:rStyle w:val="Hyperlink"/>
            <w:rFonts w:ascii="Arial" w:hAnsi="Arial" w:cs="Arial"/>
            <w:sz w:val="22"/>
            <w:szCs w:val="22"/>
          </w:rPr>
          <w:t>a</w:t>
        </w:r>
        <w:r w:rsidRPr="00D71A8D">
          <w:rPr>
            <w:rStyle w:val="Hyperlink"/>
            <w:rFonts w:ascii="Arial" w:hAnsi="Arial" w:cs="Arial"/>
            <w:sz w:val="22"/>
            <w:szCs w:val="22"/>
          </w:rPr>
          <w:t>.ca/en/public-health.html</w:t>
        </w:r>
      </w:hyperlink>
      <w:r w:rsidR="00C85BDF" w:rsidRPr="00D71A8D">
        <w:rPr>
          <w:rFonts w:ascii="Arial" w:hAnsi="Arial" w:cs="Arial"/>
          <w:sz w:val="22"/>
          <w:szCs w:val="22"/>
        </w:rPr>
        <w:t xml:space="preserve"> (Accessed: 16 </w:t>
      </w:r>
      <w:r w:rsidR="00F47FA0" w:rsidRPr="00D71A8D">
        <w:rPr>
          <w:rFonts w:ascii="Arial" w:hAnsi="Arial" w:cs="Arial"/>
          <w:sz w:val="22"/>
          <w:szCs w:val="22"/>
        </w:rPr>
        <w:t>November</w:t>
      </w:r>
      <w:r w:rsidR="00C85BDF" w:rsidRPr="00D71A8D">
        <w:rPr>
          <w:rFonts w:ascii="Arial" w:hAnsi="Arial" w:cs="Arial"/>
          <w:sz w:val="22"/>
          <w:szCs w:val="22"/>
        </w:rPr>
        <w:t xml:space="preserve"> 2025). </w:t>
      </w:r>
    </w:p>
    <w:p w14:paraId="3BB81A53" w14:textId="7B053830" w:rsidR="00F018EB" w:rsidRPr="00D71A8D" w:rsidRDefault="00F018EB" w:rsidP="00D71A8D">
      <w:pPr>
        <w:spacing w:line="360" w:lineRule="auto"/>
        <w:rPr>
          <w:rFonts w:ascii="Arial" w:hAnsi="Arial" w:cs="Arial"/>
          <w:sz w:val="22"/>
          <w:szCs w:val="22"/>
        </w:rPr>
      </w:pPr>
      <w:r w:rsidRPr="00D71A8D">
        <w:rPr>
          <w:rFonts w:ascii="Arial" w:hAnsi="Arial" w:cs="Arial"/>
          <w:sz w:val="22"/>
          <w:szCs w:val="22"/>
        </w:rPr>
        <w:t>Qiu, H., Tong, Z., Ma, P., Hu, M., Peng, Z., Wu, W., Duan, J. and Hu, Q.</w:t>
      </w:r>
      <w:r w:rsidR="00C24C47" w:rsidRPr="00D71A8D">
        <w:rPr>
          <w:rFonts w:ascii="Arial" w:hAnsi="Arial" w:cs="Arial"/>
          <w:sz w:val="22"/>
          <w:szCs w:val="22"/>
        </w:rPr>
        <w:t xml:space="preserve"> (2020)</w:t>
      </w:r>
      <w:r w:rsidRPr="00D71A8D">
        <w:rPr>
          <w:rFonts w:ascii="Arial" w:hAnsi="Arial" w:cs="Arial"/>
          <w:sz w:val="22"/>
          <w:szCs w:val="22"/>
        </w:rPr>
        <w:t xml:space="preserve"> Intensive care during the coronavirus epidemic in China. </w:t>
      </w:r>
      <w:r w:rsidRPr="00D71A8D">
        <w:rPr>
          <w:rFonts w:ascii="Arial" w:hAnsi="Arial" w:cs="Arial"/>
          <w:i/>
          <w:iCs/>
          <w:sz w:val="22"/>
          <w:szCs w:val="22"/>
        </w:rPr>
        <w:t>The Lancet Respiratory Medicine</w:t>
      </w:r>
      <w:r w:rsidRPr="00D71A8D">
        <w:rPr>
          <w:rFonts w:ascii="Arial" w:hAnsi="Arial" w:cs="Arial"/>
          <w:sz w:val="22"/>
          <w:szCs w:val="22"/>
        </w:rPr>
        <w:t>, 8(5), pp.498–499.</w:t>
      </w:r>
    </w:p>
    <w:p w14:paraId="091A4840" w14:textId="67E52F95" w:rsidR="007E65AF" w:rsidRPr="00D71A8D" w:rsidRDefault="007E65AF" w:rsidP="00D71A8D">
      <w:pPr>
        <w:spacing w:line="360" w:lineRule="auto"/>
        <w:rPr>
          <w:rFonts w:ascii="Arial" w:hAnsi="Arial" w:cs="Arial"/>
          <w:sz w:val="22"/>
          <w:szCs w:val="22"/>
        </w:rPr>
      </w:pPr>
      <w:r w:rsidRPr="00D71A8D">
        <w:rPr>
          <w:rFonts w:ascii="Arial" w:hAnsi="Arial" w:cs="Arial"/>
          <w:sz w:val="22"/>
          <w:szCs w:val="22"/>
        </w:rPr>
        <w:t>Rusoja, E</w:t>
      </w:r>
      <w:r w:rsidR="000154FC" w:rsidRPr="00D71A8D">
        <w:rPr>
          <w:rFonts w:ascii="Arial" w:hAnsi="Arial" w:cs="Arial"/>
          <w:sz w:val="22"/>
          <w:szCs w:val="22"/>
        </w:rPr>
        <w:t>.</w:t>
      </w:r>
      <w:r w:rsidRPr="00D71A8D">
        <w:rPr>
          <w:rFonts w:ascii="Arial" w:hAnsi="Arial" w:cs="Arial"/>
          <w:sz w:val="22"/>
          <w:szCs w:val="22"/>
        </w:rPr>
        <w:t xml:space="preserve"> </w:t>
      </w:r>
      <w:r w:rsidR="000154FC" w:rsidRPr="00D71A8D">
        <w:rPr>
          <w:rFonts w:ascii="Arial" w:hAnsi="Arial" w:cs="Arial"/>
          <w:sz w:val="22"/>
          <w:szCs w:val="22"/>
        </w:rPr>
        <w:t>(</w:t>
      </w:r>
      <w:r w:rsidRPr="00D71A8D">
        <w:rPr>
          <w:rFonts w:ascii="Arial" w:hAnsi="Arial" w:cs="Arial"/>
          <w:sz w:val="22"/>
          <w:szCs w:val="22"/>
        </w:rPr>
        <w:t>2018</w:t>
      </w:r>
      <w:r w:rsidR="000154FC" w:rsidRPr="00D71A8D">
        <w:rPr>
          <w:rFonts w:ascii="Arial" w:hAnsi="Arial" w:cs="Arial"/>
          <w:sz w:val="22"/>
          <w:szCs w:val="22"/>
        </w:rPr>
        <w:t>)</w:t>
      </w:r>
      <w:r w:rsidRPr="00D71A8D">
        <w:rPr>
          <w:rFonts w:ascii="Arial" w:hAnsi="Arial" w:cs="Arial"/>
          <w:sz w:val="22"/>
          <w:szCs w:val="22"/>
        </w:rPr>
        <w:t xml:space="preserve"> Thinking about complexity in health: A systematic review of the key systems thinking tools and approaches. </w:t>
      </w:r>
      <w:r w:rsidRPr="00D71A8D">
        <w:rPr>
          <w:rFonts w:ascii="Arial" w:hAnsi="Arial" w:cs="Arial"/>
          <w:i/>
          <w:iCs/>
          <w:sz w:val="22"/>
          <w:szCs w:val="22"/>
        </w:rPr>
        <w:t>BMJ Global Health</w:t>
      </w:r>
      <w:r w:rsidRPr="00D71A8D">
        <w:rPr>
          <w:rFonts w:ascii="Arial" w:hAnsi="Arial" w:cs="Arial"/>
          <w:sz w:val="22"/>
          <w:szCs w:val="22"/>
        </w:rPr>
        <w:t>, 3(4), e000993.</w:t>
      </w:r>
    </w:p>
    <w:p w14:paraId="1D161CFD" w14:textId="24AB7814" w:rsidR="000555D7" w:rsidRPr="00D71A8D" w:rsidRDefault="000555D7" w:rsidP="00D71A8D">
      <w:pPr>
        <w:spacing w:line="360" w:lineRule="auto"/>
        <w:rPr>
          <w:rFonts w:ascii="Arial" w:hAnsi="Arial" w:cs="Arial"/>
          <w:sz w:val="22"/>
          <w:szCs w:val="22"/>
        </w:rPr>
      </w:pPr>
      <w:r w:rsidRPr="00D71A8D">
        <w:rPr>
          <w:rFonts w:ascii="Arial" w:hAnsi="Arial" w:cs="Arial"/>
          <w:sz w:val="22"/>
          <w:szCs w:val="22"/>
        </w:rPr>
        <w:t xml:space="preserve">Rajan, D. </w:t>
      </w:r>
      <w:r w:rsidRPr="00D71A8D">
        <w:rPr>
          <w:rFonts w:ascii="Arial" w:hAnsi="Arial" w:cs="Arial"/>
          <w:i/>
          <w:iCs/>
          <w:sz w:val="22"/>
          <w:szCs w:val="22"/>
        </w:rPr>
        <w:t>et al.</w:t>
      </w:r>
      <w:r w:rsidRPr="00D71A8D">
        <w:rPr>
          <w:rFonts w:ascii="Arial" w:hAnsi="Arial" w:cs="Arial"/>
          <w:sz w:val="22"/>
          <w:szCs w:val="22"/>
        </w:rPr>
        <w:t xml:space="preserve"> (2020) 'Governance of the Covid-19 response: a call for more inclusive and transparent decision-making,' </w:t>
      </w:r>
      <w:r w:rsidRPr="00D71A8D">
        <w:rPr>
          <w:rFonts w:ascii="Arial" w:hAnsi="Arial" w:cs="Arial"/>
          <w:i/>
          <w:iCs/>
          <w:sz w:val="22"/>
          <w:szCs w:val="22"/>
        </w:rPr>
        <w:t>BMJ Global Health</w:t>
      </w:r>
      <w:r w:rsidRPr="00D71A8D">
        <w:rPr>
          <w:rFonts w:ascii="Arial" w:hAnsi="Arial" w:cs="Arial"/>
          <w:sz w:val="22"/>
          <w:szCs w:val="22"/>
        </w:rPr>
        <w:t xml:space="preserve">, 5(5), p. e002655. </w:t>
      </w:r>
      <w:r w:rsidR="00CD108D" w:rsidRPr="00D71A8D">
        <w:rPr>
          <w:rFonts w:ascii="Arial" w:hAnsi="Arial" w:cs="Arial"/>
          <w:sz w:val="22"/>
          <w:szCs w:val="22"/>
        </w:rPr>
        <w:t xml:space="preserve"> </w:t>
      </w:r>
      <w:hyperlink r:id="rId45" w:history="1">
        <w:r w:rsidR="00CD108D" w:rsidRPr="00D71A8D">
          <w:rPr>
            <w:rStyle w:val="Hyperlink"/>
            <w:rFonts w:ascii="Arial" w:hAnsi="Arial" w:cs="Arial"/>
            <w:sz w:val="22"/>
            <w:szCs w:val="22"/>
          </w:rPr>
          <w:t>https://doi.org/10.1136/b</w:t>
        </w:r>
        <w:r w:rsidR="00CD108D" w:rsidRPr="00D71A8D">
          <w:rPr>
            <w:rStyle w:val="Hyperlink"/>
            <w:rFonts w:ascii="Arial" w:hAnsi="Arial" w:cs="Arial"/>
            <w:sz w:val="22"/>
            <w:szCs w:val="22"/>
          </w:rPr>
          <w:t>m</w:t>
        </w:r>
        <w:r w:rsidR="00CD108D" w:rsidRPr="00D71A8D">
          <w:rPr>
            <w:rStyle w:val="Hyperlink"/>
            <w:rFonts w:ascii="Arial" w:hAnsi="Arial" w:cs="Arial"/>
            <w:sz w:val="22"/>
            <w:szCs w:val="22"/>
          </w:rPr>
          <w:t>jgh-2020-002655</w:t>
        </w:r>
      </w:hyperlink>
      <w:r w:rsidRPr="00D71A8D">
        <w:rPr>
          <w:rFonts w:ascii="Arial" w:hAnsi="Arial" w:cs="Arial"/>
          <w:sz w:val="22"/>
          <w:szCs w:val="22"/>
        </w:rPr>
        <w:t>.</w:t>
      </w:r>
      <w:r w:rsidR="00CD108D" w:rsidRPr="00D71A8D">
        <w:rPr>
          <w:rFonts w:ascii="Arial" w:hAnsi="Arial" w:cs="Arial"/>
          <w:sz w:val="22"/>
          <w:szCs w:val="22"/>
        </w:rPr>
        <w:t xml:space="preserve"> </w:t>
      </w:r>
    </w:p>
    <w:p w14:paraId="2D9CA388" w14:textId="3E3AC15F" w:rsidR="00CB1A87" w:rsidRPr="00D71A8D" w:rsidRDefault="00D82FDB" w:rsidP="00D71A8D">
      <w:pPr>
        <w:spacing w:line="360" w:lineRule="auto"/>
        <w:rPr>
          <w:rFonts w:ascii="Arial" w:hAnsi="Arial" w:cs="Arial"/>
          <w:sz w:val="22"/>
          <w:szCs w:val="22"/>
        </w:rPr>
      </w:pPr>
      <w:r w:rsidRPr="00D71A8D">
        <w:rPr>
          <w:rFonts w:ascii="Arial" w:hAnsi="Arial" w:cs="Arial"/>
          <w:sz w:val="22"/>
          <w:szCs w:val="22"/>
        </w:rPr>
        <w:t xml:space="preserve">Statista </w:t>
      </w:r>
      <w:r w:rsidR="00E61F28" w:rsidRPr="00D71A8D">
        <w:rPr>
          <w:rFonts w:ascii="Arial" w:hAnsi="Arial" w:cs="Arial"/>
          <w:sz w:val="22"/>
          <w:szCs w:val="22"/>
        </w:rPr>
        <w:t>(</w:t>
      </w:r>
      <w:r w:rsidRPr="00D71A8D">
        <w:rPr>
          <w:rFonts w:ascii="Arial" w:hAnsi="Arial" w:cs="Arial"/>
          <w:sz w:val="22"/>
          <w:szCs w:val="22"/>
        </w:rPr>
        <w:t>2023</w:t>
      </w:r>
      <w:r w:rsidR="00E61F28" w:rsidRPr="00D71A8D">
        <w:rPr>
          <w:rFonts w:ascii="Arial" w:hAnsi="Arial" w:cs="Arial"/>
          <w:sz w:val="22"/>
          <w:szCs w:val="22"/>
        </w:rPr>
        <w:t>)</w:t>
      </w:r>
      <w:r w:rsidRPr="00D71A8D">
        <w:rPr>
          <w:rFonts w:ascii="Arial" w:hAnsi="Arial" w:cs="Arial"/>
          <w:sz w:val="22"/>
          <w:szCs w:val="22"/>
        </w:rPr>
        <w:t xml:space="preserve"> </w:t>
      </w:r>
      <w:r w:rsidRPr="00D71A8D">
        <w:rPr>
          <w:rFonts w:ascii="Arial" w:hAnsi="Arial" w:cs="Arial"/>
          <w:i/>
          <w:iCs/>
          <w:sz w:val="22"/>
          <w:szCs w:val="22"/>
        </w:rPr>
        <w:t>Coronavirus (</w:t>
      </w:r>
      <w:r w:rsidR="000C6B91" w:rsidRPr="00D71A8D">
        <w:rPr>
          <w:rFonts w:ascii="Arial" w:hAnsi="Arial" w:cs="Arial"/>
          <w:i/>
          <w:iCs/>
          <w:sz w:val="22"/>
          <w:szCs w:val="22"/>
        </w:rPr>
        <w:t>COVID-19</w:t>
      </w:r>
      <w:r w:rsidRPr="00D71A8D">
        <w:rPr>
          <w:rFonts w:ascii="Arial" w:hAnsi="Arial" w:cs="Arial"/>
          <w:i/>
          <w:iCs/>
          <w:sz w:val="22"/>
          <w:szCs w:val="22"/>
        </w:rPr>
        <w:t>) in Spain – Statistics &amp; Facts</w:t>
      </w:r>
      <w:r w:rsidRPr="00D71A8D">
        <w:rPr>
          <w:rFonts w:ascii="Arial" w:hAnsi="Arial" w:cs="Arial"/>
          <w:sz w:val="22"/>
          <w:szCs w:val="22"/>
        </w:rPr>
        <w:t>.</w:t>
      </w:r>
      <w:r w:rsidR="00732B3E" w:rsidRPr="00D71A8D">
        <w:rPr>
          <w:rFonts w:ascii="Arial" w:hAnsi="Arial" w:cs="Arial"/>
          <w:sz w:val="22"/>
          <w:szCs w:val="22"/>
        </w:rPr>
        <w:t xml:space="preserve"> </w:t>
      </w:r>
      <w:r w:rsidRPr="00D71A8D">
        <w:rPr>
          <w:rFonts w:ascii="Arial" w:hAnsi="Arial" w:cs="Arial"/>
          <w:sz w:val="22"/>
          <w:szCs w:val="22"/>
        </w:rPr>
        <w:t xml:space="preserve">Available at: https://www.statista.com/topics/6139/coronavirus-in-spain/ </w:t>
      </w:r>
      <w:r w:rsidR="00E61F28" w:rsidRPr="00D71A8D">
        <w:rPr>
          <w:rFonts w:ascii="Arial" w:hAnsi="Arial" w:cs="Arial"/>
          <w:sz w:val="22"/>
          <w:szCs w:val="22"/>
        </w:rPr>
        <w:t>(</w:t>
      </w:r>
      <w:r w:rsidRPr="00D71A8D">
        <w:rPr>
          <w:rFonts w:ascii="Arial" w:hAnsi="Arial" w:cs="Arial"/>
          <w:sz w:val="22"/>
          <w:szCs w:val="22"/>
        </w:rPr>
        <w:t>Accessed 1</w:t>
      </w:r>
      <w:r w:rsidR="00E61F28" w:rsidRPr="00D71A8D">
        <w:rPr>
          <w:rFonts w:ascii="Arial" w:hAnsi="Arial" w:cs="Arial"/>
          <w:sz w:val="22"/>
          <w:szCs w:val="22"/>
        </w:rPr>
        <w:t xml:space="preserve">4 </w:t>
      </w:r>
      <w:r w:rsidRPr="00D71A8D">
        <w:rPr>
          <w:rFonts w:ascii="Arial" w:hAnsi="Arial" w:cs="Arial"/>
          <w:sz w:val="22"/>
          <w:szCs w:val="22"/>
        </w:rPr>
        <w:t>November 2025</w:t>
      </w:r>
      <w:r w:rsidR="00E61F28" w:rsidRPr="00D71A8D">
        <w:rPr>
          <w:rFonts w:ascii="Arial" w:hAnsi="Arial" w:cs="Arial"/>
          <w:sz w:val="22"/>
          <w:szCs w:val="22"/>
        </w:rPr>
        <w:t xml:space="preserve">). </w:t>
      </w:r>
    </w:p>
    <w:p w14:paraId="47FDEE82" w14:textId="20855581" w:rsidR="00732B3E" w:rsidRPr="00D71A8D" w:rsidRDefault="00732B3E" w:rsidP="00D71A8D">
      <w:pPr>
        <w:spacing w:line="360" w:lineRule="auto"/>
        <w:rPr>
          <w:rFonts w:ascii="Arial" w:hAnsi="Arial" w:cs="Arial"/>
          <w:sz w:val="22"/>
          <w:szCs w:val="22"/>
        </w:rPr>
      </w:pPr>
      <w:r w:rsidRPr="00D71A8D">
        <w:rPr>
          <w:rFonts w:ascii="Arial" w:hAnsi="Arial" w:cs="Arial"/>
          <w:sz w:val="22"/>
          <w:szCs w:val="22"/>
        </w:rPr>
        <w:t>Samuels, A. and Olsson, C.</w:t>
      </w:r>
      <w:r w:rsidR="000C6B91" w:rsidRPr="00D71A8D">
        <w:rPr>
          <w:rFonts w:ascii="Arial" w:hAnsi="Arial" w:cs="Arial"/>
          <w:sz w:val="22"/>
          <w:szCs w:val="22"/>
        </w:rPr>
        <w:t xml:space="preserve"> (2017)</w:t>
      </w:r>
      <w:r w:rsidRPr="00D71A8D">
        <w:rPr>
          <w:rFonts w:ascii="Arial" w:hAnsi="Arial" w:cs="Arial"/>
          <w:sz w:val="22"/>
          <w:szCs w:val="22"/>
        </w:rPr>
        <w:t xml:space="preserve"> Using rich pictures to explore complex healthcare systems. </w:t>
      </w:r>
      <w:r w:rsidRPr="00D71A8D">
        <w:rPr>
          <w:rFonts w:ascii="Arial" w:hAnsi="Arial" w:cs="Arial"/>
          <w:i/>
          <w:iCs/>
          <w:sz w:val="22"/>
          <w:szCs w:val="22"/>
        </w:rPr>
        <w:t>Journal of Health Organization and Management</w:t>
      </w:r>
      <w:r w:rsidRPr="00D71A8D">
        <w:rPr>
          <w:rFonts w:ascii="Arial" w:hAnsi="Arial" w:cs="Arial"/>
          <w:sz w:val="22"/>
          <w:szCs w:val="22"/>
        </w:rPr>
        <w:t>, 31(7/8), pp.891–907</w:t>
      </w:r>
    </w:p>
    <w:p w14:paraId="0FED3E80" w14:textId="642C4794" w:rsidR="008656D6" w:rsidRPr="00D71A8D" w:rsidRDefault="008656D6" w:rsidP="00D71A8D">
      <w:pPr>
        <w:spacing w:line="360" w:lineRule="auto"/>
        <w:rPr>
          <w:rFonts w:ascii="Arial" w:hAnsi="Arial" w:cs="Arial"/>
          <w:sz w:val="22"/>
          <w:szCs w:val="22"/>
        </w:rPr>
      </w:pPr>
      <w:r w:rsidRPr="009D3B4A">
        <w:rPr>
          <w:rFonts w:ascii="Arial" w:hAnsi="Arial" w:cs="Arial"/>
          <w:sz w:val="22"/>
          <w:szCs w:val="22"/>
        </w:rPr>
        <w:t>Spanish Ministry of Health (2020)</w:t>
      </w:r>
      <w:r w:rsidR="00737EE2" w:rsidRPr="00D71A8D">
        <w:rPr>
          <w:rFonts w:ascii="Arial" w:hAnsi="Arial" w:cs="Arial"/>
          <w:b/>
          <w:bCs/>
          <w:sz w:val="22"/>
          <w:szCs w:val="22"/>
        </w:rPr>
        <w:t xml:space="preserve"> </w:t>
      </w:r>
      <w:r w:rsidRPr="00D71A8D">
        <w:rPr>
          <w:rFonts w:ascii="Arial" w:hAnsi="Arial" w:cs="Arial"/>
          <w:i/>
          <w:iCs/>
          <w:sz w:val="22"/>
          <w:szCs w:val="22"/>
        </w:rPr>
        <w:t>COVID-19 Daily Situation Reports.</w:t>
      </w:r>
      <w:r w:rsidRPr="00D71A8D">
        <w:rPr>
          <w:rFonts w:ascii="Arial" w:hAnsi="Arial" w:cs="Arial"/>
          <w:sz w:val="22"/>
          <w:szCs w:val="22"/>
        </w:rPr>
        <w:br/>
        <w:t xml:space="preserve">Available at: </w:t>
      </w:r>
      <w:hyperlink r:id="rId46" w:tgtFrame="_new" w:history="1">
        <w:r w:rsidRPr="00D71A8D">
          <w:rPr>
            <w:rStyle w:val="Hyperlink"/>
            <w:rFonts w:ascii="Arial" w:hAnsi="Arial" w:cs="Arial"/>
            <w:sz w:val="22"/>
            <w:szCs w:val="22"/>
          </w:rPr>
          <w:t>https://www.m</w:t>
        </w:r>
        <w:r w:rsidRPr="00D71A8D">
          <w:rPr>
            <w:rStyle w:val="Hyperlink"/>
            <w:rFonts w:ascii="Arial" w:hAnsi="Arial" w:cs="Arial"/>
            <w:sz w:val="22"/>
            <w:szCs w:val="22"/>
          </w:rPr>
          <w:t>s</w:t>
        </w:r>
        <w:r w:rsidRPr="00D71A8D">
          <w:rPr>
            <w:rStyle w:val="Hyperlink"/>
            <w:rFonts w:ascii="Arial" w:hAnsi="Arial" w:cs="Arial"/>
            <w:sz w:val="22"/>
            <w:szCs w:val="22"/>
          </w:rPr>
          <w:t>cbs.gob.es/</w:t>
        </w:r>
      </w:hyperlink>
      <w:r w:rsidR="0084094B" w:rsidRPr="00D71A8D">
        <w:rPr>
          <w:rFonts w:ascii="Arial" w:hAnsi="Arial" w:cs="Arial"/>
          <w:sz w:val="22"/>
          <w:szCs w:val="22"/>
        </w:rPr>
        <w:t xml:space="preserve"> (Accessed: 11 November 2025). </w:t>
      </w:r>
    </w:p>
    <w:p w14:paraId="39DE128A" w14:textId="546266E6" w:rsidR="008D3D44" w:rsidRPr="009D3B4A" w:rsidRDefault="008D3D44" w:rsidP="00D71A8D">
      <w:pPr>
        <w:spacing w:line="360" w:lineRule="auto"/>
        <w:rPr>
          <w:rFonts w:ascii="Arial" w:hAnsi="Arial" w:cs="Arial"/>
          <w:i/>
          <w:iCs/>
          <w:sz w:val="22"/>
          <w:szCs w:val="22"/>
        </w:rPr>
      </w:pPr>
      <w:r w:rsidRPr="00D71A8D">
        <w:rPr>
          <w:rFonts w:ascii="Arial" w:hAnsi="Arial" w:cs="Arial"/>
          <w:sz w:val="22"/>
          <w:szCs w:val="22"/>
        </w:rPr>
        <w:t>Spanish Court of Auditors</w:t>
      </w:r>
      <w:r w:rsidR="009D3B4A">
        <w:rPr>
          <w:rFonts w:ascii="Arial" w:hAnsi="Arial" w:cs="Arial"/>
          <w:sz w:val="22"/>
          <w:szCs w:val="22"/>
        </w:rPr>
        <w:t xml:space="preserve"> (</w:t>
      </w:r>
      <w:r w:rsidRPr="00D71A8D">
        <w:rPr>
          <w:rFonts w:ascii="Arial" w:hAnsi="Arial" w:cs="Arial"/>
          <w:sz w:val="22"/>
          <w:szCs w:val="22"/>
        </w:rPr>
        <w:t>2021</w:t>
      </w:r>
      <w:r w:rsidR="009D3B4A">
        <w:rPr>
          <w:rFonts w:ascii="Arial" w:hAnsi="Arial" w:cs="Arial"/>
          <w:sz w:val="22"/>
          <w:szCs w:val="22"/>
        </w:rPr>
        <w:t>)</w:t>
      </w:r>
      <w:r w:rsidRPr="00D71A8D">
        <w:rPr>
          <w:rFonts w:ascii="Arial" w:hAnsi="Arial" w:cs="Arial"/>
          <w:sz w:val="22"/>
          <w:szCs w:val="22"/>
        </w:rPr>
        <w:t xml:space="preserve"> Report on the management of health resources during the </w:t>
      </w:r>
      <w:r w:rsidR="00DE4172" w:rsidRPr="00D71A8D">
        <w:rPr>
          <w:rFonts w:ascii="Arial" w:hAnsi="Arial" w:cs="Arial"/>
          <w:sz w:val="22"/>
          <w:szCs w:val="22"/>
        </w:rPr>
        <w:t>COVID-19</w:t>
      </w:r>
      <w:r w:rsidRPr="00D71A8D">
        <w:rPr>
          <w:rFonts w:ascii="Arial" w:hAnsi="Arial" w:cs="Arial"/>
          <w:sz w:val="22"/>
          <w:szCs w:val="22"/>
        </w:rPr>
        <w:t xml:space="preserve"> pandemic. </w:t>
      </w:r>
      <w:r w:rsidRPr="009D3B4A">
        <w:rPr>
          <w:rFonts w:ascii="Arial" w:hAnsi="Arial" w:cs="Arial"/>
          <w:i/>
          <w:iCs/>
          <w:sz w:val="22"/>
          <w:szCs w:val="22"/>
        </w:rPr>
        <w:t>Madrid: Tribunal de Cuentas.</w:t>
      </w:r>
    </w:p>
    <w:p w14:paraId="1DBC9687" w14:textId="657C5A09" w:rsidR="008656D6" w:rsidRPr="00D71A8D" w:rsidRDefault="008656D6" w:rsidP="00D71A8D">
      <w:pPr>
        <w:spacing w:line="360" w:lineRule="auto"/>
        <w:rPr>
          <w:rFonts w:ascii="Arial" w:hAnsi="Arial" w:cs="Arial"/>
          <w:sz w:val="22"/>
          <w:szCs w:val="22"/>
        </w:rPr>
      </w:pPr>
      <w:r w:rsidRPr="009D3B4A">
        <w:rPr>
          <w:rFonts w:ascii="Arial" w:hAnsi="Arial" w:cs="Arial"/>
          <w:sz w:val="22"/>
          <w:szCs w:val="22"/>
        </w:rPr>
        <w:t>The Lancet Public Health (2021)</w:t>
      </w:r>
      <w:r w:rsidR="00737EE2" w:rsidRPr="00D71A8D">
        <w:rPr>
          <w:rFonts w:ascii="Arial" w:hAnsi="Arial" w:cs="Arial"/>
          <w:b/>
          <w:bCs/>
          <w:sz w:val="22"/>
          <w:szCs w:val="22"/>
        </w:rPr>
        <w:t xml:space="preserve"> </w:t>
      </w:r>
      <w:r w:rsidRPr="001A10B1">
        <w:rPr>
          <w:rFonts w:ascii="Arial" w:hAnsi="Arial" w:cs="Arial"/>
          <w:i/>
          <w:iCs/>
          <w:sz w:val="22"/>
          <w:szCs w:val="22"/>
        </w:rPr>
        <w:t>‘Centralised vs decentralised pandemic responses: A comparative review’</w:t>
      </w:r>
      <w:r w:rsidRPr="00D71A8D">
        <w:rPr>
          <w:rFonts w:ascii="Arial" w:hAnsi="Arial" w:cs="Arial"/>
          <w:sz w:val="22"/>
          <w:szCs w:val="22"/>
        </w:rPr>
        <w:t xml:space="preserve">, </w:t>
      </w:r>
      <w:r w:rsidRPr="00D71A8D">
        <w:rPr>
          <w:rFonts w:ascii="Arial" w:hAnsi="Arial" w:cs="Arial"/>
          <w:i/>
          <w:iCs/>
          <w:sz w:val="22"/>
          <w:szCs w:val="22"/>
        </w:rPr>
        <w:t>The Lancet Public Health</w:t>
      </w:r>
      <w:r w:rsidRPr="00D71A8D">
        <w:rPr>
          <w:rFonts w:ascii="Arial" w:hAnsi="Arial" w:cs="Arial"/>
          <w:sz w:val="22"/>
          <w:szCs w:val="22"/>
        </w:rPr>
        <w:t>, 6(4).</w:t>
      </w:r>
      <w:r w:rsidRPr="00D71A8D">
        <w:rPr>
          <w:rFonts w:ascii="Arial" w:hAnsi="Arial" w:cs="Arial"/>
          <w:sz w:val="22"/>
          <w:szCs w:val="22"/>
        </w:rPr>
        <w:br/>
        <w:t xml:space="preserve">Available at: </w:t>
      </w:r>
      <w:hyperlink r:id="rId47" w:history="1">
        <w:r w:rsidR="00D82FDB" w:rsidRPr="00D71A8D">
          <w:rPr>
            <w:rStyle w:val="Hyperlink"/>
            <w:rFonts w:ascii="Arial" w:hAnsi="Arial" w:cs="Arial"/>
            <w:sz w:val="22"/>
            <w:szCs w:val="22"/>
          </w:rPr>
          <w:t>https://www.thelancet.com/journals/lanpub</w:t>
        </w:r>
      </w:hyperlink>
      <w:r w:rsidR="0001017B" w:rsidRPr="00D71A8D">
        <w:rPr>
          <w:rFonts w:ascii="Arial" w:hAnsi="Arial" w:cs="Arial"/>
          <w:sz w:val="22"/>
          <w:szCs w:val="22"/>
        </w:rPr>
        <w:t xml:space="preserve"> </w:t>
      </w:r>
      <w:r w:rsidR="00B61471" w:rsidRPr="00D71A8D">
        <w:rPr>
          <w:rFonts w:ascii="Arial" w:hAnsi="Arial" w:cs="Arial"/>
          <w:sz w:val="22"/>
          <w:szCs w:val="22"/>
        </w:rPr>
        <w:t xml:space="preserve">(Accessed: </w:t>
      </w:r>
      <w:r w:rsidR="00060DCA" w:rsidRPr="00D71A8D">
        <w:rPr>
          <w:rFonts w:ascii="Arial" w:hAnsi="Arial" w:cs="Arial"/>
          <w:sz w:val="22"/>
          <w:szCs w:val="22"/>
        </w:rPr>
        <w:t xml:space="preserve">10 November 2025). </w:t>
      </w:r>
    </w:p>
    <w:p w14:paraId="1687168C" w14:textId="6C549F31" w:rsidR="00D82FDB" w:rsidRPr="0065476F" w:rsidRDefault="00D82FDB" w:rsidP="00D71A8D">
      <w:pPr>
        <w:spacing w:line="360" w:lineRule="auto"/>
        <w:rPr>
          <w:rFonts w:ascii="Arial" w:hAnsi="Arial" w:cs="Arial"/>
          <w:sz w:val="22"/>
          <w:szCs w:val="22"/>
        </w:rPr>
      </w:pPr>
      <w:r w:rsidRPr="00D71A8D">
        <w:rPr>
          <w:rFonts w:ascii="Arial" w:hAnsi="Arial" w:cs="Arial"/>
          <w:sz w:val="22"/>
          <w:szCs w:val="22"/>
        </w:rPr>
        <w:t>The Guardia</w:t>
      </w:r>
      <w:r w:rsidR="00060DCA" w:rsidRPr="00D71A8D">
        <w:rPr>
          <w:rFonts w:ascii="Arial" w:hAnsi="Arial" w:cs="Arial"/>
          <w:sz w:val="22"/>
          <w:szCs w:val="22"/>
        </w:rPr>
        <w:t>n</w:t>
      </w:r>
      <w:r w:rsidRPr="00D71A8D">
        <w:rPr>
          <w:rFonts w:ascii="Arial" w:hAnsi="Arial" w:cs="Arial"/>
          <w:sz w:val="22"/>
          <w:szCs w:val="22"/>
        </w:rPr>
        <w:t xml:space="preserve"> </w:t>
      </w:r>
      <w:r w:rsidR="00060DCA" w:rsidRPr="00D71A8D">
        <w:rPr>
          <w:rFonts w:ascii="Arial" w:hAnsi="Arial" w:cs="Arial"/>
          <w:sz w:val="22"/>
          <w:szCs w:val="22"/>
        </w:rPr>
        <w:t>(</w:t>
      </w:r>
      <w:r w:rsidRPr="00D71A8D">
        <w:rPr>
          <w:rFonts w:ascii="Arial" w:hAnsi="Arial" w:cs="Arial"/>
          <w:sz w:val="22"/>
          <w:szCs w:val="22"/>
        </w:rPr>
        <w:t>2020</w:t>
      </w:r>
      <w:r w:rsidR="00060DCA" w:rsidRPr="00D71A8D">
        <w:rPr>
          <w:rFonts w:ascii="Arial" w:hAnsi="Arial" w:cs="Arial"/>
          <w:sz w:val="22"/>
          <w:szCs w:val="22"/>
        </w:rPr>
        <w:t>)</w:t>
      </w:r>
      <w:r w:rsidRPr="00D71A8D">
        <w:rPr>
          <w:rFonts w:ascii="Arial" w:hAnsi="Arial" w:cs="Arial"/>
          <w:sz w:val="22"/>
          <w:szCs w:val="22"/>
        </w:rPr>
        <w:t xml:space="preserve"> </w:t>
      </w:r>
      <w:r w:rsidRPr="00D71A8D">
        <w:rPr>
          <w:rFonts w:ascii="Arial" w:hAnsi="Arial" w:cs="Arial"/>
          <w:i/>
          <w:iCs/>
          <w:sz w:val="22"/>
          <w:szCs w:val="22"/>
        </w:rPr>
        <w:t xml:space="preserve">Spain’s regional divisions complicate </w:t>
      </w:r>
      <w:r w:rsidR="00060DCA" w:rsidRPr="00D71A8D">
        <w:rPr>
          <w:rFonts w:ascii="Arial" w:hAnsi="Arial" w:cs="Arial"/>
          <w:i/>
          <w:iCs/>
          <w:sz w:val="22"/>
          <w:szCs w:val="22"/>
        </w:rPr>
        <w:t>COVID-19</w:t>
      </w:r>
      <w:r w:rsidRPr="00D71A8D">
        <w:rPr>
          <w:rFonts w:ascii="Arial" w:hAnsi="Arial" w:cs="Arial"/>
          <w:i/>
          <w:iCs/>
          <w:sz w:val="22"/>
          <w:szCs w:val="22"/>
        </w:rPr>
        <w:t xml:space="preserve"> response</w:t>
      </w:r>
      <w:r w:rsidRPr="00D71A8D">
        <w:rPr>
          <w:rFonts w:ascii="Arial" w:hAnsi="Arial" w:cs="Arial"/>
          <w:sz w:val="22"/>
          <w:szCs w:val="22"/>
        </w:rPr>
        <w:t xml:space="preserve">. Available at: </w:t>
      </w:r>
      <w:hyperlink r:id="rId48" w:history="1">
        <w:r w:rsidR="00DE108C" w:rsidRPr="00D71A8D">
          <w:rPr>
            <w:rStyle w:val="Hyperlink"/>
            <w:rFonts w:ascii="Arial" w:hAnsi="Arial" w:cs="Arial"/>
            <w:sz w:val="22"/>
            <w:szCs w:val="22"/>
          </w:rPr>
          <w:t>https://www.theg</w:t>
        </w:r>
        <w:r w:rsidR="00DE108C" w:rsidRPr="00D71A8D">
          <w:rPr>
            <w:rStyle w:val="Hyperlink"/>
            <w:rFonts w:ascii="Arial" w:hAnsi="Arial" w:cs="Arial"/>
            <w:sz w:val="22"/>
            <w:szCs w:val="22"/>
          </w:rPr>
          <w:t>u</w:t>
        </w:r>
        <w:r w:rsidR="00DE108C" w:rsidRPr="00D71A8D">
          <w:rPr>
            <w:rStyle w:val="Hyperlink"/>
            <w:rFonts w:ascii="Arial" w:hAnsi="Arial" w:cs="Arial"/>
            <w:sz w:val="22"/>
            <w:szCs w:val="22"/>
          </w:rPr>
          <w:t>ardian.com/world/2020/nov/20/spains-regional-divisions-complicate-covid-19-response</w:t>
        </w:r>
      </w:hyperlink>
      <w:r w:rsidR="00DE108C" w:rsidRPr="00D71A8D">
        <w:rPr>
          <w:rFonts w:ascii="Arial" w:hAnsi="Arial" w:cs="Arial"/>
          <w:sz w:val="22"/>
          <w:szCs w:val="22"/>
        </w:rPr>
        <w:t xml:space="preserve"> </w:t>
      </w:r>
      <w:r w:rsidRPr="00D71A8D">
        <w:rPr>
          <w:rFonts w:ascii="Arial" w:hAnsi="Arial" w:cs="Arial"/>
          <w:sz w:val="22"/>
          <w:szCs w:val="22"/>
        </w:rPr>
        <w:t xml:space="preserve"> </w:t>
      </w:r>
      <w:r w:rsidR="00DE108C" w:rsidRPr="00D71A8D">
        <w:rPr>
          <w:rFonts w:ascii="Arial" w:hAnsi="Arial" w:cs="Arial"/>
          <w:sz w:val="22"/>
          <w:szCs w:val="22"/>
        </w:rPr>
        <w:t>(</w:t>
      </w:r>
      <w:r w:rsidRPr="00D71A8D">
        <w:rPr>
          <w:rFonts w:ascii="Arial" w:hAnsi="Arial" w:cs="Arial"/>
          <w:sz w:val="22"/>
          <w:szCs w:val="22"/>
        </w:rPr>
        <w:t xml:space="preserve">Accessed </w:t>
      </w:r>
      <w:r w:rsidR="004001CD" w:rsidRPr="00D71A8D">
        <w:rPr>
          <w:rFonts w:ascii="Arial" w:hAnsi="Arial" w:cs="Arial"/>
          <w:sz w:val="22"/>
          <w:szCs w:val="22"/>
        </w:rPr>
        <w:t xml:space="preserve">01 </w:t>
      </w:r>
      <w:r w:rsidRPr="00D71A8D">
        <w:rPr>
          <w:rFonts w:ascii="Arial" w:hAnsi="Arial" w:cs="Arial"/>
          <w:sz w:val="22"/>
          <w:szCs w:val="22"/>
        </w:rPr>
        <w:t>November 2025</w:t>
      </w:r>
      <w:r w:rsidR="00DE108C" w:rsidRPr="00D71A8D">
        <w:rPr>
          <w:rFonts w:ascii="Arial" w:hAnsi="Arial" w:cs="Arial"/>
          <w:sz w:val="22"/>
          <w:szCs w:val="22"/>
        </w:rPr>
        <w:t>)</w:t>
      </w:r>
      <w:r w:rsidRPr="00D71A8D">
        <w:rPr>
          <w:rFonts w:ascii="Arial" w:hAnsi="Arial" w:cs="Arial"/>
          <w:sz w:val="22"/>
          <w:szCs w:val="22"/>
        </w:rPr>
        <w:t>.</w:t>
      </w:r>
    </w:p>
    <w:p w14:paraId="56CDC0E7" w14:textId="740A64AD" w:rsidR="008656D6" w:rsidRPr="00D71A8D" w:rsidRDefault="008656D6" w:rsidP="00D71A8D">
      <w:pPr>
        <w:spacing w:line="360" w:lineRule="auto"/>
        <w:rPr>
          <w:rFonts w:ascii="Arial" w:hAnsi="Arial" w:cs="Arial"/>
          <w:b/>
          <w:bCs/>
          <w:sz w:val="22"/>
          <w:szCs w:val="22"/>
        </w:rPr>
      </w:pPr>
      <w:r w:rsidRPr="00D71A8D">
        <w:rPr>
          <w:rFonts w:ascii="Arial" w:hAnsi="Arial" w:cs="Arial"/>
          <w:sz w:val="22"/>
          <w:szCs w:val="22"/>
        </w:rPr>
        <w:t xml:space="preserve">World Health </w:t>
      </w:r>
      <w:r w:rsidR="00074B2A" w:rsidRPr="00D71A8D">
        <w:rPr>
          <w:rFonts w:ascii="Arial" w:hAnsi="Arial" w:cs="Arial"/>
          <w:sz w:val="22"/>
          <w:szCs w:val="22"/>
        </w:rPr>
        <w:t>Organisation</w:t>
      </w:r>
      <w:r w:rsidRPr="00D71A8D">
        <w:rPr>
          <w:rFonts w:ascii="Arial" w:hAnsi="Arial" w:cs="Arial"/>
          <w:sz w:val="22"/>
          <w:szCs w:val="22"/>
        </w:rPr>
        <w:t xml:space="preserve"> (2021)</w:t>
      </w:r>
      <w:r w:rsidR="00737EE2" w:rsidRPr="00D71A8D">
        <w:rPr>
          <w:rFonts w:ascii="Arial" w:hAnsi="Arial" w:cs="Arial"/>
          <w:b/>
          <w:bCs/>
          <w:sz w:val="22"/>
          <w:szCs w:val="22"/>
        </w:rPr>
        <w:t xml:space="preserve"> </w:t>
      </w:r>
      <w:r w:rsidRPr="00D71A8D">
        <w:rPr>
          <w:rFonts w:ascii="Arial" w:hAnsi="Arial" w:cs="Arial"/>
          <w:i/>
          <w:iCs/>
          <w:sz w:val="22"/>
          <w:szCs w:val="22"/>
        </w:rPr>
        <w:t>COVID-19 Strategic Preparedness, Readiness and Response Plan.</w:t>
      </w:r>
      <w:r w:rsidRPr="00D71A8D">
        <w:rPr>
          <w:rFonts w:ascii="Arial" w:hAnsi="Arial" w:cs="Arial"/>
          <w:sz w:val="22"/>
          <w:szCs w:val="22"/>
        </w:rPr>
        <w:t xml:space="preserve"> Geneva: WHO.</w:t>
      </w:r>
      <w:r w:rsidRPr="00D71A8D">
        <w:rPr>
          <w:rFonts w:ascii="Arial" w:hAnsi="Arial" w:cs="Arial"/>
          <w:sz w:val="22"/>
          <w:szCs w:val="22"/>
        </w:rPr>
        <w:br/>
        <w:t xml:space="preserve">Available at: </w:t>
      </w:r>
      <w:hyperlink r:id="rId49" w:tgtFrame="_new" w:history="1">
        <w:r w:rsidRPr="00D71A8D">
          <w:rPr>
            <w:rStyle w:val="Hyperlink"/>
            <w:rFonts w:ascii="Arial" w:hAnsi="Arial" w:cs="Arial"/>
            <w:sz w:val="22"/>
            <w:szCs w:val="22"/>
          </w:rPr>
          <w:t>https://www.who.int/publications</w:t>
        </w:r>
      </w:hyperlink>
      <w:r w:rsidR="006304E5" w:rsidRPr="00D71A8D">
        <w:rPr>
          <w:rFonts w:ascii="Arial" w:hAnsi="Arial" w:cs="Arial"/>
          <w:sz w:val="22"/>
          <w:szCs w:val="22"/>
        </w:rPr>
        <w:t xml:space="preserve"> (Accessed: 01 November 2025). </w:t>
      </w:r>
    </w:p>
    <w:p w14:paraId="55C55A7E" w14:textId="1162E601" w:rsidR="008656D6" w:rsidRPr="00D71A8D" w:rsidRDefault="008656D6" w:rsidP="00D71A8D">
      <w:pPr>
        <w:spacing w:line="360" w:lineRule="auto"/>
        <w:rPr>
          <w:rFonts w:ascii="Arial" w:hAnsi="Arial" w:cs="Arial"/>
          <w:b/>
          <w:bCs/>
          <w:sz w:val="22"/>
          <w:szCs w:val="22"/>
        </w:rPr>
      </w:pPr>
      <w:r w:rsidRPr="00D71A8D">
        <w:rPr>
          <w:rFonts w:ascii="Arial" w:hAnsi="Arial" w:cs="Arial"/>
          <w:sz w:val="22"/>
          <w:szCs w:val="22"/>
        </w:rPr>
        <w:t xml:space="preserve">World Health </w:t>
      </w:r>
      <w:r w:rsidR="00074B2A" w:rsidRPr="00D71A8D">
        <w:rPr>
          <w:rFonts w:ascii="Arial" w:hAnsi="Arial" w:cs="Arial"/>
          <w:sz w:val="22"/>
          <w:szCs w:val="22"/>
        </w:rPr>
        <w:t>Organisation</w:t>
      </w:r>
      <w:r w:rsidRPr="00D71A8D">
        <w:rPr>
          <w:rFonts w:ascii="Arial" w:hAnsi="Arial" w:cs="Arial"/>
          <w:sz w:val="22"/>
          <w:szCs w:val="22"/>
        </w:rPr>
        <w:t xml:space="preserve"> (2022)</w:t>
      </w:r>
      <w:r w:rsidR="00737EE2" w:rsidRPr="00D71A8D">
        <w:rPr>
          <w:rFonts w:ascii="Arial" w:hAnsi="Arial" w:cs="Arial"/>
          <w:b/>
          <w:bCs/>
          <w:sz w:val="22"/>
          <w:szCs w:val="22"/>
        </w:rPr>
        <w:t xml:space="preserve"> </w:t>
      </w:r>
      <w:r w:rsidRPr="00D71A8D">
        <w:rPr>
          <w:rFonts w:ascii="Arial" w:hAnsi="Arial" w:cs="Arial"/>
          <w:i/>
          <w:iCs/>
          <w:sz w:val="22"/>
          <w:szCs w:val="22"/>
        </w:rPr>
        <w:t>Spain: COVID-19 Country Profile.</w:t>
      </w:r>
      <w:r w:rsidRPr="00D71A8D">
        <w:rPr>
          <w:rFonts w:ascii="Arial" w:hAnsi="Arial" w:cs="Arial"/>
          <w:sz w:val="22"/>
          <w:szCs w:val="22"/>
        </w:rPr>
        <w:t xml:space="preserve"> WHO Regional Office for Europe.</w:t>
      </w:r>
      <w:r w:rsidR="00074B2A" w:rsidRPr="00D71A8D">
        <w:rPr>
          <w:rFonts w:ascii="Arial" w:hAnsi="Arial" w:cs="Arial"/>
          <w:sz w:val="22"/>
          <w:szCs w:val="22"/>
        </w:rPr>
        <w:t xml:space="preserve"> </w:t>
      </w:r>
      <w:r w:rsidRPr="00D71A8D">
        <w:rPr>
          <w:rFonts w:ascii="Arial" w:hAnsi="Arial" w:cs="Arial"/>
          <w:sz w:val="22"/>
          <w:szCs w:val="22"/>
        </w:rPr>
        <w:t xml:space="preserve">Available at: </w:t>
      </w:r>
      <w:hyperlink r:id="rId50" w:tgtFrame="_new" w:history="1">
        <w:r w:rsidRPr="00D71A8D">
          <w:rPr>
            <w:rStyle w:val="Hyperlink"/>
            <w:rFonts w:ascii="Arial" w:hAnsi="Arial" w:cs="Arial"/>
            <w:sz w:val="22"/>
            <w:szCs w:val="22"/>
          </w:rPr>
          <w:t>https://www.wh</w:t>
        </w:r>
        <w:r w:rsidRPr="00D71A8D">
          <w:rPr>
            <w:rStyle w:val="Hyperlink"/>
            <w:rFonts w:ascii="Arial" w:hAnsi="Arial" w:cs="Arial"/>
            <w:sz w:val="22"/>
            <w:szCs w:val="22"/>
          </w:rPr>
          <w:t>o</w:t>
        </w:r>
        <w:r w:rsidRPr="00D71A8D">
          <w:rPr>
            <w:rStyle w:val="Hyperlink"/>
            <w:rFonts w:ascii="Arial" w:hAnsi="Arial" w:cs="Arial"/>
            <w:sz w:val="22"/>
            <w:szCs w:val="22"/>
          </w:rPr>
          <w:t>.int/europe</w:t>
        </w:r>
      </w:hyperlink>
      <w:r w:rsidR="006304E5" w:rsidRPr="00D71A8D">
        <w:rPr>
          <w:rFonts w:ascii="Arial" w:hAnsi="Arial" w:cs="Arial"/>
          <w:sz w:val="22"/>
          <w:szCs w:val="22"/>
        </w:rPr>
        <w:t xml:space="preserve"> </w:t>
      </w:r>
      <w:r w:rsidR="006304E5" w:rsidRPr="00D71A8D">
        <w:rPr>
          <w:rFonts w:ascii="Arial" w:hAnsi="Arial" w:cs="Arial"/>
          <w:sz w:val="22"/>
          <w:szCs w:val="22"/>
        </w:rPr>
        <w:t>(Accessed: 0</w:t>
      </w:r>
      <w:r w:rsidR="00203EAF" w:rsidRPr="00D71A8D">
        <w:rPr>
          <w:rFonts w:ascii="Arial" w:hAnsi="Arial" w:cs="Arial"/>
          <w:sz w:val="22"/>
          <w:szCs w:val="22"/>
        </w:rPr>
        <w:t>2</w:t>
      </w:r>
      <w:r w:rsidR="006304E5" w:rsidRPr="00D71A8D">
        <w:rPr>
          <w:rFonts w:ascii="Arial" w:hAnsi="Arial" w:cs="Arial"/>
          <w:sz w:val="22"/>
          <w:szCs w:val="22"/>
        </w:rPr>
        <w:t xml:space="preserve"> November 2025).</w:t>
      </w:r>
    </w:p>
    <w:p w14:paraId="5D8529B0" w14:textId="50CC9C71" w:rsidR="008656D6" w:rsidRPr="00D71A8D" w:rsidRDefault="008656D6" w:rsidP="00D71A8D">
      <w:pPr>
        <w:spacing w:line="360" w:lineRule="auto"/>
        <w:rPr>
          <w:rFonts w:ascii="Arial" w:hAnsi="Arial" w:cs="Arial"/>
          <w:b/>
          <w:bCs/>
          <w:sz w:val="22"/>
          <w:szCs w:val="22"/>
        </w:rPr>
      </w:pPr>
      <w:r w:rsidRPr="00D71A8D">
        <w:rPr>
          <w:rFonts w:ascii="Arial" w:hAnsi="Arial" w:cs="Arial"/>
          <w:sz w:val="22"/>
          <w:szCs w:val="22"/>
        </w:rPr>
        <w:lastRenderedPageBreak/>
        <w:t xml:space="preserve">World Health </w:t>
      </w:r>
      <w:r w:rsidR="00074B2A" w:rsidRPr="00D71A8D">
        <w:rPr>
          <w:rFonts w:ascii="Arial" w:hAnsi="Arial" w:cs="Arial"/>
          <w:sz w:val="22"/>
          <w:szCs w:val="22"/>
        </w:rPr>
        <w:t>Organisation</w:t>
      </w:r>
      <w:r w:rsidRPr="00D71A8D">
        <w:rPr>
          <w:rFonts w:ascii="Arial" w:hAnsi="Arial" w:cs="Arial"/>
          <w:sz w:val="22"/>
          <w:szCs w:val="22"/>
        </w:rPr>
        <w:t xml:space="preserve"> – Western Pacific Region (2021)</w:t>
      </w:r>
      <w:r w:rsidR="00737EE2" w:rsidRPr="00D71A8D">
        <w:rPr>
          <w:rFonts w:ascii="Arial" w:hAnsi="Arial" w:cs="Arial"/>
          <w:b/>
          <w:bCs/>
          <w:sz w:val="22"/>
          <w:szCs w:val="22"/>
        </w:rPr>
        <w:t xml:space="preserve"> </w:t>
      </w:r>
      <w:r w:rsidRPr="00D71A8D">
        <w:rPr>
          <w:rFonts w:ascii="Arial" w:hAnsi="Arial" w:cs="Arial"/>
          <w:i/>
          <w:iCs/>
          <w:sz w:val="22"/>
          <w:szCs w:val="22"/>
        </w:rPr>
        <w:t>Republic of Korea: COVID-19 Response Case Study.</w:t>
      </w:r>
      <w:r w:rsidR="00074B2A" w:rsidRPr="00D71A8D">
        <w:rPr>
          <w:rFonts w:ascii="Arial" w:hAnsi="Arial" w:cs="Arial"/>
          <w:sz w:val="22"/>
          <w:szCs w:val="22"/>
        </w:rPr>
        <w:t xml:space="preserve"> </w:t>
      </w:r>
      <w:r w:rsidRPr="00D71A8D">
        <w:rPr>
          <w:rFonts w:ascii="Arial" w:hAnsi="Arial" w:cs="Arial"/>
          <w:sz w:val="22"/>
          <w:szCs w:val="22"/>
        </w:rPr>
        <w:t xml:space="preserve">Available at: </w:t>
      </w:r>
      <w:hyperlink r:id="rId51" w:tgtFrame="_new" w:history="1">
        <w:r w:rsidRPr="00D71A8D">
          <w:rPr>
            <w:rStyle w:val="Hyperlink"/>
            <w:rFonts w:ascii="Arial" w:hAnsi="Arial" w:cs="Arial"/>
            <w:sz w:val="22"/>
            <w:szCs w:val="22"/>
          </w:rPr>
          <w:t>https://www.who.int/westernpacific</w:t>
        </w:r>
      </w:hyperlink>
      <w:r w:rsidR="006304E5" w:rsidRPr="00D71A8D">
        <w:rPr>
          <w:rFonts w:ascii="Arial" w:hAnsi="Arial" w:cs="Arial"/>
          <w:sz w:val="22"/>
          <w:szCs w:val="22"/>
        </w:rPr>
        <w:t xml:space="preserve"> </w:t>
      </w:r>
      <w:r w:rsidR="006304E5" w:rsidRPr="00D71A8D">
        <w:rPr>
          <w:rFonts w:ascii="Arial" w:hAnsi="Arial" w:cs="Arial"/>
          <w:sz w:val="22"/>
          <w:szCs w:val="22"/>
        </w:rPr>
        <w:t>(Accessed: 01 November 2025).</w:t>
      </w:r>
    </w:p>
    <w:p w14:paraId="235773D5" w14:textId="0BF0D1D9" w:rsidR="004F1200" w:rsidRPr="00D71A8D" w:rsidRDefault="004F1200" w:rsidP="00D71A8D">
      <w:pPr>
        <w:spacing w:line="360" w:lineRule="auto"/>
        <w:rPr>
          <w:rFonts w:ascii="Arial" w:hAnsi="Arial" w:cs="Arial"/>
          <w:sz w:val="22"/>
          <w:szCs w:val="22"/>
        </w:rPr>
      </w:pPr>
    </w:p>
    <w:sectPr w:rsidR="004F1200" w:rsidRPr="00D71A8D">
      <w:footerReference w:type="default" r:id="rId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469FC4" w14:textId="77777777" w:rsidR="00F92ABD" w:rsidRPr="00F24B6A" w:rsidRDefault="00F92ABD" w:rsidP="003172C8">
      <w:pPr>
        <w:spacing w:after="0" w:line="240" w:lineRule="auto"/>
      </w:pPr>
      <w:r w:rsidRPr="00F24B6A">
        <w:separator/>
      </w:r>
    </w:p>
  </w:endnote>
  <w:endnote w:type="continuationSeparator" w:id="0">
    <w:p w14:paraId="668C7EE6" w14:textId="77777777" w:rsidR="00F92ABD" w:rsidRPr="00F24B6A" w:rsidRDefault="00F92ABD" w:rsidP="003172C8">
      <w:pPr>
        <w:spacing w:after="0" w:line="240" w:lineRule="auto"/>
      </w:pPr>
      <w:r w:rsidRPr="00F24B6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08488666"/>
      <w:docPartObj>
        <w:docPartGallery w:val="Page Numbers (Bottom of Page)"/>
        <w:docPartUnique/>
      </w:docPartObj>
    </w:sdtPr>
    <w:sdtEndPr>
      <w:rPr>
        <w:noProof/>
      </w:rPr>
    </w:sdtEndPr>
    <w:sdtContent>
      <w:p w14:paraId="510ABC31" w14:textId="5D7CF6A1" w:rsidR="002179FD" w:rsidRDefault="002179F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F105BB" w14:textId="77777777" w:rsidR="002179FD" w:rsidRDefault="002179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30A076" w14:textId="77777777" w:rsidR="00F92ABD" w:rsidRPr="00F24B6A" w:rsidRDefault="00F92ABD" w:rsidP="003172C8">
      <w:pPr>
        <w:spacing w:after="0" w:line="240" w:lineRule="auto"/>
      </w:pPr>
      <w:r w:rsidRPr="00F24B6A">
        <w:separator/>
      </w:r>
    </w:p>
  </w:footnote>
  <w:footnote w:type="continuationSeparator" w:id="0">
    <w:p w14:paraId="14A8AED3" w14:textId="77777777" w:rsidR="00F92ABD" w:rsidRPr="00F24B6A" w:rsidRDefault="00F92ABD" w:rsidP="003172C8">
      <w:pPr>
        <w:spacing w:after="0" w:line="240" w:lineRule="auto"/>
      </w:pPr>
      <w:r w:rsidRPr="00F24B6A">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3E03C5"/>
    <w:multiLevelType w:val="hybridMultilevel"/>
    <w:tmpl w:val="B0F076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3917C9"/>
    <w:multiLevelType w:val="multilevel"/>
    <w:tmpl w:val="970E9EC6"/>
    <w:lvl w:ilvl="0">
      <w:start w:val="3"/>
      <w:numFmt w:val="decimal"/>
      <w:lvlText w:val="%1"/>
      <w:lvlJc w:val="left"/>
      <w:pPr>
        <w:ind w:left="720" w:hanging="360"/>
      </w:pPr>
      <w:rPr>
        <w:rFonts w:hint="default"/>
      </w:rPr>
    </w:lvl>
    <w:lvl w:ilvl="1">
      <w:start w:val="1"/>
      <w:numFmt w:val="decimal"/>
      <w:isLgl/>
      <w:lvlText w:val="%1.%2"/>
      <w:lvlJc w:val="left"/>
      <w:pPr>
        <w:ind w:left="730" w:hanging="37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37033E29"/>
    <w:multiLevelType w:val="multilevel"/>
    <w:tmpl w:val="E0803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C62418D"/>
    <w:multiLevelType w:val="multilevel"/>
    <w:tmpl w:val="FB4C3534"/>
    <w:lvl w:ilvl="0">
      <w:start w:val="1"/>
      <w:numFmt w:val="decimal"/>
      <w:lvlText w:val="%1."/>
      <w:lvlJc w:val="left"/>
      <w:pPr>
        <w:ind w:left="720" w:hanging="360"/>
      </w:pPr>
    </w:lvl>
    <w:lvl w:ilvl="1">
      <w:start w:val="1"/>
      <w:numFmt w:val="decimal"/>
      <w:isLgl/>
      <w:lvlText w:val="%1.%2"/>
      <w:lvlJc w:val="left"/>
      <w:pPr>
        <w:ind w:left="653" w:hanging="370"/>
      </w:pPr>
      <w:rPr>
        <w:rFonts w:hint="default"/>
        <w:b w:val="0"/>
        <w:bCs w:val="0"/>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54F86BE7"/>
    <w:multiLevelType w:val="multilevel"/>
    <w:tmpl w:val="AF46C0A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97C402E"/>
    <w:multiLevelType w:val="multilevel"/>
    <w:tmpl w:val="090A24E2"/>
    <w:lvl w:ilvl="0">
      <w:start w:val="1"/>
      <w:numFmt w:val="decimal"/>
      <w:lvlText w:val="%1."/>
      <w:lvlJc w:val="left"/>
      <w:pPr>
        <w:ind w:left="720" w:hanging="360"/>
      </w:pPr>
    </w:lvl>
    <w:lvl w:ilvl="1">
      <w:start w:val="1"/>
      <w:numFmt w:val="decimal"/>
      <w:isLgl/>
      <w:lvlText w:val="%1.%2"/>
      <w:lvlJc w:val="left"/>
      <w:pPr>
        <w:ind w:left="730" w:hanging="37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7FE13D9D"/>
    <w:multiLevelType w:val="hybridMultilevel"/>
    <w:tmpl w:val="EA2C54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94519448">
    <w:abstractNumId w:val="4"/>
  </w:num>
  <w:num w:numId="2" w16cid:durableId="2027831509">
    <w:abstractNumId w:val="2"/>
  </w:num>
  <w:num w:numId="3" w16cid:durableId="1596017276">
    <w:abstractNumId w:val="3"/>
  </w:num>
  <w:num w:numId="4" w16cid:durableId="1438872368">
    <w:abstractNumId w:val="5"/>
  </w:num>
  <w:num w:numId="5" w16cid:durableId="638073773">
    <w:abstractNumId w:val="1"/>
  </w:num>
  <w:num w:numId="6" w16cid:durableId="609825337">
    <w:abstractNumId w:val="6"/>
  </w:num>
  <w:num w:numId="7" w16cid:durableId="14796923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13F4"/>
    <w:rsid w:val="00001228"/>
    <w:rsid w:val="000043F3"/>
    <w:rsid w:val="00004CA1"/>
    <w:rsid w:val="0000635E"/>
    <w:rsid w:val="00006E65"/>
    <w:rsid w:val="0001017B"/>
    <w:rsid w:val="000154FC"/>
    <w:rsid w:val="00031768"/>
    <w:rsid w:val="00033160"/>
    <w:rsid w:val="00037E37"/>
    <w:rsid w:val="00040E05"/>
    <w:rsid w:val="00041AE1"/>
    <w:rsid w:val="00043A7F"/>
    <w:rsid w:val="00053509"/>
    <w:rsid w:val="000555D7"/>
    <w:rsid w:val="00056415"/>
    <w:rsid w:val="00056932"/>
    <w:rsid w:val="00057A2D"/>
    <w:rsid w:val="00057BBC"/>
    <w:rsid w:val="00057E4E"/>
    <w:rsid w:val="00060DCA"/>
    <w:rsid w:val="00063194"/>
    <w:rsid w:val="00064C36"/>
    <w:rsid w:val="000705B3"/>
    <w:rsid w:val="000736FB"/>
    <w:rsid w:val="00074B01"/>
    <w:rsid w:val="00074B2A"/>
    <w:rsid w:val="000760D3"/>
    <w:rsid w:val="00077250"/>
    <w:rsid w:val="00084F16"/>
    <w:rsid w:val="000859D1"/>
    <w:rsid w:val="00086CE7"/>
    <w:rsid w:val="0009735C"/>
    <w:rsid w:val="000A4739"/>
    <w:rsid w:val="000B2097"/>
    <w:rsid w:val="000B5C5F"/>
    <w:rsid w:val="000C106F"/>
    <w:rsid w:val="000C637F"/>
    <w:rsid w:val="000C6B91"/>
    <w:rsid w:val="000C6F44"/>
    <w:rsid w:val="000D0A25"/>
    <w:rsid w:val="000D2A27"/>
    <w:rsid w:val="000D30C5"/>
    <w:rsid w:val="000D57F2"/>
    <w:rsid w:val="000D6A18"/>
    <w:rsid w:val="000D7997"/>
    <w:rsid w:val="000E5098"/>
    <w:rsid w:val="000E61FE"/>
    <w:rsid w:val="000F599A"/>
    <w:rsid w:val="00100135"/>
    <w:rsid w:val="001006E5"/>
    <w:rsid w:val="00107714"/>
    <w:rsid w:val="00110CE5"/>
    <w:rsid w:val="00112243"/>
    <w:rsid w:val="00114312"/>
    <w:rsid w:val="001261E2"/>
    <w:rsid w:val="00126B60"/>
    <w:rsid w:val="00130FDC"/>
    <w:rsid w:val="00133DA2"/>
    <w:rsid w:val="00134B4A"/>
    <w:rsid w:val="001413E4"/>
    <w:rsid w:val="00146437"/>
    <w:rsid w:val="00150667"/>
    <w:rsid w:val="00153770"/>
    <w:rsid w:val="00155EB7"/>
    <w:rsid w:val="001563C2"/>
    <w:rsid w:val="00156EB8"/>
    <w:rsid w:val="0016090B"/>
    <w:rsid w:val="00163E70"/>
    <w:rsid w:val="00165413"/>
    <w:rsid w:val="00165DAE"/>
    <w:rsid w:val="0017060A"/>
    <w:rsid w:val="00171328"/>
    <w:rsid w:val="00175169"/>
    <w:rsid w:val="00183528"/>
    <w:rsid w:val="00194A84"/>
    <w:rsid w:val="001A036C"/>
    <w:rsid w:val="001A10B1"/>
    <w:rsid w:val="001A4987"/>
    <w:rsid w:val="001A6B3F"/>
    <w:rsid w:val="001B2B6F"/>
    <w:rsid w:val="001B37AB"/>
    <w:rsid w:val="001B3EC1"/>
    <w:rsid w:val="001B4B48"/>
    <w:rsid w:val="001C19AA"/>
    <w:rsid w:val="001C34B4"/>
    <w:rsid w:val="001C433E"/>
    <w:rsid w:val="001D327A"/>
    <w:rsid w:val="001D63F0"/>
    <w:rsid w:val="001D6529"/>
    <w:rsid w:val="001E0D2D"/>
    <w:rsid w:val="001E2B09"/>
    <w:rsid w:val="001F0A24"/>
    <w:rsid w:val="001F66A4"/>
    <w:rsid w:val="001F7E7D"/>
    <w:rsid w:val="00201470"/>
    <w:rsid w:val="00203EAF"/>
    <w:rsid w:val="00204838"/>
    <w:rsid w:val="00206F49"/>
    <w:rsid w:val="00211BF0"/>
    <w:rsid w:val="00215503"/>
    <w:rsid w:val="002179FD"/>
    <w:rsid w:val="00222B4F"/>
    <w:rsid w:val="00227872"/>
    <w:rsid w:val="00227E05"/>
    <w:rsid w:val="00231DF3"/>
    <w:rsid w:val="00231FA1"/>
    <w:rsid w:val="002522A4"/>
    <w:rsid w:val="002546C4"/>
    <w:rsid w:val="00256D18"/>
    <w:rsid w:val="002572C9"/>
    <w:rsid w:val="0026082A"/>
    <w:rsid w:val="00261ABD"/>
    <w:rsid w:val="002665A3"/>
    <w:rsid w:val="0026799D"/>
    <w:rsid w:val="002724DB"/>
    <w:rsid w:val="00276A1E"/>
    <w:rsid w:val="0028029B"/>
    <w:rsid w:val="00282972"/>
    <w:rsid w:val="002839A8"/>
    <w:rsid w:val="00286268"/>
    <w:rsid w:val="00294E6C"/>
    <w:rsid w:val="00295677"/>
    <w:rsid w:val="00295815"/>
    <w:rsid w:val="002A0E14"/>
    <w:rsid w:val="002A3A83"/>
    <w:rsid w:val="002B3E0A"/>
    <w:rsid w:val="002B5973"/>
    <w:rsid w:val="002B7E8D"/>
    <w:rsid w:val="002C0696"/>
    <w:rsid w:val="002C1B96"/>
    <w:rsid w:val="002C1D68"/>
    <w:rsid w:val="002C4B17"/>
    <w:rsid w:val="002C57AD"/>
    <w:rsid w:val="002C58AD"/>
    <w:rsid w:val="002C655C"/>
    <w:rsid w:val="002C7032"/>
    <w:rsid w:val="002D2472"/>
    <w:rsid w:val="002D5F41"/>
    <w:rsid w:val="002D74A7"/>
    <w:rsid w:val="002E3B1D"/>
    <w:rsid w:val="002E3C26"/>
    <w:rsid w:val="002E795C"/>
    <w:rsid w:val="002F05F8"/>
    <w:rsid w:val="002F52FB"/>
    <w:rsid w:val="002F68DA"/>
    <w:rsid w:val="002F7CD1"/>
    <w:rsid w:val="00307789"/>
    <w:rsid w:val="00311499"/>
    <w:rsid w:val="00314170"/>
    <w:rsid w:val="003172C8"/>
    <w:rsid w:val="00320C76"/>
    <w:rsid w:val="00321A9E"/>
    <w:rsid w:val="003229B5"/>
    <w:rsid w:val="00335311"/>
    <w:rsid w:val="00337E57"/>
    <w:rsid w:val="003432D2"/>
    <w:rsid w:val="003458AB"/>
    <w:rsid w:val="00350213"/>
    <w:rsid w:val="00350C3C"/>
    <w:rsid w:val="003510DD"/>
    <w:rsid w:val="003539D7"/>
    <w:rsid w:val="00355677"/>
    <w:rsid w:val="00356C30"/>
    <w:rsid w:val="0036704D"/>
    <w:rsid w:val="00370038"/>
    <w:rsid w:val="00376130"/>
    <w:rsid w:val="00377C4E"/>
    <w:rsid w:val="00384867"/>
    <w:rsid w:val="00393707"/>
    <w:rsid w:val="003960E5"/>
    <w:rsid w:val="003962C8"/>
    <w:rsid w:val="00396CC4"/>
    <w:rsid w:val="00397270"/>
    <w:rsid w:val="003976D6"/>
    <w:rsid w:val="003B1615"/>
    <w:rsid w:val="003B220E"/>
    <w:rsid w:val="003C24E5"/>
    <w:rsid w:val="003C3653"/>
    <w:rsid w:val="003C38FA"/>
    <w:rsid w:val="003D0719"/>
    <w:rsid w:val="003D1F0E"/>
    <w:rsid w:val="003D62FF"/>
    <w:rsid w:val="003E3D3A"/>
    <w:rsid w:val="003E6414"/>
    <w:rsid w:val="003F0740"/>
    <w:rsid w:val="004001CD"/>
    <w:rsid w:val="00401525"/>
    <w:rsid w:val="004031E3"/>
    <w:rsid w:val="00404EF2"/>
    <w:rsid w:val="004052E3"/>
    <w:rsid w:val="00406C30"/>
    <w:rsid w:val="0040752B"/>
    <w:rsid w:val="00411080"/>
    <w:rsid w:val="004113D9"/>
    <w:rsid w:val="00412991"/>
    <w:rsid w:val="00420F2C"/>
    <w:rsid w:val="00421CAB"/>
    <w:rsid w:val="00422B44"/>
    <w:rsid w:val="00424FF3"/>
    <w:rsid w:val="004265B0"/>
    <w:rsid w:val="00426C08"/>
    <w:rsid w:val="00433B0C"/>
    <w:rsid w:val="00437B25"/>
    <w:rsid w:val="00437FCA"/>
    <w:rsid w:val="0044169B"/>
    <w:rsid w:val="00442507"/>
    <w:rsid w:val="00444F88"/>
    <w:rsid w:val="004474EC"/>
    <w:rsid w:val="00450D83"/>
    <w:rsid w:val="00454F9F"/>
    <w:rsid w:val="00455CD6"/>
    <w:rsid w:val="00460D08"/>
    <w:rsid w:val="00464E43"/>
    <w:rsid w:val="004663F6"/>
    <w:rsid w:val="004666B9"/>
    <w:rsid w:val="00471B76"/>
    <w:rsid w:val="00473AA2"/>
    <w:rsid w:val="00476D8D"/>
    <w:rsid w:val="004771D9"/>
    <w:rsid w:val="00487E1F"/>
    <w:rsid w:val="00497C3F"/>
    <w:rsid w:val="00497DE3"/>
    <w:rsid w:val="004A0243"/>
    <w:rsid w:val="004A278D"/>
    <w:rsid w:val="004B48B7"/>
    <w:rsid w:val="004B6344"/>
    <w:rsid w:val="004E13C3"/>
    <w:rsid w:val="004E6077"/>
    <w:rsid w:val="004E7050"/>
    <w:rsid w:val="004F0E90"/>
    <w:rsid w:val="004F1200"/>
    <w:rsid w:val="004F351B"/>
    <w:rsid w:val="005048CF"/>
    <w:rsid w:val="00506CBD"/>
    <w:rsid w:val="00511B6A"/>
    <w:rsid w:val="00517A9B"/>
    <w:rsid w:val="005206DE"/>
    <w:rsid w:val="005220FF"/>
    <w:rsid w:val="0053058B"/>
    <w:rsid w:val="005329F5"/>
    <w:rsid w:val="0054214F"/>
    <w:rsid w:val="0054355B"/>
    <w:rsid w:val="005517EE"/>
    <w:rsid w:val="00551AE1"/>
    <w:rsid w:val="00566C5E"/>
    <w:rsid w:val="00570309"/>
    <w:rsid w:val="0057221A"/>
    <w:rsid w:val="00575911"/>
    <w:rsid w:val="00582FCB"/>
    <w:rsid w:val="00584E12"/>
    <w:rsid w:val="00586426"/>
    <w:rsid w:val="005872B3"/>
    <w:rsid w:val="00590831"/>
    <w:rsid w:val="00594446"/>
    <w:rsid w:val="00596C09"/>
    <w:rsid w:val="005A1020"/>
    <w:rsid w:val="005A2D40"/>
    <w:rsid w:val="005A5C79"/>
    <w:rsid w:val="005A7AD7"/>
    <w:rsid w:val="005B055D"/>
    <w:rsid w:val="005B2617"/>
    <w:rsid w:val="005B5884"/>
    <w:rsid w:val="005B5D4F"/>
    <w:rsid w:val="005B6017"/>
    <w:rsid w:val="005B6F19"/>
    <w:rsid w:val="005C0EA2"/>
    <w:rsid w:val="005C295E"/>
    <w:rsid w:val="005C38DF"/>
    <w:rsid w:val="005C3949"/>
    <w:rsid w:val="005C56DB"/>
    <w:rsid w:val="005C7B44"/>
    <w:rsid w:val="005D1906"/>
    <w:rsid w:val="005D1F0B"/>
    <w:rsid w:val="005D609C"/>
    <w:rsid w:val="005E23EA"/>
    <w:rsid w:val="005E5F7E"/>
    <w:rsid w:val="005E75CC"/>
    <w:rsid w:val="005F582E"/>
    <w:rsid w:val="00603361"/>
    <w:rsid w:val="00605B3B"/>
    <w:rsid w:val="00607A13"/>
    <w:rsid w:val="00607F66"/>
    <w:rsid w:val="006104CB"/>
    <w:rsid w:val="006177CF"/>
    <w:rsid w:val="006207E7"/>
    <w:rsid w:val="006246FC"/>
    <w:rsid w:val="00630227"/>
    <w:rsid w:val="006304E5"/>
    <w:rsid w:val="00631244"/>
    <w:rsid w:val="00634173"/>
    <w:rsid w:val="00634D6F"/>
    <w:rsid w:val="0063709B"/>
    <w:rsid w:val="00637CF1"/>
    <w:rsid w:val="006427B8"/>
    <w:rsid w:val="0064293B"/>
    <w:rsid w:val="006430FA"/>
    <w:rsid w:val="006457C9"/>
    <w:rsid w:val="00646982"/>
    <w:rsid w:val="0065476F"/>
    <w:rsid w:val="0066092E"/>
    <w:rsid w:val="006614C6"/>
    <w:rsid w:val="006727F7"/>
    <w:rsid w:val="00672F5B"/>
    <w:rsid w:val="00681AC8"/>
    <w:rsid w:val="00683155"/>
    <w:rsid w:val="00684229"/>
    <w:rsid w:val="00684BD9"/>
    <w:rsid w:val="00686C5E"/>
    <w:rsid w:val="00691986"/>
    <w:rsid w:val="00697471"/>
    <w:rsid w:val="006A5714"/>
    <w:rsid w:val="006A5D60"/>
    <w:rsid w:val="006A7023"/>
    <w:rsid w:val="006B06E9"/>
    <w:rsid w:val="006B1DB1"/>
    <w:rsid w:val="006B7D64"/>
    <w:rsid w:val="006C12BF"/>
    <w:rsid w:val="006C4275"/>
    <w:rsid w:val="006C7265"/>
    <w:rsid w:val="006C78F4"/>
    <w:rsid w:val="006D1727"/>
    <w:rsid w:val="006D5331"/>
    <w:rsid w:val="006E237A"/>
    <w:rsid w:val="006E2E39"/>
    <w:rsid w:val="006E3EE2"/>
    <w:rsid w:val="006F1608"/>
    <w:rsid w:val="006F4027"/>
    <w:rsid w:val="006F5C96"/>
    <w:rsid w:val="006F7BDD"/>
    <w:rsid w:val="00700E04"/>
    <w:rsid w:val="007025F2"/>
    <w:rsid w:val="00706FC1"/>
    <w:rsid w:val="007141FE"/>
    <w:rsid w:val="00714AEC"/>
    <w:rsid w:val="0071795A"/>
    <w:rsid w:val="00717AC6"/>
    <w:rsid w:val="00723B55"/>
    <w:rsid w:val="007244BB"/>
    <w:rsid w:val="00724D23"/>
    <w:rsid w:val="00730AD8"/>
    <w:rsid w:val="00732B3E"/>
    <w:rsid w:val="00733F34"/>
    <w:rsid w:val="00737EE2"/>
    <w:rsid w:val="00740B05"/>
    <w:rsid w:val="007457B1"/>
    <w:rsid w:val="007477BE"/>
    <w:rsid w:val="007574F1"/>
    <w:rsid w:val="0076070E"/>
    <w:rsid w:val="007634B6"/>
    <w:rsid w:val="007704A9"/>
    <w:rsid w:val="0077052D"/>
    <w:rsid w:val="0077115F"/>
    <w:rsid w:val="007758F9"/>
    <w:rsid w:val="00790391"/>
    <w:rsid w:val="007919BC"/>
    <w:rsid w:val="007A144F"/>
    <w:rsid w:val="007A3961"/>
    <w:rsid w:val="007A47D9"/>
    <w:rsid w:val="007A66A5"/>
    <w:rsid w:val="007B206F"/>
    <w:rsid w:val="007B25A3"/>
    <w:rsid w:val="007B68C6"/>
    <w:rsid w:val="007C1426"/>
    <w:rsid w:val="007C5EC8"/>
    <w:rsid w:val="007D1C5A"/>
    <w:rsid w:val="007D5B5E"/>
    <w:rsid w:val="007E0C5B"/>
    <w:rsid w:val="007E0D15"/>
    <w:rsid w:val="007E2DDD"/>
    <w:rsid w:val="007E41A1"/>
    <w:rsid w:val="007E5D0A"/>
    <w:rsid w:val="007E65AF"/>
    <w:rsid w:val="007E722B"/>
    <w:rsid w:val="007F4835"/>
    <w:rsid w:val="007F5052"/>
    <w:rsid w:val="007F6AD1"/>
    <w:rsid w:val="008018D0"/>
    <w:rsid w:val="0080270A"/>
    <w:rsid w:val="00802829"/>
    <w:rsid w:val="00816840"/>
    <w:rsid w:val="00820E4F"/>
    <w:rsid w:val="00827F16"/>
    <w:rsid w:val="00830E05"/>
    <w:rsid w:val="00834028"/>
    <w:rsid w:val="008347A5"/>
    <w:rsid w:val="0084094B"/>
    <w:rsid w:val="0084268E"/>
    <w:rsid w:val="00844938"/>
    <w:rsid w:val="00844EE4"/>
    <w:rsid w:val="008470BE"/>
    <w:rsid w:val="008503AC"/>
    <w:rsid w:val="00851052"/>
    <w:rsid w:val="00852431"/>
    <w:rsid w:val="0086033B"/>
    <w:rsid w:val="008612CE"/>
    <w:rsid w:val="008626A6"/>
    <w:rsid w:val="008656D6"/>
    <w:rsid w:val="00871F14"/>
    <w:rsid w:val="00873E01"/>
    <w:rsid w:val="008746BC"/>
    <w:rsid w:val="00877467"/>
    <w:rsid w:val="0088588C"/>
    <w:rsid w:val="00885DDA"/>
    <w:rsid w:val="00886A03"/>
    <w:rsid w:val="00895EAA"/>
    <w:rsid w:val="008A20AB"/>
    <w:rsid w:val="008A48D6"/>
    <w:rsid w:val="008A49FE"/>
    <w:rsid w:val="008A54CB"/>
    <w:rsid w:val="008B02FE"/>
    <w:rsid w:val="008B07EE"/>
    <w:rsid w:val="008B2A41"/>
    <w:rsid w:val="008B5CA9"/>
    <w:rsid w:val="008B6460"/>
    <w:rsid w:val="008C65F7"/>
    <w:rsid w:val="008D3D44"/>
    <w:rsid w:val="008D71B0"/>
    <w:rsid w:val="008E097E"/>
    <w:rsid w:val="008E0E88"/>
    <w:rsid w:val="008E0EF8"/>
    <w:rsid w:val="008E0FED"/>
    <w:rsid w:val="008E2BB5"/>
    <w:rsid w:val="008E5DB5"/>
    <w:rsid w:val="008E7121"/>
    <w:rsid w:val="008F0564"/>
    <w:rsid w:val="008F14FF"/>
    <w:rsid w:val="008F241E"/>
    <w:rsid w:val="008F31E7"/>
    <w:rsid w:val="008F3D13"/>
    <w:rsid w:val="008F77F6"/>
    <w:rsid w:val="008F7ED1"/>
    <w:rsid w:val="0090249F"/>
    <w:rsid w:val="0090584A"/>
    <w:rsid w:val="00917023"/>
    <w:rsid w:val="009178E4"/>
    <w:rsid w:val="0093226D"/>
    <w:rsid w:val="009346DF"/>
    <w:rsid w:val="00935D2A"/>
    <w:rsid w:val="009377D4"/>
    <w:rsid w:val="00941A9C"/>
    <w:rsid w:val="009460BC"/>
    <w:rsid w:val="00954A31"/>
    <w:rsid w:val="009558F7"/>
    <w:rsid w:val="0096056A"/>
    <w:rsid w:val="00960924"/>
    <w:rsid w:val="009609FD"/>
    <w:rsid w:val="009657C6"/>
    <w:rsid w:val="0096708C"/>
    <w:rsid w:val="00967AEB"/>
    <w:rsid w:val="009760D5"/>
    <w:rsid w:val="00982FE0"/>
    <w:rsid w:val="00984DBE"/>
    <w:rsid w:val="009853B0"/>
    <w:rsid w:val="00991EF3"/>
    <w:rsid w:val="009A17D3"/>
    <w:rsid w:val="009A266F"/>
    <w:rsid w:val="009B0D9E"/>
    <w:rsid w:val="009B16B4"/>
    <w:rsid w:val="009B3772"/>
    <w:rsid w:val="009B5748"/>
    <w:rsid w:val="009B76B6"/>
    <w:rsid w:val="009C1408"/>
    <w:rsid w:val="009C2C03"/>
    <w:rsid w:val="009C6A4E"/>
    <w:rsid w:val="009D0220"/>
    <w:rsid w:val="009D39F2"/>
    <w:rsid w:val="009D3B4A"/>
    <w:rsid w:val="009E4FF7"/>
    <w:rsid w:val="009E709D"/>
    <w:rsid w:val="009F681B"/>
    <w:rsid w:val="009F69A9"/>
    <w:rsid w:val="009F6A21"/>
    <w:rsid w:val="009F7695"/>
    <w:rsid w:val="00A00B0C"/>
    <w:rsid w:val="00A01DEA"/>
    <w:rsid w:val="00A05562"/>
    <w:rsid w:val="00A068C1"/>
    <w:rsid w:val="00A13048"/>
    <w:rsid w:val="00A21C0E"/>
    <w:rsid w:val="00A23AB2"/>
    <w:rsid w:val="00A2646F"/>
    <w:rsid w:val="00A32C1E"/>
    <w:rsid w:val="00A41070"/>
    <w:rsid w:val="00A47BE6"/>
    <w:rsid w:val="00A518C0"/>
    <w:rsid w:val="00A62C57"/>
    <w:rsid w:val="00A66538"/>
    <w:rsid w:val="00A70375"/>
    <w:rsid w:val="00A7114E"/>
    <w:rsid w:val="00A75957"/>
    <w:rsid w:val="00A76213"/>
    <w:rsid w:val="00A76BEB"/>
    <w:rsid w:val="00A828C5"/>
    <w:rsid w:val="00A83A7A"/>
    <w:rsid w:val="00A84B25"/>
    <w:rsid w:val="00A933F2"/>
    <w:rsid w:val="00A93F3E"/>
    <w:rsid w:val="00A977FE"/>
    <w:rsid w:val="00AA0A9E"/>
    <w:rsid w:val="00AA168B"/>
    <w:rsid w:val="00AB1F66"/>
    <w:rsid w:val="00AC0AB5"/>
    <w:rsid w:val="00AC1460"/>
    <w:rsid w:val="00AD1B90"/>
    <w:rsid w:val="00AD50B6"/>
    <w:rsid w:val="00AD52EE"/>
    <w:rsid w:val="00AD6BA0"/>
    <w:rsid w:val="00AE5F4C"/>
    <w:rsid w:val="00AF00D6"/>
    <w:rsid w:val="00AF0CDB"/>
    <w:rsid w:val="00AF26BF"/>
    <w:rsid w:val="00AF2A96"/>
    <w:rsid w:val="00AF470D"/>
    <w:rsid w:val="00B07E04"/>
    <w:rsid w:val="00B21038"/>
    <w:rsid w:val="00B21B78"/>
    <w:rsid w:val="00B221AA"/>
    <w:rsid w:val="00B258BC"/>
    <w:rsid w:val="00B263CB"/>
    <w:rsid w:val="00B276FE"/>
    <w:rsid w:val="00B36D5F"/>
    <w:rsid w:val="00B373D1"/>
    <w:rsid w:val="00B42A7F"/>
    <w:rsid w:val="00B44935"/>
    <w:rsid w:val="00B5667D"/>
    <w:rsid w:val="00B57C9F"/>
    <w:rsid w:val="00B60930"/>
    <w:rsid w:val="00B612DA"/>
    <w:rsid w:val="00B61471"/>
    <w:rsid w:val="00B61FEA"/>
    <w:rsid w:val="00B62B33"/>
    <w:rsid w:val="00B66848"/>
    <w:rsid w:val="00B66C7E"/>
    <w:rsid w:val="00B80C44"/>
    <w:rsid w:val="00B8476D"/>
    <w:rsid w:val="00B86FF8"/>
    <w:rsid w:val="00B9044D"/>
    <w:rsid w:val="00B95462"/>
    <w:rsid w:val="00BA0876"/>
    <w:rsid w:val="00BA1D51"/>
    <w:rsid w:val="00BA476C"/>
    <w:rsid w:val="00BA53AA"/>
    <w:rsid w:val="00BA778B"/>
    <w:rsid w:val="00BB1F99"/>
    <w:rsid w:val="00BC22D9"/>
    <w:rsid w:val="00BC2F52"/>
    <w:rsid w:val="00BC46E5"/>
    <w:rsid w:val="00BC4E58"/>
    <w:rsid w:val="00BC6B56"/>
    <w:rsid w:val="00BD0B57"/>
    <w:rsid w:val="00BD2F2E"/>
    <w:rsid w:val="00BD391E"/>
    <w:rsid w:val="00BD6081"/>
    <w:rsid w:val="00BD60C6"/>
    <w:rsid w:val="00BD6950"/>
    <w:rsid w:val="00BD7289"/>
    <w:rsid w:val="00BE0647"/>
    <w:rsid w:val="00BE13F4"/>
    <w:rsid w:val="00BE3C4B"/>
    <w:rsid w:val="00BE4324"/>
    <w:rsid w:val="00BE4C66"/>
    <w:rsid w:val="00BE6CDF"/>
    <w:rsid w:val="00BF32B8"/>
    <w:rsid w:val="00BF68E2"/>
    <w:rsid w:val="00BF71D2"/>
    <w:rsid w:val="00C0122D"/>
    <w:rsid w:val="00C02DD2"/>
    <w:rsid w:val="00C04017"/>
    <w:rsid w:val="00C04B7D"/>
    <w:rsid w:val="00C065DE"/>
    <w:rsid w:val="00C101A3"/>
    <w:rsid w:val="00C10F6E"/>
    <w:rsid w:val="00C13635"/>
    <w:rsid w:val="00C14FDB"/>
    <w:rsid w:val="00C15638"/>
    <w:rsid w:val="00C1668E"/>
    <w:rsid w:val="00C2483A"/>
    <w:rsid w:val="00C24943"/>
    <w:rsid w:val="00C24C47"/>
    <w:rsid w:val="00C25901"/>
    <w:rsid w:val="00C2652F"/>
    <w:rsid w:val="00C31C76"/>
    <w:rsid w:val="00C33B2B"/>
    <w:rsid w:val="00C34FFC"/>
    <w:rsid w:val="00C42783"/>
    <w:rsid w:val="00C4392D"/>
    <w:rsid w:val="00C44037"/>
    <w:rsid w:val="00C46F95"/>
    <w:rsid w:val="00C52A9E"/>
    <w:rsid w:val="00C538E1"/>
    <w:rsid w:val="00C54354"/>
    <w:rsid w:val="00C61682"/>
    <w:rsid w:val="00C66D7A"/>
    <w:rsid w:val="00C724E4"/>
    <w:rsid w:val="00C746AC"/>
    <w:rsid w:val="00C75449"/>
    <w:rsid w:val="00C83711"/>
    <w:rsid w:val="00C8551F"/>
    <w:rsid w:val="00C85BDF"/>
    <w:rsid w:val="00C91711"/>
    <w:rsid w:val="00C91ADB"/>
    <w:rsid w:val="00C92D50"/>
    <w:rsid w:val="00C93C63"/>
    <w:rsid w:val="00C95B5A"/>
    <w:rsid w:val="00C97C05"/>
    <w:rsid w:val="00CA58A1"/>
    <w:rsid w:val="00CB1A87"/>
    <w:rsid w:val="00CC2048"/>
    <w:rsid w:val="00CC30D8"/>
    <w:rsid w:val="00CC3891"/>
    <w:rsid w:val="00CC47B2"/>
    <w:rsid w:val="00CC6C0D"/>
    <w:rsid w:val="00CC6EC8"/>
    <w:rsid w:val="00CC7360"/>
    <w:rsid w:val="00CD108D"/>
    <w:rsid w:val="00CD130D"/>
    <w:rsid w:val="00CD26F3"/>
    <w:rsid w:val="00CD2CE7"/>
    <w:rsid w:val="00CD7275"/>
    <w:rsid w:val="00CE108C"/>
    <w:rsid w:val="00CE1C9A"/>
    <w:rsid w:val="00CE3A8D"/>
    <w:rsid w:val="00CE4A99"/>
    <w:rsid w:val="00CE6603"/>
    <w:rsid w:val="00CF2791"/>
    <w:rsid w:val="00CF3806"/>
    <w:rsid w:val="00CF41F4"/>
    <w:rsid w:val="00CF5E92"/>
    <w:rsid w:val="00CF6340"/>
    <w:rsid w:val="00D031E9"/>
    <w:rsid w:val="00D12217"/>
    <w:rsid w:val="00D148CB"/>
    <w:rsid w:val="00D24813"/>
    <w:rsid w:val="00D27A44"/>
    <w:rsid w:val="00D31C64"/>
    <w:rsid w:val="00D37AD6"/>
    <w:rsid w:val="00D42A92"/>
    <w:rsid w:val="00D44ABC"/>
    <w:rsid w:val="00D5587E"/>
    <w:rsid w:val="00D6173B"/>
    <w:rsid w:val="00D630EE"/>
    <w:rsid w:val="00D6392F"/>
    <w:rsid w:val="00D668F0"/>
    <w:rsid w:val="00D71A8D"/>
    <w:rsid w:val="00D73D89"/>
    <w:rsid w:val="00D7466F"/>
    <w:rsid w:val="00D750DA"/>
    <w:rsid w:val="00D76699"/>
    <w:rsid w:val="00D801DA"/>
    <w:rsid w:val="00D80631"/>
    <w:rsid w:val="00D80E0D"/>
    <w:rsid w:val="00D82FDB"/>
    <w:rsid w:val="00D8404D"/>
    <w:rsid w:val="00D855EC"/>
    <w:rsid w:val="00D91615"/>
    <w:rsid w:val="00DA0A84"/>
    <w:rsid w:val="00DB151C"/>
    <w:rsid w:val="00DB449E"/>
    <w:rsid w:val="00DB5AF6"/>
    <w:rsid w:val="00DB694D"/>
    <w:rsid w:val="00DC5A9B"/>
    <w:rsid w:val="00DC5F0E"/>
    <w:rsid w:val="00DD3150"/>
    <w:rsid w:val="00DD35B3"/>
    <w:rsid w:val="00DD7C51"/>
    <w:rsid w:val="00DE108C"/>
    <w:rsid w:val="00DE4172"/>
    <w:rsid w:val="00DF4D26"/>
    <w:rsid w:val="00E020D0"/>
    <w:rsid w:val="00E05C08"/>
    <w:rsid w:val="00E1682F"/>
    <w:rsid w:val="00E17CF2"/>
    <w:rsid w:val="00E318B0"/>
    <w:rsid w:val="00E34C32"/>
    <w:rsid w:val="00E409F4"/>
    <w:rsid w:val="00E45FDF"/>
    <w:rsid w:val="00E532A0"/>
    <w:rsid w:val="00E53DA0"/>
    <w:rsid w:val="00E57DB8"/>
    <w:rsid w:val="00E6036D"/>
    <w:rsid w:val="00E61F28"/>
    <w:rsid w:val="00E75C73"/>
    <w:rsid w:val="00E779F9"/>
    <w:rsid w:val="00E80A18"/>
    <w:rsid w:val="00E83553"/>
    <w:rsid w:val="00E8360F"/>
    <w:rsid w:val="00E8639E"/>
    <w:rsid w:val="00E87411"/>
    <w:rsid w:val="00E95170"/>
    <w:rsid w:val="00E95AEA"/>
    <w:rsid w:val="00E961B8"/>
    <w:rsid w:val="00EA098B"/>
    <w:rsid w:val="00EA193F"/>
    <w:rsid w:val="00EA6F86"/>
    <w:rsid w:val="00EB1C52"/>
    <w:rsid w:val="00EB7798"/>
    <w:rsid w:val="00EC0CE3"/>
    <w:rsid w:val="00EC2EDC"/>
    <w:rsid w:val="00EC36A8"/>
    <w:rsid w:val="00EC519E"/>
    <w:rsid w:val="00EC53AF"/>
    <w:rsid w:val="00EC5D03"/>
    <w:rsid w:val="00ED49DF"/>
    <w:rsid w:val="00EE0996"/>
    <w:rsid w:val="00EE5E68"/>
    <w:rsid w:val="00EE7AE6"/>
    <w:rsid w:val="00EF2BBC"/>
    <w:rsid w:val="00F018EB"/>
    <w:rsid w:val="00F01EBD"/>
    <w:rsid w:val="00F16394"/>
    <w:rsid w:val="00F1699B"/>
    <w:rsid w:val="00F2419F"/>
    <w:rsid w:val="00F24B6A"/>
    <w:rsid w:val="00F305C5"/>
    <w:rsid w:val="00F3124A"/>
    <w:rsid w:val="00F3143B"/>
    <w:rsid w:val="00F3661D"/>
    <w:rsid w:val="00F36BE3"/>
    <w:rsid w:val="00F37651"/>
    <w:rsid w:val="00F42830"/>
    <w:rsid w:val="00F43607"/>
    <w:rsid w:val="00F47FA0"/>
    <w:rsid w:val="00F51426"/>
    <w:rsid w:val="00F5156F"/>
    <w:rsid w:val="00F5523C"/>
    <w:rsid w:val="00F57F7F"/>
    <w:rsid w:val="00F60B17"/>
    <w:rsid w:val="00F64CDA"/>
    <w:rsid w:val="00F6579B"/>
    <w:rsid w:val="00F658CC"/>
    <w:rsid w:val="00F67B35"/>
    <w:rsid w:val="00F67BB0"/>
    <w:rsid w:val="00F702AA"/>
    <w:rsid w:val="00F7753B"/>
    <w:rsid w:val="00F81A01"/>
    <w:rsid w:val="00F852C8"/>
    <w:rsid w:val="00F861DE"/>
    <w:rsid w:val="00F875C4"/>
    <w:rsid w:val="00F92ABD"/>
    <w:rsid w:val="00F93C20"/>
    <w:rsid w:val="00F95C95"/>
    <w:rsid w:val="00F96FF6"/>
    <w:rsid w:val="00FA406C"/>
    <w:rsid w:val="00FB3032"/>
    <w:rsid w:val="00FB4090"/>
    <w:rsid w:val="00FB6F13"/>
    <w:rsid w:val="00FB74A4"/>
    <w:rsid w:val="00FD0774"/>
    <w:rsid w:val="00FD2CDC"/>
    <w:rsid w:val="00FD4685"/>
    <w:rsid w:val="00FD5252"/>
    <w:rsid w:val="00FD5BA6"/>
    <w:rsid w:val="00FE0652"/>
    <w:rsid w:val="00FE12CE"/>
    <w:rsid w:val="00FE25DB"/>
    <w:rsid w:val="00FF0F7F"/>
    <w:rsid w:val="00FF2B5A"/>
    <w:rsid w:val="00FF49D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3FB6502"/>
  <w15:chartTrackingRefBased/>
  <w15:docId w15:val="{DBD0EB2A-447E-4A94-8CC9-0767E4996A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13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E13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E13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13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E13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E13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13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13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13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13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E13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E13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13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13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13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13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13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13F4"/>
    <w:rPr>
      <w:rFonts w:eastAsiaTheme="majorEastAsia" w:cstheme="majorBidi"/>
      <w:color w:val="272727" w:themeColor="text1" w:themeTint="D8"/>
    </w:rPr>
  </w:style>
  <w:style w:type="paragraph" w:styleId="Title">
    <w:name w:val="Title"/>
    <w:basedOn w:val="Normal"/>
    <w:next w:val="Normal"/>
    <w:link w:val="TitleChar"/>
    <w:uiPriority w:val="10"/>
    <w:qFormat/>
    <w:rsid w:val="00BE13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13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13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13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13F4"/>
    <w:pPr>
      <w:spacing w:before="160"/>
      <w:jc w:val="center"/>
    </w:pPr>
    <w:rPr>
      <w:i/>
      <w:iCs/>
      <w:color w:val="404040" w:themeColor="text1" w:themeTint="BF"/>
    </w:rPr>
  </w:style>
  <w:style w:type="character" w:customStyle="1" w:styleId="QuoteChar">
    <w:name w:val="Quote Char"/>
    <w:basedOn w:val="DefaultParagraphFont"/>
    <w:link w:val="Quote"/>
    <w:uiPriority w:val="29"/>
    <w:rsid w:val="00BE13F4"/>
    <w:rPr>
      <w:i/>
      <w:iCs/>
      <w:color w:val="404040" w:themeColor="text1" w:themeTint="BF"/>
    </w:rPr>
  </w:style>
  <w:style w:type="paragraph" w:styleId="ListParagraph">
    <w:name w:val="List Paragraph"/>
    <w:basedOn w:val="Normal"/>
    <w:uiPriority w:val="34"/>
    <w:qFormat/>
    <w:rsid w:val="00BE13F4"/>
    <w:pPr>
      <w:ind w:left="720"/>
      <w:contextualSpacing/>
    </w:pPr>
  </w:style>
  <w:style w:type="character" w:styleId="IntenseEmphasis">
    <w:name w:val="Intense Emphasis"/>
    <w:basedOn w:val="DefaultParagraphFont"/>
    <w:uiPriority w:val="21"/>
    <w:qFormat/>
    <w:rsid w:val="00BE13F4"/>
    <w:rPr>
      <w:i/>
      <w:iCs/>
      <w:color w:val="0F4761" w:themeColor="accent1" w:themeShade="BF"/>
    </w:rPr>
  </w:style>
  <w:style w:type="paragraph" w:styleId="IntenseQuote">
    <w:name w:val="Intense Quote"/>
    <w:basedOn w:val="Normal"/>
    <w:next w:val="Normal"/>
    <w:link w:val="IntenseQuoteChar"/>
    <w:uiPriority w:val="30"/>
    <w:qFormat/>
    <w:rsid w:val="00BE13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13F4"/>
    <w:rPr>
      <w:i/>
      <w:iCs/>
      <w:color w:val="0F4761" w:themeColor="accent1" w:themeShade="BF"/>
    </w:rPr>
  </w:style>
  <w:style w:type="character" w:styleId="IntenseReference">
    <w:name w:val="Intense Reference"/>
    <w:basedOn w:val="DefaultParagraphFont"/>
    <w:uiPriority w:val="32"/>
    <w:qFormat/>
    <w:rsid w:val="00BE13F4"/>
    <w:rPr>
      <w:b/>
      <w:bCs/>
      <w:smallCaps/>
      <w:color w:val="0F4761" w:themeColor="accent1" w:themeShade="BF"/>
      <w:spacing w:val="5"/>
    </w:rPr>
  </w:style>
  <w:style w:type="table" w:styleId="TableGrid">
    <w:name w:val="Table Grid"/>
    <w:basedOn w:val="TableNormal"/>
    <w:uiPriority w:val="39"/>
    <w:rsid w:val="008F7E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172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72C8"/>
  </w:style>
  <w:style w:type="paragraph" w:styleId="Footer">
    <w:name w:val="footer"/>
    <w:basedOn w:val="Normal"/>
    <w:link w:val="FooterChar"/>
    <w:uiPriority w:val="99"/>
    <w:unhideWhenUsed/>
    <w:rsid w:val="003172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72C8"/>
  </w:style>
  <w:style w:type="paragraph" w:styleId="NormalWeb">
    <w:name w:val="Normal (Web)"/>
    <w:basedOn w:val="Normal"/>
    <w:uiPriority w:val="99"/>
    <w:semiHidden/>
    <w:unhideWhenUsed/>
    <w:rsid w:val="00350213"/>
    <w:rPr>
      <w:rFonts w:ascii="Times New Roman" w:hAnsi="Times New Roman" w:cs="Times New Roman"/>
    </w:rPr>
  </w:style>
  <w:style w:type="character" w:styleId="Hyperlink">
    <w:name w:val="Hyperlink"/>
    <w:basedOn w:val="DefaultParagraphFont"/>
    <w:uiPriority w:val="99"/>
    <w:unhideWhenUsed/>
    <w:rsid w:val="008656D6"/>
    <w:rPr>
      <w:color w:val="467886" w:themeColor="hyperlink"/>
      <w:u w:val="single"/>
    </w:rPr>
  </w:style>
  <w:style w:type="character" w:styleId="UnresolvedMention">
    <w:name w:val="Unresolved Mention"/>
    <w:basedOn w:val="DefaultParagraphFont"/>
    <w:uiPriority w:val="99"/>
    <w:semiHidden/>
    <w:unhideWhenUsed/>
    <w:rsid w:val="008656D6"/>
    <w:rPr>
      <w:color w:val="605E5C"/>
      <w:shd w:val="clear" w:color="auto" w:fill="E1DFDD"/>
    </w:rPr>
  </w:style>
  <w:style w:type="character" w:styleId="FollowedHyperlink">
    <w:name w:val="FollowedHyperlink"/>
    <w:basedOn w:val="DefaultParagraphFont"/>
    <w:uiPriority w:val="99"/>
    <w:semiHidden/>
    <w:unhideWhenUsed/>
    <w:rsid w:val="002F52F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7650809">
      <w:bodyDiv w:val="1"/>
      <w:marLeft w:val="0"/>
      <w:marRight w:val="0"/>
      <w:marTop w:val="0"/>
      <w:marBottom w:val="0"/>
      <w:divBdr>
        <w:top w:val="none" w:sz="0" w:space="0" w:color="auto"/>
        <w:left w:val="none" w:sz="0" w:space="0" w:color="auto"/>
        <w:bottom w:val="none" w:sz="0" w:space="0" w:color="auto"/>
        <w:right w:val="none" w:sz="0" w:space="0" w:color="auto"/>
      </w:divBdr>
    </w:div>
    <w:div w:id="341206004">
      <w:bodyDiv w:val="1"/>
      <w:marLeft w:val="0"/>
      <w:marRight w:val="0"/>
      <w:marTop w:val="0"/>
      <w:marBottom w:val="0"/>
      <w:divBdr>
        <w:top w:val="none" w:sz="0" w:space="0" w:color="auto"/>
        <w:left w:val="none" w:sz="0" w:space="0" w:color="auto"/>
        <w:bottom w:val="none" w:sz="0" w:space="0" w:color="auto"/>
        <w:right w:val="none" w:sz="0" w:space="0" w:color="auto"/>
      </w:divBdr>
    </w:div>
    <w:div w:id="369502123">
      <w:bodyDiv w:val="1"/>
      <w:marLeft w:val="0"/>
      <w:marRight w:val="0"/>
      <w:marTop w:val="0"/>
      <w:marBottom w:val="0"/>
      <w:divBdr>
        <w:top w:val="none" w:sz="0" w:space="0" w:color="auto"/>
        <w:left w:val="none" w:sz="0" w:space="0" w:color="auto"/>
        <w:bottom w:val="none" w:sz="0" w:space="0" w:color="auto"/>
        <w:right w:val="none" w:sz="0" w:space="0" w:color="auto"/>
      </w:divBdr>
    </w:div>
    <w:div w:id="489055729">
      <w:bodyDiv w:val="1"/>
      <w:marLeft w:val="0"/>
      <w:marRight w:val="0"/>
      <w:marTop w:val="0"/>
      <w:marBottom w:val="0"/>
      <w:divBdr>
        <w:top w:val="none" w:sz="0" w:space="0" w:color="auto"/>
        <w:left w:val="none" w:sz="0" w:space="0" w:color="auto"/>
        <w:bottom w:val="none" w:sz="0" w:space="0" w:color="auto"/>
        <w:right w:val="none" w:sz="0" w:space="0" w:color="auto"/>
      </w:divBdr>
    </w:div>
    <w:div w:id="533664361">
      <w:bodyDiv w:val="1"/>
      <w:marLeft w:val="0"/>
      <w:marRight w:val="0"/>
      <w:marTop w:val="0"/>
      <w:marBottom w:val="0"/>
      <w:divBdr>
        <w:top w:val="none" w:sz="0" w:space="0" w:color="auto"/>
        <w:left w:val="none" w:sz="0" w:space="0" w:color="auto"/>
        <w:bottom w:val="none" w:sz="0" w:space="0" w:color="auto"/>
        <w:right w:val="none" w:sz="0" w:space="0" w:color="auto"/>
      </w:divBdr>
    </w:div>
    <w:div w:id="550843359">
      <w:bodyDiv w:val="1"/>
      <w:marLeft w:val="0"/>
      <w:marRight w:val="0"/>
      <w:marTop w:val="0"/>
      <w:marBottom w:val="0"/>
      <w:divBdr>
        <w:top w:val="none" w:sz="0" w:space="0" w:color="auto"/>
        <w:left w:val="none" w:sz="0" w:space="0" w:color="auto"/>
        <w:bottom w:val="none" w:sz="0" w:space="0" w:color="auto"/>
        <w:right w:val="none" w:sz="0" w:space="0" w:color="auto"/>
      </w:divBdr>
    </w:div>
    <w:div w:id="567767790">
      <w:bodyDiv w:val="1"/>
      <w:marLeft w:val="0"/>
      <w:marRight w:val="0"/>
      <w:marTop w:val="0"/>
      <w:marBottom w:val="0"/>
      <w:divBdr>
        <w:top w:val="none" w:sz="0" w:space="0" w:color="auto"/>
        <w:left w:val="none" w:sz="0" w:space="0" w:color="auto"/>
        <w:bottom w:val="none" w:sz="0" w:space="0" w:color="auto"/>
        <w:right w:val="none" w:sz="0" w:space="0" w:color="auto"/>
      </w:divBdr>
    </w:div>
    <w:div w:id="598177359">
      <w:bodyDiv w:val="1"/>
      <w:marLeft w:val="0"/>
      <w:marRight w:val="0"/>
      <w:marTop w:val="0"/>
      <w:marBottom w:val="0"/>
      <w:divBdr>
        <w:top w:val="none" w:sz="0" w:space="0" w:color="auto"/>
        <w:left w:val="none" w:sz="0" w:space="0" w:color="auto"/>
        <w:bottom w:val="none" w:sz="0" w:space="0" w:color="auto"/>
        <w:right w:val="none" w:sz="0" w:space="0" w:color="auto"/>
      </w:divBdr>
    </w:div>
    <w:div w:id="849637752">
      <w:bodyDiv w:val="1"/>
      <w:marLeft w:val="0"/>
      <w:marRight w:val="0"/>
      <w:marTop w:val="0"/>
      <w:marBottom w:val="0"/>
      <w:divBdr>
        <w:top w:val="none" w:sz="0" w:space="0" w:color="auto"/>
        <w:left w:val="none" w:sz="0" w:space="0" w:color="auto"/>
        <w:bottom w:val="none" w:sz="0" w:space="0" w:color="auto"/>
        <w:right w:val="none" w:sz="0" w:space="0" w:color="auto"/>
      </w:divBdr>
    </w:div>
    <w:div w:id="981471597">
      <w:bodyDiv w:val="1"/>
      <w:marLeft w:val="0"/>
      <w:marRight w:val="0"/>
      <w:marTop w:val="0"/>
      <w:marBottom w:val="0"/>
      <w:divBdr>
        <w:top w:val="none" w:sz="0" w:space="0" w:color="auto"/>
        <w:left w:val="none" w:sz="0" w:space="0" w:color="auto"/>
        <w:bottom w:val="none" w:sz="0" w:space="0" w:color="auto"/>
        <w:right w:val="none" w:sz="0" w:space="0" w:color="auto"/>
      </w:divBdr>
    </w:div>
    <w:div w:id="1160847245">
      <w:bodyDiv w:val="1"/>
      <w:marLeft w:val="0"/>
      <w:marRight w:val="0"/>
      <w:marTop w:val="0"/>
      <w:marBottom w:val="0"/>
      <w:divBdr>
        <w:top w:val="none" w:sz="0" w:space="0" w:color="auto"/>
        <w:left w:val="none" w:sz="0" w:space="0" w:color="auto"/>
        <w:bottom w:val="none" w:sz="0" w:space="0" w:color="auto"/>
        <w:right w:val="none" w:sz="0" w:space="0" w:color="auto"/>
      </w:divBdr>
    </w:div>
    <w:div w:id="1163473350">
      <w:bodyDiv w:val="1"/>
      <w:marLeft w:val="0"/>
      <w:marRight w:val="0"/>
      <w:marTop w:val="0"/>
      <w:marBottom w:val="0"/>
      <w:divBdr>
        <w:top w:val="none" w:sz="0" w:space="0" w:color="auto"/>
        <w:left w:val="none" w:sz="0" w:space="0" w:color="auto"/>
        <w:bottom w:val="none" w:sz="0" w:space="0" w:color="auto"/>
        <w:right w:val="none" w:sz="0" w:space="0" w:color="auto"/>
      </w:divBdr>
    </w:div>
    <w:div w:id="1369144997">
      <w:bodyDiv w:val="1"/>
      <w:marLeft w:val="0"/>
      <w:marRight w:val="0"/>
      <w:marTop w:val="0"/>
      <w:marBottom w:val="0"/>
      <w:divBdr>
        <w:top w:val="none" w:sz="0" w:space="0" w:color="auto"/>
        <w:left w:val="none" w:sz="0" w:space="0" w:color="auto"/>
        <w:bottom w:val="none" w:sz="0" w:space="0" w:color="auto"/>
        <w:right w:val="none" w:sz="0" w:space="0" w:color="auto"/>
      </w:divBdr>
    </w:div>
    <w:div w:id="1410882953">
      <w:bodyDiv w:val="1"/>
      <w:marLeft w:val="0"/>
      <w:marRight w:val="0"/>
      <w:marTop w:val="0"/>
      <w:marBottom w:val="0"/>
      <w:divBdr>
        <w:top w:val="none" w:sz="0" w:space="0" w:color="auto"/>
        <w:left w:val="none" w:sz="0" w:space="0" w:color="auto"/>
        <w:bottom w:val="none" w:sz="0" w:space="0" w:color="auto"/>
        <w:right w:val="none" w:sz="0" w:space="0" w:color="auto"/>
      </w:divBdr>
    </w:div>
    <w:div w:id="1534463878">
      <w:bodyDiv w:val="1"/>
      <w:marLeft w:val="0"/>
      <w:marRight w:val="0"/>
      <w:marTop w:val="0"/>
      <w:marBottom w:val="0"/>
      <w:divBdr>
        <w:top w:val="none" w:sz="0" w:space="0" w:color="auto"/>
        <w:left w:val="none" w:sz="0" w:space="0" w:color="auto"/>
        <w:bottom w:val="none" w:sz="0" w:space="0" w:color="auto"/>
        <w:right w:val="none" w:sz="0" w:space="0" w:color="auto"/>
      </w:divBdr>
    </w:div>
    <w:div w:id="1855027477">
      <w:bodyDiv w:val="1"/>
      <w:marLeft w:val="0"/>
      <w:marRight w:val="0"/>
      <w:marTop w:val="0"/>
      <w:marBottom w:val="0"/>
      <w:divBdr>
        <w:top w:val="none" w:sz="0" w:space="0" w:color="auto"/>
        <w:left w:val="none" w:sz="0" w:space="0" w:color="auto"/>
        <w:bottom w:val="none" w:sz="0" w:space="0" w:color="auto"/>
        <w:right w:val="none" w:sz="0" w:space="0" w:color="auto"/>
      </w:divBdr>
    </w:div>
    <w:div w:id="1876455706">
      <w:bodyDiv w:val="1"/>
      <w:marLeft w:val="0"/>
      <w:marRight w:val="0"/>
      <w:marTop w:val="0"/>
      <w:marBottom w:val="0"/>
      <w:divBdr>
        <w:top w:val="none" w:sz="0" w:space="0" w:color="auto"/>
        <w:left w:val="none" w:sz="0" w:space="0" w:color="auto"/>
        <w:bottom w:val="none" w:sz="0" w:space="0" w:color="auto"/>
        <w:right w:val="none" w:sz="0" w:space="0" w:color="auto"/>
      </w:divBdr>
    </w:div>
    <w:div w:id="2029287018">
      <w:bodyDiv w:val="1"/>
      <w:marLeft w:val="0"/>
      <w:marRight w:val="0"/>
      <w:marTop w:val="0"/>
      <w:marBottom w:val="0"/>
      <w:divBdr>
        <w:top w:val="none" w:sz="0" w:space="0" w:color="auto"/>
        <w:left w:val="none" w:sz="0" w:space="0" w:color="auto"/>
        <w:bottom w:val="none" w:sz="0" w:space="0" w:color="auto"/>
        <w:right w:val="none" w:sz="0" w:space="0" w:color="auto"/>
      </w:divBdr>
    </w:div>
    <w:div w:id="2065643935">
      <w:bodyDiv w:val="1"/>
      <w:marLeft w:val="0"/>
      <w:marRight w:val="0"/>
      <w:marTop w:val="0"/>
      <w:marBottom w:val="0"/>
      <w:divBdr>
        <w:top w:val="none" w:sz="0" w:space="0" w:color="auto"/>
        <w:left w:val="none" w:sz="0" w:space="0" w:color="auto"/>
        <w:bottom w:val="none" w:sz="0" w:space="0" w:color="auto"/>
        <w:right w:val="none" w:sz="0" w:space="0" w:color="auto"/>
      </w:divBdr>
    </w:div>
    <w:div w:id="2094430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bmj.com/content/380/bmj.p211%20(Accessed%2013" TargetMode="External"/><Relationship Id="rId26" Type="http://schemas.openxmlformats.org/officeDocument/2006/relationships/hyperlink" Target="https://hbr.org/2000/03/leadership-that-gets-results" TargetMode="External"/><Relationship Id="rId39" Type="http://schemas.openxmlformats.org/officeDocument/2006/relationships/hyperlink" Target="https://nationalatlas.ign.es/wane/First_COVID-19_cases" TargetMode="External"/><Relationship Id="rId3" Type="http://schemas.openxmlformats.org/officeDocument/2006/relationships/styles" Target="styles.xml"/><Relationship Id="rId21" Type="http://schemas.openxmlformats.org/officeDocument/2006/relationships/hyperlink" Target="https://www.cihi.ca/en/covid-19-resources/impact-of-covid-19-on-canadas-health-care-systems" TargetMode="External"/><Relationship Id="rId34" Type="http://schemas.openxmlformats.org/officeDocument/2006/relationships/hyperlink" Target="https://doi.org/10.1080/00224545.1939.9713366" TargetMode="External"/><Relationship Id="rId42" Type="http://schemas.openxmlformats.org/officeDocument/2006/relationships/hyperlink" Target="https://www.oecd.org/en/publications/the-covid-19-crisis-a-catalyst-for-government-transformation_1d0c0788-en.html" TargetMode="External"/><Relationship Id="rId47" Type="http://schemas.openxmlformats.org/officeDocument/2006/relationships/hyperlink" Target="https://www.thelancet.com/journals/lanpub" TargetMode="External"/><Relationship Id="rId50" Type="http://schemas.openxmlformats.org/officeDocument/2006/relationships/hyperlink" Target="https://www.who.int/europe"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bmcpublichealth.biomedcentral.com/" TargetMode="External"/><Relationship Id="rId25" Type="http://schemas.openxmlformats.org/officeDocument/2006/relationships/hyperlink" Target="https://www.canada.ca/en/public-health/services/diseases/2019-novel-coronavirus-infection/canadas-reponse.html" TargetMode="External"/><Relationship Id="rId33" Type="http://schemas.openxmlformats.org/officeDocument/2006/relationships/hyperlink" Target="https://www.koreaherald.com/article/10576801" TargetMode="External"/><Relationship Id="rId38" Type="http://schemas.openxmlformats.org/officeDocument/2006/relationships/hyperlink" Target="https://us.sagepub.com/en-us/nam/leadership/book259076" TargetMode="External"/><Relationship Id="rId46" Type="http://schemas.openxmlformats.org/officeDocument/2006/relationships/hyperlink" Target="https://www.mscbs.gob.es/" TargetMode="External"/><Relationship Id="rId2" Type="http://schemas.openxmlformats.org/officeDocument/2006/relationships/numbering" Target="numbering.xml"/><Relationship Id="rId16" Type="http://schemas.openxmlformats.org/officeDocument/2006/relationships/hyperlink" Target="https://doi.org/10.1016/0090-2616(90)90061-S" TargetMode="External"/><Relationship Id="rId20" Type="http://schemas.openxmlformats.org/officeDocument/2006/relationships/hyperlink" Target="https://www.bbc.com/news/world-europe-54540275" TargetMode="External"/><Relationship Id="rId29" Type="http://schemas.openxmlformats.org/officeDocument/2006/relationships/hyperlink" Target="https://www.imf.org/en/Topics/imf-and-covid19/Fiscal-Policies-Database-in-Response-to-COVID-19" TargetMode="External"/><Relationship Id="rId41" Type="http://schemas.openxmlformats.org/officeDocument/2006/relationships/hyperlink" Target="https://ourworldindata.org/coronavirus?utm_source=chatgpt.com"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ecdc.europa.eu/" TargetMode="External"/><Relationship Id="rId32" Type="http://schemas.openxmlformats.org/officeDocument/2006/relationships/hyperlink" Target="https://www.korea.net/Government/Briefing-Room/Press-Releases/view?articleId=7975&amp;type=O&amp;insttCode=A110445" TargetMode="External"/><Relationship Id="rId37" Type="http://schemas.openxmlformats.org/officeDocument/2006/relationships/hyperlink" Target="https://www.nature.com/articles/s41467-022-28814-x" TargetMode="External"/><Relationship Id="rId40" Type="http://schemas.openxmlformats.org/officeDocument/2006/relationships/hyperlink" Target="https://www.theolivepress.es/spain-news/2020/12/18/spains-regions-divided-over-covid-19-restrictions-at-christmas/" TargetMode="External"/><Relationship Id="rId45" Type="http://schemas.openxmlformats.org/officeDocument/2006/relationships/hyperlink" Target="https://doi.org/10.1136/bmjgh-2020-002655" TargetMode="External"/><Relationship Id="rId53"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oag-bvg.gc.ca/internet/English/parl_oag_202103_03_e_43785.html" TargetMode="External"/><Relationship Id="rId23" Type="http://schemas.openxmlformats.org/officeDocument/2006/relationships/hyperlink" Target="https://www.canada.ca/en/public-health/services/reports-publications/canada-communicable-disease-report-ccdr/monthly-issue/2024-50/issue-1-2-january-february-2024/covid-19-outcome-trends-vaccination-status-canada.html" TargetMode="External"/><Relationship Id="rId28" Type="http://schemas.openxmlformats.org/officeDocument/2006/relationships/hyperlink" Target="https://bmcpublichealth.biomedcentral.com/articles/10.1186/s12889-022-13695-8" TargetMode="External"/><Relationship Id="rId36" Type="http://schemas.openxmlformats.org/officeDocument/2006/relationships/hyperlink" Target="https://doi.org/10.9790/0837-2912061016" TargetMode="External"/><Relationship Id="rId49" Type="http://schemas.openxmlformats.org/officeDocument/2006/relationships/hyperlink" Target="https://www.who.int/publications" TargetMode="External"/><Relationship Id="rId10" Type="http://schemas.openxmlformats.org/officeDocument/2006/relationships/image" Target="media/image3.png"/><Relationship Id="rId19" Type="http://schemas.openxmlformats.org/officeDocument/2006/relationships/hyperlink" Target="https://gh.bmj.com/" TargetMode="External"/><Relationship Id="rId31" Type="http://schemas.openxmlformats.org/officeDocument/2006/relationships/hyperlink" Target="https://www.managementstudyguide.com/leadership-styles.htm" TargetMode="External"/><Relationship Id="rId44" Type="http://schemas.openxmlformats.org/officeDocument/2006/relationships/hyperlink" Target="https://www.canada.ca/en/public-health.html" TargetMode="External"/><Relationship Id="rId52"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mnesty.org/en/latest/news/2020/04/covid-19-surveillance-threat-to-your-rights/" TargetMode="External"/><Relationship Id="rId22" Type="http://schemas.openxmlformats.org/officeDocument/2006/relationships/hyperlink" Target="https://www.cbc.ca/news/politics/trudeau-covid19-briefings-1.5523456" TargetMode="External"/><Relationship Id="rId27" Type="http://schemas.openxmlformats.org/officeDocument/2006/relationships/hyperlink" Target="https://www.hrw.org/" TargetMode="External"/><Relationship Id="rId30" Type="http://schemas.openxmlformats.org/officeDocument/2006/relationships/hyperlink" Target="https://ine.es/prensa/edcm_2022.pdf" TargetMode="External"/><Relationship Id="rId35" Type="http://schemas.openxmlformats.org/officeDocument/2006/relationships/hyperlink" Target="https://ourworldindata.org/coronavirus?utm_source=chatgpt.com" TargetMode="External"/><Relationship Id="rId43" Type="http://schemas.openxmlformats.org/officeDocument/2006/relationships/hyperlink" Target="https://www.oecd.org/en/publications/oecd-secretary-general-s-report-to-ministers-2021_8cd95b77-en.html" TargetMode="External"/><Relationship Id="rId48" Type="http://schemas.openxmlformats.org/officeDocument/2006/relationships/hyperlink" Target="https://www.theguardian.com/world/2020/nov/20/spains-regional-divisions-complicate-covid-19-response" TargetMode="External"/><Relationship Id="rId8" Type="http://schemas.openxmlformats.org/officeDocument/2006/relationships/image" Target="media/image1.png"/><Relationship Id="rId51" Type="http://schemas.openxmlformats.org/officeDocument/2006/relationships/hyperlink" Target="https://www.who.int/westernpacifi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5AEF35-B960-4BC2-8F07-8A6B276386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7406</Words>
  <Characters>51043</Characters>
  <Application>Microsoft Office Word</Application>
  <DocSecurity>0</DocSecurity>
  <Lines>859</Lines>
  <Paragraphs>181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Nabeela Begum (2216501)</dc:creator>
  <cp:keywords/>
  <dc:description/>
  <cp:lastModifiedBy>Nabeela Begum (2216501)</cp:lastModifiedBy>
  <cp:revision>753</cp:revision>
  <dcterms:created xsi:type="dcterms:W3CDTF">2025-11-10T17:02:00Z</dcterms:created>
  <dcterms:modified xsi:type="dcterms:W3CDTF">2025-11-21T07:41:00Z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0d97aee0-8655-4e73-a4cf-d7108b0e4dd8</vt:lpwstr>
  </property>
</Properties>
</file>