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17725" w:rsidRPr="00B82358" w:rsidRDefault="00A17725" w:rsidP="00845A13">
      <w:pPr>
        <w:jc w:val="center"/>
        <w:rPr>
          <w:rFonts w:ascii="Arial" w:hAnsi="Arial" w:cs="Arial"/>
          <w:color w:val="F79646"/>
        </w:rPr>
      </w:pPr>
      <w:r w:rsidRPr="00B82358">
        <w:rPr>
          <w:rFonts w:ascii="Arial" w:hAnsi="Arial" w:cs="Arial"/>
          <w:b/>
          <w:bCs/>
          <w:color w:val="F79646"/>
        </w:rPr>
        <w:t>Genesis 25:19 – 36:1:  The Story of Jacob</w:t>
      </w:r>
    </w:p>
    <w:p w:rsidR="00A17725" w:rsidRDefault="00A17725" w:rsidP="00A17725">
      <w:pPr>
        <w:rPr>
          <w:rFonts w:ascii="Arial" w:hAnsi="Arial" w:cs="Arial"/>
        </w:rPr>
      </w:pPr>
    </w:p>
    <w:p w:rsidR="00A17725" w:rsidRDefault="00A17725" w:rsidP="00A17725">
      <w:pPr>
        <w:rPr>
          <w:rFonts w:ascii="Arial" w:hAnsi="Arial" w:cs="Arial"/>
        </w:rPr>
      </w:pPr>
    </w:p>
    <w:p w:rsidR="00A17725" w:rsidRDefault="00A17725" w:rsidP="00A17725">
      <w:pPr>
        <w:pStyle w:val="BodyText"/>
      </w:pPr>
      <w:r>
        <w:t>Gen. 25:19-34 serves to introduce the story of Jacob. In particular, the two stories about the birth of Esau and Jacob (vv.21-26) and the birthright (vv.27-34) both point forward to the later antagonism between the two and to the precedence of Jacob over his brother.  The two brothers are caricatured as two contrasting types: the ruddy hairy hunter and the quiet man who stays at home.  Vv. 27-34 have been seen as based on an earlier story which reflected problems that arose when the sedentary way of life began to supersede the hunting stage  (</w:t>
      </w:r>
      <w:proofErr w:type="spellStart"/>
      <w:r>
        <w:t>Whybray</w:t>
      </w:r>
      <w:proofErr w:type="spellEnd"/>
      <w:r>
        <w:t xml:space="preserve">, p.55). Ch.26 is given a unity by the theme of Isaac’s relations with </w:t>
      </w:r>
      <w:proofErr w:type="spellStart"/>
      <w:r>
        <w:t>Abimelech</w:t>
      </w:r>
      <w:proofErr w:type="spellEnd"/>
      <w:r>
        <w:t xml:space="preserve">, the Philistine king of </w:t>
      </w:r>
      <w:proofErr w:type="spellStart"/>
      <w:r>
        <w:t>Gerar</w:t>
      </w:r>
      <w:proofErr w:type="spellEnd"/>
      <w:r>
        <w:t>.</w:t>
      </w:r>
    </w:p>
    <w:p w:rsidR="00A17725" w:rsidRDefault="00A17725" w:rsidP="00A17725">
      <w:pPr>
        <w:pStyle w:val="BodyText"/>
      </w:pPr>
    </w:p>
    <w:p w:rsidR="00A17725" w:rsidRDefault="00A17725" w:rsidP="00A17725">
      <w:pPr>
        <w:pStyle w:val="BodyText"/>
      </w:pPr>
      <w:r>
        <w:t xml:space="preserve">At one level this is a story of withdrawal and return, a familiar folk-tale motif.  It is also a story of hatred between brothers followed by eventual reconciliation; but in the context of the book as a whole, it is a continuation of the history of the promise made to the patriarchs.  Although Esau has his reward in the end in terms of material wealth (33:9-11), it is made clear that he was deprived not only of his birthright but also of the blessing (27:36).  He is to be the ancestor of the </w:t>
      </w:r>
      <w:proofErr w:type="spellStart"/>
      <w:r>
        <w:t>Edomites</w:t>
      </w:r>
      <w:proofErr w:type="spellEnd"/>
      <w:r>
        <w:t xml:space="preserve"> and not of </w:t>
      </w:r>
      <w:smartTag w:uri="urn:schemas-microsoft-com:office:smarttags" w:element="country-region">
        <w:r>
          <w:t>Israel</w:t>
        </w:r>
      </w:smartTag>
      <w:r>
        <w:t xml:space="preserve">, and accordingly establishes his residence in the region of </w:t>
      </w:r>
      <w:proofErr w:type="spellStart"/>
      <w:r>
        <w:t>Seir</w:t>
      </w:r>
      <w:proofErr w:type="spellEnd"/>
      <w:r>
        <w:t xml:space="preserve">, later to be part of </w:t>
      </w:r>
      <w:smartTag w:uri="urn:schemas-microsoft-com:office:smarttags" w:element="country-region">
        <w:smartTag w:uri="urn:schemas-microsoft-com:office:smarttags" w:element="place">
          <w:r>
            <w:t>Edom</w:t>
          </w:r>
        </w:smartTag>
      </w:smartTag>
      <w:r>
        <w:t xml:space="preserve"> (32:3; 33:14, 16). Later events are clearly reflected here. Isaac’s blessing of Jacob (27:27-29) and his lesser “blessing” of Esau (27:39-40) reflect the history of the later relations between the state of </w:t>
      </w:r>
      <w:smartTag w:uri="urn:schemas-microsoft-com:office:smarttags" w:element="country-region">
        <w:r>
          <w:t>Israel</w:t>
        </w:r>
      </w:smartTag>
      <w:r>
        <w:t xml:space="preserve"> and </w:t>
      </w:r>
      <w:smartTag w:uri="urn:schemas-microsoft-com:office:smarttags" w:element="country-region">
        <w:r>
          <w:t>Edom</w:t>
        </w:r>
      </w:smartTag>
      <w:r>
        <w:t xml:space="preserve">: </w:t>
      </w:r>
      <w:smartTag w:uri="urn:schemas-microsoft-com:office:smarttags" w:element="country-region">
        <w:r>
          <w:t>Israel</w:t>
        </w:r>
      </w:smartTag>
      <w:r>
        <w:t xml:space="preserve"> will rule over </w:t>
      </w:r>
      <w:smartTag w:uri="urn:schemas-microsoft-com:office:smarttags" w:element="country-region">
        <w:r>
          <w:t>Edom</w:t>
        </w:r>
      </w:smartTag>
      <w:r>
        <w:t xml:space="preserve"> but eventually </w:t>
      </w:r>
      <w:smartTag w:uri="urn:schemas-microsoft-com:office:smarttags" w:element="country-region">
        <w:smartTag w:uri="urn:schemas-microsoft-com:office:smarttags" w:element="place">
          <w:r>
            <w:t>Edom</w:t>
          </w:r>
        </w:smartTag>
      </w:smartTag>
      <w:r>
        <w:t xml:space="preserve"> will “break the yoke” and achieve its independence.   Scholars point out that the account of Jacob’s adventures in these chapters was not originally a composite unit.  The narrative as we have it incorporates many events which the final editor has combined.  In particular, one major section, </w:t>
      </w:r>
      <w:proofErr w:type="spellStart"/>
      <w:r>
        <w:t>chs</w:t>
      </w:r>
      <w:proofErr w:type="spellEnd"/>
      <w:r>
        <w:t xml:space="preserve">. 29-31, which describes Jacob’s extended residence in the house of his uncle </w:t>
      </w:r>
      <w:proofErr w:type="spellStart"/>
      <w:r>
        <w:t>Laban</w:t>
      </w:r>
      <w:proofErr w:type="spellEnd"/>
      <w:r>
        <w:t xml:space="preserve">, originally belonged to a quite distinct tradition about the relations between two peoples: </w:t>
      </w:r>
      <w:smartTag w:uri="urn:schemas-microsoft-com:office:smarttags" w:element="country-region">
        <w:smartTag w:uri="urn:schemas-microsoft-com:office:smarttags" w:element="place">
          <w:r>
            <w:t>Israel</w:t>
          </w:r>
        </w:smartTag>
      </w:smartTag>
      <w:r>
        <w:t xml:space="preserve"> and the </w:t>
      </w:r>
      <w:proofErr w:type="spellStart"/>
      <w:r>
        <w:t>Arameans</w:t>
      </w:r>
      <w:proofErr w:type="spellEnd"/>
      <w:r>
        <w:t>.</w:t>
      </w:r>
    </w:p>
    <w:p w:rsidR="00A17725" w:rsidRDefault="00A17725" w:rsidP="00A17725">
      <w:pPr>
        <w:rPr>
          <w:rFonts w:ascii="Arial" w:hAnsi="Arial" w:cs="Arial"/>
        </w:rPr>
      </w:pPr>
    </w:p>
    <w:p w:rsidR="00A17725" w:rsidRDefault="00A17725" w:rsidP="00A17725">
      <w:pPr>
        <w:pStyle w:val="BodyText"/>
      </w:pPr>
      <w:r>
        <w:t xml:space="preserve">Outside of Genesis, Hosea refers to the Jacob narrative, presenting a slightly different version of Jacob’s encounter at </w:t>
      </w:r>
      <w:proofErr w:type="spellStart"/>
      <w:r>
        <w:t>Penuel</w:t>
      </w:r>
      <w:proofErr w:type="spellEnd"/>
      <w:r>
        <w:t xml:space="preserve"> with God who is now represented as an angel (Hos. 12:2-4).  Jeremiah makes a somewhat disparaging allusion to Jacob’s character as a heel-grabber (Jer. 9:4) but in later literature Jacob is uniformly seen as a wise and pious man (e.g. Jub.25:4-10; Heb. 11:21).</w:t>
      </w:r>
    </w:p>
    <w:p w:rsidR="00A17725" w:rsidRDefault="00A17725" w:rsidP="00A17725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:rsidR="004875B2" w:rsidRPr="00E432DF" w:rsidRDefault="004875B2" w:rsidP="00A17725">
      <w:pPr>
        <w:pStyle w:val="NormalWeb"/>
        <w:spacing w:before="0" w:beforeAutospacing="0" w:after="0" w:afterAutospacing="0"/>
        <w:rPr>
          <w:rFonts w:asciiTheme="minorHAnsi" w:hAnsiTheme="minorHAnsi" w:cs="Arial"/>
          <w:b/>
          <w:color w:val="000000" w:themeColor="text1"/>
          <w:u w:val="single"/>
        </w:rPr>
      </w:pPr>
    </w:p>
    <w:p w:rsidR="004875B2" w:rsidRPr="00E432DF" w:rsidRDefault="004875B2" w:rsidP="00A17725">
      <w:pPr>
        <w:pStyle w:val="NormalWeb"/>
        <w:spacing w:before="0" w:beforeAutospacing="0" w:after="0" w:afterAutospacing="0"/>
        <w:rPr>
          <w:rFonts w:asciiTheme="minorHAnsi" w:hAnsiTheme="minorHAnsi" w:cs="Arial"/>
          <w:b/>
          <w:color w:val="000000" w:themeColor="text1"/>
          <w:u w:val="single"/>
        </w:rPr>
      </w:pPr>
      <w:r w:rsidRPr="00E432DF">
        <w:rPr>
          <w:rFonts w:asciiTheme="minorHAnsi" w:hAnsiTheme="minorHAnsi" w:cs="Arial"/>
          <w:b/>
          <w:color w:val="000000" w:themeColor="text1"/>
          <w:u w:val="single"/>
        </w:rPr>
        <w:t>READING</w:t>
      </w:r>
    </w:p>
    <w:p w:rsidR="00A17725" w:rsidRPr="00E432DF" w:rsidRDefault="00A17725" w:rsidP="00A17725">
      <w:pPr>
        <w:rPr>
          <w:rFonts w:asciiTheme="minorHAnsi" w:hAnsiTheme="minorHAnsi" w:cs="Arial"/>
          <w:color w:val="000000" w:themeColor="text1"/>
        </w:rPr>
      </w:pPr>
    </w:p>
    <w:p w:rsidR="00845A13" w:rsidRPr="00E432DF" w:rsidRDefault="00CD5D4B" w:rsidP="00845A13">
      <w:pPr>
        <w:numPr>
          <w:ilvl w:val="0"/>
          <w:numId w:val="1"/>
        </w:numPr>
        <w:shd w:val="clear" w:color="auto" w:fill="EDEFF4"/>
        <w:spacing w:beforeAutospacing="1" w:afterAutospacing="1" w:line="408" w:lineRule="atLeast"/>
        <w:ind w:left="0"/>
        <w:rPr>
          <w:rFonts w:asciiTheme="minorHAnsi" w:hAnsiTheme="minorHAnsi" w:cs="Arial"/>
          <w:color w:val="000000" w:themeColor="text1"/>
        </w:rPr>
      </w:pPr>
      <w:hyperlink r:id="rId5" w:history="1">
        <w:r w:rsidR="00845A13" w:rsidRPr="00E432DF">
          <w:rPr>
            <w:rStyle w:val="Hyperlink"/>
            <w:rFonts w:asciiTheme="minorHAnsi" w:hAnsiTheme="minorHAnsi" w:cs="Arial"/>
            <w:color w:val="000000" w:themeColor="text1"/>
          </w:rPr>
          <w:t>C. Blyth (</w:t>
        </w:r>
        <w:r w:rsidR="00845A13" w:rsidRPr="00E432DF">
          <w:rPr>
            <w:rStyle w:val="Hyperlink"/>
            <w:rFonts w:asciiTheme="minorHAnsi" w:hAnsiTheme="minorHAnsi" w:cs="Arial"/>
            <w:i/>
            <w:color w:val="000000" w:themeColor="text1"/>
          </w:rPr>
          <w:t>Narrative of Rape in Genesis 34</w:t>
        </w:r>
        <w:r w:rsidR="00845A13" w:rsidRPr="00E432DF">
          <w:rPr>
            <w:rStyle w:val="Hyperlink"/>
            <w:rFonts w:asciiTheme="minorHAnsi" w:hAnsiTheme="minorHAnsi" w:cs="Arial"/>
            <w:color w:val="000000" w:themeColor="text1"/>
          </w:rPr>
          <w:t>)</w:t>
        </w:r>
        <w:r w:rsidR="00845A13" w:rsidRPr="00E432DF">
          <w:rPr>
            <w:rStyle w:val="accesshide1"/>
            <w:rFonts w:asciiTheme="minorHAnsi" w:hAnsiTheme="minorHAnsi" w:cs="Arial"/>
            <w:color w:val="000000" w:themeColor="text1"/>
          </w:rPr>
          <w:t xml:space="preserve"> </w:t>
        </w:r>
      </w:hyperlink>
    </w:p>
    <w:p w:rsidR="00845A13" w:rsidRPr="00E432DF" w:rsidRDefault="00CD5D4B" w:rsidP="00845A13">
      <w:pPr>
        <w:numPr>
          <w:ilvl w:val="0"/>
          <w:numId w:val="1"/>
        </w:numPr>
        <w:shd w:val="clear" w:color="auto" w:fill="EDEFF4"/>
        <w:spacing w:beforeAutospacing="1" w:afterAutospacing="1" w:line="408" w:lineRule="atLeast"/>
        <w:ind w:left="0"/>
        <w:rPr>
          <w:rFonts w:asciiTheme="minorHAnsi" w:hAnsiTheme="minorHAnsi" w:cs="Arial"/>
          <w:color w:val="000000" w:themeColor="text1"/>
        </w:rPr>
      </w:pPr>
      <w:hyperlink r:id="rId6" w:history="1">
        <w:r w:rsidR="00845A13" w:rsidRPr="00E432DF">
          <w:rPr>
            <w:rStyle w:val="Hyperlink"/>
            <w:rFonts w:asciiTheme="minorHAnsi" w:hAnsiTheme="minorHAnsi" w:cs="Arial"/>
            <w:color w:val="000000" w:themeColor="text1"/>
          </w:rPr>
          <w:t>Turner (</w:t>
        </w:r>
        <w:r w:rsidR="00845A13" w:rsidRPr="00E432DF">
          <w:rPr>
            <w:rStyle w:val="Hyperlink"/>
            <w:rFonts w:asciiTheme="minorHAnsi" w:hAnsiTheme="minorHAnsi" w:cs="Arial"/>
            <w:i/>
            <w:color w:val="000000" w:themeColor="text1"/>
          </w:rPr>
          <w:t>Commentary on Genesis 27</w:t>
        </w:r>
        <w:r w:rsidR="00845A13" w:rsidRPr="00E432DF">
          <w:rPr>
            <w:rStyle w:val="Hyperlink"/>
            <w:rFonts w:asciiTheme="minorHAnsi" w:hAnsiTheme="minorHAnsi" w:cs="Arial"/>
            <w:color w:val="000000" w:themeColor="text1"/>
          </w:rPr>
          <w:t>)</w:t>
        </w:r>
        <w:r w:rsidR="00845A13" w:rsidRPr="00E432DF">
          <w:rPr>
            <w:rStyle w:val="accesshide1"/>
            <w:rFonts w:asciiTheme="minorHAnsi" w:hAnsiTheme="minorHAnsi" w:cs="Arial"/>
            <w:color w:val="000000" w:themeColor="text1"/>
          </w:rPr>
          <w:t xml:space="preserve"> </w:t>
        </w:r>
      </w:hyperlink>
    </w:p>
    <w:p w:rsidR="00845A13" w:rsidRPr="00E432DF" w:rsidRDefault="00CD5D4B" w:rsidP="00845A13">
      <w:pPr>
        <w:numPr>
          <w:ilvl w:val="0"/>
          <w:numId w:val="1"/>
        </w:numPr>
        <w:shd w:val="clear" w:color="auto" w:fill="EDEFF4"/>
        <w:spacing w:beforeAutospacing="1" w:afterAutospacing="1" w:line="408" w:lineRule="atLeast"/>
        <w:ind w:left="0"/>
        <w:rPr>
          <w:rFonts w:asciiTheme="minorHAnsi" w:hAnsiTheme="minorHAnsi" w:cs="Arial"/>
          <w:color w:val="000000" w:themeColor="text1"/>
        </w:rPr>
      </w:pPr>
      <w:hyperlink r:id="rId7" w:history="1">
        <w:r w:rsidR="00845A13" w:rsidRPr="00E432DF">
          <w:rPr>
            <w:rStyle w:val="Hyperlink"/>
            <w:rFonts w:asciiTheme="minorHAnsi" w:hAnsiTheme="minorHAnsi" w:cs="Arial"/>
            <w:color w:val="000000" w:themeColor="text1"/>
          </w:rPr>
          <w:t>O'Kane (</w:t>
        </w:r>
        <w:r w:rsidR="00845A13" w:rsidRPr="00E432DF">
          <w:rPr>
            <w:rStyle w:val="Hyperlink"/>
            <w:rFonts w:asciiTheme="minorHAnsi" w:hAnsiTheme="minorHAnsi" w:cs="Arial"/>
            <w:i/>
            <w:color w:val="000000" w:themeColor="text1"/>
          </w:rPr>
          <w:t>Commentary on Genesis 27</w:t>
        </w:r>
        <w:r w:rsidR="00845A13" w:rsidRPr="00E432DF">
          <w:rPr>
            <w:rStyle w:val="Hyperlink"/>
            <w:rFonts w:asciiTheme="minorHAnsi" w:hAnsiTheme="minorHAnsi" w:cs="Arial"/>
            <w:color w:val="000000" w:themeColor="text1"/>
          </w:rPr>
          <w:t>)</w:t>
        </w:r>
        <w:r w:rsidR="00845A13" w:rsidRPr="00E432DF">
          <w:rPr>
            <w:rStyle w:val="accesshide1"/>
            <w:rFonts w:asciiTheme="minorHAnsi" w:hAnsiTheme="minorHAnsi" w:cs="Arial"/>
            <w:color w:val="000000" w:themeColor="text1"/>
          </w:rPr>
          <w:t xml:space="preserve"> </w:t>
        </w:r>
      </w:hyperlink>
    </w:p>
    <w:p w:rsidR="00845A13" w:rsidRDefault="00845A13" w:rsidP="00A17725">
      <w:pPr>
        <w:rPr>
          <w:rFonts w:ascii="Arial" w:hAnsi="Arial" w:cs="Arial"/>
        </w:rPr>
      </w:pPr>
    </w:p>
    <w:p w:rsidR="00A17725" w:rsidRPr="00B82358" w:rsidRDefault="00A17725" w:rsidP="00A17725">
      <w:pPr>
        <w:rPr>
          <w:rFonts w:ascii="Arial" w:hAnsi="Arial" w:cs="Arial"/>
          <w:color w:val="F79646"/>
        </w:rPr>
      </w:pPr>
    </w:p>
    <w:p w:rsidR="00C330F9" w:rsidRDefault="00C330F9" w:rsidP="00C330F9">
      <w:pPr>
        <w:rPr>
          <w:rFonts w:ascii="Arial" w:hAnsi="Arial" w:cs="Arial"/>
          <w:i/>
          <w:iCs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/>
      </w:tblPr>
      <w:tblGrid>
        <w:gridCol w:w="8522"/>
      </w:tblGrid>
      <w:tr w:rsidR="00C330F9" w:rsidTr="007035B0">
        <w:tc>
          <w:tcPr>
            <w:tcW w:w="8522" w:type="dxa"/>
          </w:tcPr>
          <w:p w:rsidR="00C330F9" w:rsidRDefault="00C330F9" w:rsidP="007035B0">
            <w:pPr>
              <w:rPr>
                <w:rFonts w:ascii="Arial" w:hAnsi="Arial" w:cs="Arial"/>
                <w:b/>
                <w:bCs/>
              </w:rPr>
            </w:pPr>
          </w:p>
          <w:p w:rsidR="00C330F9" w:rsidRDefault="00C330F9" w:rsidP="007035B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Issues to explore:</w:t>
            </w:r>
          </w:p>
          <w:p w:rsidR="00C330F9" w:rsidRDefault="00C330F9" w:rsidP="007035B0">
            <w:pPr>
              <w:rPr>
                <w:rFonts w:ascii="Arial" w:hAnsi="Arial" w:cs="Arial"/>
                <w:b/>
                <w:bCs/>
              </w:rPr>
            </w:pPr>
          </w:p>
          <w:p w:rsidR="00C330F9" w:rsidRDefault="00C330F9" w:rsidP="00C330F9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contrast drawn between the characters of Jacob and Esau</w:t>
            </w:r>
          </w:p>
          <w:p w:rsidR="00C330F9" w:rsidRDefault="00C330F9" w:rsidP="00C330F9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structure of the narrative of Gen. 27</w:t>
            </w:r>
          </w:p>
          <w:p w:rsidR="00C330F9" w:rsidRDefault="00C330F9" w:rsidP="00C330F9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Possible different interpretations </w:t>
            </w:r>
            <w:proofErr w:type="gramStart"/>
            <w:r>
              <w:rPr>
                <w:rFonts w:ascii="Arial" w:hAnsi="Arial" w:cs="Arial"/>
              </w:rPr>
              <w:t>of  32:22</w:t>
            </w:r>
            <w:proofErr w:type="gramEnd"/>
            <w:r>
              <w:rPr>
                <w:rFonts w:ascii="Arial" w:hAnsi="Arial" w:cs="Arial"/>
              </w:rPr>
              <w:t>-32 in the light of  the way the narrative is structured.</w:t>
            </w:r>
          </w:p>
          <w:p w:rsidR="00C330F9" w:rsidRDefault="00C330F9" w:rsidP="00C330F9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character and role of Rachel.</w:t>
            </w:r>
          </w:p>
          <w:p w:rsidR="00C330F9" w:rsidRDefault="00C330F9" w:rsidP="007035B0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</w:p>
          <w:p w:rsidR="00C330F9" w:rsidRDefault="00C330F9" w:rsidP="007035B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Formative assignment:</w:t>
            </w:r>
          </w:p>
          <w:p w:rsidR="00C330F9" w:rsidRDefault="00C330F9" w:rsidP="007035B0">
            <w:pPr>
              <w:rPr>
                <w:rFonts w:ascii="Arial" w:hAnsi="Arial" w:cs="Arial"/>
              </w:rPr>
            </w:pPr>
          </w:p>
          <w:p w:rsidR="00C330F9" w:rsidRDefault="00C330F9" w:rsidP="007035B0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Compare and contrast the characters of Jacob and Isaac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:rsidR="00C330F9" w:rsidRDefault="00C330F9" w:rsidP="007035B0">
            <w:pPr>
              <w:rPr>
                <w:rFonts w:ascii="Arial" w:hAnsi="Arial" w:cs="Arial"/>
              </w:rPr>
            </w:pPr>
          </w:p>
        </w:tc>
      </w:tr>
    </w:tbl>
    <w:p w:rsidR="0095710E" w:rsidRDefault="0095710E"/>
    <w:sectPr w:rsidR="0095710E" w:rsidSect="009571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65A4B0C"/>
    <w:multiLevelType w:val="multilevel"/>
    <w:tmpl w:val="CC7AE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4A1E33EF"/>
    <w:multiLevelType w:val="hybridMultilevel"/>
    <w:tmpl w:val="4F549E2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17725"/>
    <w:rsid w:val="004875B2"/>
    <w:rsid w:val="005C58BD"/>
    <w:rsid w:val="00845A13"/>
    <w:rsid w:val="00892FD8"/>
    <w:rsid w:val="0095710E"/>
    <w:rsid w:val="00A17725"/>
    <w:rsid w:val="00C330F9"/>
    <w:rsid w:val="00CD5D4B"/>
    <w:rsid w:val="00E432D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1772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A17725"/>
    <w:pPr>
      <w:jc w:val="both"/>
    </w:pPr>
    <w:rPr>
      <w:rFonts w:ascii="Arial" w:hAnsi="Arial" w:cs="Arial"/>
    </w:rPr>
  </w:style>
  <w:style w:type="character" w:customStyle="1" w:styleId="BodyTextChar">
    <w:name w:val="Body Text Char"/>
    <w:basedOn w:val="DefaultParagraphFont"/>
    <w:link w:val="BodyText"/>
    <w:rsid w:val="00A17725"/>
    <w:rPr>
      <w:rFonts w:ascii="Arial" w:eastAsia="Times New Roman" w:hAnsi="Arial" w:cs="Arial"/>
      <w:sz w:val="24"/>
      <w:szCs w:val="24"/>
    </w:rPr>
  </w:style>
  <w:style w:type="paragraph" w:styleId="NormalWeb">
    <w:name w:val="Normal (Web)"/>
    <w:basedOn w:val="Normal"/>
    <w:rsid w:val="00A17725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845A13"/>
    <w:rPr>
      <w:rFonts w:ascii="Verdana" w:hAnsi="Verdana" w:hint="default"/>
      <w:b/>
      <w:bCs/>
      <w:strike w:val="0"/>
      <w:dstrike w:val="0"/>
      <w:color w:val="003366"/>
      <w:sz w:val="24"/>
      <w:szCs w:val="24"/>
      <w:u w:val="none"/>
      <w:effect w:val="none"/>
    </w:rPr>
  </w:style>
  <w:style w:type="character" w:customStyle="1" w:styleId="accesshide1">
    <w:name w:val="accesshide1"/>
    <w:basedOn w:val="DefaultParagraphFont"/>
    <w:rsid w:val="00845A13"/>
    <w:rPr>
      <w:b w:val="0"/>
      <w:bCs w:val="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45A1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5A13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773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459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338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65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dysgu.ydds.ac.uk/mod/resource/view.php?id=5611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ysgu.ydds.ac.uk/mod/resource/view.php?id=56109" TargetMode="External"/><Relationship Id="rId5" Type="http://schemas.openxmlformats.org/officeDocument/2006/relationships/hyperlink" Target="http://dysgu.ydds.ac.uk/mod/resource/view.php?id=5609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471</Words>
  <Characters>2691</Characters>
  <Application>Microsoft Office Word</Application>
  <DocSecurity>0</DocSecurity>
  <Lines>22</Lines>
  <Paragraphs>6</Paragraphs>
  <ScaleCrop>false</ScaleCrop>
  <Company/>
  <LinksUpToDate>false</LinksUpToDate>
  <CharactersWithSpaces>3156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5</cp:revision>
  <dcterms:created xsi:type="dcterms:W3CDTF">2012-09-10T08:53:00Z</dcterms:created>
  <dcterms:modified xsi:type="dcterms:W3CDTF">2012-09-11T08:06:00Z</dcterms:modified>
</cp:coreProperties>
</file>