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13FEB" w14:textId="77777777" w:rsidR="001906B8" w:rsidRDefault="001906B8" w:rsidP="001906B8">
      <w:pPr>
        <w:spacing w:after="160" w:line="360" w:lineRule="auto"/>
        <w:jc w:val="center"/>
        <w:rPr>
          <w:rFonts w:ascii="Arial" w:hAnsi="Arial" w:cs="Arial"/>
          <w:b/>
          <w:bCs/>
          <w:sz w:val="24"/>
          <w:szCs w:val="24"/>
        </w:rPr>
      </w:pPr>
    </w:p>
    <w:p w14:paraId="1A8126B2" w14:textId="77777777" w:rsidR="001906B8" w:rsidRDefault="001906B8" w:rsidP="001906B8">
      <w:pPr>
        <w:spacing w:after="160" w:line="360" w:lineRule="auto"/>
        <w:jc w:val="center"/>
        <w:rPr>
          <w:rFonts w:ascii="Arial" w:hAnsi="Arial" w:cs="Arial"/>
          <w:b/>
          <w:bCs/>
          <w:sz w:val="24"/>
          <w:szCs w:val="24"/>
        </w:rPr>
      </w:pPr>
    </w:p>
    <w:p w14:paraId="56060ADE" w14:textId="77777777" w:rsidR="001906B8" w:rsidRDefault="001906B8" w:rsidP="001906B8">
      <w:pPr>
        <w:spacing w:after="160" w:line="360" w:lineRule="auto"/>
        <w:jc w:val="center"/>
        <w:rPr>
          <w:rFonts w:ascii="Arial" w:hAnsi="Arial" w:cs="Arial"/>
          <w:b/>
          <w:bCs/>
          <w:sz w:val="24"/>
          <w:szCs w:val="24"/>
        </w:rPr>
      </w:pPr>
    </w:p>
    <w:p w14:paraId="6517A7D0" w14:textId="67B641C5" w:rsidR="00E91259" w:rsidRPr="001906B8" w:rsidRDefault="00E91259" w:rsidP="001906B8">
      <w:pPr>
        <w:spacing w:after="160" w:line="360" w:lineRule="auto"/>
        <w:jc w:val="center"/>
        <w:rPr>
          <w:rFonts w:ascii="Arial" w:hAnsi="Arial" w:cs="Arial"/>
          <w:b/>
          <w:bCs/>
          <w:sz w:val="24"/>
          <w:szCs w:val="24"/>
        </w:rPr>
      </w:pPr>
      <w:r w:rsidRPr="001906B8">
        <w:rPr>
          <w:rFonts w:ascii="Arial" w:hAnsi="Arial" w:cs="Arial"/>
          <w:b/>
          <w:bCs/>
          <w:sz w:val="24"/>
          <w:szCs w:val="24"/>
        </w:rPr>
        <w:t>BSc Health and Social Care</w:t>
      </w:r>
    </w:p>
    <w:p w14:paraId="2B938FE2" w14:textId="77777777" w:rsidR="00E91259" w:rsidRPr="001906B8" w:rsidRDefault="00E91259" w:rsidP="001906B8">
      <w:pPr>
        <w:spacing w:after="160" w:line="360" w:lineRule="auto"/>
        <w:jc w:val="center"/>
        <w:rPr>
          <w:rFonts w:ascii="Arial" w:hAnsi="Arial" w:cs="Arial"/>
          <w:b/>
          <w:bCs/>
          <w:sz w:val="24"/>
          <w:szCs w:val="24"/>
        </w:rPr>
      </w:pPr>
      <w:r w:rsidRPr="001906B8">
        <w:rPr>
          <w:rFonts w:ascii="Arial" w:hAnsi="Arial" w:cs="Arial"/>
          <w:b/>
          <w:bCs/>
          <w:sz w:val="24"/>
          <w:szCs w:val="24"/>
        </w:rPr>
        <w:t>Module: Introduction to Physiology</w:t>
      </w:r>
    </w:p>
    <w:p w14:paraId="1E3A767D" w14:textId="77777777" w:rsidR="00E91259" w:rsidRPr="001906B8" w:rsidRDefault="00E91259" w:rsidP="001906B8">
      <w:pPr>
        <w:spacing w:after="160" w:line="360" w:lineRule="auto"/>
        <w:jc w:val="center"/>
        <w:rPr>
          <w:rFonts w:ascii="Arial" w:hAnsi="Arial" w:cs="Arial"/>
          <w:b/>
          <w:bCs/>
          <w:sz w:val="24"/>
          <w:szCs w:val="24"/>
        </w:rPr>
      </w:pPr>
      <w:r w:rsidRPr="001906B8">
        <w:rPr>
          <w:rFonts w:ascii="Arial" w:hAnsi="Arial" w:cs="Arial"/>
          <w:b/>
          <w:bCs/>
          <w:sz w:val="24"/>
          <w:szCs w:val="24"/>
        </w:rPr>
        <w:t>Module code: BMHP5023</w:t>
      </w:r>
    </w:p>
    <w:p w14:paraId="488E576E" w14:textId="77777777" w:rsidR="001906B8" w:rsidRDefault="001906B8" w:rsidP="001906B8">
      <w:pPr>
        <w:spacing w:after="160" w:line="360" w:lineRule="auto"/>
        <w:jc w:val="center"/>
        <w:rPr>
          <w:rFonts w:ascii="Arial" w:hAnsi="Arial" w:cs="Arial"/>
          <w:b/>
          <w:bCs/>
          <w:sz w:val="24"/>
          <w:szCs w:val="24"/>
        </w:rPr>
      </w:pPr>
    </w:p>
    <w:p w14:paraId="440795D2" w14:textId="77777777" w:rsidR="001906B8" w:rsidRDefault="001906B8" w:rsidP="001906B8">
      <w:pPr>
        <w:spacing w:after="160" w:line="360" w:lineRule="auto"/>
        <w:jc w:val="center"/>
        <w:rPr>
          <w:rFonts w:ascii="Arial" w:hAnsi="Arial" w:cs="Arial"/>
          <w:b/>
          <w:bCs/>
          <w:sz w:val="24"/>
          <w:szCs w:val="24"/>
        </w:rPr>
      </w:pPr>
    </w:p>
    <w:p w14:paraId="11151325" w14:textId="17BCE0C5" w:rsidR="00E91259" w:rsidRPr="001906B8" w:rsidRDefault="00E91259" w:rsidP="001906B8">
      <w:pPr>
        <w:spacing w:after="160" w:line="360" w:lineRule="auto"/>
        <w:jc w:val="center"/>
        <w:rPr>
          <w:rFonts w:ascii="Arial" w:hAnsi="Arial" w:cs="Arial"/>
          <w:b/>
          <w:bCs/>
          <w:sz w:val="24"/>
          <w:szCs w:val="24"/>
        </w:rPr>
      </w:pPr>
      <w:r w:rsidRPr="001906B8">
        <w:rPr>
          <w:rFonts w:ascii="Arial" w:hAnsi="Arial" w:cs="Arial"/>
          <w:b/>
          <w:bCs/>
          <w:sz w:val="24"/>
          <w:szCs w:val="24"/>
        </w:rPr>
        <w:t>Assignment title: Component 1: Written Assignment (Case Study Report)</w:t>
      </w:r>
    </w:p>
    <w:p w14:paraId="17FE2119" w14:textId="2A613E14" w:rsidR="004A318C" w:rsidRPr="00D92233" w:rsidRDefault="004A318C" w:rsidP="004A318C">
      <w:pPr>
        <w:spacing w:line="360" w:lineRule="auto"/>
        <w:jc w:val="center"/>
        <w:rPr>
          <w:rFonts w:ascii="Arial" w:hAnsi="Arial" w:cs="Arial"/>
          <w:b/>
          <w:bCs/>
          <w:sz w:val="24"/>
          <w:szCs w:val="24"/>
        </w:rPr>
      </w:pPr>
      <w:r w:rsidRPr="00D92233">
        <w:rPr>
          <w:rFonts w:ascii="Arial" w:hAnsi="Arial" w:cs="Arial"/>
          <w:b/>
          <w:bCs/>
          <w:sz w:val="24"/>
          <w:szCs w:val="24"/>
        </w:rPr>
        <w:t>Student name:</w:t>
      </w:r>
      <w:r>
        <w:rPr>
          <w:rFonts w:ascii="Arial" w:hAnsi="Arial" w:cs="Arial"/>
          <w:b/>
          <w:bCs/>
          <w:sz w:val="24"/>
          <w:szCs w:val="24"/>
        </w:rPr>
        <w:t xml:space="preserve"> A</w:t>
      </w:r>
      <w:r w:rsidRPr="00081D86">
        <w:rPr>
          <w:rFonts w:ascii="Arial" w:hAnsi="Arial" w:cs="Arial"/>
          <w:b/>
          <w:bCs/>
          <w:sz w:val="24"/>
          <w:szCs w:val="24"/>
        </w:rPr>
        <w:t>nisa</w:t>
      </w:r>
      <w:r w:rsidR="00B55148">
        <w:rPr>
          <w:rFonts w:ascii="Arial" w:hAnsi="Arial" w:cs="Arial"/>
          <w:b/>
          <w:bCs/>
          <w:sz w:val="24"/>
          <w:szCs w:val="24"/>
        </w:rPr>
        <w:t xml:space="preserve"> Ali</w:t>
      </w:r>
    </w:p>
    <w:p w14:paraId="0B486BD1" w14:textId="77777777" w:rsidR="004A318C" w:rsidRPr="00D92233" w:rsidRDefault="004A318C" w:rsidP="004A318C">
      <w:pPr>
        <w:spacing w:line="360" w:lineRule="auto"/>
        <w:jc w:val="center"/>
        <w:rPr>
          <w:rFonts w:ascii="Arial" w:hAnsi="Arial" w:cs="Arial"/>
          <w:b/>
          <w:bCs/>
          <w:sz w:val="24"/>
          <w:szCs w:val="24"/>
        </w:rPr>
      </w:pPr>
      <w:r w:rsidRPr="00D92233">
        <w:rPr>
          <w:rFonts w:ascii="Arial" w:hAnsi="Arial" w:cs="Arial"/>
          <w:b/>
          <w:bCs/>
          <w:sz w:val="24"/>
          <w:szCs w:val="24"/>
        </w:rPr>
        <w:t>Student ID:</w:t>
      </w:r>
      <w:r>
        <w:rPr>
          <w:rFonts w:ascii="Arial" w:hAnsi="Arial" w:cs="Arial"/>
          <w:b/>
          <w:bCs/>
          <w:sz w:val="24"/>
          <w:szCs w:val="24"/>
        </w:rPr>
        <w:t xml:space="preserve"> </w:t>
      </w:r>
      <w:r w:rsidRPr="00081D86">
        <w:rPr>
          <w:rFonts w:ascii="Arial" w:hAnsi="Arial" w:cs="Arial"/>
          <w:b/>
          <w:bCs/>
          <w:sz w:val="24"/>
          <w:szCs w:val="24"/>
        </w:rPr>
        <w:t>2427959</w:t>
      </w:r>
    </w:p>
    <w:p w14:paraId="338BE851" w14:textId="69FE4A41" w:rsidR="00E91259" w:rsidRPr="003977DB" w:rsidRDefault="00E91259" w:rsidP="003977DB">
      <w:pPr>
        <w:spacing w:after="160" w:line="360" w:lineRule="auto"/>
        <w:jc w:val="both"/>
        <w:rPr>
          <w:rFonts w:ascii="Arial" w:hAnsi="Arial" w:cs="Arial"/>
          <w:bCs/>
          <w:sz w:val="22"/>
          <w:szCs w:val="22"/>
        </w:rPr>
      </w:pPr>
      <w:r w:rsidRPr="003977DB">
        <w:rPr>
          <w:rFonts w:ascii="Arial" w:hAnsi="Arial" w:cs="Arial"/>
          <w:bCs/>
          <w:sz w:val="22"/>
          <w:szCs w:val="22"/>
        </w:rPr>
        <w:br w:type="page"/>
      </w:r>
    </w:p>
    <w:sdt>
      <w:sdtPr>
        <w:rPr>
          <w:rFonts w:ascii="Arial" w:eastAsia="Times New Roman" w:hAnsi="Arial" w:cs="Arial"/>
          <w:color w:val="auto"/>
          <w:sz w:val="22"/>
          <w:szCs w:val="22"/>
          <w:lang w:val="en-GB" w:eastAsia="en-GB"/>
        </w:rPr>
        <w:id w:val="-629942890"/>
        <w:docPartObj>
          <w:docPartGallery w:val="Table of Contents"/>
          <w:docPartUnique/>
        </w:docPartObj>
      </w:sdtPr>
      <w:sdtEndPr>
        <w:rPr>
          <w:b/>
          <w:bCs/>
          <w:noProof/>
        </w:rPr>
      </w:sdtEndPr>
      <w:sdtContent>
        <w:p w14:paraId="264DC7F8" w14:textId="035D62DE" w:rsidR="003977DB" w:rsidRPr="003977DB" w:rsidRDefault="003977DB" w:rsidP="003977DB">
          <w:pPr>
            <w:pStyle w:val="TOCHeading"/>
            <w:spacing w:line="360" w:lineRule="auto"/>
            <w:rPr>
              <w:rFonts w:ascii="Arial" w:hAnsi="Arial" w:cs="Arial"/>
              <w:sz w:val="22"/>
              <w:szCs w:val="22"/>
            </w:rPr>
          </w:pPr>
          <w:r w:rsidRPr="003977DB">
            <w:rPr>
              <w:rFonts w:ascii="Arial" w:hAnsi="Arial" w:cs="Arial"/>
              <w:sz w:val="22"/>
              <w:szCs w:val="22"/>
            </w:rPr>
            <w:t>Contents</w:t>
          </w:r>
        </w:p>
        <w:p w14:paraId="0A4A86F4" w14:textId="0D8A1ACF" w:rsidR="003977DB" w:rsidRPr="003977DB" w:rsidRDefault="003977DB" w:rsidP="003977DB">
          <w:pPr>
            <w:pStyle w:val="TOC1"/>
            <w:tabs>
              <w:tab w:val="right" w:leader="dot" w:pos="9350"/>
            </w:tabs>
            <w:spacing w:line="360" w:lineRule="auto"/>
            <w:rPr>
              <w:rFonts w:ascii="Arial" w:hAnsi="Arial" w:cs="Arial"/>
              <w:noProof/>
              <w:sz w:val="22"/>
              <w:szCs w:val="22"/>
            </w:rPr>
          </w:pPr>
          <w:r w:rsidRPr="003977DB">
            <w:rPr>
              <w:rFonts w:ascii="Arial" w:hAnsi="Arial" w:cs="Arial"/>
              <w:sz w:val="22"/>
              <w:szCs w:val="22"/>
            </w:rPr>
            <w:fldChar w:fldCharType="begin"/>
          </w:r>
          <w:r w:rsidRPr="003977DB">
            <w:rPr>
              <w:rFonts w:ascii="Arial" w:hAnsi="Arial" w:cs="Arial"/>
              <w:sz w:val="22"/>
              <w:szCs w:val="22"/>
            </w:rPr>
            <w:instrText xml:space="preserve"> TOC \o "1-3" \h \z \u </w:instrText>
          </w:r>
          <w:r w:rsidRPr="003977DB">
            <w:rPr>
              <w:rFonts w:ascii="Arial" w:hAnsi="Arial" w:cs="Arial"/>
              <w:sz w:val="22"/>
              <w:szCs w:val="22"/>
            </w:rPr>
            <w:fldChar w:fldCharType="separate"/>
          </w:r>
          <w:hyperlink w:anchor="_Toc220620799" w:history="1">
            <w:r w:rsidRPr="003977DB">
              <w:rPr>
                <w:rStyle w:val="Hyperlink"/>
                <w:rFonts w:ascii="Arial" w:hAnsi="Arial" w:cs="Arial"/>
                <w:noProof/>
                <w:sz w:val="22"/>
                <w:szCs w:val="22"/>
                <w:lang w:eastAsia="zh-CN"/>
              </w:rPr>
              <w:t>Introduction</w:t>
            </w:r>
            <w:r w:rsidRPr="003977DB">
              <w:rPr>
                <w:rFonts w:ascii="Arial" w:hAnsi="Arial" w:cs="Arial"/>
                <w:noProof/>
                <w:webHidden/>
                <w:sz w:val="22"/>
                <w:szCs w:val="22"/>
              </w:rPr>
              <w:tab/>
            </w:r>
            <w:r w:rsidRPr="003977DB">
              <w:rPr>
                <w:rFonts w:ascii="Arial" w:hAnsi="Arial" w:cs="Arial"/>
                <w:noProof/>
                <w:webHidden/>
                <w:sz w:val="22"/>
                <w:szCs w:val="22"/>
              </w:rPr>
              <w:fldChar w:fldCharType="begin"/>
            </w:r>
            <w:r w:rsidRPr="003977DB">
              <w:rPr>
                <w:rFonts w:ascii="Arial" w:hAnsi="Arial" w:cs="Arial"/>
                <w:noProof/>
                <w:webHidden/>
                <w:sz w:val="22"/>
                <w:szCs w:val="22"/>
              </w:rPr>
              <w:instrText xml:space="preserve"> PAGEREF _Toc220620799 \h </w:instrText>
            </w:r>
            <w:r w:rsidRPr="003977DB">
              <w:rPr>
                <w:rFonts w:ascii="Arial" w:hAnsi="Arial" w:cs="Arial"/>
                <w:noProof/>
                <w:webHidden/>
                <w:sz w:val="22"/>
                <w:szCs w:val="22"/>
              </w:rPr>
            </w:r>
            <w:r w:rsidRPr="003977DB">
              <w:rPr>
                <w:rFonts w:ascii="Arial" w:hAnsi="Arial" w:cs="Arial"/>
                <w:noProof/>
                <w:webHidden/>
                <w:sz w:val="22"/>
                <w:szCs w:val="22"/>
              </w:rPr>
              <w:fldChar w:fldCharType="separate"/>
            </w:r>
            <w:r w:rsidRPr="003977DB">
              <w:rPr>
                <w:rFonts w:ascii="Arial" w:hAnsi="Arial" w:cs="Arial"/>
                <w:noProof/>
                <w:webHidden/>
                <w:sz w:val="22"/>
                <w:szCs w:val="22"/>
              </w:rPr>
              <w:t>3</w:t>
            </w:r>
            <w:r w:rsidRPr="003977DB">
              <w:rPr>
                <w:rFonts w:ascii="Arial" w:hAnsi="Arial" w:cs="Arial"/>
                <w:noProof/>
                <w:webHidden/>
                <w:sz w:val="22"/>
                <w:szCs w:val="22"/>
              </w:rPr>
              <w:fldChar w:fldCharType="end"/>
            </w:r>
          </w:hyperlink>
        </w:p>
        <w:p w14:paraId="6827E2FB" w14:textId="23EBBE76" w:rsidR="003977DB" w:rsidRPr="003977DB" w:rsidRDefault="003977DB" w:rsidP="003977DB">
          <w:pPr>
            <w:pStyle w:val="TOC1"/>
            <w:tabs>
              <w:tab w:val="right" w:leader="dot" w:pos="9350"/>
            </w:tabs>
            <w:spacing w:line="360" w:lineRule="auto"/>
            <w:rPr>
              <w:rFonts w:ascii="Arial" w:hAnsi="Arial" w:cs="Arial"/>
              <w:noProof/>
              <w:sz w:val="22"/>
              <w:szCs w:val="22"/>
            </w:rPr>
          </w:pPr>
          <w:hyperlink w:anchor="_Toc220620800" w:history="1">
            <w:r w:rsidRPr="003977DB">
              <w:rPr>
                <w:rStyle w:val="Hyperlink"/>
                <w:rFonts w:ascii="Arial" w:hAnsi="Arial" w:cs="Arial"/>
                <w:noProof/>
                <w:sz w:val="22"/>
                <w:szCs w:val="22"/>
                <w:lang w:eastAsia="zh-CN"/>
              </w:rPr>
              <w:t>Process of maintaining blood sugar levels</w:t>
            </w:r>
            <w:r w:rsidRPr="003977DB">
              <w:rPr>
                <w:rFonts w:ascii="Arial" w:hAnsi="Arial" w:cs="Arial"/>
                <w:noProof/>
                <w:webHidden/>
                <w:sz w:val="22"/>
                <w:szCs w:val="22"/>
              </w:rPr>
              <w:tab/>
            </w:r>
            <w:r w:rsidRPr="003977DB">
              <w:rPr>
                <w:rFonts w:ascii="Arial" w:hAnsi="Arial" w:cs="Arial"/>
                <w:noProof/>
                <w:webHidden/>
                <w:sz w:val="22"/>
                <w:szCs w:val="22"/>
              </w:rPr>
              <w:fldChar w:fldCharType="begin"/>
            </w:r>
            <w:r w:rsidRPr="003977DB">
              <w:rPr>
                <w:rFonts w:ascii="Arial" w:hAnsi="Arial" w:cs="Arial"/>
                <w:noProof/>
                <w:webHidden/>
                <w:sz w:val="22"/>
                <w:szCs w:val="22"/>
              </w:rPr>
              <w:instrText xml:space="preserve"> PAGEREF _Toc220620800 \h </w:instrText>
            </w:r>
            <w:r w:rsidRPr="003977DB">
              <w:rPr>
                <w:rFonts w:ascii="Arial" w:hAnsi="Arial" w:cs="Arial"/>
                <w:noProof/>
                <w:webHidden/>
                <w:sz w:val="22"/>
                <w:szCs w:val="22"/>
              </w:rPr>
            </w:r>
            <w:r w:rsidRPr="003977DB">
              <w:rPr>
                <w:rFonts w:ascii="Arial" w:hAnsi="Arial" w:cs="Arial"/>
                <w:noProof/>
                <w:webHidden/>
                <w:sz w:val="22"/>
                <w:szCs w:val="22"/>
              </w:rPr>
              <w:fldChar w:fldCharType="separate"/>
            </w:r>
            <w:r w:rsidRPr="003977DB">
              <w:rPr>
                <w:rFonts w:ascii="Arial" w:hAnsi="Arial" w:cs="Arial"/>
                <w:noProof/>
                <w:webHidden/>
                <w:sz w:val="22"/>
                <w:szCs w:val="22"/>
              </w:rPr>
              <w:t>4</w:t>
            </w:r>
            <w:r w:rsidRPr="003977DB">
              <w:rPr>
                <w:rFonts w:ascii="Arial" w:hAnsi="Arial" w:cs="Arial"/>
                <w:noProof/>
                <w:webHidden/>
                <w:sz w:val="22"/>
                <w:szCs w:val="22"/>
              </w:rPr>
              <w:fldChar w:fldCharType="end"/>
            </w:r>
          </w:hyperlink>
        </w:p>
        <w:p w14:paraId="5D3B94B1" w14:textId="1229859A" w:rsidR="003977DB" w:rsidRPr="003977DB" w:rsidRDefault="003977DB" w:rsidP="003977DB">
          <w:pPr>
            <w:pStyle w:val="TOC1"/>
            <w:tabs>
              <w:tab w:val="right" w:leader="dot" w:pos="9350"/>
            </w:tabs>
            <w:spacing w:line="360" w:lineRule="auto"/>
            <w:rPr>
              <w:rFonts w:ascii="Arial" w:hAnsi="Arial" w:cs="Arial"/>
              <w:noProof/>
              <w:sz w:val="22"/>
              <w:szCs w:val="22"/>
            </w:rPr>
          </w:pPr>
          <w:hyperlink w:anchor="_Toc220620801" w:history="1">
            <w:r w:rsidRPr="003977DB">
              <w:rPr>
                <w:rStyle w:val="Hyperlink"/>
                <w:rFonts w:ascii="Arial" w:hAnsi="Arial" w:cs="Arial"/>
                <w:noProof/>
                <w:sz w:val="22"/>
                <w:szCs w:val="22"/>
                <w:lang w:eastAsia="zh-CN"/>
              </w:rPr>
              <w:t>How oxygen and glucose are used to produce energy through cell metabolism?</w:t>
            </w:r>
            <w:r w:rsidRPr="003977DB">
              <w:rPr>
                <w:rFonts w:ascii="Arial" w:hAnsi="Arial" w:cs="Arial"/>
                <w:noProof/>
                <w:webHidden/>
                <w:sz w:val="22"/>
                <w:szCs w:val="22"/>
              </w:rPr>
              <w:tab/>
            </w:r>
            <w:r w:rsidRPr="003977DB">
              <w:rPr>
                <w:rFonts w:ascii="Arial" w:hAnsi="Arial" w:cs="Arial"/>
                <w:noProof/>
                <w:webHidden/>
                <w:sz w:val="22"/>
                <w:szCs w:val="22"/>
              </w:rPr>
              <w:fldChar w:fldCharType="begin"/>
            </w:r>
            <w:r w:rsidRPr="003977DB">
              <w:rPr>
                <w:rFonts w:ascii="Arial" w:hAnsi="Arial" w:cs="Arial"/>
                <w:noProof/>
                <w:webHidden/>
                <w:sz w:val="22"/>
                <w:szCs w:val="22"/>
              </w:rPr>
              <w:instrText xml:space="preserve"> PAGEREF _Toc220620801 \h </w:instrText>
            </w:r>
            <w:r w:rsidRPr="003977DB">
              <w:rPr>
                <w:rFonts w:ascii="Arial" w:hAnsi="Arial" w:cs="Arial"/>
                <w:noProof/>
                <w:webHidden/>
                <w:sz w:val="22"/>
                <w:szCs w:val="22"/>
              </w:rPr>
            </w:r>
            <w:r w:rsidRPr="003977DB">
              <w:rPr>
                <w:rFonts w:ascii="Arial" w:hAnsi="Arial" w:cs="Arial"/>
                <w:noProof/>
                <w:webHidden/>
                <w:sz w:val="22"/>
                <w:szCs w:val="22"/>
              </w:rPr>
              <w:fldChar w:fldCharType="separate"/>
            </w:r>
            <w:r w:rsidRPr="003977DB">
              <w:rPr>
                <w:rFonts w:ascii="Arial" w:hAnsi="Arial" w:cs="Arial"/>
                <w:noProof/>
                <w:webHidden/>
                <w:sz w:val="22"/>
                <w:szCs w:val="22"/>
              </w:rPr>
              <w:t>6</w:t>
            </w:r>
            <w:r w:rsidRPr="003977DB">
              <w:rPr>
                <w:rFonts w:ascii="Arial" w:hAnsi="Arial" w:cs="Arial"/>
                <w:noProof/>
                <w:webHidden/>
                <w:sz w:val="22"/>
                <w:szCs w:val="22"/>
              </w:rPr>
              <w:fldChar w:fldCharType="end"/>
            </w:r>
          </w:hyperlink>
        </w:p>
        <w:p w14:paraId="51C43E84" w14:textId="1EE8B065" w:rsidR="003977DB" w:rsidRPr="003977DB" w:rsidRDefault="003977DB" w:rsidP="003977DB">
          <w:pPr>
            <w:pStyle w:val="TOC1"/>
            <w:tabs>
              <w:tab w:val="right" w:leader="dot" w:pos="9350"/>
            </w:tabs>
            <w:spacing w:line="360" w:lineRule="auto"/>
            <w:rPr>
              <w:rFonts w:ascii="Arial" w:hAnsi="Arial" w:cs="Arial"/>
              <w:noProof/>
              <w:sz w:val="22"/>
              <w:szCs w:val="22"/>
            </w:rPr>
          </w:pPr>
          <w:hyperlink w:anchor="_Toc220620802" w:history="1">
            <w:r w:rsidRPr="003977DB">
              <w:rPr>
                <w:rStyle w:val="Hyperlink"/>
                <w:rFonts w:ascii="Arial" w:hAnsi="Arial" w:cs="Arial"/>
                <w:noProof/>
                <w:sz w:val="22"/>
                <w:szCs w:val="22"/>
                <w:lang w:eastAsia="zh-CN"/>
              </w:rPr>
              <w:t>Significance of recording and tracking blood sugar levels for individuals with type 2 diabetes</w:t>
            </w:r>
            <w:r w:rsidRPr="003977DB">
              <w:rPr>
                <w:rFonts w:ascii="Arial" w:hAnsi="Arial" w:cs="Arial"/>
                <w:noProof/>
                <w:webHidden/>
                <w:sz w:val="22"/>
                <w:szCs w:val="22"/>
              </w:rPr>
              <w:tab/>
            </w:r>
            <w:r w:rsidRPr="003977DB">
              <w:rPr>
                <w:rFonts w:ascii="Arial" w:hAnsi="Arial" w:cs="Arial"/>
                <w:noProof/>
                <w:webHidden/>
                <w:sz w:val="22"/>
                <w:szCs w:val="22"/>
              </w:rPr>
              <w:fldChar w:fldCharType="begin"/>
            </w:r>
            <w:r w:rsidRPr="003977DB">
              <w:rPr>
                <w:rFonts w:ascii="Arial" w:hAnsi="Arial" w:cs="Arial"/>
                <w:noProof/>
                <w:webHidden/>
                <w:sz w:val="22"/>
                <w:szCs w:val="22"/>
              </w:rPr>
              <w:instrText xml:space="preserve"> PAGEREF _Toc220620802 \h </w:instrText>
            </w:r>
            <w:r w:rsidRPr="003977DB">
              <w:rPr>
                <w:rFonts w:ascii="Arial" w:hAnsi="Arial" w:cs="Arial"/>
                <w:noProof/>
                <w:webHidden/>
                <w:sz w:val="22"/>
                <w:szCs w:val="22"/>
              </w:rPr>
            </w:r>
            <w:r w:rsidRPr="003977DB">
              <w:rPr>
                <w:rFonts w:ascii="Arial" w:hAnsi="Arial" w:cs="Arial"/>
                <w:noProof/>
                <w:webHidden/>
                <w:sz w:val="22"/>
                <w:szCs w:val="22"/>
              </w:rPr>
              <w:fldChar w:fldCharType="separate"/>
            </w:r>
            <w:r w:rsidRPr="003977DB">
              <w:rPr>
                <w:rFonts w:ascii="Arial" w:hAnsi="Arial" w:cs="Arial"/>
                <w:noProof/>
                <w:webHidden/>
                <w:sz w:val="22"/>
                <w:szCs w:val="22"/>
              </w:rPr>
              <w:t>7</w:t>
            </w:r>
            <w:r w:rsidRPr="003977DB">
              <w:rPr>
                <w:rFonts w:ascii="Arial" w:hAnsi="Arial" w:cs="Arial"/>
                <w:noProof/>
                <w:webHidden/>
                <w:sz w:val="22"/>
                <w:szCs w:val="22"/>
              </w:rPr>
              <w:fldChar w:fldCharType="end"/>
            </w:r>
          </w:hyperlink>
        </w:p>
        <w:p w14:paraId="709F1D3A" w14:textId="4F7303DC" w:rsidR="003977DB" w:rsidRPr="003977DB" w:rsidRDefault="003977DB" w:rsidP="003977DB">
          <w:pPr>
            <w:pStyle w:val="TOC1"/>
            <w:tabs>
              <w:tab w:val="right" w:leader="dot" w:pos="9350"/>
            </w:tabs>
            <w:spacing w:line="360" w:lineRule="auto"/>
            <w:rPr>
              <w:rFonts w:ascii="Arial" w:hAnsi="Arial" w:cs="Arial"/>
              <w:noProof/>
              <w:sz w:val="22"/>
              <w:szCs w:val="22"/>
            </w:rPr>
          </w:pPr>
          <w:hyperlink w:anchor="_Toc220620803" w:history="1">
            <w:r w:rsidRPr="003977DB">
              <w:rPr>
                <w:rStyle w:val="Hyperlink"/>
                <w:rFonts w:ascii="Arial" w:hAnsi="Arial" w:cs="Arial"/>
                <w:noProof/>
                <w:sz w:val="22"/>
                <w:szCs w:val="22"/>
                <w:lang w:eastAsia="zh-CN"/>
              </w:rPr>
              <w:t>Evidence-based recommendations focusing on the role of lifestyle changes</w:t>
            </w:r>
            <w:r w:rsidRPr="003977DB">
              <w:rPr>
                <w:rFonts w:ascii="Arial" w:hAnsi="Arial" w:cs="Arial"/>
                <w:noProof/>
                <w:webHidden/>
                <w:sz w:val="22"/>
                <w:szCs w:val="22"/>
              </w:rPr>
              <w:tab/>
            </w:r>
            <w:r w:rsidRPr="003977DB">
              <w:rPr>
                <w:rFonts w:ascii="Arial" w:hAnsi="Arial" w:cs="Arial"/>
                <w:noProof/>
                <w:webHidden/>
                <w:sz w:val="22"/>
                <w:szCs w:val="22"/>
              </w:rPr>
              <w:fldChar w:fldCharType="begin"/>
            </w:r>
            <w:r w:rsidRPr="003977DB">
              <w:rPr>
                <w:rFonts w:ascii="Arial" w:hAnsi="Arial" w:cs="Arial"/>
                <w:noProof/>
                <w:webHidden/>
                <w:sz w:val="22"/>
                <w:szCs w:val="22"/>
              </w:rPr>
              <w:instrText xml:space="preserve"> PAGEREF _Toc220620803 \h </w:instrText>
            </w:r>
            <w:r w:rsidRPr="003977DB">
              <w:rPr>
                <w:rFonts w:ascii="Arial" w:hAnsi="Arial" w:cs="Arial"/>
                <w:noProof/>
                <w:webHidden/>
                <w:sz w:val="22"/>
                <w:szCs w:val="22"/>
              </w:rPr>
            </w:r>
            <w:r w:rsidRPr="003977DB">
              <w:rPr>
                <w:rFonts w:ascii="Arial" w:hAnsi="Arial" w:cs="Arial"/>
                <w:noProof/>
                <w:webHidden/>
                <w:sz w:val="22"/>
                <w:szCs w:val="22"/>
              </w:rPr>
              <w:fldChar w:fldCharType="separate"/>
            </w:r>
            <w:r w:rsidRPr="003977DB">
              <w:rPr>
                <w:rFonts w:ascii="Arial" w:hAnsi="Arial" w:cs="Arial"/>
                <w:noProof/>
                <w:webHidden/>
                <w:sz w:val="22"/>
                <w:szCs w:val="22"/>
              </w:rPr>
              <w:t>8</w:t>
            </w:r>
            <w:r w:rsidRPr="003977DB">
              <w:rPr>
                <w:rFonts w:ascii="Arial" w:hAnsi="Arial" w:cs="Arial"/>
                <w:noProof/>
                <w:webHidden/>
                <w:sz w:val="22"/>
                <w:szCs w:val="22"/>
              </w:rPr>
              <w:fldChar w:fldCharType="end"/>
            </w:r>
          </w:hyperlink>
        </w:p>
        <w:p w14:paraId="23311AA8" w14:textId="2932E88D" w:rsidR="003977DB" w:rsidRPr="003977DB" w:rsidRDefault="003977DB" w:rsidP="003977DB">
          <w:pPr>
            <w:pStyle w:val="TOC1"/>
            <w:tabs>
              <w:tab w:val="right" w:leader="dot" w:pos="9350"/>
            </w:tabs>
            <w:spacing w:line="360" w:lineRule="auto"/>
            <w:rPr>
              <w:rFonts w:ascii="Arial" w:hAnsi="Arial" w:cs="Arial"/>
              <w:noProof/>
              <w:sz w:val="22"/>
              <w:szCs w:val="22"/>
            </w:rPr>
          </w:pPr>
          <w:hyperlink w:anchor="_Toc220620804" w:history="1">
            <w:r w:rsidRPr="003977DB">
              <w:rPr>
                <w:rStyle w:val="Hyperlink"/>
                <w:rFonts w:ascii="Arial" w:hAnsi="Arial" w:cs="Arial"/>
                <w:noProof/>
                <w:sz w:val="22"/>
                <w:szCs w:val="22"/>
                <w:lang w:eastAsia="zh-CN"/>
              </w:rPr>
              <w:t>Conclusion</w:t>
            </w:r>
            <w:r w:rsidRPr="003977DB">
              <w:rPr>
                <w:rFonts w:ascii="Arial" w:hAnsi="Arial" w:cs="Arial"/>
                <w:noProof/>
                <w:webHidden/>
                <w:sz w:val="22"/>
                <w:szCs w:val="22"/>
              </w:rPr>
              <w:tab/>
            </w:r>
            <w:r w:rsidRPr="003977DB">
              <w:rPr>
                <w:rFonts w:ascii="Arial" w:hAnsi="Arial" w:cs="Arial"/>
                <w:noProof/>
                <w:webHidden/>
                <w:sz w:val="22"/>
                <w:szCs w:val="22"/>
              </w:rPr>
              <w:fldChar w:fldCharType="begin"/>
            </w:r>
            <w:r w:rsidRPr="003977DB">
              <w:rPr>
                <w:rFonts w:ascii="Arial" w:hAnsi="Arial" w:cs="Arial"/>
                <w:noProof/>
                <w:webHidden/>
                <w:sz w:val="22"/>
                <w:szCs w:val="22"/>
              </w:rPr>
              <w:instrText xml:space="preserve"> PAGEREF _Toc220620804 \h </w:instrText>
            </w:r>
            <w:r w:rsidRPr="003977DB">
              <w:rPr>
                <w:rFonts w:ascii="Arial" w:hAnsi="Arial" w:cs="Arial"/>
                <w:noProof/>
                <w:webHidden/>
                <w:sz w:val="22"/>
                <w:szCs w:val="22"/>
              </w:rPr>
            </w:r>
            <w:r w:rsidRPr="003977DB">
              <w:rPr>
                <w:rFonts w:ascii="Arial" w:hAnsi="Arial" w:cs="Arial"/>
                <w:noProof/>
                <w:webHidden/>
                <w:sz w:val="22"/>
                <w:szCs w:val="22"/>
              </w:rPr>
              <w:fldChar w:fldCharType="separate"/>
            </w:r>
            <w:r w:rsidRPr="003977DB">
              <w:rPr>
                <w:rFonts w:ascii="Arial" w:hAnsi="Arial" w:cs="Arial"/>
                <w:noProof/>
                <w:webHidden/>
                <w:sz w:val="22"/>
                <w:szCs w:val="22"/>
              </w:rPr>
              <w:t>9</w:t>
            </w:r>
            <w:r w:rsidRPr="003977DB">
              <w:rPr>
                <w:rFonts w:ascii="Arial" w:hAnsi="Arial" w:cs="Arial"/>
                <w:noProof/>
                <w:webHidden/>
                <w:sz w:val="22"/>
                <w:szCs w:val="22"/>
              </w:rPr>
              <w:fldChar w:fldCharType="end"/>
            </w:r>
          </w:hyperlink>
        </w:p>
        <w:p w14:paraId="10FD2DD1" w14:textId="211024B8" w:rsidR="003977DB" w:rsidRPr="003977DB" w:rsidRDefault="003977DB" w:rsidP="003977DB">
          <w:pPr>
            <w:spacing w:line="360" w:lineRule="auto"/>
            <w:rPr>
              <w:rFonts w:ascii="Arial" w:hAnsi="Arial" w:cs="Arial"/>
              <w:sz w:val="22"/>
              <w:szCs w:val="22"/>
            </w:rPr>
          </w:pPr>
          <w:r w:rsidRPr="003977DB">
            <w:rPr>
              <w:rFonts w:ascii="Arial" w:hAnsi="Arial" w:cs="Arial"/>
              <w:b/>
              <w:bCs/>
              <w:noProof/>
              <w:sz w:val="22"/>
              <w:szCs w:val="22"/>
            </w:rPr>
            <w:fldChar w:fldCharType="end"/>
          </w:r>
        </w:p>
      </w:sdtContent>
    </w:sdt>
    <w:p w14:paraId="6126E327" w14:textId="77777777" w:rsidR="003977DB" w:rsidRPr="003977DB" w:rsidRDefault="003977DB" w:rsidP="003977DB">
      <w:pPr>
        <w:spacing w:after="160" w:line="360" w:lineRule="auto"/>
        <w:rPr>
          <w:rFonts w:ascii="Arial" w:eastAsiaTheme="majorEastAsia" w:hAnsi="Arial" w:cs="Arial"/>
          <w:b/>
          <w:bCs/>
          <w:color w:val="0F4761" w:themeColor="accent1" w:themeShade="BF"/>
          <w:sz w:val="22"/>
          <w:szCs w:val="22"/>
          <w:lang w:eastAsia="zh-CN"/>
        </w:rPr>
      </w:pPr>
      <w:r w:rsidRPr="003977DB">
        <w:rPr>
          <w:rFonts w:ascii="Arial" w:hAnsi="Arial" w:cs="Arial"/>
          <w:b/>
          <w:bCs/>
          <w:sz w:val="22"/>
          <w:szCs w:val="22"/>
          <w:lang w:eastAsia="zh-CN"/>
        </w:rPr>
        <w:br w:type="page"/>
      </w:r>
    </w:p>
    <w:p w14:paraId="747B8B50" w14:textId="25F5C8D9" w:rsidR="00936BD1" w:rsidRPr="003977DB" w:rsidRDefault="00E91259" w:rsidP="003977DB">
      <w:pPr>
        <w:pStyle w:val="Heading1"/>
        <w:spacing w:line="360" w:lineRule="auto"/>
        <w:rPr>
          <w:rFonts w:ascii="Arial" w:hAnsi="Arial" w:cs="Arial"/>
          <w:b/>
          <w:bCs/>
          <w:sz w:val="22"/>
          <w:szCs w:val="22"/>
          <w:lang w:eastAsia="zh-CN"/>
        </w:rPr>
      </w:pPr>
      <w:bookmarkStart w:id="0" w:name="_Toc220620799"/>
      <w:r w:rsidRPr="003977DB">
        <w:rPr>
          <w:rFonts w:ascii="Arial" w:hAnsi="Arial" w:cs="Arial"/>
          <w:b/>
          <w:bCs/>
          <w:sz w:val="22"/>
          <w:szCs w:val="22"/>
          <w:lang w:eastAsia="zh-CN"/>
        </w:rPr>
        <w:lastRenderedPageBreak/>
        <w:t>Introduction</w:t>
      </w:r>
      <w:bookmarkEnd w:id="0"/>
      <w:r w:rsidRPr="003977DB">
        <w:rPr>
          <w:rFonts w:ascii="Arial" w:hAnsi="Arial" w:cs="Arial"/>
          <w:b/>
          <w:bCs/>
          <w:sz w:val="22"/>
          <w:szCs w:val="22"/>
          <w:lang w:eastAsia="zh-CN"/>
        </w:rPr>
        <w:t xml:space="preserve"> </w:t>
      </w:r>
    </w:p>
    <w:p w14:paraId="16C62AF6" w14:textId="196B4D5E" w:rsidR="006F576C" w:rsidRPr="003977DB" w:rsidRDefault="00D14104"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The present aims to provide awareness to diabetic patients about their condition and help them identify the importance of tracking and recording blood sugar levels for long-term health benefits. The percentage of diabetes among patients 18 years or above has increased from 7% in 1990 to 14% in 2022</w:t>
      </w:r>
      <w:r w:rsidR="008873D2" w:rsidRPr="003977DB">
        <w:rPr>
          <w:rFonts w:ascii="Arial" w:hAnsi="Arial" w:cs="Arial"/>
          <w:color w:val="000000"/>
          <w:sz w:val="22"/>
          <w:szCs w:val="22"/>
          <w:lang w:eastAsia="zh-CN"/>
        </w:rPr>
        <w:t xml:space="preserve"> (WHO, 2026)</w:t>
      </w:r>
      <w:r w:rsidRPr="003977DB">
        <w:rPr>
          <w:rFonts w:ascii="Arial" w:hAnsi="Arial" w:cs="Arial"/>
          <w:color w:val="000000"/>
          <w:sz w:val="22"/>
          <w:szCs w:val="22"/>
          <w:lang w:eastAsia="zh-CN"/>
        </w:rPr>
        <w:t>. Diabetes is a chronic condition that occurs either due to insufficient production of insulin through pancreas and inability of the body to efficiently utilise the produced insulin. Insulin is a hormone responsible for regulating blood glucose</w:t>
      </w:r>
      <w:r w:rsidR="008873D2" w:rsidRPr="003977DB">
        <w:rPr>
          <w:rFonts w:ascii="Arial" w:hAnsi="Arial" w:cs="Arial"/>
          <w:color w:val="000000"/>
          <w:sz w:val="22"/>
          <w:szCs w:val="22"/>
          <w:lang w:eastAsia="zh-CN"/>
        </w:rPr>
        <w:t xml:space="preserve"> (WHO, 2026)</w:t>
      </w:r>
      <w:r w:rsidRPr="003977DB">
        <w:rPr>
          <w:rFonts w:ascii="Arial" w:hAnsi="Arial" w:cs="Arial"/>
          <w:color w:val="000000"/>
          <w:sz w:val="22"/>
          <w:szCs w:val="22"/>
          <w:lang w:eastAsia="zh-CN"/>
        </w:rPr>
        <w:t xml:space="preserve">. </w:t>
      </w:r>
      <w:r w:rsidR="002768E2" w:rsidRPr="003977DB">
        <w:rPr>
          <w:rFonts w:ascii="Arial" w:hAnsi="Arial" w:cs="Arial"/>
          <w:color w:val="000000"/>
          <w:sz w:val="22"/>
          <w:szCs w:val="22"/>
          <w:lang w:eastAsia="zh-CN"/>
        </w:rPr>
        <w:t>The key symptoms of diabetes are presented in the figure below:</w:t>
      </w:r>
      <w:r w:rsidR="00287B1D" w:rsidRPr="003977DB">
        <w:rPr>
          <w:rFonts w:ascii="Arial" w:hAnsi="Arial" w:cs="Arial"/>
          <w:color w:val="000000"/>
          <w:sz w:val="22"/>
          <w:szCs w:val="22"/>
          <w:lang w:eastAsia="zh-CN"/>
        </w:rPr>
        <w:t xml:space="preserve"> </w:t>
      </w:r>
    </w:p>
    <w:p w14:paraId="03194ACA" w14:textId="77777777" w:rsidR="008873D2" w:rsidRPr="003977DB" w:rsidRDefault="006F576C" w:rsidP="003977DB">
      <w:pPr>
        <w:keepNext/>
        <w:spacing w:before="100" w:beforeAutospacing="1" w:after="100" w:afterAutospacing="1" w:line="360" w:lineRule="auto"/>
        <w:jc w:val="center"/>
        <w:rPr>
          <w:rFonts w:ascii="Arial" w:hAnsi="Arial" w:cs="Arial"/>
          <w:sz w:val="22"/>
          <w:szCs w:val="22"/>
        </w:rPr>
      </w:pPr>
      <w:r w:rsidRPr="003977DB">
        <w:rPr>
          <w:rFonts w:ascii="Arial" w:hAnsi="Arial" w:cs="Arial"/>
          <w:noProof/>
          <w:sz w:val="22"/>
          <w:szCs w:val="22"/>
          <w14:ligatures w14:val="standardContextual"/>
        </w:rPr>
        <w:drawing>
          <wp:inline distT="0" distB="0" distL="0" distR="0" wp14:anchorId="3795CAE9" wp14:editId="5F7C38A2">
            <wp:extent cx="3562350" cy="33376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73661" cy="3348294"/>
                    </a:xfrm>
                    <a:prstGeom prst="rect">
                      <a:avLst/>
                    </a:prstGeom>
                  </pic:spPr>
                </pic:pic>
              </a:graphicData>
            </a:graphic>
          </wp:inline>
        </w:drawing>
      </w:r>
    </w:p>
    <w:p w14:paraId="1B08D620" w14:textId="1DBBE718" w:rsidR="006F576C" w:rsidRPr="003977DB" w:rsidRDefault="008873D2" w:rsidP="003977DB">
      <w:pPr>
        <w:pStyle w:val="Caption"/>
        <w:spacing w:line="360" w:lineRule="auto"/>
        <w:jc w:val="center"/>
        <w:rPr>
          <w:rFonts w:ascii="Arial" w:hAnsi="Arial" w:cs="Arial"/>
          <w:sz w:val="22"/>
          <w:szCs w:val="22"/>
        </w:rPr>
      </w:pPr>
      <w:r w:rsidRPr="003977DB">
        <w:rPr>
          <w:rFonts w:ascii="Arial" w:hAnsi="Arial" w:cs="Arial"/>
          <w:sz w:val="22"/>
          <w:szCs w:val="22"/>
        </w:rPr>
        <w:t xml:space="preserve">Figure </w:t>
      </w:r>
      <w:r w:rsidRPr="003977DB">
        <w:rPr>
          <w:rFonts w:ascii="Arial" w:hAnsi="Arial" w:cs="Arial"/>
          <w:sz w:val="22"/>
          <w:szCs w:val="22"/>
        </w:rPr>
        <w:fldChar w:fldCharType="begin"/>
      </w:r>
      <w:r w:rsidRPr="003977DB">
        <w:rPr>
          <w:rFonts w:ascii="Arial" w:hAnsi="Arial" w:cs="Arial"/>
          <w:sz w:val="22"/>
          <w:szCs w:val="22"/>
        </w:rPr>
        <w:instrText xml:space="preserve"> SEQ Figure \* ARABIC </w:instrText>
      </w:r>
      <w:r w:rsidRPr="003977DB">
        <w:rPr>
          <w:rFonts w:ascii="Arial" w:hAnsi="Arial" w:cs="Arial"/>
          <w:sz w:val="22"/>
          <w:szCs w:val="22"/>
        </w:rPr>
        <w:fldChar w:fldCharType="separate"/>
      </w:r>
      <w:r w:rsidR="00BC5A2C" w:rsidRPr="003977DB">
        <w:rPr>
          <w:rFonts w:ascii="Arial" w:hAnsi="Arial" w:cs="Arial"/>
          <w:noProof/>
          <w:sz w:val="22"/>
          <w:szCs w:val="22"/>
        </w:rPr>
        <w:t>1</w:t>
      </w:r>
      <w:r w:rsidRPr="003977DB">
        <w:rPr>
          <w:rFonts w:ascii="Arial" w:hAnsi="Arial" w:cs="Arial"/>
          <w:sz w:val="22"/>
          <w:szCs w:val="22"/>
        </w:rPr>
        <w:fldChar w:fldCharType="end"/>
      </w:r>
      <w:r w:rsidRPr="003977DB">
        <w:rPr>
          <w:rFonts w:ascii="Arial" w:hAnsi="Arial" w:cs="Arial"/>
          <w:sz w:val="22"/>
          <w:szCs w:val="22"/>
        </w:rPr>
        <w:t xml:space="preserve"> Symptoms of diabetes (</w:t>
      </w:r>
      <w:proofErr w:type="spellStart"/>
      <w:r w:rsidRPr="003977DB">
        <w:rPr>
          <w:rFonts w:ascii="Arial" w:hAnsi="Arial" w:cs="Arial"/>
          <w:sz w:val="22"/>
          <w:szCs w:val="22"/>
        </w:rPr>
        <w:t>Chinenye</w:t>
      </w:r>
      <w:proofErr w:type="spellEnd"/>
      <w:r w:rsidRPr="003977DB">
        <w:rPr>
          <w:rFonts w:ascii="Arial" w:hAnsi="Arial" w:cs="Arial"/>
          <w:sz w:val="22"/>
          <w:szCs w:val="22"/>
        </w:rPr>
        <w:t xml:space="preserve"> , 2019).</w:t>
      </w:r>
    </w:p>
    <w:p w14:paraId="649BD60B" w14:textId="28799735" w:rsidR="00D14104" w:rsidRPr="003977DB" w:rsidRDefault="00D14104" w:rsidP="003977DB">
      <w:pPr>
        <w:spacing w:before="100" w:beforeAutospacing="1" w:after="100" w:afterAutospacing="1" w:line="360" w:lineRule="auto"/>
        <w:jc w:val="both"/>
        <w:rPr>
          <w:rFonts w:ascii="Arial" w:hAnsi="Arial" w:cs="Arial"/>
          <w:sz w:val="22"/>
          <w:szCs w:val="22"/>
        </w:rPr>
      </w:pPr>
      <w:r w:rsidRPr="003977DB">
        <w:rPr>
          <w:rFonts w:ascii="Arial" w:hAnsi="Arial" w:cs="Arial"/>
          <w:sz w:val="22"/>
          <w:szCs w:val="22"/>
        </w:rPr>
        <w:t xml:space="preserve">The most common types of diabetes are type 1 and type 2 diabetes and gestational diabetes. </w:t>
      </w:r>
      <w:r w:rsidR="00802EA9" w:rsidRPr="003977DB">
        <w:rPr>
          <w:rFonts w:ascii="Arial" w:hAnsi="Arial" w:cs="Arial"/>
          <w:sz w:val="22"/>
          <w:szCs w:val="22"/>
        </w:rPr>
        <w:t>Type 1 diabetes occurs due to little or zero production of insulin in the body. It is usually diagnosed among young adults and children, but it can also be diagnosed at any age. Patients with type 1 diabetes need regular insulin intake</w:t>
      </w:r>
      <w:r w:rsidR="00E424D2" w:rsidRPr="003977DB">
        <w:rPr>
          <w:rFonts w:ascii="Arial" w:hAnsi="Arial" w:cs="Arial"/>
          <w:sz w:val="22"/>
          <w:szCs w:val="22"/>
        </w:rPr>
        <w:t xml:space="preserve"> (</w:t>
      </w:r>
      <w:r w:rsidR="00E424D2" w:rsidRPr="003977DB">
        <w:rPr>
          <w:rFonts w:ascii="Arial" w:hAnsi="Arial" w:cs="Arial"/>
          <w:color w:val="000000"/>
          <w:sz w:val="22"/>
          <w:szCs w:val="22"/>
        </w:rPr>
        <w:t xml:space="preserve">Gupta and </w:t>
      </w:r>
      <w:proofErr w:type="spellStart"/>
      <w:r w:rsidR="00E424D2" w:rsidRPr="003977DB">
        <w:rPr>
          <w:rFonts w:ascii="Arial" w:hAnsi="Arial" w:cs="Arial"/>
          <w:color w:val="000000"/>
          <w:sz w:val="22"/>
          <w:szCs w:val="22"/>
        </w:rPr>
        <w:t>Soni</w:t>
      </w:r>
      <w:proofErr w:type="spellEnd"/>
      <w:r w:rsidR="00E424D2" w:rsidRPr="003977DB">
        <w:rPr>
          <w:rFonts w:ascii="Arial" w:hAnsi="Arial" w:cs="Arial"/>
          <w:color w:val="000000"/>
          <w:sz w:val="22"/>
          <w:szCs w:val="22"/>
        </w:rPr>
        <w:t>, 2019)</w:t>
      </w:r>
      <w:r w:rsidR="00802EA9" w:rsidRPr="003977DB">
        <w:rPr>
          <w:rFonts w:ascii="Arial" w:hAnsi="Arial" w:cs="Arial"/>
          <w:sz w:val="22"/>
          <w:szCs w:val="22"/>
        </w:rPr>
        <w:t>.</w:t>
      </w:r>
      <w:r w:rsidR="00CB51AA" w:rsidRPr="003977DB">
        <w:rPr>
          <w:rFonts w:ascii="Arial" w:hAnsi="Arial" w:cs="Arial"/>
          <w:sz w:val="22"/>
          <w:szCs w:val="22"/>
        </w:rPr>
        <w:t xml:space="preserve"> Its risk factors include family history like having a parent or sibling with same condition and age because it is most common in children and young adults</w:t>
      </w:r>
      <w:r w:rsidR="00C008F7" w:rsidRPr="003977DB">
        <w:rPr>
          <w:rFonts w:ascii="Arial" w:hAnsi="Arial" w:cs="Arial"/>
          <w:sz w:val="22"/>
          <w:szCs w:val="22"/>
        </w:rPr>
        <w:t xml:space="preserve"> (CDC, 202</w:t>
      </w:r>
      <w:r w:rsidR="00FE2111" w:rsidRPr="003977DB">
        <w:rPr>
          <w:rFonts w:ascii="Arial" w:hAnsi="Arial" w:cs="Arial"/>
          <w:sz w:val="22"/>
          <w:szCs w:val="22"/>
        </w:rPr>
        <w:t>6).</w:t>
      </w:r>
    </w:p>
    <w:p w14:paraId="4D637E8A" w14:textId="374EF678" w:rsidR="00722500" w:rsidRPr="003977DB" w:rsidRDefault="00722500" w:rsidP="003977DB">
      <w:pPr>
        <w:spacing w:before="100" w:beforeAutospacing="1" w:after="100" w:afterAutospacing="1" w:line="360" w:lineRule="auto"/>
        <w:jc w:val="both"/>
        <w:rPr>
          <w:rFonts w:ascii="Arial" w:hAnsi="Arial" w:cs="Arial"/>
          <w:sz w:val="22"/>
          <w:szCs w:val="22"/>
        </w:rPr>
      </w:pPr>
      <w:r w:rsidRPr="003977DB">
        <w:rPr>
          <w:rFonts w:ascii="Arial" w:hAnsi="Arial" w:cs="Arial"/>
          <w:sz w:val="22"/>
          <w:szCs w:val="22"/>
        </w:rPr>
        <w:lastRenderedPageBreak/>
        <w:t xml:space="preserve">Type 2 diabetes is caused by the inability of the body to efficiently utilise insulin. </w:t>
      </w:r>
      <w:r w:rsidR="00CE0FE9" w:rsidRPr="003977DB">
        <w:rPr>
          <w:rFonts w:ascii="Arial" w:hAnsi="Arial" w:cs="Arial"/>
          <w:sz w:val="22"/>
          <w:szCs w:val="22"/>
        </w:rPr>
        <w:t>It is the most common type of diabetes</w:t>
      </w:r>
      <w:r w:rsidR="00706D8F" w:rsidRPr="003977DB">
        <w:rPr>
          <w:rFonts w:ascii="Arial" w:hAnsi="Arial" w:cs="Arial"/>
          <w:sz w:val="22"/>
          <w:szCs w:val="22"/>
        </w:rPr>
        <w:t xml:space="preserve"> (</w:t>
      </w:r>
      <w:r w:rsidR="00706D8F" w:rsidRPr="003977DB">
        <w:rPr>
          <w:rFonts w:ascii="Arial" w:hAnsi="Arial" w:cs="Arial"/>
          <w:color w:val="000000"/>
          <w:sz w:val="22"/>
          <w:szCs w:val="22"/>
        </w:rPr>
        <w:t xml:space="preserve">Gupta and </w:t>
      </w:r>
      <w:proofErr w:type="spellStart"/>
      <w:r w:rsidR="00706D8F" w:rsidRPr="003977DB">
        <w:rPr>
          <w:rFonts w:ascii="Arial" w:hAnsi="Arial" w:cs="Arial"/>
          <w:color w:val="000000"/>
          <w:sz w:val="22"/>
          <w:szCs w:val="22"/>
        </w:rPr>
        <w:t>Soni</w:t>
      </w:r>
      <w:proofErr w:type="spellEnd"/>
      <w:r w:rsidR="00706D8F" w:rsidRPr="003977DB">
        <w:rPr>
          <w:rFonts w:ascii="Arial" w:hAnsi="Arial" w:cs="Arial"/>
          <w:color w:val="000000"/>
          <w:sz w:val="22"/>
          <w:szCs w:val="22"/>
        </w:rPr>
        <w:t>, 2019)</w:t>
      </w:r>
      <w:r w:rsidR="00CE0FE9" w:rsidRPr="003977DB">
        <w:rPr>
          <w:rFonts w:ascii="Arial" w:hAnsi="Arial" w:cs="Arial"/>
          <w:sz w:val="22"/>
          <w:szCs w:val="22"/>
        </w:rPr>
        <w:t>. Its primary risk factors are obesity and being overweight and family history. Limited physical activity, presence of non-alcoholic fatty liver diseases, previous history of gestational diabetes and age over 45 years are also key risk factors</w:t>
      </w:r>
      <w:r w:rsidR="00C008F7" w:rsidRPr="003977DB">
        <w:rPr>
          <w:rFonts w:ascii="Arial" w:hAnsi="Arial" w:cs="Arial"/>
          <w:sz w:val="22"/>
          <w:szCs w:val="22"/>
        </w:rPr>
        <w:t xml:space="preserve"> (CDC, 202</w:t>
      </w:r>
      <w:r w:rsidR="00FE2111" w:rsidRPr="003977DB">
        <w:rPr>
          <w:rFonts w:ascii="Arial" w:hAnsi="Arial" w:cs="Arial"/>
          <w:sz w:val="22"/>
          <w:szCs w:val="22"/>
        </w:rPr>
        <w:t>6</w:t>
      </w:r>
      <w:r w:rsidR="00C008F7" w:rsidRPr="003977DB">
        <w:rPr>
          <w:rFonts w:ascii="Arial" w:hAnsi="Arial" w:cs="Arial"/>
          <w:sz w:val="22"/>
          <w:szCs w:val="22"/>
        </w:rPr>
        <w:t>)</w:t>
      </w:r>
      <w:r w:rsidR="00CE0FE9" w:rsidRPr="003977DB">
        <w:rPr>
          <w:rFonts w:ascii="Arial" w:hAnsi="Arial" w:cs="Arial"/>
          <w:sz w:val="22"/>
          <w:szCs w:val="22"/>
        </w:rPr>
        <w:t xml:space="preserve">. </w:t>
      </w:r>
    </w:p>
    <w:p w14:paraId="55DFB648" w14:textId="77777777" w:rsidR="00E424D2" w:rsidRPr="003977DB" w:rsidRDefault="00CD68C3" w:rsidP="003977DB">
      <w:pPr>
        <w:keepNext/>
        <w:spacing w:before="100" w:beforeAutospacing="1" w:after="100" w:afterAutospacing="1" w:line="360" w:lineRule="auto"/>
        <w:jc w:val="center"/>
        <w:rPr>
          <w:rFonts w:ascii="Arial" w:hAnsi="Arial" w:cs="Arial"/>
          <w:sz w:val="22"/>
          <w:szCs w:val="22"/>
        </w:rPr>
      </w:pPr>
      <w:r w:rsidRPr="003977DB">
        <w:rPr>
          <w:rFonts w:ascii="Arial" w:hAnsi="Arial" w:cs="Arial"/>
          <w:noProof/>
          <w:sz w:val="22"/>
          <w:szCs w:val="22"/>
          <w14:ligatures w14:val="standardContextual"/>
        </w:rPr>
        <w:drawing>
          <wp:inline distT="0" distB="0" distL="0" distR="0" wp14:anchorId="595D9ED3" wp14:editId="77A2FB43">
            <wp:extent cx="4800600" cy="1952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00600" cy="1952625"/>
                    </a:xfrm>
                    <a:prstGeom prst="rect">
                      <a:avLst/>
                    </a:prstGeom>
                  </pic:spPr>
                </pic:pic>
              </a:graphicData>
            </a:graphic>
          </wp:inline>
        </w:drawing>
      </w:r>
    </w:p>
    <w:p w14:paraId="2B252E90" w14:textId="2B29E146" w:rsidR="00CD68C3" w:rsidRPr="003977DB" w:rsidRDefault="00E424D2" w:rsidP="003977DB">
      <w:pPr>
        <w:pStyle w:val="Caption"/>
        <w:spacing w:line="360" w:lineRule="auto"/>
        <w:jc w:val="center"/>
        <w:rPr>
          <w:rFonts w:ascii="Arial" w:hAnsi="Arial" w:cs="Arial"/>
          <w:sz w:val="22"/>
          <w:szCs w:val="22"/>
        </w:rPr>
      </w:pPr>
      <w:r w:rsidRPr="003977DB">
        <w:rPr>
          <w:rFonts w:ascii="Arial" w:hAnsi="Arial" w:cs="Arial"/>
          <w:sz w:val="22"/>
          <w:szCs w:val="22"/>
        </w:rPr>
        <w:t xml:space="preserve">Figure </w:t>
      </w:r>
      <w:r w:rsidRPr="003977DB">
        <w:rPr>
          <w:rFonts w:ascii="Arial" w:hAnsi="Arial" w:cs="Arial"/>
          <w:sz w:val="22"/>
          <w:szCs w:val="22"/>
        </w:rPr>
        <w:fldChar w:fldCharType="begin"/>
      </w:r>
      <w:r w:rsidRPr="003977DB">
        <w:rPr>
          <w:rFonts w:ascii="Arial" w:hAnsi="Arial" w:cs="Arial"/>
          <w:sz w:val="22"/>
          <w:szCs w:val="22"/>
        </w:rPr>
        <w:instrText xml:space="preserve"> SEQ Figure \* ARABIC </w:instrText>
      </w:r>
      <w:r w:rsidRPr="003977DB">
        <w:rPr>
          <w:rFonts w:ascii="Arial" w:hAnsi="Arial" w:cs="Arial"/>
          <w:sz w:val="22"/>
          <w:szCs w:val="22"/>
        </w:rPr>
        <w:fldChar w:fldCharType="separate"/>
      </w:r>
      <w:r w:rsidR="00BC5A2C" w:rsidRPr="003977DB">
        <w:rPr>
          <w:rFonts w:ascii="Arial" w:hAnsi="Arial" w:cs="Arial"/>
          <w:noProof/>
          <w:sz w:val="22"/>
          <w:szCs w:val="22"/>
        </w:rPr>
        <w:t>2</w:t>
      </w:r>
      <w:r w:rsidRPr="003977DB">
        <w:rPr>
          <w:rFonts w:ascii="Arial" w:hAnsi="Arial" w:cs="Arial"/>
          <w:sz w:val="22"/>
          <w:szCs w:val="22"/>
        </w:rPr>
        <w:fldChar w:fldCharType="end"/>
      </w:r>
      <w:r w:rsidRPr="003977DB">
        <w:rPr>
          <w:rFonts w:ascii="Arial" w:hAnsi="Arial" w:cs="Arial"/>
          <w:sz w:val="22"/>
          <w:szCs w:val="22"/>
        </w:rPr>
        <w:t xml:space="preserve"> Type 1 and type 2 diabetes (Gupta  and </w:t>
      </w:r>
      <w:proofErr w:type="spellStart"/>
      <w:r w:rsidRPr="003977DB">
        <w:rPr>
          <w:rFonts w:ascii="Arial" w:hAnsi="Arial" w:cs="Arial"/>
          <w:sz w:val="22"/>
          <w:szCs w:val="22"/>
        </w:rPr>
        <w:t>Soni</w:t>
      </w:r>
      <w:proofErr w:type="spellEnd"/>
      <w:r w:rsidRPr="003977DB">
        <w:rPr>
          <w:rFonts w:ascii="Arial" w:hAnsi="Arial" w:cs="Arial"/>
          <w:sz w:val="22"/>
          <w:szCs w:val="22"/>
        </w:rPr>
        <w:t>, 2019).</w:t>
      </w:r>
    </w:p>
    <w:p w14:paraId="3A13B43D" w14:textId="39C1DE9A" w:rsidR="00D16A78" w:rsidRPr="003977DB" w:rsidRDefault="00D16A78"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Lastly, gestational diabetes occurs during pregnancy and often cures on its own after child birth</w:t>
      </w:r>
      <w:r w:rsidR="00FE2111" w:rsidRPr="003977DB">
        <w:rPr>
          <w:rFonts w:ascii="Arial" w:hAnsi="Arial" w:cs="Arial"/>
          <w:color w:val="000000"/>
          <w:sz w:val="22"/>
          <w:szCs w:val="22"/>
          <w:lang w:eastAsia="zh-CN"/>
        </w:rPr>
        <w:t xml:space="preserve"> (</w:t>
      </w:r>
      <w:proofErr w:type="spellStart"/>
      <w:r w:rsidR="00FE2111" w:rsidRPr="003977DB">
        <w:rPr>
          <w:rFonts w:ascii="Arial" w:hAnsi="Arial" w:cs="Arial"/>
          <w:color w:val="000000"/>
          <w:sz w:val="22"/>
          <w:szCs w:val="22"/>
        </w:rPr>
        <w:t>Bessesen</w:t>
      </w:r>
      <w:proofErr w:type="spellEnd"/>
      <w:r w:rsidR="00FE2111" w:rsidRPr="003977DB">
        <w:rPr>
          <w:rFonts w:ascii="Arial" w:hAnsi="Arial" w:cs="Arial"/>
          <w:color w:val="000000"/>
          <w:sz w:val="22"/>
          <w:szCs w:val="22"/>
        </w:rPr>
        <w:t>, 2023)</w:t>
      </w:r>
      <w:r w:rsidRPr="003977DB">
        <w:rPr>
          <w:rFonts w:ascii="Arial" w:hAnsi="Arial" w:cs="Arial"/>
          <w:color w:val="000000"/>
          <w:sz w:val="22"/>
          <w:szCs w:val="22"/>
          <w:lang w:eastAsia="zh-CN"/>
        </w:rPr>
        <w:t>. However, a history of gestational diabetes increases changes of type 2 diabetes later in the life</w:t>
      </w:r>
      <w:r w:rsidR="00FE2111" w:rsidRPr="003977DB">
        <w:rPr>
          <w:rFonts w:ascii="Arial" w:hAnsi="Arial" w:cs="Arial"/>
          <w:color w:val="000000"/>
          <w:sz w:val="22"/>
          <w:szCs w:val="22"/>
          <w:lang w:eastAsia="zh-CN"/>
        </w:rPr>
        <w:t xml:space="preserve"> (</w:t>
      </w:r>
      <w:proofErr w:type="spellStart"/>
      <w:r w:rsidR="00FE2111" w:rsidRPr="003977DB">
        <w:rPr>
          <w:rFonts w:ascii="Arial" w:hAnsi="Arial" w:cs="Arial"/>
          <w:color w:val="000000"/>
          <w:sz w:val="22"/>
          <w:szCs w:val="22"/>
        </w:rPr>
        <w:t>Bessesen</w:t>
      </w:r>
      <w:proofErr w:type="spellEnd"/>
      <w:r w:rsidR="00FE2111" w:rsidRPr="003977DB">
        <w:rPr>
          <w:rFonts w:ascii="Arial" w:hAnsi="Arial" w:cs="Arial"/>
          <w:color w:val="000000"/>
          <w:sz w:val="22"/>
          <w:szCs w:val="22"/>
        </w:rPr>
        <w:t>, 2023)</w:t>
      </w:r>
      <w:r w:rsidRPr="003977DB">
        <w:rPr>
          <w:rFonts w:ascii="Arial" w:hAnsi="Arial" w:cs="Arial"/>
          <w:color w:val="000000"/>
          <w:sz w:val="22"/>
          <w:szCs w:val="22"/>
          <w:lang w:eastAsia="zh-CN"/>
        </w:rPr>
        <w:t xml:space="preserve">. </w:t>
      </w:r>
      <w:r w:rsidR="005D5ED3" w:rsidRPr="003977DB">
        <w:rPr>
          <w:rFonts w:ascii="Arial" w:hAnsi="Arial" w:cs="Arial"/>
          <w:color w:val="000000"/>
          <w:sz w:val="22"/>
          <w:szCs w:val="22"/>
          <w:lang w:eastAsia="zh-CN"/>
        </w:rPr>
        <w:t xml:space="preserve">Its risk factors are a history of this condition in a previous pregnancy, giving birth to a child who weighs over nine pounds, obesity, age 25 or above, family history of type 2 diabetes and PCOS. </w:t>
      </w:r>
    </w:p>
    <w:p w14:paraId="79833EB1" w14:textId="2568EB79" w:rsidR="00303E60" w:rsidRPr="003977DB" w:rsidRDefault="00F55195" w:rsidP="003977DB">
      <w:pPr>
        <w:pStyle w:val="Heading1"/>
        <w:spacing w:line="360" w:lineRule="auto"/>
        <w:rPr>
          <w:rFonts w:ascii="Arial" w:hAnsi="Arial" w:cs="Arial"/>
          <w:b/>
          <w:bCs/>
          <w:color w:val="000000"/>
          <w:sz w:val="22"/>
          <w:szCs w:val="22"/>
          <w:lang w:eastAsia="zh-CN"/>
        </w:rPr>
      </w:pPr>
      <w:bookmarkStart w:id="1" w:name="_Toc220620800"/>
      <w:r w:rsidRPr="003977DB">
        <w:rPr>
          <w:rFonts w:ascii="Arial" w:hAnsi="Arial" w:cs="Arial"/>
          <w:b/>
          <w:bCs/>
          <w:sz w:val="22"/>
          <w:szCs w:val="22"/>
          <w:lang w:eastAsia="zh-CN"/>
        </w:rPr>
        <w:t>Process of maintaining blood sugar levels</w:t>
      </w:r>
      <w:bookmarkEnd w:id="1"/>
      <w:r w:rsidRPr="003977DB">
        <w:rPr>
          <w:rFonts w:ascii="Arial" w:hAnsi="Arial" w:cs="Arial"/>
          <w:b/>
          <w:bCs/>
          <w:sz w:val="22"/>
          <w:szCs w:val="22"/>
          <w:lang w:eastAsia="zh-CN"/>
        </w:rPr>
        <w:t xml:space="preserve"> </w:t>
      </w:r>
    </w:p>
    <w:p w14:paraId="576FCE2A" w14:textId="22D456E0" w:rsidR="00B13CA5" w:rsidRPr="003977DB" w:rsidRDefault="00B13CA5" w:rsidP="003977DB">
      <w:pPr>
        <w:spacing w:line="360" w:lineRule="auto"/>
        <w:jc w:val="both"/>
        <w:rPr>
          <w:rFonts w:ascii="Arial" w:hAnsi="Arial" w:cs="Arial"/>
          <w:sz w:val="22"/>
          <w:szCs w:val="22"/>
        </w:rPr>
      </w:pPr>
      <w:r w:rsidRPr="003977DB">
        <w:rPr>
          <w:rFonts w:ascii="Arial" w:hAnsi="Arial" w:cs="Arial"/>
          <w:sz w:val="22"/>
          <w:szCs w:val="22"/>
        </w:rPr>
        <w:t xml:space="preserve">Effective and safe management of blood sugar levels is critical for diabetes management because it reduces the risk of kidney failure, nerve damage and cardiac conditions along with minimising acute and </w:t>
      </w:r>
      <w:r w:rsidR="00161F77" w:rsidRPr="003977DB">
        <w:rPr>
          <w:rFonts w:ascii="Arial" w:hAnsi="Arial" w:cs="Arial"/>
          <w:sz w:val="22"/>
          <w:szCs w:val="22"/>
        </w:rPr>
        <w:t>life-threatening</w:t>
      </w:r>
      <w:r w:rsidRPr="003977DB">
        <w:rPr>
          <w:rFonts w:ascii="Arial" w:hAnsi="Arial" w:cs="Arial"/>
          <w:sz w:val="22"/>
          <w:szCs w:val="22"/>
        </w:rPr>
        <w:t xml:space="preserve"> emergencies among patients</w:t>
      </w:r>
      <w:r w:rsidR="00F11E98" w:rsidRPr="003977DB">
        <w:rPr>
          <w:rFonts w:ascii="Arial" w:hAnsi="Arial" w:cs="Arial"/>
          <w:sz w:val="22"/>
          <w:szCs w:val="22"/>
        </w:rPr>
        <w:t xml:space="preserve"> (CDC, 2026)</w:t>
      </w:r>
      <w:r w:rsidR="00161F77" w:rsidRPr="003977DB">
        <w:rPr>
          <w:rFonts w:ascii="Arial" w:hAnsi="Arial" w:cs="Arial"/>
          <w:b/>
          <w:bCs/>
          <w:sz w:val="22"/>
          <w:szCs w:val="22"/>
        </w:rPr>
        <w:t xml:space="preserve">. </w:t>
      </w:r>
      <w:r w:rsidR="00161F77" w:rsidRPr="003977DB">
        <w:rPr>
          <w:rFonts w:ascii="Arial" w:hAnsi="Arial" w:cs="Arial"/>
          <w:sz w:val="22"/>
          <w:szCs w:val="22"/>
        </w:rPr>
        <w:t xml:space="preserve">A healthy range for blood sugar is generally around 70 to 110 mg/dL during fasting. It is obtained through an autonomic homeostatic process that involves bloodstream, pancreases and liver. Two primary yet opposing hormones including glucagon and insulin are used in this process as a negative feedback loop to maintain constant energy supply to cells and prevent negative side effects of high blood sugar. </w:t>
      </w:r>
      <w:r w:rsidR="00FC10D6" w:rsidRPr="003977DB">
        <w:rPr>
          <w:rFonts w:ascii="Arial" w:hAnsi="Arial" w:cs="Arial"/>
          <w:sz w:val="22"/>
          <w:szCs w:val="22"/>
        </w:rPr>
        <w:t>Here, insulin plays a role in lowering blood sugar levels. Pancreas secrete insulin through beta cells to control high blood glucose levels</w:t>
      </w:r>
      <w:r w:rsidR="0094789D" w:rsidRPr="003977DB">
        <w:rPr>
          <w:rFonts w:ascii="Arial" w:hAnsi="Arial" w:cs="Arial"/>
          <w:sz w:val="22"/>
          <w:szCs w:val="22"/>
        </w:rPr>
        <w:t xml:space="preserve"> (</w:t>
      </w:r>
      <w:proofErr w:type="spellStart"/>
      <w:r w:rsidR="0094789D" w:rsidRPr="003977DB">
        <w:rPr>
          <w:rFonts w:ascii="Arial" w:hAnsi="Arial" w:cs="Arial"/>
          <w:color w:val="000000"/>
          <w:sz w:val="22"/>
          <w:szCs w:val="22"/>
        </w:rPr>
        <w:t>Osunde</w:t>
      </w:r>
      <w:proofErr w:type="spellEnd"/>
      <w:r w:rsidR="0094789D" w:rsidRPr="003977DB">
        <w:rPr>
          <w:rFonts w:ascii="Arial" w:hAnsi="Arial" w:cs="Arial"/>
          <w:color w:val="000000"/>
          <w:sz w:val="22"/>
          <w:szCs w:val="22"/>
        </w:rPr>
        <w:t xml:space="preserve"> et al., 2025).</w:t>
      </w:r>
      <w:r w:rsidR="00FC10D6" w:rsidRPr="003977DB">
        <w:rPr>
          <w:rFonts w:ascii="Arial" w:hAnsi="Arial" w:cs="Arial"/>
          <w:sz w:val="22"/>
          <w:szCs w:val="22"/>
        </w:rPr>
        <w:t xml:space="preserve"> Insulin serves as a key to enable cells in fat, liver and muscles to use glucose for energy and also trigger to live to transform excess glucose into glycogen for future. </w:t>
      </w:r>
    </w:p>
    <w:p w14:paraId="384AF79A" w14:textId="654F6C8A" w:rsidR="00A60986" w:rsidRPr="003977DB" w:rsidRDefault="00A60986" w:rsidP="003977DB">
      <w:pPr>
        <w:spacing w:line="360" w:lineRule="auto"/>
        <w:jc w:val="both"/>
        <w:rPr>
          <w:rFonts w:ascii="Arial" w:hAnsi="Arial" w:cs="Arial"/>
          <w:sz w:val="22"/>
          <w:szCs w:val="22"/>
        </w:rPr>
      </w:pPr>
      <w:r w:rsidRPr="003977DB">
        <w:rPr>
          <w:rFonts w:ascii="Arial" w:hAnsi="Arial" w:cs="Arial"/>
          <w:sz w:val="22"/>
          <w:szCs w:val="22"/>
        </w:rPr>
        <w:lastRenderedPageBreak/>
        <w:t xml:space="preserve">Glucagon, on the other hand is released by alpha cells in pancreases to manage low blood glucose levels. Glucagon enables the liver to breakdown stored glycogen into glucose and release it into the bloodstream. </w:t>
      </w:r>
    </w:p>
    <w:p w14:paraId="0D66FD89" w14:textId="024EAECD" w:rsidR="001D4A12" w:rsidRPr="003977DB" w:rsidRDefault="001D4A12" w:rsidP="003977DB">
      <w:pPr>
        <w:spacing w:line="360" w:lineRule="auto"/>
        <w:jc w:val="both"/>
        <w:rPr>
          <w:rFonts w:ascii="Arial" w:hAnsi="Arial" w:cs="Arial"/>
          <w:sz w:val="22"/>
          <w:szCs w:val="22"/>
        </w:rPr>
      </w:pPr>
      <w:r w:rsidRPr="003977DB">
        <w:rPr>
          <w:rFonts w:ascii="Arial" w:hAnsi="Arial" w:cs="Arial"/>
          <w:sz w:val="22"/>
          <w:szCs w:val="22"/>
        </w:rPr>
        <w:t>The below figure provides a visual representation of the dynamic balance between glucagon and insulin in managing blood sugar</w:t>
      </w:r>
      <w:r w:rsidR="006E6BC2" w:rsidRPr="003977DB">
        <w:rPr>
          <w:rFonts w:ascii="Arial" w:hAnsi="Arial" w:cs="Arial"/>
          <w:sz w:val="22"/>
          <w:szCs w:val="22"/>
        </w:rPr>
        <w:t xml:space="preserve"> (</w:t>
      </w:r>
      <w:proofErr w:type="spellStart"/>
      <w:r w:rsidR="006E6BC2" w:rsidRPr="003977DB">
        <w:rPr>
          <w:rFonts w:ascii="Arial" w:hAnsi="Arial" w:cs="Arial"/>
          <w:color w:val="000000"/>
          <w:sz w:val="22"/>
          <w:szCs w:val="22"/>
        </w:rPr>
        <w:t>Röder</w:t>
      </w:r>
      <w:proofErr w:type="spellEnd"/>
      <w:r w:rsidR="006E6BC2" w:rsidRPr="003977DB">
        <w:rPr>
          <w:rFonts w:ascii="Arial" w:hAnsi="Arial" w:cs="Arial"/>
          <w:color w:val="000000"/>
          <w:sz w:val="22"/>
          <w:szCs w:val="22"/>
        </w:rPr>
        <w:t xml:space="preserve"> et al., 2016)</w:t>
      </w:r>
      <w:r w:rsidRPr="003977DB">
        <w:rPr>
          <w:rFonts w:ascii="Arial" w:hAnsi="Arial" w:cs="Arial"/>
          <w:sz w:val="22"/>
          <w:szCs w:val="22"/>
        </w:rPr>
        <w:t xml:space="preserve">. The image presents two contrasting conditions; after the mean and between meals. Blood glucose spikes after a meal and reduces between meals. </w:t>
      </w:r>
      <w:r w:rsidR="00BE4604" w:rsidRPr="003977DB">
        <w:rPr>
          <w:rFonts w:ascii="Arial" w:hAnsi="Arial" w:cs="Arial"/>
          <w:sz w:val="22"/>
          <w:szCs w:val="22"/>
        </w:rPr>
        <w:t xml:space="preserve">The image shows a spike in blood sugar due to glucose absorption from digested food. It shows how insulin is released by beta cells to take up glucose from bloodstream. The image further depicts a role of insulin in store excess glucose as glycogen to maintain balance in blood glucose levels. </w:t>
      </w:r>
      <w:r w:rsidR="008601E7" w:rsidRPr="003977DB">
        <w:rPr>
          <w:rFonts w:ascii="Arial" w:hAnsi="Arial" w:cs="Arial"/>
          <w:sz w:val="22"/>
          <w:szCs w:val="22"/>
        </w:rPr>
        <w:t xml:space="preserve">This process is aimed at preventing long-term </w:t>
      </w:r>
      <w:proofErr w:type="spellStart"/>
      <w:r w:rsidR="008601E7" w:rsidRPr="003977DB">
        <w:rPr>
          <w:rFonts w:ascii="Arial" w:hAnsi="Arial" w:cs="Arial"/>
          <w:color w:val="0A0A0A"/>
          <w:sz w:val="22"/>
          <w:szCs w:val="22"/>
          <w:shd w:val="clear" w:color="auto" w:fill="FFFFFF"/>
        </w:rPr>
        <w:t>hyperglycemia</w:t>
      </w:r>
      <w:proofErr w:type="spellEnd"/>
      <w:r w:rsidR="008601E7" w:rsidRPr="003977DB">
        <w:rPr>
          <w:rFonts w:ascii="Arial" w:hAnsi="Arial" w:cs="Arial"/>
          <w:sz w:val="22"/>
          <w:szCs w:val="22"/>
        </w:rPr>
        <w:t xml:space="preserve">. The image further depicts how blood glucose naturally declines when glucose is consumed for energy. It shows the release of glucagon from alpha cells in pancreases to prevent </w:t>
      </w:r>
      <w:proofErr w:type="spellStart"/>
      <w:r w:rsidR="008601E7" w:rsidRPr="003977DB">
        <w:rPr>
          <w:rFonts w:ascii="Arial" w:hAnsi="Arial" w:cs="Arial"/>
          <w:sz w:val="22"/>
          <w:szCs w:val="22"/>
        </w:rPr>
        <w:t>hypoglycemia</w:t>
      </w:r>
      <w:proofErr w:type="spellEnd"/>
      <w:r w:rsidR="008601E7" w:rsidRPr="003977DB">
        <w:rPr>
          <w:rFonts w:ascii="Arial" w:hAnsi="Arial" w:cs="Arial"/>
          <w:sz w:val="22"/>
          <w:szCs w:val="22"/>
        </w:rPr>
        <w:t xml:space="preserve"> and maintain consistent glucose supply to organs</w:t>
      </w:r>
      <w:r w:rsidR="00F11E98" w:rsidRPr="003977DB">
        <w:rPr>
          <w:rFonts w:ascii="Arial" w:hAnsi="Arial" w:cs="Arial"/>
          <w:sz w:val="22"/>
          <w:szCs w:val="22"/>
        </w:rPr>
        <w:t xml:space="preserve"> (</w:t>
      </w:r>
      <w:proofErr w:type="spellStart"/>
      <w:r w:rsidR="00F11E98" w:rsidRPr="003977DB">
        <w:rPr>
          <w:rFonts w:ascii="Arial" w:hAnsi="Arial" w:cs="Arial"/>
          <w:color w:val="000000"/>
          <w:sz w:val="22"/>
          <w:szCs w:val="22"/>
        </w:rPr>
        <w:t>Röder</w:t>
      </w:r>
      <w:proofErr w:type="spellEnd"/>
      <w:r w:rsidR="00F11E98" w:rsidRPr="003977DB">
        <w:rPr>
          <w:rFonts w:ascii="Arial" w:hAnsi="Arial" w:cs="Arial"/>
          <w:color w:val="000000"/>
          <w:sz w:val="22"/>
          <w:szCs w:val="22"/>
        </w:rPr>
        <w:t xml:space="preserve"> et al., 2016).</w:t>
      </w:r>
    </w:p>
    <w:p w14:paraId="621920ED" w14:textId="77777777" w:rsidR="00F11E98" w:rsidRPr="003977DB" w:rsidRDefault="00DA52BF" w:rsidP="003977DB">
      <w:pPr>
        <w:keepNext/>
        <w:shd w:val="clear" w:color="auto" w:fill="FFFFFF"/>
        <w:spacing w:after="180" w:line="360" w:lineRule="auto"/>
        <w:jc w:val="center"/>
        <w:rPr>
          <w:rFonts w:ascii="Arial" w:hAnsi="Arial" w:cs="Arial"/>
          <w:sz w:val="22"/>
          <w:szCs w:val="22"/>
        </w:rPr>
      </w:pPr>
      <w:r w:rsidRPr="003977DB">
        <w:rPr>
          <w:rFonts w:ascii="Arial" w:hAnsi="Arial" w:cs="Arial"/>
          <w:noProof/>
          <w:sz w:val="22"/>
          <w:szCs w:val="22"/>
        </w:rPr>
        <w:drawing>
          <wp:inline distT="0" distB="0" distL="0" distR="0" wp14:anchorId="595A04A0" wp14:editId="264BBC24">
            <wp:extent cx="3733800" cy="3574633"/>
            <wp:effectExtent l="0" t="0" r="0" b="6985"/>
            <wp:docPr id="4" name="Picture 4" descr="Maintenance of blood glucose levels by glucagon and insulin. When blood glucose levels are low, the pancreas secretes glucagon, which increases endogenous blood glucose levels through glycogenolysis. After a meal, when exogenous blood glucose levels are high, insulin is released to trigger glucose uptake into insulin-dependent muscle and adipose tissues as well as to promote glycogene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intenance of blood glucose levels by glucagon and insulin. When blood glucose levels are low, the pancreas secretes glucagon, which increases endogenous blood glucose levels through glycogenolysis. After a meal, when exogenous blood glucose levels are high, insulin is released to trigger glucose uptake into insulin-dependent muscle and adipose tissues as well as to promote glycogene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1502" cy="3582006"/>
                    </a:xfrm>
                    <a:prstGeom prst="rect">
                      <a:avLst/>
                    </a:prstGeom>
                    <a:noFill/>
                    <a:ln>
                      <a:noFill/>
                    </a:ln>
                  </pic:spPr>
                </pic:pic>
              </a:graphicData>
            </a:graphic>
          </wp:inline>
        </w:drawing>
      </w:r>
    </w:p>
    <w:p w14:paraId="74B21D81" w14:textId="41B50918" w:rsidR="00DA52BF" w:rsidRPr="003977DB" w:rsidRDefault="00F11E98" w:rsidP="003977DB">
      <w:pPr>
        <w:pStyle w:val="Caption"/>
        <w:spacing w:line="360" w:lineRule="auto"/>
        <w:jc w:val="center"/>
        <w:rPr>
          <w:rFonts w:ascii="Arial" w:hAnsi="Arial" w:cs="Arial"/>
          <w:color w:val="0A0A0A"/>
          <w:sz w:val="22"/>
          <w:szCs w:val="22"/>
          <w:lang w:val="en-US" w:eastAsia="en-US"/>
        </w:rPr>
      </w:pPr>
      <w:r w:rsidRPr="003977DB">
        <w:rPr>
          <w:rFonts w:ascii="Arial" w:hAnsi="Arial" w:cs="Arial"/>
          <w:sz w:val="22"/>
          <w:szCs w:val="22"/>
        </w:rPr>
        <w:t xml:space="preserve">Figure </w:t>
      </w:r>
      <w:r w:rsidRPr="003977DB">
        <w:rPr>
          <w:rFonts w:ascii="Arial" w:hAnsi="Arial" w:cs="Arial"/>
          <w:sz w:val="22"/>
          <w:szCs w:val="22"/>
        </w:rPr>
        <w:fldChar w:fldCharType="begin"/>
      </w:r>
      <w:r w:rsidRPr="003977DB">
        <w:rPr>
          <w:rFonts w:ascii="Arial" w:hAnsi="Arial" w:cs="Arial"/>
          <w:sz w:val="22"/>
          <w:szCs w:val="22"/>
        </w:rPr>
        <w:instrText xml:space="preserve"> SEQ Figure \* ARABIC </w:instrText>
      </w:r>
      <w:r w:rsidRPr="003977DB">
        <w:rPr>
          <w:rFonts w:ascii="Arial" w:hAnsi="Arial" w:cs="Arial"/>
          <w:sz w:val="22"/>
          <w:szCs w:val="22"/>
        </w:rPr>
        <w:fldChar w:fldCharType="separate"/>
      </w:r>
      <w:r w:rsidR="00BC5A2C" w:rsidRPr="003977DB">
        <w:rPr>
          <w:rFonts w:ascii="Arial" w:hAnsi="Arial" w:cs="Arial"/>
          <w:noProof/>
          <w:sz w:val="22"/>
          <w:szCs w:val="22"/>
        </w:rPr>
        <w:t>3</w:t>
      </w:r>
      <w:r w:rsidRPr="003977DB">
        <w:rPr>
          <w:rFonts w:ascii="Arial" w:hAnsi="Arial" w:cs="Arial"/>
          <w:sz w:val="22"/>
          <w:szCs w:val="22"/>
        </w:rPr>
        <w:fldChar w:fldCharType="end"/>
      </w:r>
      <w:r w:rsidRPr="003977DB">
        <w:rPr>
          <w:rFonts w:ascii="Arial" w:hAnsi="Arial" w:cs="Arial"/>
          <w:sz w:val="22"/>
          <w:szCs w:val="22"/>
        </w:rPr>
        <w:t xml:space="preserve"> Process of blood sugar level management in the body (</w:t>
      </w:r>
      <w:proofErr w:type="spellStart"/>
      <w:r w:rsidRPr="003977DB">
        <w:rPr>
          <w:rFonts w:ascii="Arial" w:hAnsi="Arial" w:cs="Arial"/>
          <w:sz w:val="22"/>
          <w:szCs w:val="22"/>
        </w:rPr>
        <w:t>Röder</w:t>
      </w:r>
      <w:proofErr w:type="spellEnd"/>
      <w:r w:rsidRPr="003977DB">
        <w:rPr>
          <w:rFonts w:ascii="Arial" w:hAnsi="Arial" w:cs="Arial"/>
          <w:sz w:val="22"/>
          <w:szCs w:val="22"/>
        </w:rPr>
        <w:t xml:space="preserve"> et al., 2016),</w:t>
      </w:r>
    </w:p>
    <w:p w14:paraId="6F44B9B6" w14:textId="5C2F154B" w:rsidR="008C55D2" w:rsidRPr="00D26D8B" w:rsidRDefault="008C55D2" w:rsidP="003977DB">
      <w:pPr>
        <w:shd w:val="clear" w:color="auto" w:fill="FFFFFF"/>
        <w:spacing w:after="180" w:line="360" w:lineRule="auto"/>
        <w:jc w:val="both"/>
        <w:rPr>
          <w:rFonts w:ascii="Arial" w:hAnsi="Arial" w:cs="Arial"/>
          <w:color w:val="0A0A0A"/>
          <w:sz w:val="22"/>
          <w:szCs w:val="22"/>
          <w:lang w:val="en-US" w:eastAsia="en-US"/>
        </w:rPr>
      </w:pPr>
      <w:r w:rsidRPr="003977DB">
        <w:rPr>
          <w:rFonts w:ascii="Arial" w:hAnsi="Arial" w:cs="Arial"/>
          <w:color w:val="0A0A0A"/>
          <w:sz w:val="22"/>
          <w:szCs w:val="22"/>
          <w:lang w:val="en-US" w:eastAsia="en-US"/>
        </w:rPr>
        <w:t>Liver, gut</w:t>
      </w:r>
      <w:r w:rsidR="00FC0297" w:rsidRPr="003977DB">
        <w:rPr>
          <w:rFonts w:ascii="Arial" w:hAnsi="Arial" w:cs="Arial"/>
          <w:color w:val="0A0A0A"/>
          <w:sz w:val="22"/>
          <w:szCs w:val="22"/>
          <w:lang w:val="en-US" w:eastAsia="en-US"/>
        </w:rPr>
        <w:t xml:space="preserve">, </w:t>
      </w:r>
      <w:r w:rsidRPr="003977DB">
        <w:rPr>
          <w:rFonts w:ascii="Arial" w:hAnsi="Arial" w:cs="Arial"/>
          <w:color w:val="0A0A0A"/>
          <w:sz w:val="22"/>
          <w:szCs w:val="22"/>
          <w:lang w:val="en-US" w:eastAsia="en-US"/>
        </w:rPr>
        <w:t xml:space="preserve">brain </w:t>
      </w:r>
      <w:r w:rsidR="00FC0297" w:rsidRPr="003977DB">
        <w:rPr>
          <w:rFonts w:ascii="Arial" w:hAnsi="Arial" w:cs="Arial"/>
          <w:color w:val="0A0A0A"/>
          <w:sz w:val="22"/>
          <w:szCs w:val="22"/>
          <w:lang w:val="en-US" w:eastAsia="en-US"/>
        </w:rPr>
        <w:t xml:space="preserve">and adrenal glands </w:t>
      </w:r>
      <w:r w:rsidRPr="003977DB">
        <w:rPr>
          <w:rFonts w:ascii="Arial" w:hAnsi="Arial" w:cs="Arial"/>
          <w:color w:val="0A0A0A"/>
          <w:sz w:val="22"/>
          <w:szCs w:val="22"/>
          <w:lang w:val="en-US" w:eastAsia="en-US"/>
        </w:rPr>
        <w:t>act as supporting organs in this process to maintain safe and effective levels of blood sugar. Liver acts as a buffer by storing and releasing excess glucose as per body needs</w:t>
      </w:r>
      <w:r w:rsidR="00B03B11" w:rsidRPr="003977DB">
        <w:rPr>
          <w:rFonts w:ascii="Arial" w:hAnsi="Arial" w:cs="Arial"/>
          <w:color w:val="0A0A0A"/>
          <w:sz w:val="22"/>
          <w:szCs w:val="22"/>
          <w:lang w:val="en-US" w:eastAsia="en-US"/>
        </w:rPr>
        <w:t xml:space="preserve"> (</w:t>
      </w:r>
      <w:proofErr w:type="spellStart"/>
      <w:r w:rsidR="00B03B11" w:rsidRPr="003977DB">
        <w:rPr>
          <w:rFonts w:ascii="Arial" w:hAnsi="Arial" w:cs="Arial"/>
          <w:color w:val="000000"/>
          <w:sz w:val="22"/>
          <w:szCs w:val="22"/>
        </w:rPr>
        <w:t>Nakrani</w:t>
      </w:r>
      <w:proofErr w:type="spellEnd"/>
      <w:r w:rsidR="00B03B11" w:rsidRPr="003977DB">
        <w:rPr>
          <w:rFonts w:ascii="Arial" w:hAnsi="Arial" w:cs="Arial"/>
          <w:color w:val="000000"/>
          <w:sz w:val="22"/>
          <w:szCs w:val="22"/>
        </w:rPr>
        <w:t xml:space="preserve"> et al., 2023)</w:t>
      </w:r>
      <w:r w:rsidRPr="003977DB">
        <w:rPr>
          <w:rFonts w:ascii="Arial" w:hAnsi="Arial" w:cs="Arial"/>
          <w:color w:val="0A0A0A"/>
          <w:sz w:val="22"/>
          <w:szCs w:val="22"/>
          <w:lang w:val="en-US" w:eastAsia="en-US"/>
        </w:rPr>
        <w:t xml:space="preserve">. </w:t>
      </w:r>
      <w:r w:rsidR="00FC0297" w:rsidRPr="003977DB">
        <w:rPr>
          <w:rFonts w:ascii="Arial" w:hAnsi="Arial" w:cs="Arial"/>
          <w:color w:val="0A0A0A"/>
          <w:sz w:val="22"/>
          <w:szCs w:val="22"/>
          <w:lang w:val="en-US" w:eastAsia="en-US"/>
        </w:rPr>
        <w:t xml:space="preserve">Gut or the small intestine, releases </w:t>
      </w:r>
      <w:proofErr w:type="spellStart"/>
      <w:r w:rsidR="00FC0297" w:rsidRPr="003977DB">
        <w:rPr>
          <w:rFonts w:ascii="Arial" w:hAnsi="Arial" w:cs="Arial"/>
          <w:color w:val="0A0A0A"/>
          <w:sz w:val="22"/>
          <w:szCs w:val="22"/>
          <w:lang w:val="en-US" w:eastAsia="en-US"/>
        </w:rPr>
        <w:t>incretin</w:t>
      </w:r>
      <w:proofErr w:type="spellEnd"/>
      <w:r w:rsidR="00FC0297" w:rsidRPr="003977DB">
        <w:rPr>
          <w:rFonts w:ascii="Arial" w:hAnsi="Arial" w:cs="Arial"/>
          <w:color w:val="0A0A0A"/>
          <w:sz w:val="22"/>
          <w:szCs w:val="22"/>
          <w:lang w:val="en-US" w:eastAsia="en-US"/>
        </w:rPr>
        <w:t xml:space="preserve"> hormone after ingestion of food to trigger pancreas to release more insulin and slow down digestion. </w:t>
      </w:r>
      <w:r w:rsidR="00BE5469" w:rsidRPr="003977DB">
        <w:rPr>
          <w:rFonts w:ascii="Arial" w:hAnsi="Arial" w:cs="Arial"/>
          <w:color w:val="0A0A0A"/>
          <w:sz w:val="22"/>
          <w:szCs w:val="22"/>
          <w:lang w:val="en-US" w:eastAsia="en-US"/>
        </w:rPr>
        <w:t xml:space="preserve">Here, brain </w:t>
      </w:r>
      <w:r w:rsidR="00BE5469" w:rsidRPr="003977DB">
        <w:rPr>
          <w:rFonts w:ascii="Arial" w:hAnsi="Arial" w:cs="Arial"/>
          <w:color w:val="0A0A0A"/>
          <w:sz w:val="22"/>
          <w:szCs w:val="22"/>
          <w:lang w:val="en-US" w:eastAsia="en-US"/>
        </w:rPr>
        <w:lastRenderedPageBreak/>
        <w:t>plays a role in monitoring glucose levels and triggering nervous system to sustain balance. Lastly, adrenal glands play their part by secreting cortisol and epinephrine as a response to stress that is a potential trigger of high blood sugar</w:t>
      </w:r>
      <w:r w:rsidR="005D71B6" w:rsidRPr="003977DB">
        <w:rPr>
          <w:rFonts w:ascii="Arial" w:hAnsi="Arial" w:cs="Arial"/>
          <w:color w:val="0A0A0A"/>
          <w:sz w:val="22"/>
          <w:szCs w:val="22"/>
          <w:lang w:val="en-US" w:eastAsia="en-US"/>
        </w:rPr>
        <w:t xml:space="preserve"> (</w:t>
      </w:r>
      <w:proofErr w:type="spellStart"/>
      <w:r w:rsidR="005D71B6" w:rsidRPr="003977DB">
        <w:rPr>
          <w:rFonts w:ascii="Arial" w:hAnsi="Arial" w:cs="Arial"/>
          <w:color w:val="000000"/>
          <w:sz w:val="22"/>
          <w:szCs w:val="22"/>
        </w:rPr>
        <w:t>Nakrani</w:t>
      </w:r>
      <w:proofErr w:type="spellEnd"/>
      <w:r w:rsidR="005D71B6" w:rsidRPr="003977DB">
        <w:rPr>
          <w:rFonts w:ascii="Arial" w:hAnsi="Arial" w:cs="Arial"/>
          <w:color w:val="000000"/>
          <w:sz w:val="22"/>
          <w:szCs w:val="22"/>
        </w:rPr>
        <w:t xml:space="preserve"> et al., 2023).</w:t>
      </w:r>
    </w:p>
    <w:p w14:paraId="24727E5D" w14:textId="484803BF" w:rsidR="00662FB1" w:rsidRPr="003977DB" w:rsidRDefault="00A87AB7" w:rsidP="003977DB">
      <w:pPr>
        <w:pStyle w:val="Heading1"/>
        <w:spacing w:line="360" w:lineRule="auto"/>
        <w:rPr>
          <w:rFonts w:ascii="Arial" w:hAnsi="Arial" w:cs="Arial"/>
          <w:b/>
          <w:bCs/>
          <w:sz w:val="22"/>
          <w:szCs w:val="22"/>
          <w:lang w:eastAsia="zh-CN"/>
        </w:rPr>
      </w:pPr>
      <w:bookmarkStart w:id="2" w:name="_Toc220620801"/>
      <w:r w:rsidRPr="003977DB">
        <w:rPr>
          <w:rFonts w:ascii="Arial" w:hAnsi="Arial" w:cs="Arial"/>
          <w:b/>
          <w:bCs/>
          <w:sz w:val="22"/>
          <w:szCs w:val="22"/>
          <w:lang w:eastAsia="zh-CN"/>
        </w:rPr>
        <w:t>H</w:t>
      </w:r>
      <w:r w:rsidR="00E91259" w:rsidRPr="003977DB">
        <w:rPr>
          <w:rFonts w:ascii="Arial" w:hAnsi="Arial" w:cs="Arial"/>
          <w:b/>
          <w:bCs/>
          <w:sz w:val="22"/>
          <w:szCs w:val="22"/>
          <w:lang w:eastAsia="zh-CN"/>
        </w:rPr>
        <w:t>ow oxygen and glucose are used to produce energy through cell metabolism</w:t>
      </w:r>
      <w:r w:rsidRPr="003977DB">
        <w:rPr>
          <w:rFonts w:ascii="Arial" w:hAnsi="Arial" w:cs="Arial"/>
          <w:b/>
          <w:bCs/>
          <w:sz w:val="22"/>
          <w:szCs w:val="22"/>
          <w:lang w:eastAsia="zh-CN"/>
        </w:rPr>
        <w:t>?</w:t>
      </w:r>
      <w:bookmarkEnd w:id="2"/>
    </w:p>
    <w:p w14:paraId="56B4C924" w14:textId="1A726A0B" w:rsidR="00E4610E" w:rsidRPr="003977DB" w:rsidRDefault="00E4610E"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 xml:space="preserve">The process of energy production using oxygen and glucose is presented in the figure below. </w:t>
      </w:r>
      <w:r w:rsidR="00FD2115" w:rsidRPr="003977DB">
        <w:rPr>
          <w:rFonts w:ascii="Arial" w:hAnsi="Arial" w:cs="Arial"/>
          <w:color w:val="000000"/>
          <w:sz w:val="22"/>
          <w:szCs w:val="22"/>
          <w:lang w:eastAsia="zh-CN"/>
        </w:rPr>
        <w:t xml:space="preserve">The figure shows the process through which cells produce ATP (adenosine triphosphate), which is the main source of energy for almost all biological procedures in the body. The diagram depicts the process through which cells create ATP using oxygen and glucose through oxidative and glycolysis </w:t>
      </w:r>
      <w:r w:rsidR="001A14BF" w:rsidRPr="003977DB">
        <w:rPr>
          <w:rFonts w:ascii="Arial" w:hAnsi="Arial" w:cs="Arial"/>
          <w:color w:val="000000"/>
          <w:sz w:val="22"/>
          <w:szCs w:val="22"/>
          <w:lang w:eastAsia="zh-CN"/>
        </w:rPr>
        <w:t>phosphorylation</w:t>
      </w:r>
      <w:r w:rsidR="00FD2115" w:rsidRPr="003977DB">
        <w:rPr>
          <w:rFonts w:ascii="Arial" w:hAnsi="Arial" w:cs="Arial"/>
          <w:color w:val="000000"/>
          <w:sz w:val="22"/>
          <w:szCs w:val="22"/>
          <w:lang w:eastAsia="zh-CN"/>
        </w:rPr>
        <w:t>, which are two interconnected metabolic routes.</w:t>
      </w:r>
      <w:r w:rsidR="001A14BF" w:rsidRPr="003977DB">
        <w:rPr>
          <w:rFonts w:ascii="Arial" w:hAnsi="Arial" w:cs="Arial"/>
          <w:color w:val="000000"/>
          <w:sz w:val="22"/>
          <w:szCs w:val="22"/>
          <w:lang w:eastAsia="zh-CN"/>
        </w:rPr>
        <w:t xml:space="preserve"> Glycolysis is the first pathway that enables glucose to enter the cell and breaks it down into small molecules</w:t>
      </w:r>
      <w:r w:rsidR="00FD36A9" w:rsidRPr="003977DB">
        <w:rPr>
          <w:rFonts w:ascii="Arial" w:hAnsi="Arial" w:cs="Arial"/>
          <w:color w:val="000000"/>
          <w:sz w:val="22"/>
          <w:szCs w:val="22"/>
          <w:lang w:eastAsia="zh-CN"/>
        </w:rPr>
        <w:t xml:space="preserve"> (</w:t>
      </w:r>
      <w:proofErr w:type="spellStart"/>
      <w:r w:rsidR="00FD36A9" w:rsidRPr="003977DB">
        <w:rPr>
          <w:rFonts w:ascii="Arial" w:hAnsi="Arial" w:cs="Arial"/>
          <w:color w:val="000000"/>
          <w:sz w:val="22"/>
          <w:szCs w:val="22"/>
          <w:lang w:eastAsia="zh-CN"/>
        </w:rPr>
        <w:t>Guo</w:t>
      </w:r>
      <w:proofErr w:type="spellEnd"/>
      <w:r w:rsidR="00FD36A9" w:rsidRPr="003977DB">
        <w:rPr>
          <w:rFonts w:ascii="Arial" w:hAnsi="Arial" w:cs="Arial"/>
          <w:color w:val="000000"/>
          <w:sz w:val="22"/>
          <w:szCs w:val="22"/>
          <w:lang w:eastAsia="zh-CN"/>
        </w:rPr>
        <w:t xml:space="preserve"> et al., 2012)</w:t>
      </w:r>
      <w:r w:rsidR="001A14BF" w:rsidRPr="003977DB">
        <w:rPr>
          <w:rFonts w:ascii="Arial" w:hAnsi="Arial" w:cs="Arial"/>
          <w:color w:val="000000"/>
          <w:sz w:val="22"/>
          <w:szCs w:val="22"/>
          <w:lang w:eastAsia="zh-CN"/>
        </w:rPr>
        <w:t>. Glycolysis creates a small percentage of ATP directly without relying on oxygen</w:t>
      </w:r>
      <w:r w:rsidR="00392511" w:rsidRPr="003977DB">
        <w:rPr>
          <w:rFonts w:ascii="Arial" w:hAnsi="Arial" w:cs="Arial"/>
          <w:color w:val="000000"/>
          <w:sz w:val="22"/>
          <w:szCs w:val="22"/>
          <w:lang w:eastAsia="zh-CN"/>
        </w:rPr>
        <w:t xml:space="preserve"> (Li et al., 2022)</w:t>
      </w:r>
      <w:r w:rsidR="001A14BF" w:rsidRPr="003977DB">
        <w:rPr>
          <w:rFonts w:ascii="Arial" w:hAnsi="Arial" w:cs="Arial"/>
          <w:color w:val="000000"/>
          <w:sz w:val="22"/>
          <w:szCs w:val="22"/>
          <w:lang w:eastAsia="zh-CN"/>
        </w:rPr>
        <w:t xml:space="preserve">. It is a comparatively fast process that operates even with low oxygen levels, which makes it a primary yet an ineffective source of energy. </w:t>
      </w:r>
      <w:r w:rsidR="00FD2115" w:rsidRPr="003977DB">
        <w:rPr>
          <w:rFonts w:ascii="Arial" w:hAnsi="Arial" w:cs="Arial"/>
          <w:color w:val="000000"/>
          <w:sz w:val="22"/>
          <w:szCs w:val="22"/>
          <w:lang w:eastAsia="zh-CN"/>
        </w:rPr>
        <w:t xml:space="preserve"> </w:t>
      </w:r>
    </w:p>
    <w:p w14:paraId="1AF4593E" w14:textId="7072F047" w:rsidR="00053BCF" w:rsidRPr="003977DB" w:rsidRDefault="00053BCF"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The figure shows how glycolysis products are fed into oxidative phosphorylation through the availability of oxygen. The process takes place in mitochondria and utilises oxygen as the last electron acceptor in the electron transport chain. Since, at this stage, oxygen enables efficient flow of electrons through the system, a much larger percentage of ATP is created in the body in comparison to glycolysis</w:t>
      </w:r>
      <w:r w:rsidR="003268DE" w:rsidRPr="003977DB">
        <w:rPr>
          <w:rFonts w:ascii="Arial" w:hAnsi="Arial" w:cs="Arial"/>
          <w:color w:val="000000"/>
          <w:sz w:val="22"/>
          <w:szCs w:val="22"/>
          <w:lang w:eastAsia="zh-CN"/>
        </w:rPr>
        <w:t xml:space="preserve"> (</w:t>
      </w:r>
      <w:r w:rsidR="003268DE" w:rsidRPr="003977DB">
        <w:rPr>
          <w:rFonts w:ascii="Arial" w:hAnsi="Arial" w:cs="Arial"/>
          <w:color w:val="000000"/>
          <w:sz w:val="22"/>
          <w:szCs w:val="22"/>
        </w:rPr>
        <w:t>Lancaster et al., 2016)</w:t>
      </w:r>
      <w:r w:rsidRPr="003977DB">
        <w:rPr>
          <w:rFonts w:ascii="Arial" w:hAnsi="Arial" w:cs="Arial"/>
          <w:color w:val="000000"/>
          <w:sz w:val="22"/>
          <w:szCs w:val="22"/>
          <w:lang w:eastAsia="zh-CN"/>
        </w:rPr>
        <w:t xml:space="preserve">. </w:t>
      </w:r>
      <w:r w:rsidR="00967752" w:rsidRPr="003977DB">
        <w:rPr>
          <w:rFonts w:ascii="Arial" w:hAnsi="Arial" w:cs="Arial"/>
          <w:color w:val="000000"/>
          <w:sz w:val="22"/>
          <w:szCs w:val="22"/>
          <w:lang w:eastAsia="zh-CN"/>
        </w:rPr>
        <w:t>The arrows in the diagram are used to present the flow of energy production and highlight how oxidative phosphorylation becomes a key ATP source through the presence of oxygen, while glycolysis plays a role in the supply of required inputs</w:t>
      </w:r>
      <w:r w:rsidR="00DC5529" w:rsidRPr="003977DB">
        <w:rPr>
          <w:rFonts w:ascii="Arial" w:hAnsi="Arial" w:cs="Arial"/>
          <w:color w:val="000000"/>
          <w:sz w:val="22"/>
          <w:szCs w:val="22"/>
          <w:lang w:eastAsia="zh-CN"/>
        </w:rPr>
        <w:t xml:space="preserve"> (</w:t>
      </w:r>
      <w:r w:rsidR="00DC5529" w:rsidRPr="003977DB">
        <w:rPr>
          <w:rFonts w:ascii="Arial" w:hAnsi="Arial" w:cs="Arial"/>
          <w:color w:val="000000"/>
          <w:sz w:val="22"/>
          <w:szCs w:val="22"/>
        </w:rPr>
        <w:t>Lancaster et al., 2016)</w:t>
      </w:r>
      <w:r w:rsidR="00967752" w:rsidRPr="003977DB">
        <w:rPr>
          <w:rFonts w:ascii="Arial" w:hAnsi="Arial" w:cs="Arial"/>
          <w:color w:val="000000"/>
          <w:sz w:val="22"/>
          <w:szCs w:val="22"/>
          <w:lang w:eastAsia="zh-CN"/>
        </w:rPr>
        <w:t>. Here, dashes arrows depict regulatory feedback to show the influence of ATP on the activity of both pathways to meet the energy demand of the cell.</w:t>
      </w:r>
      <w:r w:rsidR="00D232FA" w:rsidRPr="003977DB">
        <w:rPr>
          <w:rFonts w:ascii="Arial" w:hAnsi="Arial" w:cs="Arial"/>
          <w:color w:val="000000"/>
          <w:sz w:val="22"/>
          <w:szCs w:val="22"/>
          <w:lang w:eastAsia="zh-CN"/>
        </w:rPr>
        <w:t xml:space="preserve"> </w:t>
      </w:r>
    </w:p>
    <w:p w14:paraId="5B79AB8E" w14:textId="24688752" w:rsidR="00D232FA" w:rsidRPr="003977DB" w:rsidRDefault="00D232FA"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Hence, the diagram shows that glucose offers the fuel and oxygen enables the cell to extract the require energy from available fuel</w:t>
      </w:r>
      <w:r w:rsidR="00BC5A2C" w:rsidRPr="003977DB">
        <w:rPr>
          <w:rFonts w:ascii="Arial" w:hAnsi="Arial" w:cs="Arial"/>
          <w:color w:val="000000"/>
          <w:sz w:val="22"/>
          <w:szCs w:val="22"/>
          <w:lang w:eastAsia="zh-CN"/>
        </w:rPr>
        <w:t xml:space="preserve"> (</w:t>
      </w:r>
      <w:r w:rsidR="00BC5A2C" w:rsidRPr="003977DB">
        <w:rPr>
          <w:rFonts w:ascii="Arial" w:hAnsi="Arial" w:cs="Arial"/>
          <w:color w:val="000000"/>
          <w:sz w:val="22"/>
          <w:szCs w:val="22"/>
        </w:rPr>
        <w:t>Lancaster et al., 2016)</w:t>
      </w:r>
      <w:r w:rsidRPr="003977DB">
        <w:rPr>
          <w:rFonts w:ascii="Arial" w:hAnsi="Arial" w:cs="Arial"/>
          <w:color w:val="000000"/>
          <w:sz w:val="22"/>
          <w:szCs w:val="22"/>
          <w:lang w:eastAsia="zh-CN"/>
        </w:rPr>
        <w:t xml:space="preserve">. An alteration in oxygen or glucose levels lead to metabolic conditions, such as diabetes that create a disruption in pathways and impact energy production in the body. </w:t>
      </w:r>
    </w:p>
    <w:p w14:paraId="4D0CAA10" w14:textId="77777777" w:rsidR="00BC5A2C" w:rsidRPr="003977DB" w:rsidRDefault="00662FB1" w:rsidP="003977DB">
      <w:pPr>
        <w:keepNext/>
        <w:spacing w:before="100" w:beforeAutospacing="1" w:after="100" w:afterAutospacing="1" w:line="360" w:lineRule="auto"/>
        <w:jc w:val="center"/>
        <w:rPr>
          <w:rFonts w:ascii="Arial" w:hAnsi="Arial" w:cs="Arial"/>
          <w:sz w:val="22"/>
          <w:szCs w:val="22"/>
        </w:rPr>
      </w:pPr>
      <w:r w:rsidRPr="003977DB">
        <w:rPr>
          <w:rFonts w:ascii="Arial" w:hAnsi="Arial" w:cs="Arial"/>
          <w:noProof/>
          <w:sz w:val="22"/>
          <w:szCs w:val="22"/>
        </w:rPr>
        <w:lastRenderedPageBreak/>
        <w:drawing>
          <wp:inline distT="0" distB="0" distL="0" distR="0" wp14:anchorId="5F42FD6A" wp14:editId="29C5972A">
            <wp:extent cx="3800475" cy="2857259"/>
            <wp:effectExtent l="0" t="0" r="0" b="635"/>
            <wp:docPr id="1" name="Picture 1" descr="Cellular energy metabolism.: ATP production in a cell (thick lines) occurs via glycolysis using glucose, and when oxygen is present ATP is produced via oxidative phosphorylation (OXPHOS) using the products of glycolysis. Both processes are oscillatory, and can influence each other (for details see main text). Couplings between these processes as well as external influences are shown by dashed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llular energy metabolism.: ATP production in a cell (thick lines) occurs via glycolysis using glucose, and when oxygen is present ATP is produced via oxidative phosphorylation (OXPHOS) using the products of glycolysis. Both processes are oscillatory, and can influence each other (for details see main text). Couplings between these processes as well as external influences are shown by dashed lin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06938" cy="2862118"/>
                    </a:xfrm>
                    <a:prstGeom prst="rect">
                      <a:avLst/>
                    </a:prstGeom>
                    <a:noFill/>
                    <a:ln>
                      <a:noFill/>
                    </a:ln>
                  </pic:spPr>
                </pic:pic>
              </a:graphicData>
            </a:graphic>
          </wp:inline>
        </w:drawing>
      </w:r>
    </w:p>
    <w:p w14:paraId="0854AB67" w14:textId="6F9DA675" w:rsidR="00662FB1" w:rsidRPr="003977DB" w:rsidRDefault="00BC5A2C" w:rsidP="003977DB">
      <w:pPr>
        <w:pStyle w:val="Caption"/>
        <w:spacing w:line="360" w:lineRule="auto"/>
        <w:jc w:val="center"/>
        <w:rPr>
          <w:rFonts w:ascii="Arial" w:hAnsi="Arial" w:cs="Arial"/>
          <w:b/>
          <w:bCs/>
          <w:color w:val="000000"/>
          <w:sz w:val="22"/>
          <w:szCs w:val="22"/>
          <w:lang w:eastAsia="zh-CN"/>
        </w:rPr>
      </w:pPr>
      <w:r w:rsidRPr="003977DB">
        <w:rPr>
          <w:rFonts w:ascii="Arial" w:hAnsi="Arial" w:cs="Arial"/>
          <w:sz w:val="22"/>
          <w:szCs w:val="22"/>
        </w:rPr>
        <w:t xml:space="preserve">Figure </w:t>
      </w:r>
      <w:r w:rsidRPr="003977DB">
        <w:rPr>
          <w:rFonts w:ascii="Arial" w:hAnsi="Arial" w:cs="Arial"/>
          <w:sz w:val="22"/>
          <w:szCs w:val="22"/>
        </w:rPr>
        <w:fldChar w:fldCharType="begin"/>
      </w:r>
      <w:r w:rsidRPr="003977DB">
        <w:rPr>
          <w:rFonts w:ascii="Arial" w:hAnsi="Arial" w:cs="Arial"/>
          <w:sz w:val="22"/>
          <w:szCs w:val="22"/>
        </w:rPr>
        <w:instrText xml:space="preserve"> SEQ Figure \* ARABIC </w:instrText>
      </w:r>
      <w:r w:rsidRPr="003977DB">
        <w:rPr>
          <w:rFonts w:ascii="Arial" w:hAnsi="Arial" w:cs="Arial"/>
          <w:sz w:val="22"/>
          <w:szCs w:val="22"/>
        </w:rPr>
        <w:fldChar w:fldCharType="separate"/>
      </w:r>
      <w:r w:rsidRPr="003977DB">
        <w:rPr>
          <w:rFonts w:ascii="Arial" w:hAnsi="Arial" w:cs="Arial"/>
          <w:noProof/>
          <w:sz w:val="22"/>
          <w:szCs w:val="22"/>
        </w:rPr>
        <w:t>4</w:t>
      </w:r>
      <w:r w:rsidRPr="003977DB">
        <w:rPr>
          <w:rFonts w:ascii="Arial" w:hAnsi="Arial" w:cs="Arial"/>
          <w:sz w:val="22"/>
          <w:szCs w:val="22"/>
        </w:rPr>
        <w:fldChar w:fldCharType="end"/>
      </w:r>
      <w:r w:rsidRPr="003977DB">
        <w:rPr>
          <w:rFonts w:ascii="Arial" w:hAnsi="Arial" w:cs="Arial"/>
          <w:sz w:val="22"/>
          <w:szCs w:val="22"/>
        </w:rPr>
        <w:t xml:space="preserve"> Process of energy production (Lancaster et al., 2016)</w:t>
      </w:r>
    </w:p>
    <w:p w14:paraId="60AEC5A9" w14:textId="121B528E" w:rsidR="00AA34F4" w:rsidRPr="003977DB" w:rsidRDefault="00AA34F4" w:rsidP="003977DB">
      <w:pPr>
        <w:pStyle w:val="Heading1"/>
        <w:spacing w:line="360" w:lineRule="auto"/>
        <w:rPr>
          <w:rFonts w:ascii="Arial" w:hAnsi="Arial" w:cs="Arial"/>
          <w:b/>
          <w:bCs/>
          <w:sz w:val="22"/>
          <w:szCs w:val="22"/>
          <w:lang w:eastAsia="zh-CN"/>
        </w:rPr>
      </w:pPr>
      <w:bookmarkStart w:id="3" w:name="_Toc220620802"/>
      <w:r w:rsidRPr="003977DB">
        <w:rPr>
          <w:rFonts w:ascii="Arial" w:hAnsi="Arial" w:cs="Arial"/>
          <w:b/>
          <w:bCs/>
          <w:sz w:val="22"/>
          <w:szCs w:val="22"/>
          <w:lang w:eastAsia="zh-CN"/>
        </w:rPr>
        <w:t>Significance of recording and tracking blood sugar levels for individuals with type 2 diabetes</w:t>
      </w:r>
      <w:bookmarkEnd w:id="3"/>
      <w:r w:rsidRPr="003977DB">
        <w:rPr>
          <w:rFonts w:ascii="Arial" w:hAnsi="Arial" w:cs="Arial"/>
          <w:b/>
          <w:bCs/>
          <w:sz w:val="22"/>
          <w:szCs w:val="22"/>
          <w:lang w:eastAsia="zh-CN"/>
        </w:rPr>
        <w:t xml:space="preserve"> </w:t>
      </w:r>
    </w:p>
    <w:p w14:paraId="21335FD5" w14:textId="3DA7DF88" w:rsidR="00026F65" w:rsidRPr="003977DB" w:rsidRDefault="00866EF3"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Recording and tracking blood sugar levels is essential for individuals with type 2 diabetes because it prevents chances of further chronic conditions like cardiac diseases and kidney failure and sustain balanced functioning in the body</w:t>
      </w:r>
      <w:r w:rsidR="005A7417" w:rsidRPr="003977DB">
        <w:rPr>
          <w:rFonts w:ascii="Arial" w:hAnsi="Arial" w:cs="Arial"/>
          <w:color w:val="000000"/>
          <w:sz w:val="22"/>
          <w:szCs w:val="22"/>
          <w:lang w:eastAsia="zh-CN"/>
        </w:rPr>
        <w:t xml:space="preserve"> (</w:t>
      </w:r>
      <w:proofErr w:type="spellStart"/>
      <w:r w:rsidR="005A7417" w:rsidRPr="003977DB">
        <w:rPr>
          <w:rFonts w:ascii="Arial" w:hAnsi="Arial" w:cs="Arial"/>
          <w:color w:val="000000"/>
          <w:sz w:val="22"/>
          <w:szCs w:val="22"/>
        </w:rPr>
        <w:t>Weinstock</w:t>
      </w:r>
      <w:proofErr w:type="spellEnd"/>
      <w:r w:rsidR="005A7417" w:rsidRPr="003977DB">
        <w:rPr>
          <w:rFonts w:ascii="Arial" w:hAnsi="Arial" w:cs="Arial"/>
          <w:color w:val="000000"/>
          <w:sz w:val="22"/>
          <w:szCs w:val="22"/>
        </w:rPr>
        <w:t xml:space="preserve"> et al., 2020)</w:t>
      </w:r>
      <w:r w:rsidRPr="003977DB">
        <w:rPr>
          <w:rFonts w:ascii="Arial" w:hAnsi="Arial" w:cs="Arial"/>
          <w:color w:val="000000"/>
          <w:sz w:val="22"/>
          <w:szCs w:val="22"/>
          <w:lang w:eastAsia="zh-CN"/>
        </w:rPr>
        <w:t xml:space="preserve">. By regularly monitoring and tracking their blood sugar, people can understand the influence of dietary habits, medications, exercise and stress on their body and sustain targeted glucose range in the body. </w:t>
      </w:r>
      <w:r w:rsidR="00446FBF" w:rsidRPr="003977DB">
        <w:rPr>
          <w:rFonts w:ascii="Arial" w:hAnsi="Arial" w:cs="Arial"/>
          <w:color w:val="000000"/>
          <w:sz w:val="22"/>
          <w:szCs w:val="22"/>
          <w:lang w:eastAsia="zh-CN"/>
        </w:rPr>
        <w:t>It offers various benefits to people with type 2 diabetes. For example, patients become able to identify trends and patterns and recognise the influence of food intake and medication on their glucose levels on a daily basis</w:t>
      </w:r>
      <w:r w:rsidR="0062240C" w:rsidRPr="003977DB">
        <w:rPr>
          <w:rFonts w:ascii="Arial" w:hAnsi="Arial" w:cs="Arial"/>
          <w:color w:val="000000"/>
          <w:sz w:val="22"/>
          <w:szCs w:val="22"/>
          <w:lang w:eastAsia="zh-CN"/>
        </w:rPr>
        <w:t xml:space="preserve"> (Shah et al., 2025)</w:t>
      </w:r>
      <w:r w:rsidR="00446FBF" w:rsidRPr="003977DB">
        <w:rPr>
          <w:rFonts w:ascii="Arial" w:hAnsi="Arial" w:cs="Arial"/>
          <w:color w:val="000000"/>
          <w:sz w:val="22"/>
          <w:szCs w:val="22"/>
          <w:lang w:eastAsia="zh-CN"/>
        </w:rPr>
        <w:t>.</w:t>
      </w:r>
      <w:r w:rsidR="008A6D67" w:rsidRPr="003977DB">
        <w:rPr>
          <w:rFonts w:ascii="Arial" w:hAnsi="Arial" w:cs="Arial"/>
          <w:color w:val="000000"/>
          <w:sz w:val="22"/>
          <w:szCs w:val="22"/>
          <w:lang w:eastAsia="zh-CN"/>
        </w:rPr>
        <w:t xml:space="preserve"> It further assists with taking immediate actions like cutting carbs from diet or managing medication dosage as per bodily requirements to prevent severe and acute complications in the long-run.</w:t>
      </w:r>
      <w:r w:rsidR="003B2352" w:rsidRPr="003977DB">
        <w:rPr>
          <w:rFonts w:ascii="Arial" w:hAnsi="Arial" w:cs="Arial"/>
          <w:color w:val="000000"/>
          <w:sz w:val="22"/>
          <w:szCs w:val="22"/>
          <w:lang w:eastAsia="zh-CN"/>
        </w:rPr>
        <w:t xml:space="preserve"> Another benefit is the availability of data that offers actionable insights about diet and lifestyle adjustments along with potential treatment plans as per daily sugar levels of the patient. </w:t>
      </w:r>
      <w:r w:rsidR="00516005" w:rsidRPr="003977DB">
        <w:rPr>
          <w:rFonts w:ascii="Arial" w:hAnsi="Arial" w:cs="Arial"/>
          <w:color w:val="000000"/>
          <w:sz w:val="22"/>
          <w:szCs w:val="22"/>
          <w:lang w:eastAsia="zh-CN"/>
        </w:rPr>
        <w:t xml:space="preserve">Lastly, the availability of daily sugar levels records </w:t>
      </w:r>
      <w:r w:rsidR="00055DD9" w:rsidRPr="003977DB">
        <w:rPr>
          <w:rFonts w:ascii="Arial" w:hAnsi="Arial" w:cs="Arial"/>
          <w:color w:val="000000"/>
          <w:sz w:val="22"/>
          <w:szCs w:val="22"/>
          <w:lang w:eastAsia="zh-CN"/>
        </w:rPr>
        <w:t>optimises</w:t>
      </w:r>
      <w:r w:rsidR="00516005" w:rsidRPr="003977DB">
        <w:rPr>
          <w:rFonts w:ascii="Arial" w:hAnsi="Arial" w:cs="Arial"/>
          <w:color w:val="000000"/>
          <w:sz w:val="22"/>
          <w:szCs w:val="22"/>
          <w:lang w:eastAsia="zh-CN"/>
        </w:rPr>
        <w:t xml:space="preserve"> treatment options by allowing healthcare experts to review fluctuations in sugar levels over a period of time and determine </w:t>
      </w:r>
      <w:r w:rsidR="00311DB2" w:rsidRPr="003977DB">
        <w:rPr>
          <w:rFonts w:ascii="Arial" w:hAnsi="Arial" w:cs="Arial"/>
          <w:color w:val="000000"/>
          <w:sz w:val="22"/>
          <w:szCs w:val="22"/>
          <w:lang w:eastAsia="zh-CN"/>
        </w:rPr>
        <w:t>most suitable treatment option for the patient</w:t>
      </w:r>
      <w:r w:rsidR="004001C3" w:rsidRPr="003977DB">
        <w:rPr>
          <w:rFonts w:ascii="Arial" w:hAnsi="Arial" w:cs="Arial"/>
          <w:color w:val="000000"/>
          <w:sz w:val="22"/>
          <w:szCs w:val="22"/>
          <w:lang w:eastAsia="zh-CN"/>
        </w:rPr>
        <w:t xml:space="preserve"> (</w:t>
      </w:r>
      <w:proofErr w:type="spellStart"/>
      <w:r w:rsidR="004001C3" w:rsidRPr="003977DB">
        <w:rPr>
          <w:rFonts w:ascii="Arial" w:hAnsi="Arial" w:cs="Arial"/>
          <w:color w:val="000000"/>
          <w:sz w:val="22"/>
          <w:szCs w:val="22"/>
        </w:rPr>
        <w:t>Raoufi</w:t>
      </w:r>
      <w:proofErr w:type="spellEnd"/>
      <w:r w:rsidR="004001C3" w:rsidRPr="003977DB">
        <w:rPr>
          <w:rFonts w:ascii="Arial" w:hAnsi="Arial" w:cs="Arial"/>
          <w:color w:val="000000"/>
          <w:sz w:val="22"/>
          <w:szCs w:val="22"/>
        </w:rPr>
        <w:t xml:space="preserve"> et al., 2018).</w:t>
      </w:r>
    </w:p>
    <w:p w14:paraId="76C5CA8F" w14:textId="39C941E6" w:rsidR="00DC11FC" w:rsidRPr="003977DB" w:rsidRDefault="00DC11FC"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Diabetic patients, particularly those with type 2 diabetes can use either self-monitoring or continuous glucose monitoring methods to track their blood sugar</w:t>
      </w:r>
      <w:r w:rsidR="00891DB3" w:rsidRPr="003977DB">
        <w:rPr>
          <w:rFonts w:ascii="Arial" w:hAnsi="Arial" w:cs="Arial"/>
          <w:color w:val="000000"/>
          <w:sz w:val="22"/>
          <w:szCs w:val="22"/>
          <w:lang w:eastAsia="zh-CN"/>
        </w:rPr>
        <w:t xml:space="preserve"> (</w:t>
      </w:r>
      <w:r w:rsidR="00891DB3" w:rsidRPr="003977DB">
        <w:rPr>
          <w:rFonts w:ascii="Arial" w:hAnsi="Arial" w:cs="Arial"/>
          <w:color w:val="000000"/>
          <w:sz w:val="22"/>
          <w:szCs w:val="22"/>
        </w:rPr>
        <w:t>Cleveland Clinic, 2023)</w:t>
      </w:r>
      <w:r w:rsidRPr="003977DB">
        <w:rPr>
          <w:rFonts w:ascii="Arial" w:hAnsi="Arial" w:cs="Arial"/>
          <w:color w:val="000000"/>
          <w:sz w:val="22"/>
          <w:szCs w:val="22"/>
          <w:lang w:eastAsia="zh-CN"/>
        </w:rPr>
        <w:t>. Self-</w:t>
      </w:r>
      <w:r w:rsidRPr="003977DB">
        <w:rPr>
          <w:rFonts w:ascii="Arial" w:hAnsi="Arial" w:cs="Arial"/>
          <w:color w:val="000000"/>
          <w:sz w:val="22"/>
          <w:szCs w:val="22"/>
          <w:lang w:eastAsia="zh-CN"/>
        </w:rPr>
        <w:lastRenderedPageBreak/>
        <w:t>monitoring of blood glucose is facilitated through finger-prick tests that are used to targeted checks on a regular basis. And continuous glucose monitoring offers 24/7 glucose data throughs sensors that are worn on the body.</w:t>
      </w:r>
      <w:r w:rsidR="00D057E2" w:rsidRPr="003977DB">
        <w:rPr>
          <w:rFonts w:ascii="Arial" w:hAnsi="Arial" w:cs="Arial"/>
          <w:color w:val="000000"/>
          <w:sz w:val="22"/>
          <w:szCs w:val="22"/>
          <w:lang w:eastAsia="zh-CN"/>
        </w:rPr>
        <w:t xml:space="preserve"> For more effective results, blood sugar levels must be tracked and monitored based on the type of diabetes and some other factors including diabetic medications and overall health of the individual</w:t>
      </w:r>
      <w:r w:rsidR="006F5AF8" w:rsidRPr="003977DB">
        <w:rPr>
          <w:rFonts w:ascii="Arial" w:hAnsi="Arial" w:cs="Arial"/>
          <w:color w:val="000000"/>
          <w:sz w:val="22"/>
          <w:szCs w:val="22"/>
          <w:lang w:eastAsia="zh-CN"/>
        </w:rPr>
        <w:t xml:space="preserve"> (</w:t>
      </w:r>
      <w:r w:rsidR="006F5AF8" w:rsidRPr="003977DB">
        <w:rPr>
          <w:rFonts w:ascii="Arial" w:hAnsi="Arial" w:cs="Arial"/>
          <w:color w:val="000000"/>
          <w:sz w:val="22"/>
          <w:szCs w:val="22"/>
        </w:rPr>
        <w:t>Cleveland Clinic, 2023)</w:t>
      </w:r>
      <w:r w:rsidR="00D057E2" w:rsidRPr="003977DB">
        <w:rPr>
          <w:rFonts w:ascii="Arial" w:hAnsi="Arial" w:cs="Arial"/>
          <w:color w:val="000000"/>
          <w:sz w:val="22"/>
          <w:szCs w:val="22"/>
          <w:lang w:eastAsia="zh-CN"/>
        </w:rPr>
        <w:t xml:space="preserve">. The healthcare providers can also recommend details of monitoring blood sugar. </w:t>
      </w:r>
      <w:r w:rsidR="00230016" w:rsidRPr="003977DB">
        <w:rPr>
          <w:rFonts w:ascii="Arial" w:hAnsi="Arial" w:cs="Arial"/>
          <w:color w:val="000000"/>
          <w:sz w:val="22"/>
          <w:szCs w:val="22"/>
          <w:lang w:eastAsia="zh-CN"/>
        </w:rPr>
        <w:t xml:space="preserve">It is important to note that diabetes make different impacts on different people, so assuming that a single approach would fit every single individual would not be very beneficial in terms of its outcomes. But tracking and monitoring blood sugar levels can help patients and care providers to make more informed decisions about most suitable treatment plans. </w:t>
      </w:r>
    </w:p>
    <w:p w14:paraId="0D7CDFDB" w14:textId="22F89F82" w:rsidR="00FC0432" w:rsidRPr="003977DB" w:rsidRDefault="00983FBD" w:rsidP="003977DB">
      <w:pPr>
        <w:pStyle w:val="Heading1"/>
        <w:spacing w:line="360" w:lineRule="auto"/>
        <w:rPr>
          <w:rFonts w:ascii="Arial" w:hAnsi="Arial" w:cs="Arial"/>
          <w:b/>
          <w:bCs/>
          <w:sz w:val="22"/>
          <w:szCs w:val="22"/>
          <w:lang w:eastAsia="zh-CN"/>
        </w:rPr>
      </w:pPr>
      <w:bookmarkStart w:id="4" w:name="_Toc220620803"/>
      <w:r w:rsidRPr="003977DB">
        <w:rPr>
          <w:rFonts w:ascii="Arial" w:hAnsi="Arial" w:cs="Arial"/>
          <w:b/>
          <w:bCs/>
          <w:sz w:val="22"/>
          <w:szCs w:val="22"/>
          <w:lang w:eastAsia="zh-CN"/>
        </w:rPr>
        <w:t>E</w:t>
      </w:r>
      <w:r w:rsidR="00E91259" w:rsidRPr="003977DB">
        <w:rPr>
          <w:rFonts w:ascii="Arial" w:hAnsi="Arial" w:cs="Arial"/>
          <w:b/>
          <w:bCs/>
          <w:sz w:val="22"/>
          <w:szCs w:val="22"/>
          <w:lang w:eastAsia="zh-CN"/>
        </w:rPr>
        <w:t xml:space="preserve">vidence-based recommendations </w:t>
      </w:r>
      <w:r w:rsidRPr="003977DB">
        <w:rPr>
          <w:rFonts w:ascii="Arial" w:hAnsi="Arial" w:cs="Arial"/>
          <w:b/>
          <w:bCs/>
          <w:sz w:val="22"/>
          <w:szCs w:val="22"/>
          <w:lang w:eastAsia="zh-CN"/>
        </w:rPr>
        <w:t>focusing on the role of</w:t>
      </w:r>
      <w:r w:rsidR="00E91259" w:rsidRPr="003977DB">
        <w:rPr>
          <w:rFonts w:ascii="Arial" w:hAnsi="Arial" w:cs="Arial"/>
          <w:b/>
          <w:bCs/>
          <w:sz w:val="22"/>
          <w:szCs w:val="22"/>
          <w:lang w:eastAsia="zh-CN"/>
        </w:rPr>
        <w:t xml:space="preserve"> lifestyle changes</w:t>
      </w:r>
      <w:bookmarkEnd w:id="4"/>
      <w:r w:rsidR="00E91259" w:rsidRPr="003977DB">
        <w:rPr>
          <w:rFonts w:ascii="Arial" w:hAnsi="Arial" w:cs="Arial"/>
          <w:b/>
          <w:bCs/>
          <w:sz w:val="22"/>
          <w:szCs w:val="22"/>
          <w:lang w:eastAsia="zh-CN"/>
        </w:rPr>
        <w:t xml:space="preserve"> </w:t>
      </w:r>
    </w:p>
    <w:p w14:paraId="7E61700F" w14:textId="77777777" w:rsidR="00AB381C" w:rsidRPr="003977DB" w:rsidRDefault="00F55E8D"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 xml:space="preserve">Lifestyle changes can lead to significant improvement in the health condition of patients with type 2 and gestational diabetes. These changes can often delay and even reverse type 2 diabetes. While lifestyle changes alone are not enough to manage type 1 diabetes, these changes can lead to significant improvement in the overall health of people with different type of diabetes. The following evidence-based recommendations can be adopted by diabetic patients to </w:t>
      </w:r>
      <w:r w:rsidR="00AF403B" w:rsidRPr="003977DB">
        <w:rPr>
          <w:rFonts w:ascii="Arial" w:hAnsi="Arial" w:cs="Arial"/>
          <w:color w:val="000000"/>
          <w:sz w:val="22"/>
          <w:szCs w:val="22"/>
          <w:lang w:eastAsia="zh-CN"/>
        </w:rPr>
        <w:t xml:space="preserve">change their lifestyle for improved health outcomes. </w:t>
      </w:r>
    </w:p>
    <w:p w14:paraId="23CC3F4D" w14:textId="14627770" w:rsidR="00FC0432" w:rsidRPr="003977DB" w:rsidRDefault="00AB381C"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 xml:space="preserve">Firstly, an improvement in meal composition, such as combining lean protein, </w:t>
      </w:r>
      <w:proofErr w:type="spellStart"/>
      <w:r w:rsidRPr="003977DB">
        <w:rPr>
          <w:rFonts w:ascii="Arial" w:hAnsi="Arial" w:cs="Arial"/>
          <w:color w:val="000000"/>
          <w:sz w:val="22"/>
          <w:szCs w:val="22"/>
          <w:lang w:eastAsia="zh-CN"/>
        </w:rPr>
        <w:t>nonstarchy</w:t>
      </w:r>
      <w:proofErr w:type="spellEnd"/>
      <w:r w:rsidRPr="003977DB">
        <w:rPr>
          <w:rFonts w:ascii="Arial" w:hAnsi="Arial" w:cs="Arial"/>
          <w:color w:val="000000"/>
          <w:sz w:val="22"/>
          <w:szCs w:val="22"/>
          <w:lang w:eastAsia="zh-CN"/>
        </w:rPr>
        <w:t xml:space="preserve"> vegetables, health fats, and </w:t>
      </w:r>
      <w:proofErr w:type="spellStart"/>
      <w:r w:rsidRPr="003977DB">
        <w:rPr>
          <w:rFonts w:ascii="Arial" w:hAnsi="Arial" w:cs="Arial"/>
          <w:color w:val="000000"/>
          <w:sz w:val="22"/>
          <w:szCs w:val="22"/>
          <w:lang w:eastAsia="zh-CN"/>
        </w:rPr>
        <w:t>fiber</w:t>
      </w:r>
      <w:proofErr w:type="spellEnd"/>
      <w:r w:rsidRPr="003977DB">
        <w:rPr>
          <w:rFonts w:ascii="Arial" w:hAnsi="Arial" w:cs="Arial"/>
          <w:color w:val="000000"/>
          <w:sz w:val="22"/>
          <w:szCs w:val="22"/>
          <w:lang w:eastAsia="zh-CN"/>
        </w:rPr>
        <w:t xml:space="preserve"> with carbohydrate meals can minimise the chances of glucose spike from carbohydrates</w:t>
      </w:r>
      <w:r w:rsidR="001D74D6" w:rsidRPr="003977DB">
        <w:rPr>
          <w:rFonts w:ascii="Arial" w:hAnsi="Arial" w:cs="Arial"/>
          <w:color w:val="000000"/>
          <w:sz w:val="22"/>
          <w:szCs w:val="22"/>
          <w:lang w:eastAsia="zh-CN"/>
        </w:rPr>
        <w:t xml:space="preserve"> (</w:t>
      </w:r>
      <w:r w:rsidR="001D74D6" w:rsidRPr="003977DB">
        <w:rPr>
          <w:rFonts w:ascii="Arial" w:hAnsi="Arial" w:cs="Arial"/>
          <w:color w:val="000000"/>
          <w:sz w:val="22"/>
          <w:szCs w:val="22"/>
        </w:rPr>
        <w:t>Francois et al., 2014)</w:t>
      </w:r>
      <w:r w:rsidRPr="003977DB">
        <w:rPr>
          <w:rFonts w:ascii="Arial" w:hAnsi="Arial" w:cs="Arial"/>
          <w:color w:val="000000"/>
          <w:sz w:val="22"/>
          <w:szCs w:val="22"/>
          <w:lang w:eastAsia="zh-CN"/>
        </w:rPr>
        <w:t xml:space="preserve">. Excess intake of carbohydrates can increase insulin resistance and live fact leading of fasting and postprandial glucose. Healthy meal composition can minimise this risk for diabetic patients. </w:t>
      </w:r>
      <w:r w:rsidR="00F55E8D" w:rsidRPr="003977DB">
        <w:rPr>
          <w:rFonts w:ascii="Arial" w:hAnsi="Arial" w:cs="Arial"/>
          <w:color w:val="000000"/>
          <w:sz w:val="22"/>
          <w:szCs w:val="22"/>
          <w:lang w:eastAsia="zh-CN"/>
        </w:rPr>
        <w:t xml:space="preserve"> </w:t>
      </w:r>
    </w:p>
    <w:p w14:paraId="0513B5E9" w14:textId="54C2B9B7" w:rsidR="005B11FC" w:rsidRPr="003977DB" w:rsidRDefault="008C397A"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 xml:space="preserve">Another key factor is managing meal timings. </w:t>
      </w:r>
      <w:r w:rsidR="00500563" w:rsidRPr="003977DB">
        <w:rPr>
          <w:rFonts w:ascii="Arial" w:hAnsi="Arial" w:cs="Arial"/>
          <w:color w:val="000000"/>
          <w:sz w:val="22"/>
          <w:szCs w:val="22"/>
          <w:lang w:eastAsia="zh-CN"/>
        </w:rPr>
        <w:t>Balanced meal timings also influence glucose tolerance in body throughout the day. For example, glucose control is better during the second meal of the day and poorer during breakfast and dinner timings. Hence, dividing breakfast into two balanced meals can improve glucose levels in the body</w:t>
      </w:r>
      <w:r w:rsidR="005E508B" w:rsidRPr="003977DB">
        <w:rPr>
          <w:rFonts w:ascii="Arial" w:hAnsi="Arial" w:cs="Arial"/>
          <w:color w:val="000000"/>
          <w:sz w:val="22"/>
          <w:szCs w:val="22"/>
          <w:lang w:eastAsia="zh-CN"/>
        </w:rPr>
        <w:t xml:space="preserve"> (</w:t>
      </w:r>
      <w:r w:rsidR="005E508B" w:rsidRPr="003977DB">
        <w:rPr>
          <w:rFonts w:ascii="Arial" w:hAnsi="Arial" w:cs="Arial"/>
          <w:color w:val="000000"/>
          <w:sz w:val="22"/>
          <w:szCs w:val="22"/>
        </w:rPr>
        <w:t>Reynolds et al., 2016)</w:t>
      </w:r>
      <w:r w:rsidR="00500563" w:rsidRPr="003977DB">
        <w:rPr>
          <w:rFonts w:ascii="Arial" w:hAnsi="Arial" w:cs="Arial"/>
          <w:color w:val="000000"/>
          <w:sz w:val="22"/>
          <w:szCs w:val="22"/>
          <w:lang w:eastAsia="zh-CN"/>
        </w:rPr>
        <w:t xml:space="preserve">. Another strategy can be consuming more carbohydrates in the first mean and minimising carbohydrates in the dinner to improve glucose consumption in the body. </w:t>
      </w:r>
    </w:p>
    <w:p w14:paraId="4AC8A628" w14:textId="2ADAB2FD" w:rsidR="005B11FC" w:rsidRPr="003977DB" w:rsidRDefault="00946410"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sz w:val="22"/>
          <w:szCs w:val="22"/>
          <w:lang w:val="en-US" w:eastAsia="en-US"/>
        </w:rPr>
        <w:t xml:space="preserve">Balancing the sequence of nutrients can also lead to significant improvement in the health of diabetic patients. The sequence must be based on consuming vegetables and protein before </w:t>
      </w:r>
      <w:r w:rsidRPr="003977DB">
        <w:rPr>
          <w:rFonts w:ascii="Arial" w:hAnsi="Arial" w:cs="Arial"/>
          <w:sz w:val="22"/>
          <w:szCs w:val="22"/>
          <w:lang w:val="en-US" w:eastAsia="en-US"/>
        </w:rPr>
        <w:lastRenderedPageBreak/>
        <w:t xml:space="preserve">having carbohydrates to </w:t>
      </w:r>
      <w:proofErr w:type="spellStart"/>
      <w:r w:rsidRPr="003977DB">
        <w:rPr>
          <w:rFonts w:ascii="Arial" w:hAnsi="Arial" w:cs="Arial"/>
          <w:sz w:val="22"/>
          <w:szCs w:val="22"/>
          <w:lang w:val="en-US" w:eastAsia="en-US"/>
        </w:rPr>
        <w:t>minimise</w:t>
      </w:r>
      <w:proofErr w:type="spellEnd"/>
      <w:r w:rsidRPr="003977DB">
        <w:rPr>
          <w:rFonts w:ascii="Arial" w:hAnsi="Arial" w:cs="Arial"/>
          <w:sz w:val="22"/>
          <w:szCs w:val="22"/>
          <w:lang w:val="en-US" w:eastAsia="en-US"/>
        </w:rPr>
        <w:t xml:space="preserve"> glucose spikes after meal</w:t>
      </w:r>
      <w:r w:rsidR="00B432CF" w:rsidRPr="003977DB">
        <w:rPr>
          <w:rFonts w:ascii="Arial" w:hAnsi="Arial" w:cs="Arial"/>
          <w:sz w:val="22"/>
          <w:szCs w:val="22"/>
          <w:lang w:val="en-US" w:eastAsia="en-US"/>
        </w:rPr>
        <w:t xml:space="preserve"> (</w:t>
      </w:r>
      <w:proofErr w:type="spellStart"/>
      <w:r w:rsidR="00B432CF" w:rsidRPr="003977DB">
        <w:rPr>
          <w:rFonts w:ascii="Arial" w:hAnsi="Arial" w:cs="Arial"/>
          <w:color w:val="000000"/>
          <w:sz w:val="22"/>
          <w:szCs w:val="22"/>
        </w:rPr>
        <w:t>Basiri</w:t>
      </w:r>
      <w:proofErr w:type="spellEnd"/>
      <w:r w:rsidR="00B432CF" w:rsidRPr="003977DB">
        <w:rPr>
          <w:rFonts w:ascii="Arial" w:hAnsi="Arial" w:cs="Arial"/>
          <w:color w:val="000000"/>
          <w:sz w:val="22"/>
          <w:szCs w:val="22"/>
        </w:rPr>
        <w:t xml:space="preserve"> et al., 2023)</w:t>
      </w:r>
      <w:r w:rsidRPr="003977DB">
        <w:rPr>
          <w:rFonts w:ascii="Arial" w:hAnsi="Arial" w:cs="Arial"/>
          <w:sz w:val="22"/>
          <w:szCs w:val="22"/>
          <w:lang w:val="en-US" w:eastAsia="en-US"/>
        </w:rPr>
        <w:t xml:space="preserve">. This approach can also slowdown glucose absorption in the body. Nutrient sequence approach is particularly effective in the dinner because glucose tolerance is typically reduced in the night time. </w:t>
      </w:r>
    </w:p>
    <w:p w14:paraId="067FC2C0" w14:textId="06D4931D" w:rsidR="005B11FC" w:rsidRPr="003977DB" w:rsidRDefault="00895214" w:rsidP="003977DB">
      <w:pPr>
        <w:spacing w:before="100" w:beforeAutospacing="1" w:after="100" w:afterAutospacing="1" w:line="360" w:lineRule="auto"/>
        <w:jc w:val="both"/>
        <w:rPr>
          <w:rFonts w:ascii="Arial" w:hAnsi="Arial" w:cs="Arial"/>
          <w:sz w:val="22"/>
          <w:szCs w:val="22"/>
          <w:lang w:val="en-US" w:eastAsia="en-US"/>
        </w:rPr>
      </w:pPr>
      <w:r w:rsidRPr="003977DB">
        <w:rPr>
          <w:rFonts w:ascii="Arial" w:hAnsi="Arial" w:cs="Arial"/>
          <w:sz w:val="22"/>
          <w:szCs w:val="22"/>
          <w:lang w:val="en-US" w:eastAsia="en-US"/>
        </w:rPr>
        <w:t>Exercise is a major lifestyle change that must be incorporated into the daily routine activities of diabetic patients. Especially, a post-meal exercise can reduce glucose spikes. Patients with diabetes can significantly reduce glucose spike for walking for only 30-45 minutes after a meal</w:t>
      </w:r>
      <w:r w:rsidR="00D2365F" w:rsidRPr="003977DB">
        <w:rPr>
          <w:rFonts w:ascii="Arial" w:hAnsi="Arial" w:cs="Arial"/>
          <w:sz w:val="22"/>
          <w:szCs w:val="22"/>
          <w:lang w:val="en-US" w:eastAsia="en-US"/>
        </w:rPr>
        <w:t xml:space="preserve"> (</w:t>
      </w:r>
      <w:proofErr w:type="spellStart"/>
      <w:r w:rsidR="00D2365F" w:rsidRPr="003977DB">
        <w:rPr>
          <w:rFonts w:ascii="Arial" w:hAnsi="Arial" w:cs="Arial"/>
          <w:color w:val="000000"/>
          <w:sz w:val="22"/>
          <w:szCs w:val="22"/>
        </w:rPr>
        <w:t>Chacko</w:t>
      </w:r>
      <w:proofErr w:type="spellEnd"/>
      <w:r w:rsidR="00602A9F" w:rsidRPr="003977DB">
        <w:rPr>
          <w:rFonts w:ascii="Arial" w:hAnsi="Arial" w:cs="Arial"/>
          <w:color w:val="000000"/>
          <w:sz w:val="22"/>
          <w:szCs w:val="22"/>
        </w:rPr>
        <w:t xml:space="preserve"> </w:t>
      </w:r>
      <w:r w:rsidR="00D2365F" w:rsidRPr="003977DB">
        <w:rPr>
          <w:rFonts w:ascii="Arial" w:hAnsi="Arial" w:cs="Arial"/>
          <w:color w:val="000000"/>
          <w:sz w:val="22"/>
          <w:szCs w:val="22"/>
        </w:rPr>
        <w:t xml:space="preserve">and Signore, 2020). </w:t>
      </w:r>
      <w:r w:rsidRPr="003977DB">
        <w:rPr>
          <w:rFonts w:ascii="Arial" w:hAnsi="Arial" w:cs="Arial"/>
          <w:sz w:val="22"/>
          <w:szCs w:val="22"/>
          <w:lang w:val="en-US" w:eastAsia="en-US"/>
        </w:rPr>
        <w:t xml:space="preserve">For better results, short duration of high intensity exercises can generate further effective results for these patients. </w:t>
      </w:r>
    </w:p>
    <w:p w14:paraId="7260AD91" w14:textId="030EDDFA" w:rsidR="005B11FC" w:rsidRPr="00FC0432" w:rsidRDefault="009C5B5F"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sz w:val="22"/>
          <w:szCs w:val="22"/>
          <w:lang w:val="en-US" w:eastAsia="en-US"/>
        </w:rPr>
        <w:t xml:space="preserve">Lastly, </w:t>
      </w:r>
      <w:proofErr w:type="spellStart"/>
      <w:r w:rsidRPr="003977DB">
        <w:rPr>
          <w:rFonts w:ascii="Arial" w:hAnsi="Arial" w:cs="Arial"/>
          <w:sz w:val="22"/>
          <w:szCs w:val="22"/>
          <w:lang w:val="en-US" w:eastAsia="en-US"/>
        </w:rPr>
        <w:t>premeal</w:t>
      </w:r>
      <w:proofErr w:type="spellEnd"/>
      <w:r w:rsidRPr="003977DB">
        <w:rPr>
          <w:rFonts w:ascii="Arial" w:hAnsi="Arial" w:cs="Arial"/>
          <w:sz w:val="22"/>
          <w:szCs w:val="22"/>
          <w:lang w:val="en-US" w:eastAsia="en-US"/>
        </w:rPr>
        <w:t xml:space="preserve"> exercise can also improve insulin resistance in the body. However, it can potentially lead to glucose elevations, which can be managed by a having a light and balanced breakfast after </w:t>
      </w:r>
      <w:proofErr w:type="spellStart"/>
      <w:r w:rsidRPr="003977DB">
        <w:rPr>
          <w:rFonts w:ascii="Arial" w:hAnsi="Arial" w:cs="Arial"/>
          <w:sz w:val="22"/>
          <w:szCs w:val="22"/>
          <w:lang w:val="en-US" w:eastAsia="en-US"/>
        </w:rPr>
        <w:t>premeal</w:t>
      </w:r>
      <w:proofErr w:type="spellEnd"/>
      <w:r w:rsidRPr="003977DB">
        <w:rPr>
          <w:rFonts w:ascii="Arial" w:hAnsi="Arial" w:cs="Arial"/>
          <w:sz w:val="22"/>
          <w:szCs w:val="22"/>
          <w:lang w:val="en-US" w:eastAsia="en-US"/>
        </w:rPr>
        <w:t xml:space="preserve"> exercise and then following it up with heavier meal after a break</w:t>
      </w:r>
      <w:r w:rsidR="00196FD0" w:rsidRPr="003977DB">
        <w:rPr>
          <w:rFonts w:ascii="Arial" w:hAnsi="Arial" w:cs="Arial"/>
          <w:sz w:val="22"/>
          <w:szCs w:val="22"/>
          <w:lang w:val="en-US" w:eastAsia="en-US"/>
        </w:rPr>
        <w:t xml:space="preserve"> (</w:t>
      </w:r>
      <w:proofErr w:type="spellStart"/>
      <w:r w:rsidR="00196FD0" w:rsidRPr="003977DB">
        <w:rPr>
          <w:rFonts w:ascii="Arial" w:hAnsi="Arial" w:cs="Arial"/>
          <w:color w:val="000000"/>
          <w:sz w:val="22"/>
          <w:szCs w:val="22"/>
        </w:rPr>
        <w:t>Chacko</w:t>
      </w:r>
      <w:proofErr w:type="spellEnd"/>
      <w:r w:rsidR="00196FD0" w:rsidRPr="003977DB">
        <w:rPr>
          <w:rFonts w:ascii="Arial" w:hAnsi="Arial" w:cs="Arial"/>
          <w:color w:val="000000"/>
          <w:sz w:val="22"/>
          <w:szCs w:val="22"/>
        </w:rPr>
        <w:t xml:space="preserve"> and Signore, 2020)</w:t>
      </w:r>
      <w:r w:rsidRPr="003977DB">
        <w:rPr>
          <w:rFonts w:ascii="Arial" w:hAnsi="Arial" w:cs="Arial"/>
          <w:sz w:val="22"/>
          <w:szCs w:val="22"/>
          <w:lang w:val="en-US" w:eastAsia="en-US"/>
        </w:rPr>
        <w:t xml:space="preserve">. By doing this, diabetic patients can improve fasting glucose and also avoid </w:t>
      </w:r>
      <w:proofErr w:type="spellStart"/>
      <w:r w:rsidRPr="003977DB">
        <w:rPr>
          <w:rFonts w:ascii="Arial" w:hAnsi="Arial" w:cs="Arial"/>
          <w:sz w:val="22"/>
          <w:szCs w:val="22"/>
          <w:lang w:val="en-US" w:eastAsia="en-US"/>
        </w:rPr>
        <w:t>unhealth</w:t>
      </w:r>
      <w:proofErr w:type="spellEnd"/>
      <w:r w:rsidRPr="003977DB">
        <w:rPr>
          <w:rFonts w:ascii="Arial" w:hAnsi="Arial" w:cs="Arial"/>
          <w:sz w:val="22"/>
          <w:szCs w:val="22"/>
          <w:lang w:val="en-US" w:eastAsia="en-US"/>
        </w:rPr>
        <w:t xml:space="preserve"> glucose spikes. </w:t>
      </w:r>
    </w:p>
    <w:p w14:paraId="5C343F15" w14:textId="02DEFD3D" w:rsidR="00A652F2" w:rsidRPr="003977DB" w:rsidRDefault="00E91259" w:rsidP="003977DB">
      <w:pPr>
        <w:pStyle w:val="Heading1"/>
        <w:spacing w:line="360" w:lineRule="auto"/>
        <w:rPr>
          <w:rFonts w:ascii="Arial" w:hAnsi="Arial" w:cs="Arial"/>
          <w:b/>
          <w:bCs/>
          <w:sz w:val="22"/>
          <w:szCs w:val="22"/>
          <w:lang w:eastAsia="zh-CN"/>
        </w:rPr>
      </w:pPr>
      <w:bookmarkStart w:id="5" w:name="_Toc220620804"/>
      <w:r w:rsidRPr="003977DB">
        <w:rPr>
          <w:rFonts w:ascii="Arial" w:hAnsi="Arial" w:cs="Arial"/>
          <w:b/>
          <w:bCs/>
          <w:sz w:val="22"/>
          <w:szCs w:val="22"/>
          <w:lang w:eastAsia="zh-CN"/>
        </w:rPr>
        <w:t>Conclusion</w:t>
      </w:r>
      <w:bookmarkEnd w:id="5"/>
    </w:p>
    <w:p w14:paraId="266030FE" w14:textId="60B80652" w:rsidR="00B25987" w:rsidRPr="003977DB" w:rsidRDefault="00B25987" w:rsidP="003977DB">
      <w:pPr>
        <w:spacing w:before="100" w:beforeAutospacing="1" w:after="100" w:afterAutospacing="1" w:line="360" w:lineRule="auto"/>
        <w:jc w:val="both"/>
        <w:rPr>
          <w:rFonts w:ascii="Arial" w:hAnsi="Arial" w:cs="Arial"/>
          <w:color w:val="000000"/>
          <w:sz w:val="22"/>
          <w:szCs w:val="22"/>
          <w:lang w:eastAsia="zh-CN"/>
        </w:rPr>
      </w:pPr>
      <w:r w:rsidRPr="003977DB">
        <w:rPr>
          <w:rFonts w:ascii="Arial" w:hAnsi="Arial" w:cs="Arial"/>
          <w:color w:val="000000"/>
          <w:sz w:val="22"/>
          <w:szCs w:val="22"/>
          <w:lang w:eastAsia="zh-CN"/>
        </w:rPr>
        <w:t xml:space="preserve">Diabetes occurs due to the inability of the body to efficiently manage and control blood sugar levels. </w:t>
      </w:r>
      <w:r w:rsidR="00805498" w:rsidRPr="003977DB">
        <w:rPr>
          <w:rFonts w:ascii="Arial" w:hAnsi="Arial" w:cs="Arial"/>
          <w:color w:val="000000"/>
          <w:sz w:val="22"/>
          <w:szCs w:val="22"/>
          <w:lang w:eastAsia="zh-CN"/>
        </w:rPr>
        <w:t xml:space="preserve">There are different types of diabetes including type 1 and type 2 diabetes and gestational diabetes. While patients with type 1 diabetes depend on insulin intake, other types including type 2 and gestational diabetes can be managed and even reversed through lifestyle modifications. Even type 1 diabetes can be managed to some extent through a healthier lifestyle. The following report provided awareness on diabetes as a health condition and highlighted the importance of regular monitoring and tracking of blood sugar levels. Lastly, evidence-based recommendations were incorporated to help diabetic patients in introducing positive changes to their lifestyle. </w:t>
      </w:r>
    </w:p>
    <w:p w14:paraId="014A6226" w14:textId="77777777" w:rsidR="00B25987" w:rsidRPr="003977DB" w:rsidRDefault="00B25987" w:rsidP="003977DB">
      <w:pPr>
        <w:spacing w:before="100" w:beforeAutospacing="1" w:after="100" w:afterAutospacing="1" w:line="360" w:lineRule="auto"/>
        <w:jc w:val="both"/>
        <w:rPr>
          <w:rFonts w:ascii="Arial" w:hAnsi="Arial" w:cs="Arial"/>
          <w:b/>
          <w:bCs/>
          <w:color w:val="000000"/>
          <w:sz w:val="22"/>
          <w:szCs w:val="22"/>
          <w:lang w:eastAsia="zh-CN"/>
        </w:rPr>
      </w:pPr>
    </w:p>
    <w:p w14:paraId="4F13B0F0" w14:textId="2ECBD196" w:rsidR="004811EF" w:rsidRPr="003977DB" w:rsidRDefault="004811EF" w:rsidP="003977DB">
      <w:pPr>
        <w:spacing w:before="100" w:beforeAutospacing="1" w:after="100" w:afterAutospacing="1" w:line="360" w:lineRule="auto"/>
        <w:jc w:val="both"/>
        <w:rPr>
          <w:rFonts w:ascii="Arial" w:hAnsi="Arial" w:cs="Arial"/>
          <w:b/>
          <w:bCs/>
          <w:color w:val="000000"/>
          <w:sz w:val="22"/>
          <w:szCs w:val="22"/>
          <w:lang w:eastAsia="zh-CN"/>
        </w:rPr>
      </w:pPr>
      <w:r w:rsidRPr="003977DB">
        <w:rPr>
          <w:rFonts w:ascii="Arial" w:hAnsi="Arial" w:cs="Arial"/>
          <w:color w:val="000000"/>
          <w:sz w:val="22"/>
          <w:szCs w:val="22"/>
          <w:lang w:eastAsia="zh-CN"/>
        </w:rPr>
        <w:br w:type="page"/>
      </w:r>
    </w:p>
    <w:p w14:paraId="5764EFE1" w14:textId="77777777" w:rsidR="00A652F2" w:rsidRPr="003977DB" w:rsidRDefault="00A652F2" w:rsidP="003977DB">
      <w:pPr>
        <w:spacing w:after="160" w:line="360" w:lineRule="auto"/>
        <w:jc w:val="both"/>
        <w:rPr>
          <w:rFonts w:ascii="Arial" w:hAnsi="Arial" w:cs="Arial"/>
          <w:color w:val="000000"/>
          <w:sz w:val="22"/>
          <w:szCs w:val="22"/>
          <w:lang w:eastAsia="zh-CN"/>
        </w:rPr>
      </w:pPr>
    </w:p>
    <w:p w14:paraId="022298C2" w14:textId="79B488EF" w:rsidR="00E55206" w:rsidRPr="003977DB" w:rsidRDefault="00EB73CC" w:rsidP="003977DB">
      <w:pPr>
        <w:spacing w:line="360" w:lineRule="auto"/>
        <w:jc w:val="both"/>
        <w:rPr>
          <w:rFonts w:ascii="Arial" w:hAnsi="Arial" w:cs="Arial"/>
          <w:b/>
          <w:bCs/>
          <w:sz w:val="22"/>
          <w:szCs w:val="22"/>
        </w:rPr>
      </w:pPr>
      <w:r w:rsidRPr="003977DB">
        <w:rPr>
          <w:rFonts w:ascii="Arial" w:hAnsi="Arial" w:cs="Arial"/>
          <w:b/>
          <w:bCs/>
          <w:sz w:val="22"/>
          <w:szCs w:val="22"/>
        </w:rPr>
        <w:t>References</w:t>
      </w:r>
    </w:p>
    <w:p w14:paraId="0A6F4DDD"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Basiri</w:t>
      </w:r>
      <w:proofErr w:type="spellEnd"/>
      <w:r w:rsidRPr="003977DB">
        <w:rPr>
          <w:rFonts w:ascii="Arial" w:hAnsi="Arial" w:cs="Arial"/>
          <w:color w:val="000000"/>
          <w:sz w:val="22"/>
          <w:szCs w:val="22"/>
        </w:rPr>
        <w:t xml:space="preserve">, R., </w:t>
      </w:r>
      <w:proofErr w:type="spellStart"/>
      <w:r w:rsidRPr="003977DB">
        <w:rPr>
          <w:rFonts w:ascii="Arial" w:hAnsi="Arial" w:cs="Arial"/>
          <w:color w:val="000000"/>
          <w:sz w:val="22"/>
          <w:szCs w:val="22"/>
        </w:rPr>
        <w:t>Seidu</w:t>
      </w:r>
      <w:proofErr w:type="spellEnd"/>
      <w:r w:rsidRPr="003977DB">
        <w:rPr>
          <w:rFonts w:ascii="Arial" w:hAnsi="Arial" w:cs="Arial"/>
          <w:color w:val="000000"/>
          <w:sz w:val="22"/>
          <w:szCs w:val="22"/>
        </w:rPr>
        <w:t xml:space="preserve">, B. and </w:t>
      </w:r>
      <w:proofErr w:type="spellStart"/>
      <w:r w:rsidRPr="003977DB">
        <w:rPr>
          <w:rFonts w:ascii="Arial" w:hAnsi="Arial" w:cs="Arial"/>
          <w:color w:val="000000"/>
          <w:sz w:val="22"/>
          <w:szCs w:val="22"/>
        </w:rPr>
        <w:t>Cheskin</w:t>
      </w:r>
      <w:proofErr w:type="spellEnd"/>
      <w:r w:rsidRPr="003977DB">
        <w:rPr>
          <w:rFonts w:ascii="Arial" w:hAnsi="Arial" w:cs="Arial"/>
          <w:color w:val="000000"/>
          <w:sz w:val="22"/>
          <w:szCs w:val="22"/>
        </w:rPr>
        <w:t>, L.J. (2023). Key Nutrients for Optimal Blood Glucose Control and Mental Health in Individuals with Diabetes: A Review of the Evidence. </w:t>
      </w:r>
      <w:r w:rsidRPr="003977DB">
        <w:rPr>
          <w:rFonts w:ascii="Arial" w:hAnsi="Arial" w:cs="Arial"/>
          <w:i/>
          <w:iCs/>
          <w:color w:val="000000"/>
          <w:sz w:val="22"/>
          <w:szCs w:val="22"/>
        </w:rPr>
        <w:t>Nutrients</w:t>
      </w:r>
      <w:r w:rsidRPr="003977DB">
        <w:rPr>
          <w:rFonts w:ascii="Arial" w:hAnsi="Arial" w:cs="Arial"/>
          <w:color w:val="000000"/>
          <w:sz w:val="22"/>
          <w:szCs w:val="22"/>
        </w:rPr>
        <w:t xml:space="preserve">, [online] 15(18), p.3929.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://doi.org/10.3390/nu15183929.</w:t>
      </w:r>
    </w:p>
    <w:p w14:paraId="6B0ABDA5" w14:textId="77777777" w:rsidR="00EB73CC" w:rsidRPr="003977DB" w:rsidRDefault="00EB73CC" w:rsidP="003977DB">
      <w:pPr>
        <w:pStyle w:val="NormalWeb"/>
        <w:spacing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Bessesen</w:t>
      </w:r>
      <w:proofErr w:type="spellEnd"/>
      <w:r w:rsidRPr="003977DB">
        <w:rPr>
          <w:rFonts w:ascii="Arial" w:hAnsi="Arial" w:cs="Arial"/>
          <w:color w:val="000000"/>
          <w:sz w:val="22"/>
          <w:szCs w:val="22"/>
        </w:rPr>
        <w:t>, D. (2023). </w:t>
      </w:r>
      <w:r w:rsidRPr="003977DB">
        <w:rPr>
          <w:rFonts w:ascii="Arial" w:hAnsi="Arial" w:cs="Arial"/>
          <w:i/>
          <w:iCs/>
          <w:color w:val="000000"/>
          <w:sz w:val="22"/>
          <w:szCs w:val="22"/>
        </w:rPr>
        <w:t>What is diabetes?</w:t>
      </w:r>
      <w:r w:rsidRPr="003977DB">
        <w:rPr>
          <w:rFonts w:ascii="Arial" w:hAnsi="Arial" w:cs="Arial"/>
          <w:color w:val="000000"/>
          <w:sz w:val="22"/>
          <w:szCs w:val="22"/>
        </w:rPr>
        <w:t xml:space="preserve"> [online] National Institute of Diabetes and Digestive and Kidney Diseases. Available at: </w:t>
      </w:r>
      <w:hyperlink r:id="rId12" w:history="1">
        <w:r w:rsidRPr="003977DB">
          <w:rPr>
            <w:rStyle w:val="Hyperlink"/>
            <w:rFonts w:ascii="Arial" w:hAnsi="Arial" w:cs="Arial"/>
            <w:sz w:val="22"/>
            <w:szCs w:val="22"/>
          </w:rPr>
          <w:t>https://www.niddk.nih.gov/health-information/diabetes/overview/what-is-diabetes</w:t>
        </w:r>
      </w:hyperlink>
      <w:r w:rsidRPr="003977DB">
        <w:rPr>
          <w:rFonts w:ascii="Arial" w:hAnsi="Arial" w:cs="Arial"/>
          <w:color w:val="000000"/>
          <w:sz w:val="22"/>
          <w:szCs w:val="22"/>
        </w:rPr>
        <w:t>. [Accessed on 28 January 2026]</w:t>
      </w:r>
    </w:p>
    <w:p w14:paraId="161A6326"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CDC (2026). </w:t>
      </w:r>
      <w:r w:rsidRPr="003977DB">
        <w:rPr>
          <w:rFonts w:ascii="Arial" w:hAnsi="Arial" w:cs="Arial"/>
          <w:i/>
          <w:iCs/>
          <w:color w:val="000000"/>
          <w:sz w:val="22"/>
          <w:szCs w:val="22"/>
        </w:rPr>
        <w:t>Diabetes Risk Factors</w:t>
      </w:r>
      <w:r w:rsidRPr="003977DB">
        <w:rPr>
          <w:rFonts w:ascii="Arial" w:hAnsi="Arial" w:cs="Arial"/>
          <w:color w:val="000000"/>
          <w:sz w:val="22"/>
          <w:szCs w:val="22"/>
        </w:rPr>
        <w:t xml:space="preserve">. [online] Centers for Disease Control and Prevention. Available at: </w:t>
      </w:r>
      <w:hyperlink r:id="rId13" w:history="1">
        <w:r w:rsidRPr="003977DB">
          <w:rPr>
            <w:rStyle w:val="Hyperlink"/>
            <w:rFonts w:ascii="Arial" w:hAnsi="Arial" w:cs="Arial"/>
            <w:sz w:val="22"/>
            <w:szCs w:val="22"/>
          </w:rPr>
          <w:t>https://www.cdc.gov/diabetes/risk-factors/index.html</w:t>
        </w:r>
      </w:hyperlink>
      <w:r w:rsidRPr="003977DB">
        <w:rPr>
          <w:rFonts w:ascii="Arial" w:hAnsi="Arial" w:cs="Arial"/>
          <w:color w:val="000000"/>
          <w:sz w:val="22"/>
          <w:szCs w:val="22"/>
        </w:rPr>
        <w:t>. [Accessed on 28 January 2026]</w:t>
      </w:r>
    </w:p>
    <w:p w14:paraId="0D5A5431"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CDC (2026). </w:t>
      </w:r>
      <w:r w:rsidRPr="003977DB">
        <w:rPr>
          <w:rFonts w:ascii="Arial" w:hAnsi="Arial" w:cs="Arial"/>
          <w:i/>
          <w:iCs/>
          <w:color w:val="000000"/>
          <w:sz w:val="22"/>
          <w:szCs w:val="22"/>
        </w:rPr>
        <w:t>Manage Blood Sugar</w:t>
      </w:r>
      <w:r w:rsidRPr="003977DB">
        <w:rPr>
          <w:rFonts w:ascii="Arial" w:hAnsi="Arial" w:cs="Arial"/>
          <w:color w:val="000000"/>
          <w:sz w:val="22"/>
          <w:szCs w:val="22"/>
        </w:rPr>
        <w:t xml:space="preserve">. [online] Centers for Disease Control and Prevention. Available at: </w:t>
      </w:r>
      <w:hyperlink r:id="rId14" w:history="1">
        <w:r w:rsidRPr="003977DB">
          <w:rPr>
            <w:rStyle w:val="Hyperlink"/>
            <w:rFonts w:ascii="Arial" w:hAnsi="Arial" w:cs="Arial"/>
            <w:sz w:val="22"/>
            <w:szCs w:val="22"/>
          </w:rPr>
          <w:t>https://www.cdc.gov/diabetes/treatment/index.html</w:t>
        </w:r>
      </w:hyperlink>
      <w:r w:rsidRPr="003977DB">
        <w:rPr>
          <w:rFonts w:ascii="Arial" w:hAnsi="Arial" w:cs="Arial"/>
          <w:color w:val="000000"/>
          <w:sz w:val="22"/>
          <w:szCs w:val="22"/>
        </w:rPr>
        <w:t>. [Accessed on 28 January 2026]</w:t>
      </w:r>
    </w:p>
    <w:p w14:paraId="5D5C95CB"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Cleveland Clinic (2023). </w:t>
      </w:r>
      <w:r w:rsidRPr="003977DB">
        <w:rPr>
          <w:rFonts w:ascii="Arial" w:hAnsi="Arial" w:cs="Arial"/>
          <w:i/>
          <w:iCs/>
          <w:color w:val="000000"/>
          <w:sz w:val="22"/>
          <w:szCs w:val="22"/>
        </w:rPr>
        <w:t>Blood Sugar Monitoring: Why, How &amp; When To Check</w:t>
      </w:r>
      <w:r w:rsidRPr="003977DB">
        <w:rPr>
          <w:rFonts w:ascii="Arial" w:hAnsi="Arial" w:cs="Arial"/>
          <w:color w:val="000000"/>
          <w:sz w:val="22"/>
          <w:szCs w:val="22"/>
        </w:rPr>
        <w:t xml:space="preserve">. [online] Cleveland Clinic. Available at: </w:t>
      </w:r>
      <w:hyperlink r:id="rId15" w:history="1">
        <w:r w:rsidRPr="003977DB">
          <w:rPr>
            <w:rStyle w:val="Hyperlink"/>
            <w:rFonts w:ascii="Arial" w:hAnsi="Arial" w:cs="Arial"/>
            <w:sz w:val="22"/>
            <w:szCs w:val="22"/>
          </w:rPr>
          <w:t>https://my.clevelandclinic.org/health/treatments/17956-blood-sugar-monitoring</w:t>
        </w:r>
      </w:hyperlink>
      <w:r w:rsidRPr="003977DB">
        <w:rPr>
          <w:rFonts w:ascii="Arial" w:hAnsi="Arial" w:cs="Arial"/>
          <w:color w:val="000000"/>
          <w:sz w:val="22"/>
          <w:szCs w:val="22"/>
        </w:rPr>
        <w:t>. [Accessed on 28 January 2026]</w:t>
      </w:r>
    </w:p>
    <w:p w14:paraId="43EB7D37"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Chacko</w:t>
      </w:r>
      <w:proofErr w:type="spellEnd"/>
      <w:r w:rsidRPr="003977DB">
        <w:rPr>
          <w:rFonts w:ascii="Arial" w:hAnsi="Arial" w:cs="Arial"/>
          <w:color w:val="000000"/>
          <w:sz w:val="22"/>
          <w:szCs w:val="22"/>
        </w:rPr>
        <w:t>, E. and Signore, C. (2020). Five Evidence-Based Lifestyle Habits People With Diabetes Can Use. </w:t>
      </w:r>
      <w:r w:rsidRPr="003977DB">
        <w:rPr>
          <w:rFonts w:ascii="Arial" w:hAnsi="Arial" w:cs="Arial"/>
          <w:i/>
          <w:iCs/>
          <w:color w:val="000000"/>
          <w:sz w:val="22"/>
          <w:szCs w:val="22"/>
        </w:rPr>
        <w:t>Clinical Diabetes</w:t>
      </w:r>
      <w:r w:rsidRPr="003977DB">
        <w:rPr>
          <w:rFonts w:ascii="Arial" w:hAnsi="Arial" w:cs="Arial"/>
          <w:color w:val="000000"/>
          <w:sz w:val="22"/>
          <w:szCs w:val="22"/>
        </w:rPr>
        <w:t xml:space="preserve">, 38(3), pp.273–284.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://doi.org/10.2337/cd19-0078.</w:t>
      </w:r>
    </w:p>
    <w:p w14:paraId="3C2F731C"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Chinenye</w:t>
      </w:r>
      <w:proofErr w:type="spellEnd"/>
      <w:r w:rsidRPr="003977DB">
        <w:rPr>
          <w:rFonts w:ascii="Arial" w:hAnsi="Arial" w:cs="Arial"/>
          <w:color w:val="000000"/>
          <w:sz w:val="22"/>
          <w:szCs w:val="22"/>
        </w:rPr>
        <w:t xml:space="preserve"> , S. (2019). LIVING WITH DIABETES IN NIGERIA: The Care, Cure &amp; Prevention. </w:t>
      </w:r>
      <w:r w:rsidRPr="003977DB">
        <w:rPr>
          <w:rFonts w:ascii="Arial" w:hAnsi="Arial" w:cs="Arial"/>
          <w:i/>
          <w:iCs/>
          <w:color w:val="000000"/>
          <w:sz w:val="22"/>
          <w:szCs w:val="22"/>
        </w:rPr>
        <w:t>UNIVERSITY OF PORT HARCOURT</w:t>
      </w:r>
      <w:r w:rsidRPr="003977DB">
        <w:rPr>
          <w:rFonts w:ascii="Arial" w:hAnsi="Arial" w:cs="Arial"/>
          <w:color w:val="000000"/>
          <w:sz w:val="22"/>
          <w:szCs w:val="22"/>
        </w:rPr>
        <w:t>.</w:t>
      </w:r>
    </w:p>
    <w:p w14:paraId="035FC1A2"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 xml:space="preserve">Francois, M.E., Baldi, J.C., Manning, P.J., Lucas, S.J.E., Hawley, J.A., Williams, M.J.A. and Cotter, J.D. (2014). ‘Exercise snacks’ before meals: a novel strategy to improve </w:t>
      </w:r>
      <w:proofErr w:type="spellStart"/>
      <w:r w:rsidRPr="003977DB">
        <w:rPr>
          <w:rFonts w:ascii="Arial" w:hAnsi="Arial" w:cs="Arial"/>
          <w:color w:val="000000"/>
          <w:sz w:val="22"/>
          <w:szCs w:val="22"/>
        </w:rPr>
        <w:t>glycaemic</w:t>
      </w:r>
      <w:proofErr w:type="spellEnd"/>
      <w:r w:rsidRPr="003977DB">
        <w:rPr>
          <w:rFonts w:ascii="Arial" w:hAnsi="Arial" w:cs="Arial"/>
          <w:color w:val="000000"/>
          <w:sz w:val="22"/>
          <w:szCs w:val="22"/>
        </w:rPr>
        <w:t xml:space="preserve"> control in individuals with insulin resistance. </w:t>
      </w:r>
      <w:proofErr w:type="spellStart"/>
      <w:r w:rsidRPr="003977DB">
        <w:rPr>
          <w:rFonts w:ascii="Arial" w:hAnsi="Arial" w:cs="Arial"/>
          <w:i/>
          <w:iCs/>
          <w:color w:val="000000"/>
          <w:sz w:val="22"/>
          <w:szCs w:val="22"/>
        </w:rPr>
        <w:t>Diabetologia</w:t>
      </w:r>
      <w:proofErr w:type="spellEnd"/>
      <w:r w:rsidRPr="003977DB">
        <w:rPr>
          <w:rFonts w:ascii="Arial" w:hAnsi="Arial" w:cs="Arial"/>
          <w:color w:val="000000"/>
          <w:sz w:val="22"/>
          <w:szCs w:val="22"/>
        </w:rPr>
        <w:t xml:space="preserve">, 57(7), pp.1437–1445.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://doi.org/10.1007/s00125-014-3244-6.</w:t>
      </w:r>
    </w:p>
    <w:p w14:paraId="0B9409C5"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Guo</w:t>
      </w:r>
      <w:proofErr w:type="spellEnd"/>
      <w:r w:rsidRPr="003977DB">
        <w:rPr>
          <w:rFonts w:ascii="Arial" w:hAnsi="Arial" w:cs="Arial"/>
          <w:color w:val="000000"/>
          <w:sz w:val="22"/>
          <w:szCs w:val="22"/>
        </w:rPr>
        <w:t>, X., Li, H., Xu, H., Woo, S., Dong, H., Lu, F., Lange, A.J. and Wu, C. (2012). Glycolysis in the control of blood glucose homeostasis. </w:t>
      </w:r>
      <w:proofErr w:type="spellStart"/>
      <w:r w:rsidRPr="003977DB">
        <w:rPr>
          <w:rFonts w:ascii="Arial" w:hAnsi="Arial" w:cs="Arial"/>
          <w:i/>
          <w:iCs/>
          <w:color w:val="000000"/>
          <w:sz w:val="22"/>
          <w:szCs w:val="22"/>
        </w:rPr>
        <w:t>Acta</w:t>
      </w:r>
      <w:proofErr w:type="spellEnd"/>
      <w:r w:rsidRPr="003977DB">
        <w:rPr>
          <w:rFonts w:ascii="Arial" w:hAnsi="Arial" w:cs="Arial"/>
          <w:i/>
          <w:iCs/>
          <w:color w:val="000000"/>
          <w:sz w:val="22"/>
          <w:szCs w:val="22"/>
        </w:rPr>
        <w:t xml:space="preserve"> </w:t>
      </w:r>
      <w:proofErr w:type="spellStart"/>
      <w:r w:rsidRPr="003977DB">
        <w:rPr>
          <w:rFonts w:ascii="Arial" w:hAnsi="Arial" w:cs="Arial"/>
          <w:i/>
          <w:iCs/>
          <w:color w:val="000000"/>
          <w:sz w:val="22"/>
          <w:szCs w:val="22"/>
        </w:rPr>
        <w:t>Pharmaceutica</w:t>
      </w:r>
      <w:proofErr w:type="spellEnd"/>
      <w:r w:rsidRPr="003977DB">
        <w:rPr>
          <w:rFonts w:ascii="Arial" w:hAnsi="Arial" w:cs="Arial"/>
          <w:i/>
          <w:iCs/>
          <w:color w:val="000000"/>
          <w:sz w:val="22"/>
          <w:szCs w:val="22"/>
        </w:rPr>
        <w:t xml:space="preserve"> Sinica B</w:t>
      </w:r>
      <w:r w:rsidRPr="003977DB">
        <w:rPr>
          <w:rFonts w:ascii="Arial" w:hAnsi="Arial" w:cs="Arial"/>
          <w:color w:val="000000"/>
          <w:sz w:val="22"/>
          <w:szCs w:val="22"/>
        </w:rPr>
        <w:t xml:space="preserve">, [online] 2(4), pp.358–367.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 xml:space="preserve">://doi.org/10.1016/j.apsb.2012.06.002. </w:t>
      </w:r>
    </w:p>
    <w:p w14:paraId="49477A98"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 xml:space="preserve">Gupta, R. and </w:t>
      </w:r>
      <w:proofErr w:type="spellStart"/>
      <w:r w:rsidRPr="003977DB">
        <w:rPr>
          <w:rFonts w:ascii="Arial" w:hAnsi="Arial" w:cs="Arial"/>
          <w:color w:val="000000"/>
          <w:sz w:val="22"/>
          <w:szCs w:val="22"/>
        </w:rPr>
        <w:t>Soni</w:t>
      </w:r>
      <w:proofErr w:type="spellEnd"/>
      <w:r w:rsidRPr="003977DB">
        <w:rPr>
          <w:rFonts w:ascii="Arial" w:hAnsi="Arial" w:cs="Arial"/>
          <w:color w:val="000000"/>
          <w:sz w:val="22"/>
          <w:szCs w:val="22"/>
        </w:rPr>
        <w:t>, S. (2019). An Overview on Inflammatory Biomarkers for Diabetes Mellitus. </w:t>
      </w:r>
      <w:proofErr w:type="spellStart"/>
      <w:r w:rsidRPr="003977DB">
        <w:rPr>
          <w:rFonts w:ascii="Arial" w:hAnsi="Arial" w:cs="Arial"/>
          <w:i/>
          <w:iCs/>
          <w:color w:val="000000"/>
          <w:sz w:val="22"/>
          <w:szCs w:val="22"/>
        </w:rPr>
        <w:t>Madridge</w:t>
      </w:r>
      <w:proofErr w:type="spellEnd"/>
      <w:r w:rsidRPr="003977DB">
        <w:rPr>
          <w:rFonts w:ascii="Arial" w:hAnsi="Arial" w:cs="Arial"/>
          <w:i/>
          <w:iCs/>
          <w:color w:val="000000"/>
          <w:sz w:val="22"/>
          <w:szCs w:val="22"/>
        </w:rPr>
        <w:t xml:space="preserve"> Journal of Diabetes</w:t>
      </w:r>
      <w:r w:rsidRPr="003977DB">
        <w:rPr>
          <w:rFonts w:ascii="Arial" w:hAnsi="Arial" w:cs="Arial"/>
          <w:color w:val="000000"/>
          <w:sz w:val="22"/>
          <w:szCs w:val="22"/>
        </w:rPr>
        <w:t xml:space="preserve">, 3(1), pp.63–65.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://doi.org/10.18689/mjd-1000112.</w:t>
      </w:r>
    </w:p>
    <w:p w14:paraId="5637039E"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lastRenderedPageBreak/>
        <w:t xml:space="preserve">Lancaster, G., </w:t>
      </w:r>
      <w:proofErr w:type="spellStart"/>
      <w:r w:rsidRPr="003977DB">
        <w:rPr>
          <w:rFonts w:ascii="Arial" w:hAnsi="Arial" w:cs="Arial"/>
          <w:color w:val="000000"/>
          <w:sz w:val="22"/>
          <w:szCs w:val="22"/>
        </w:rPr>
        <w:t>Suprunenko</w:t>
      </w:r>
      <w:proofErr w:type="spellEnd"/>
      <w:r w:rsidRPr="003977DB">
        <w:rPr>
          <w:rFonts w:ascii="Arial" w:hAnsi="Arial" w:cs="Arial"/>
          <w:color w:val="000000"/>
          <w:sz w:val="22"/>
          <w:szCs w:val="22"/>
        </w:rPr>
        <w:t xml:space="preserve">, Y.F., Jenkins, K. and Aneta </w:t>
      </w:r>
      <w:proofErr w:type="spellStart"/>
      <w:r w:rsidRPr="003977DB">
        <w:rPr>
          <w:rFonts w:ascii="Arial" w:hAnsi="Arial" w:cs="Arial"/>
          <w:color w:val="000000"/>
          <w:sz w:val="22"/>
          <w:szCs w:val="22"/>
        </w:rPr>
        <w:t>Stefanovska</w:t>
      </w:r>
      <w:proofErr w:type="spellEnd"/>
      <w:r w:rsidRPr="003977DB">
        <w:rPr>
          <w:rFonts w:ascii="Arial" w:hAnsi="Arial" w:cs="Arial"/>
          <w:color w:val="000000"/>
          <w:sz w:val="22"/>
          <w:szCs w:val="22"/>
        </w:rPr>
        <w:t xml:space="preserve"> (2016). </w:t>
      </w:r>
      <w:proofErr w:type="spellStart"/>
      <w:r w:rsidRPr="003977DB">
        <w:rPr>
          <w:rFonts w:ascii="Arial" w:hAnsi="Arial" w:cs="Arial"/>
          <w:color w:val="000000"/>
          <w:sz w:val="22"/>
          <w:szCs w:val="22"/>
        </w:rPr>
        <w:t>Modelling</w:t>
      </w:r>
      <w:proofErr w:type="spellEnd"/>
      <w:r w:rsidRPr="003977DB">
        <w:rPr>
          <w:rFonts w:ascii="Arial" w:hAnsi="Arial" w:cs="Arial"/>
          <w:color w:val="000000"/>
          <w:sz w:val="22"/>
          <w:szCs w:val="22"/>
        </w:rPr>
        <w:t xml:space="preserve"> </w:t>
      </w:r>
      <w:proofErr w:type="spellStart"/>
      <w:r w:rsidRPr="003977DB">
        <w:rPr>
          <w:rFonts w:ascii="Arial" w:hAnsi="Arial" w:cs="Arial"/>
          <w:color w:val="000000"/>
          <w:sz w:val="22"/>
          <w:szCs w:val="22"/>
        </w:rPr>
        <w:t>chronotaxicity</w:t>
      </w:r>
      <w:proofErr w:type="spellEnd"/>
      <w:r w:rsidRPr="003977DB">
        <w:rPr>
          <w:rFonts w:ascii="Arial" w:hAnsi="Arial" w:cs="Arial"/>
          <w:color w:val="000000"/>
          <w:sz w:val="22"/>
          <w:szCs w:val="22"/>
        </w:rPr>
        <w:t xml:space="preserve"> of cellular energy metabolism to facilitate the identification of altered metabolic states. </w:t>
      </w:r>
      <w:r w:rsidRPr="003977DB">
        <w:rPr>
          <w:rFonts w:ascii="Arial" w:hAnsi="Arial" w:cs="Arial"/>
          <w:i/>
          <w:iCs/>
          <w:color w:val="000000"/>
          <w:sz w:val="22"/>
          <w:szCs w:val="22"/>
        </w:rPr>
        <w:t>Scientific Reports</w:t>
      </w:r>
      <w:r w:rsidRPr="003977DB">
        <w:rPr>
          <w:rFonts w:ascii="Arial" w:hAnsi="Arial" w:cs="Arial"/>
          <w:color w:val="000000"/>
          <w:sz w:val="22"/>
          <w:szCs w:val="22"/>
        </w:rPr>
        <w:t xml:space="preserve">, 6(1).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 xml:space="preserve">://doi.org/10.1038/srep29584. </w:t>
      </w:r>
    </w:p>
    <w:p w14:paraId="17929B8B"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 xml:space="preserve">Li, J., Yan, H., Xiang, R., Yang, W., Ye, J., Yin, R., Yang, J. and Chi, Y. (2022). ATP Secretion and Metabolism in Regulating Pancreatic Beta Cell Functions and Hepatic </w:t>
      </w:r>
      <w:proofErr w:type="spellStart"/>
      <w:r w:rsidRPr="003977DB">
        <w:rPr>
          <w:rFonts w:ascii="Arial" w:hAnsi="Arial" w:cs="Arial"/>
          <w:color w:val="000000"/>
          <w:sz w:val="22"/>
          <w:szCs w:val="22"/>
        </w:rPr>
        <w:t>Glycolipid</w:t>
      </w:r>
      <w:proofErr w:type="spellEnd"/>
      <w:r w:rsidRPr="003977DB">
        <w:rPr>
          <w:rFonts w:ascii="Arial" w:hAnsi="Arial" w:cs="Arial"/>
          <w:color w:val="000000"/>
          <w:sz w:val="22"/>
          <w:szCs w:val="22"/>
        </w:rPr>
        <w:t xml:space="preserve"> Metabolism. </w:t>
      </w:r>
      <w:r w:rsidRPr="003977DB">
        <w:rPr>
          <w:rFonts w:ascii="Arial" w:hAnsi="Arial" w:cs="Arial"/>
          <w:i/>
          <w:iCs/>
          <w:color w:val="000000"/>
          <w:sz w:val="22"/>
          <w:szCs w:val="22"/>
        </w:rPr>
        <w:t>Frontiers in Physiology</w:t>
      </w:r>
      <w:r w:rsidRPr="003977DB">
        <w:rPr>
          <w:rFonts w:ascii="Arial" w:hAnsi="Arial" w:cs="Arial"/>
          <w:color w:val="000000"/>
          <w:sz w:val="22"/>
          <w:szCs w:val="22"/>
        </w:rPr>
        <w:t xml:space="preserve">, 13.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://doi.org/10.3389/fphys.2022.918042.</w:t>
      </w:r>
    </w:p>
    <w:p w14:paraId="6E65E07C"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Nakrani</w:t>
      </w:r>
      <w:proofErr w:type="spellEnd"/>
      <w:r w:rsidRPr="003977DB">
        <w:rPr>
          <w:rFonts w:ascii="Arial" w:hAnsi="Arial" w:cs="Arial"/>
          <w:color w:val="000000"/>
          <w:sz w:val="22"/>
          <w:szCs w:val="22"/>
        </w:rPr>
        <w:t xml:space="preserve">, M.N., </w:t>
      </w:r>
      <w:proofErr w:type="spellStart"/>
      <w:r w:rsidRPr="003977DB">
        <w:rPr>
          <w:rFonts w:ascii="Arial" w:hAnsi="Arial" w:cs="Arial"/>
          <w:color w:val="000000"/>
          <w:sz w:val="22"/>
          <w:szCs w:val="22"/>
        </w:rPr>
        <w:t>Wineland</w:t>
      </w:r>
      <w:proofErr w:type="spellEnd"/>
      <w:r w:rsidRPr="003977DB">
        <w:rPr>
          <w:rFonts w:ascii="Arial" w:hAnsi="Arial" w:cs="Arial"/>
          <w:color w:val="000000"/>
          <w:sz w:val="22"/>
          <w:szCs w:val="22"/>
        </w:rPr>
        <w:t xml:space="preserve">, R.H. and </w:t>
      </w:r>
      <w:proofErr w:type="spellStart"/>
      <w:r w:rsidRPr="003977DB">
        <w:rPr>
          <w:rFonts w:ascii="Arial" w:hAnsi="Arial" w:cs="Arial"/>
          <w:color w:val="000000"/>
          <w:sz w:val="22"/>
          <w:szCs w:val="22"/>
        </w:rPr>
        <w:t>Anjum</w:t>
      </w:r>
      <w:proofErr w:type="spellEnd"/>
      <w:r w:rsidRPr="003977DB">
        <w:rPr>
          <w:rFonts w:ascii="Arial" w:hAnsi="Arial" w:cs="Arial"/>
          <w:color w:val="000000"/>
          <w:sz w:val="22"/>
          <w:szCs w:val="22"/>
        </w:rPr>
        <w:t>, F. (2023). </w:t>
      </w:r>
      <w:r w:rsidRPr="003977DB">
        <w:rPr>
          <w:rFonts w:ascii="Arial" w:hAnsi="Arial" w:cs="Arial"/>
          <w:i/>
          <w:iCs/>
          <w:color w:val="000000"/>
          <w:sz w:val="22"/>
          <w:szCs w:val="22"/>
        </w:rPr>
        <w:t>Physiology, Glucose Metabolism</w:t>
      </w:r>
      <w:r w:rsidRPr="003977DB">
        <w:rPr>
          <w:rFonts w:ascii="Arial" w:hAnsi="Arial" w:cs="Arial"/>
          <w:color w:val="000000"/>
          <w:sz w:val="22"/>
          <w:szCs w:val="22"/>
        </w:rPr>
        <w:t xml:space="preserve">. [online] PubMed. </w:t>
      </w:r>
    </w:p>
    <w:p w14:paraId="5561EFB4"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Osunde</w:t>
      </w:r>
      <w:proofErr w:type="spellEnd"/>
      <w:r w:rsidRPr="003977DB">
        <w:rPr>
          <w:rFonts w:ascii="Arial" w:hAnsi="Arial" w:cs="Arial"/>
          <w:color w:val="000000"/>
          <w:sz w:val="22"/>
          <w:szCs w:val="22"/>
        </w:rPr>
        <w:t xml:space="preserve">, R.N., </w:t>
      </w:r>
      <w:proofErr w:type="spellStart"/>
      <w:r w:rsidRPr="003977DB">
        <w:rPr>
          <w:rFonts w:ascii="Arial" w:hAnsi="Arial" w:cs="Arial"/>
          <w:color w:val="000000"/>
          <w:sz w:val="22"/>
          <w:szCs w:val="22"/>
        </w:rPr>
        <w:t>Olaolorunpo</w:t>
      </w:r>
      <w:proofErr w:type="spellEnd"/>
      <w:r w:rsidRPr="003977DB">
        <w:rPr>
          <w:rFonts w:ascii="Arial" w:hAnsi="Arial" w:cs="Arial"/>
          <w:color w:val="000000"/>
          <w:sz w:val="22"/>
          <w:szCs w:val="22"/>
        </w:rPr>
        <w:t xml:space="preserve"> </w:t>
      </w:r>
      <w:proofErr w:type="spellStart"/>
      <w:r w:rsidRPr="003977DB">
        <w:rPr>
          <w:rFonts w:ascii="Arial" w:hAnsi="Arial" w:cs="Arial"/>
          <w:color w:val="000000"/>
          <w:sz w:val="22"/>
          <w:szCs w:val="22"/>
        </w:rPr>
        <w:t>Olorunfemi</w:t>
      </w:r>
      <w:proofErr w:type="spellEnd"/>
      <w:r w:rsidRPr="003977DB">
        <w:rPr>
          <w:rFonts w:ascii="Arial" w:hAnsi="Arial" w:cs="Arial"/>
          <w:color w:val="000000"/>
          <w:sz w:val="22"/>
          <w:szCs w:val="22"/>
        </w:rPr>
        <w:t xml:space="preserve">, Edwards, O.S., </w:t>
      </w:r>
      <w:proofErr w:type="spellStart"/>
      <w:r w:rsidRPr="003977DB">
        <w:rPr>
          <w:rFonts w:ascii="Arial" w:hAnsi="Arial" w:cs="Arial"/>
          <w:color w:val="000000"/>
          <w:sz w:val="22"/>
          <w:szCs w:val="22"/>
        </w:rPr>
        <w:t>Oduyemi</w:t>
      </w:r>
      <w:proofErr w:type="spellEnd"/>
      <w:r w:rsidRPr="003977DB">
        <w:rPr>
          <w:rFonts w:ascii="Arial" w:hAnsi="Arial" w:cs="Arial"/>
          <w:color w:val="000000"/>
          <w:sz w:val="22"/>
          <w:szCs w:val="22"/>
        </w:rPr>
        <w:t xml:space="preserve">, R.O. and </w:t>
      </w:r>
      <w:proofErr w:type="spellStart"/>
      <w:r w:rsidRPr="003977DB">
        <w:rPr>
          <w:rFonts w:ascii="Arial" w:hAnsi="Arial" w:cs="Arial"/>
          <w:color w:val="000000"/>
          <w:sz w:val="22"/>
          <w:szCs w:val="22"/>
        </w:rPr>
        <w:t>Jaminat</w:t>
      </w:r>
      <w:proofErr w:type="spellEnd"/>
      <w:r w:rsidRPr="003977DB">
        <w:rPr>
          <w:rFonts w:ascii="Arial" w:hAnsi="Arial" w:cs="Arial"/>
          <w:color w:val="000000"/>
          <w:sz w:val="22"/>
          <w:szCs w:val="22"/>
        </w:rPr>
        <w:t xml:space="preserve"> </w:t>
      </w:r>
      <w:proofErr w:type="spellStart"/>
      <w:r w:rsidRPr="003977DB">
        <w:rPr>
          <w:rFonts w:ascii="Arial" w:hAnsi="Arial" w:cs="Arial"/>
          <w:color w:val="000000"/>
          <w:sz w:val="22"/>
          <w:szCs w:val="22"/>
        </w:rPr>
        <w:t>Omotade</w:t>
      </w:r>
      <w:proofErr w:type="spellEnd"/>
      <w:r w:rsidRPr="003977DB">
        <w:rPr>
          <w:rFonts w:ascii="Arial" w:hAnsi="Arial" w:cs="Arial"/>
          <w:color w:val="000000"/>
          <w:sz w:val="22"/>
          <w:szCs w:val="22"/>
        </w:rPr>
        <w:t xml:space="preserve"> </w:t>
      </w:r>
      <w:proofErr w:type="spellStart"/>
      <w:r w:rsidRPr="003977DB">
        <w:rPr>
          <w:rFonts w:ascii="Arial" w:hAnsi="Arial" w:cs="Arial"/>
          <w:color w:val="000000"/>
          <w:sz w:val="22"/>
          <w:szCs w:val="22"/>
        </w:rPr>
        <w:t>Sodimu</w:t>
      </w:r>
      <w:proofErr w:type="spellEnd"/>
      <w:r w:rsidRPr="003977DB">
        <w:rPr>
          <w:rFonts w:ascii="Arial" w:hAnsi="Arial" w:cs="Arial"/>
          <w:color w:val="000000"/>
          <w:sz w:val="22"/>
          <w:szCs w:val="22"/>
        </w:rPr>
        <w:t xml:space="preserve"> (2025). Transforming Diabetes Management: Optimizing Blood Glucose Control through Lifestyle Strategies for Better Health Outcomes – Scoping Review. </w:t>
      </w:r>
      <w:r w:rsidRPr="003977DB">
        <w:rPr>
          <w:rFonts w:ascii="Arial" w:hAnsi="Arial" w:cs="Arial"/>
          <w:i/>
          <w:iCs/>
          <w:color w:val="000000"/>
          <w:sz w:val="22"/>
          <w:szCs w:val="22"/>
        </w:rPr>
        <w:t>Bangladesh Journal of Endocrinology and Metabolism</w:t>
      </w:r>
      <w:r w:rsidRPr="003977DB">
        <w:rPr>
          <w:rFonts w:ascii="Arial" w:hAnsi="Arial" w:cs="Arial"/>
          <w:color w:val="000000"/>
          <w:sz w:val="22"/>
          <w:szCs w:val="22"/>
        </w:rPr>
        <w:t xml:space="preserve">, [online] 4(1), pp.18–25.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://doi.org/10.4103/bjem.bjem_19_24.</w:t>
      </w:r>
    </w:p>
    <w:p w14:paraId="2935B392"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Raoufi</w:t>
      </w:r>
      <w:proofErr w:type="spellEnd"/>
      <w:r w:rsidRPr="003977DB">
        <w:rPr>
          <w:rFonts w:ascii="Arial" w:hAnsi="Arial" w:cs="Arial"/>
          <w:color w:val="000000"/>
          <w:sz w:val="22"/>
          <w:szCs w:val="22"/>
        </w:rPr>
        <w:t>, A.M., Tang, X., Jing, Z., Zhang, X., Xu, Q. and Zhou, C. (2018). Blood Glucose Monitoring and Its Determinants in Diabetic Patients: A Cross-Sectional Study in Shandong, China. </w:t>
      </w:r>
      <w:r w:rsidRPr="003977DB">
        <w:rPr>
          <w:rFonts w:ascii="Arial" w:hAnsi="Arial" w:cs="Arial"/>
          <w:i/>
          <w:iCs/>
          <w:color w:val="000000"/>
          <w:sz w:val="22"/>
          <w:szCs w:val="22"/>
        </w:rPr>
        <w:t>Diabetes Therapy</w:t>
      </w:r>
      <w:r w:rsidRPr="003977DB">
        <w:rPr>
          <w:rFonts w:ascii="Arial" w:hAnsi="Arial" w:cs="Arial"/>
          <w:color w:val="000000"/>
          <w:sz w:val="22"/>
          <w:szCs w:val="22"/>
        </w:rPr>
        <w:t xml:space="preserve">, 9(5), pp.2055–2066.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 xml:space="preserve">://doi.org/10.1007/s13300-018-0499-9. </w:t>
      </w:r>
    </w:p>
    <w:p w14:paraId="0C36A017"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 xml:space="preserve">Reynolds, A.N., Mann, J.I., Williams, S. and Venn, B.J. (2016). Advice to walk after meals is more effective for lowering postprandial </w:t>
      </w:r>
      <w:proofErr w:type="spellStart"/>
      <w:r w:rsidRPr="003977DB">
        <w:rPr>
          <w:rFonts w:ascii="Arial" w:hAnsi="Arial" w:cs="Arial"/>
          <w:color w:val="000000"/>
          <w:sz w:val="22"/>
          <w:szCs w:val="22"/>
        </w:rPr>
        <w:t>glycaemia</w:t>
      </w:r>
      <w:proofErr w:type="spellEnd"/>
      <w:r w:rsidRPr="003977DB">
        <w:rPr>
          <w:rFonts w:ascii="Arial" w:hAnsi="Arial" w:cs="Arial"/>
          <w:color w:val="000000"/>
          <w:sz w:val="22"/>
          <w:szCs w:val="22"/>
        </w:rPr>
        <w:t xml:space="preserve"> in type 2 diabetes mellitus than advice that does not specify timing: a </w:t>
      </w:r>
      <w:proofErr w:type="spellStart"/>
      <w:r w:rsidRPr="003977DB">
        <w:rPr>
          <w:rFonts w:ascii="Arial" w:hAnsi="Arial" w:cs="Arial"/>
          <w:color w:val="000000"/>
          <w:sz w:val="22"/>
          <w:szCs w:val="22"/>
        </w:rPr>
        <w:t>randomised</w:t>
      </w:r>
      <w:proofErr w:type="spellEnd"/>
      <w:r w:rsidRPr="003977DB">
        <w:rPr>
          <w:rFonts w:ascii="Arial" w:hAnsi="Arial" w:cs="Arial"/>
          <w:color w:val="000000"/>
          <w:sz w:val="22"/>
          <w:szCs w:val="22"/>
        </w:rPr>
        <w:t xml:space="preserve"> crossover study. </w:t>
      </w:r>
      <w:proofErr w:type="spellStart"/>
      <w:r w:rsidRPr="003977DB">
        <w:rPr>
          <w:rFonts w:ascii="Arial" w:hAnsi="Arial" w:cs="Arial"/>
          <w:i/>
          <w:iCs/>
          <w:color w:val="000000"/>
          <w:sz w:val="22"/>
          <w:szCs w:val="22"/>
        </w:rPr>
        <w:t>Diabetologia</w:t>
      </w:r>
      <w:proofErr w:type="spellEnd"/>
      <w:r w:rsidRPr="003977DB">
        <w:rPr>
          <w:rFonts w:ascii="Arial" w:hAnsi="Arial" w:cs="Arial"/>
          <w:color w:val="000000"/>
          <w:sz w:val="22"/>
          <w:szCs w:val="22"/>
        </w:rPr>
        <w:t xml:space="preserve">, 59(12), pp.2572–2578.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://doi.org/10.1007/s00125-016-4085-2.</w:t>
      </w:r>
    </w:p>
    <w:p w14:paraId="26A840BD"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Röder</w:t>
      </w:r>
      <w:proofErr w:type="spellEnd"/>
      <w:r w:rsidRPr="003977DB">
        <w:rPr>
          <w:rFonts w:ascii="Arial" w:hAnsi="Arial" w:cs="Arial"/>
          <w:color w:val="000000"/>
          <w:sz w:val="22"/>
          <w:szCs w:val="22"/>
        </w:rPr>
        <w:t>, P.V., Wu, B., Liu, Y. and Han, W. (2016). Pancreatic Regulation of Glucose Homeostasis. </w:t>
      </w:r>
      <w:r w:rsidRPr="003977DB">
        <w:rPr>
          <w:rFonts w:ascii="Arial" w:hAnsi="Arial" w:cs="Arial"/>
          <w:i/>
          <w:iCs/>
          <w:color w:val="000000"/>
          <w:sz w:val="22"/>
          <w:szCs w:val="22"/>
        </w:rPr>
        <w:t>Experimental &amp; Molecular Medicine</w:t>
      </w:r>
      <w:r w:rsidRPr="003977DB">
        <w:rPr>
          <w:rFonts w:ascii="Arial" w:hAnsi="Arial" w:cs="Arial"/>
          <w:color w:val="000000"/>
          <w:sz w:val="22"/>
          <w:szCs w:val="22"/>
        </w:rPr>
        <w:t xml:space="preserve">, [online] 48(3), pp.1–19.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://doi.org/10.1038/emm.2016.6.</w:t>
      </w:r>
    </w:p>
    <w:p w14:paraId="1FC856D9"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 xml:space="preserve">Shah, S.A., Ahmad, S., Bilal, M., Khan, Y.N., </w:t>
      </w:r>
      <w:proofErr w:type="spellStart"/>
      <w:r w:rsidRPr="003977DB">
        <w:rPr>
          <w:rFonts w:ascii="Arial" w:hAnsi="Arial" w:cs="Arial"/>
          <w:color w:val="000000"/>
          <w:sz w:val="22"/>
          <w:szCs w:val="22"/>
        </w:rPr>
        <w:t>Ullah</w:t>
      </w:r>
      <w:proofErr w:type="spellEnd"/>
      <w:r w:rsidRPr="003977DB">
        <w:rPr>
          <w:rFonts w:ascii="Arial" w:hAnsi="Arial" w:cs="Arial"/>
          <w:color w:val="000000"/>
          <w:sz w:val="22"/>
          <w:szCs w:val="22"/>
        </w:rPr>
        <w:t>, S. and Khan, M.T.H. (2025). Effects of Home Blood Sugar Monitoring on HbA1c Among Diabetes Mellitus Patients Attending a Tertiary Care Hospital in Peshawar. </w:t>
      </w:r>
      <w:r w:rsidRPr="003977DB">
        <w:rPr>
          <w:rFonts w:ascii="Arial" w:hAnsi="Arial" w:cs="Arial"/>
          <w:i/>
          <w:iCs/>
          <w:color w:val="000000"/>
          <w:sz w:val="22"/>
          <w:szCs w:val="22"/>
        </w:rPr>
        <w:t>Pakistan Journal of Health Sciences</w:t>
      </w:r>
      <w:r w:rsidRPr="003977DB">
        <w:rPr>
          <w:rFonts w:ascii="Arial" w:hAnsi="Arial" w:cs="Arial"/>
          <w:color w:val="000000"/>
          <w:sz w:val="22"/>
          <w:szCs w:val="22"/>
        </w:rPr>
        <w:t xml:space="preserve">, pp.186–191.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://doi.org/10.54393/pjhs.v6i7.3219.</w:t>
      </w:r>
    </w:p>
    <w:p w14:paraId="63B8818C" w14:textId="77777777" w:rsidR="00EB73CC" w:rsidRPr="003977DB" w:rsidRDefault="00EB73CC" w:rsidP="003977DB">
      <w:pPr>
        <w:pStyle w:val="NormalWeb"/>
        <w:spacing w:before="0" w:beforeAutospacing="0" w:after="0" w:afterAutospacing="0" w:line="360" w:lineRule="auto"/>
        <w:ind w:left="720" w:hanging="720"/>
        <w:jc w:val="both"/>
        <w:rPr>
          <w:rFonts w:ascii="Arial" w:hAnsi="Arial" w:cs="Arial"/>
          <w:color w:val="000000"/>
          <w:sz w:val="22"/>
          <w:szCs w:val="22"/>
        </w:rPr>
      </w:pPr>
      <w:proofErr w:type="spellStart"/>
      <w:r w:rsidRPr="003977DB">
        <w:rPr>
          <w:rFonts w:ascii="Arial" w:hAnsi="Arial" w:cs="Arial"/>
          <w:color w:val="000000"/>
          <w:sz w:val="22"/>
          <w:szCs w:val="22"/>
        </w:rPr>
        <w:t>Weinstock</w:t>
      </w:r>
      <w:proofErr w:type="spellEnd"/>
      <w:r w:rsidRPr="003977DB">
        <w:rPr>
          <w:rFonts w:ascii="Arial" w:hAnsi="Arial" w:cs="Arial"/>
          <w:color w:val="000000"/>
          <w:sz w:val="22"/>
          <w:szCs w:val="22"/>
        </w:rPr>
        <w:t xml:space="preserve">, R., Aleppo, G., Bailey, T., </w:t>
      </w:r>
      <w:proofErr w:type="spellStart"/>
      <w:r w:rsidRPr="003977DB">
        <w:rPr>
          <w:rFonts w:ascii="Arial" w:hAnsi="Arial" w:cs="Arial"/>
          <w:color w:val="000000"/>
          <w:sz w:val="22"/>
          <w:szCs w:val="22"/>
        </w:rPr>
        <w:t>Bergenstal</w:t>
      </w:r>
      <w:proofErr w:type="spellEnd"/>
      <w:r w:rsidRPr="003977DB">
        <w:rPr>
          <w:rFonts w:ascii="Arial" w:hAnsi="Arial" w:cs="Arial"/>
          <w:color w:val="000000"/>
          <w:sz w:val="22"/>
          <w:szCs w:val="22"/>
        </w:rPr>
        <w:t>, R., Fisher, W., Greenwood, D. and Young, L. (2020). The Role of Blood Glucose Monitoring in Diabetes Management. </w:t>
      </w:r>
      <w:r w:rsidRPr="003977DB">
        <w:rPr>
          <w:rFonts w:ascii="Arial" w:hAnsi="Arial" w:cs="Arial"/>
          <w:i/>
          <w:iCs/>
          <w:color w:val="000000"/>
          <w:sz w:val="22"/>
          <w:szCs w:val="22"/>
        </w:rPr>
        <w:t>ADA Clinical Compendia</w:t>
      </w:r>
      <w:r w:rsidRPr="003977DB">
        <w:rPr>
          <w:rFonts w:ascii="Arial" w:hAnsi="Arial" w:cs="Arial"/>
          <w:color w:val="000000"/>
          <w:sz w:val="22"/>
          <w:szCs w:val="22"/>
        </w:rPr>
        <w:t xml:space="preserve">, [online] 2020(3), pp.1–32. </w:t>
      </w:r>
      <w:proofErr w:type="spellStart"/>
      <w:r w:rsidRPr="003977DB">
        <w:rPr>
          <w:rFonts w:ascii="Arial" w:hAnsi="Arial" w:cs="Arial"/>
          <w:color w:val="000000"/>
          <w:sz w:val="22"/>
          <w:szCs w:val="22"/>
        </w:rPr>
        <w:t>doi:https</w:t>
      </w:r>
      <w:proofErr w:type="spellEnd"/>
      <w:r w:rsidRPr="003977DB">
        <w:rPr>
          <w:rFonts w:ascii="Arial" w:hAnsi="Arial" w:cs="Arial"/>
          <w:color w:val="000000"/>
          <w:sz w:val="22"/>
          <w:szCs w:val="22"/>
        </w:rPr>
        <w:t>://doi.org/10.2337/db2020-31.</w:t>
      </w:r>
    </w:p>
    <w:p w14:paraId="1DF63C2D" w14:textId="2A2299E5" w:rsidR="00EB73CC" w:rsidRPr="005740E4" w:rsidRDefault="00EB73CC" w:rsidP="005740E4">
      <w:pPr>
        <w:pStyle w:val="NormalWeb"/>
        <w:spacing w:before="0" w:beforeAutospacing="0" w:after="0" w:afterAutospacing="0" w:line="360" w:lineRule="auto"/>
        <w:ind w:left="720" w:hanging="720"/>
        <w:jc w:val="both"/>
        <w:rPr>
          <w:rFonts w:ascii="Arial" w:hAnsi="Arial" w:cs="Arial"/>
          <w:color w:val="000000"/>
          <w:sz w:val="22"/>
          <w:szCs w:val="22"/>
        </w:rPr>
      </w:pPr>
      <w:r w:rsidRPr="003977DB">
        <w:rPr>
          <w:rFonts w:ascii="Arial" w:hAnsi="Arial" w:cs="Arial"/>
          <w:color w:val="000000"/>
          <w:sz w:val="22"/>
          <w:szCs w:val="22"/>
        </w:rPr>
        <w:t>WHO (2026). </w:t>
      </w:r>
      <w:r w:rsidRPr="003977DB">
        <w:rPr>
          <w:rFonts w:ascii="Arial" w:hAnsi="Arial" w:cs="Arial"/>
          <w:i/>
          <w:iCs/>
          <w:color w:val="000000"/>
          <w:sz w:val="22"/>
          <w:szCs w:val="22"/>
        </w:rPr>
        <w:t>Diabetes</w:t>
      </w:r>
      <w:r w:rsidRPr="003977DB">
        <w:rPr>
          <w:rFonts w:ascii="Arial" w:hAnsi="Arial" w:cs="Arial"/>
          <w:color w:val="000000"/>
          <w:sz w:val="22"/>
          <w:szCs w:val="22"/>
        </w:rPr>
        <w:t xml:space="preserve">. [online] World Health Organization. Available at: </w:t>
      </w:r>
      <w:hyperlink r:id="rId16" w:history="1">
        <w:r w:rsidRPr="003977DB">
          <w:rPr>
            <w:rStyle w:val="Hyperlink"/>
            <w:rFonts w:ascii="Arial" w:hAnsi="Arial" w:cs="Arial"/>
            <w:sz w:val="22"/>
            <w:szCs w:val="22"/>
          </w:rPr>
          <w:t>https://www.who.int/news-room/fact-sheets/detail/diabetes</w:t>
        </w:r>
      </w:hyperlink>
      <w:r w:rsidRPr="003977DB">
        <w:rPr>
          <w:rFonts w:ascii="Arial" w:hAnsi="Arial" w:cs="Arial"/>
          <w:color w:val="000000"/>
          <w:sz w:val="22"/>
          <w:szCs w:val="22"/>
        </w:rPr>
        <w:t>. [Accessed on 28 January 2026]</w:t>
      </w:r>
    </w:p>
    <w:sectPr w:rsidR="00EB73CC" w:rsidRPr="005740E4" w:rsidSect="007B7D9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0460D" w14:textId="77777777" w:rsidR="007A6C85" w:rsidRDefault="007A6C85" w:rsidP="00CA385F">
      <w:r>
        <w:separator/>
      </w:r>
    </w:p>
  </w:endnote>
  <w:endnote w:type="continuationSeparator" w:id="0">
    <w:p w14:paraId="442E2C88" w14:textId="77777777" w:rsidR="007A6C85" w:rsidRDefault="007A6C85" w:rsidP="00CA38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5152100"/>
      <w:docPartObj>
        <w:docPartGallery w:val="Page Numbers (Bottom of Page)"/>
        <w:docPartUnique/>
      </w:docPartObj>
    </w:sdtPr>
    <w:sdtEndPr>
      <w:rPr>
        <w:noProof/>
      </w:rPr>
    </w:sdtEndPr>
    <w:sdtContent>
      <w:p w14:paraId="48EDB2CC" w14:textId="7AC9A717" w:rsidR="003845B7" w:rsidRDefault="003845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A1214C" w14:textId="77777777" w:rsidR="003845B7" w:rsidRDefault="00384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6DB14" w14:textId="77777777" w:rsidR="007A6C85" w:rsidRDefault="007A6C85" w:rsidP="00CA385F">
      <w:r>
        <w:separator/>
      </w:r>
    </w:p>
  </w:footnote>
  <w:footnote w:type="continuationSeparator" w:id="0">
    <w:p w14:paraId="10DFD120" w14:textId="77777777" w:rsidR="007A6C85" w:rsidRDefault="007A6C85" w:rsidP="00CA38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B7508"/>
    <w:multiLevelType w:val="multilevel"/>
    <w:tmpl w:val="0F56B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5516C3"/>
    <w:multiLevelType w:val="multilevel"/>
    <w:tmpl w:val="D296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20111F"/>
    <w:multiLevelType w:val="multilevel"/>
    <w:tmpl w:val="01E03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025144A"/>
    <w:multiLevelType w:val="multilevel"/>
    <w:tmpl w:val="443C2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E31D1F"/>
    <w:multiLevelType w:val="multilevel"/>
    <w:tmpl w:val="BB5A0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BD3AA0"/>
    <w:multiLevelType w:val="multilevel"/>
    <w:tmpl w:val="7CF68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500584"/>
    <w:multiLevelType w:val="multilevel"/>
    <w:tmpl w:val="81980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5B41536"/>
    <w:multiLevelType w:val="multilevel"/>
    <w:tmpl w:val="CDE2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AD6960"/>
    <w:multiLevelType w:val="multilevel"/>
    <w:tmpl w:val="A0544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1E44F9"/>
    <w:multiLevelType w:val="multilevel"/>
    <w:tmpl w:val="8E76B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C54949"/>
    <w:multiLevelType w:val="multilevel"/>
    <w:tmpl w:val="5D8A0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D1E1231"/>
    <w:multiLevelType w:val="multilevel"/>
    <w:tmpl w:val="30E6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DE2961"/>
    <w:multiLevelType w:val="multilevel"/>
    <w:tmpl w:val="5C489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3E574D4"/>
    <w:multiLevelType w:val="multilevel"/>
    <w:tmpl w:val="7D360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054514"/>
    <w:multiLevelType w:val="multilevel"/>
    <w:tmpl w:val="A1D6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5E07443"/>
    <w:multiLevelType w:val="multilevel"/>
    <w:tmpl w:val="00308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84710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70354683">
    <w:abstractNumId w:val="7"/>
  </w:num>
  <w:num w:numId="3" w16cid:durableId="311065318">
    <w:abstractNumId w:val="13"/>
  </w:num>
  <w:num w:numId="4" w16cid:durableId="1988196180">
    <w:abstractNumId w:val="8"/>
  </w:num>
  <w:num w:numId="5" w16cid:durableId="750548083">
    <w:abstractNumId w:val="2"/>
  </w:num>
  <w:num w:numId="6" w16cid:durableId="1440680700">
    <w:abstractNumId w:val="1"/>
  </w:num>
  <w:num w:numId="7" w16cid:durableId="1329555634">
    <w:abstractNumId w:val="15"/>
  </w:num>
  <w:num w:numId="8" w16cid:durableId="1724210817">
    <w:abstractNumId w:val="0"/>
  </w:num>
  <w:num w:numId="9" w16cid:durableId="33887923">
    <w:abstractNumId w:val="11"/>
  </w:num>
  <w:num w:numId="10" w16cid:durableId="1230847031">
    <w:abstractNumId w:val="14"/>
  </w:num>
  <w:num w:numId="11" w16cid:durableId="423495335">
    <w:abstractNumId w:val="16"/>
  </w:num>
  <w:num w:numId="12" w16cid:durableId="1823354903">
    <w:abstractNumId w:val="10"/>
  </w:num>
  <w:num w:numId="13" w16cid:durableId="47462404">
    <w:abstractNumId w:val="9"/>
  </w:num>
  <w:num w:numId="14" w16cid:durableId="430201195">
    <w:abstractNumId w:val="6"/>
  </w:num>
  <w:num w:numId="15" w16cid:durableId="1520970423">
    <w:abstractNumId w:val="5"/>
  </w:num>
  <w:num w:numId="16" w16cid:durableId="1462773163">
    <w:abstractNumId w:val="4"/>
  </w:num>
  <w:num w:numId="17" w16cid:durableId="91058448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259"/>
    <w:rsid w:val="0000428C"/>
    <w:rsid w:val="00026F65"/>
    <w:rsid w:val="0003057B"/>
    <w:rsid w:val="00053BCF"/>
    <w:rsid w:val="00055DD9"/>
    <w:rsid w:val="000920B0"/>
    <w:rsid w:val="000D5950"/>
    <w:rsid w:val="00145CE5"/>
    <w:rsid w:val="00146F1B"/>
    <w:rsid w:val="00161F77"/>
    <w:rsid w:val="001906B8"/>
    <w:rsid w:val="00196FD0"/>
    <w:rsid w:val="001A14BF"/>
    <w:rsid w:val="001D4A12"/>
    <w:rsid w:val="001D74D6"/>
    <w:rsid w:val="001F231A"/>
    <w:rsid w:val="00230016"/>
    <w:rsid w:val="002648FA"/>
    <w:rsid w:val="002768E2"/>
    <w:rsid w:val="00287B1D"/>
    <w:rsid w:val="00291A08"/>
    <w:rsid w:val="00303E60"/>
    <w:rsid w:val="00311DB2"/>
    <w:rsid w:val="003268DE"/>
    <w:rsid w:val="00341B8E"/>
    <w:rsid w:val="003845B7"/>
    <w:rsid w:val="00392511"/>
    <w:rsid w:val="003977DB"/>
    <w:rsid w:val="003B2352"/>
    <w:rsid w:val="004001C3"/>
    <w:rsid w:val="00446FBF"/>
    <w:rsid w:val="004800ED"/>
    <w:rsid w:val="004811EF"/>
    <w:rsid w:val="004833FD"/>
    <w:rsid w:val="004A318C"/>
    <w:rsid w:val="004E5A1F"/>
    <w:rsid w:val="00500563"/>
    <w:rsid w:val="00516005"/>
    <w:rsid w:val="005442E6"/>
    <w:rsid w:val="005740E4"/>
    <w:rsid w:val="005A7417"/>
    <w:rsid w:val="005B11FC"/>
    <w:rsid w:val="005D5ED3"/>
    <w:rsid w:val="005D71B6"/>
    <w:rsid w:val="005E508B"/>
    <w:rsid w:val="005F44B1"/>
    <w:rsid w:val="00602A9F"/>
    <w:rsid w:val="0062240C"/>
    <w:rsid w:val="00626422"/>
    <w:rsid w:val="00662FB1"/>
    <w:rsid w:val="006D11C8"/>
    <w:rsid w:val="006E6BC2"/>
    <w:rsid w:val="006F576C"/>
    <w:rsid w:val="006F5AF8"/>
    <w:rsid w:val="00706D8F"/>
    <w:rsid w:val="00722500"/>
    <w:rsid w:val="00777647"/>
    <w:rsid w:val="00781991"/>
    <w:rsid w:val="007A6C85"/>
    <w:rsid w:val="007B6A63"/>
    <w:rsid w:val="007B7D93"/>
    <w:rsid w:val="007C028E"/>
    <w:rsid w:val="00802EA9"/>
    <w:rsid w:val="00803D85"/>
    <w:rsid w:val="00805498"/>
    <w:rsid w:val="008347F3"/>
    <w:rsid w:val="008601E7"/>
    <w:rsid w:val="00866EF3"/>
    <w:rsid w:val="00876C23"/>
    <w:rsid w:val="008873D2"/>
    <w:rsid w:val="00891DB3"/>
    <w:rsid w:val="00895214"/>
    <w:rsid w:val="008A2940"/>
    <w:rsid w:val="008A6D67"/>
    <w:rsid w:val="008B2E22"/>
    <w:rsid w:val="008C397A"/>
    <w:rsid w:val="008C55D2"/>
    <w:rsid w:val="008E43E9"/>
    <w:rsid w:val="00936BD1"/>
    <w:rsid w:val="00946410"/>
    <w:rsid w:val="0094789D"/>
    <w:rsid w:val="00967752"/>
    <w:rsid w:val="00983FBD"/>
    <w:rsid w:val="00993DFD"/>
    <w:rsid w:val="009C5B5F"/>
    <w:rsid w:val="009E2216"/>
    <w:rsid w:val="00A16A48"/>
    <w:rsid w:val="00A60986"/>
    <w:rsid w:val="00A652F2"/>
    <w:rsid w:val="00A87AB7"/>
    <w:rsid w:val="00AA34F4"/>
    <w:rsid w:val="00AB381C"/>
    <w:rsid w:val="00AD5E3A"/>
    <w:rsid w:val="00AF403B"/>
    <w:rsid w:val="00B03B11"/>
    <w:rsid w:val="00B13CA5"/>
    <w:rsid w:val="00B25987"/>
    <w:rsid w:val="00B432CF"/>
    <w:rsid w:val="00B517B3"/>
    <w:rsid w:val="00B55148"/>
    <w:rsid w:val="00B717E0"/>
    <w:rsid w:val="00B96FF0"/>
    <w:rsid w:val="00BC5A2C"/>
    <w:rsid w:val="00BD685D"/>
    <w:rsid w:val="00BE4604"/>
    <w:rsid w:val="00BE5469"/>
    <w:rsid w:val="00C008F7"/>
    <w:rsid w:val="00C168C2"/>
    <w:rsid w:val="00C77E8D"/>
    <w:rsid w:val="00CA385F"/>
    <w:rsid w:val="00CB51AA"/>
    <w:rsid w:val="00CB6115"/>
    <w:rsid w:val="00CD68C3"/>
    <w:rsid w:val="00CE0FE9"/>
    <w:rsid w:val="00D057E2"/>
    <w:rsid w:val="00D14104"/>
    <w:rsid w:val="00D16A78"/>
    <w:rsid w:val="00D232FA"/>
    <w:rsid w:val="00D2365F"/>
    <w:rsid w:val="00D26D8B"/>
    <w:rsid w:val="00D3520C"/>
    <w:rsid w:val="00D728DD"/>
    <w:rsid w:val="00DA52BF"/>
    <w:rsid w:val="00DC11FC"/>
    <w:rsid w:val="00DC5529"/>
    <w:rsid w:val="00E12709"/>
    <w:rsid w:val="00E424D2"/>
    <w:rsid w:val="00E4610E"/>
    <w:rsid w:val="00E55206"/>
    <w:rsid w:val="00E910DA"/>
    <w:rsid w:val="00E91259"/>
    <w:rsid w:val="00EB73CC"/>
    <w:rsid w:val="00EC55CB"/>
    <w:rsid w:val="00F11E98"/>
    <w:rsid w:val="00F55195"/>
    <w:rsid w:val="00F55E8D"/>
    <w:rsid w:val="00F83A19"/>
    <w:rsid w:val="00FC0297"/>
    <w:rsid w:val="00FC0432"/>
    <w:rsid w:val="00FC10D6"/>
    <w:rsid w:val="00FD2115"/>
    <w:rsid w:val="00FD36A9"/>
    <w:rsid w:val="00FE21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DFA7D"/>
  <w15:chartTrackingRefBased/>
  <w15:docId w15:val="{05ED9483-1752-4714-89CA-FBC662CE1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259"/>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EB73CC"/>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link w:val="Heading2Char"/>
    <w:uiPriority w:val="9"/>
    <w:qFormat/>
    <w:rsid w:val="000920B0"/>
    <w:pPr>
      <w:spacing w:before="100" w:beforeAutospacing="1" w:after="100" w:afterAutospacing="1"/>
      <w:outlineLvl w:val="1"/>
    </w:pPr>
    <w:rPr>
      <w:b/>
      <w:bCs/>
      <w:sz w:val="36"/>
      <w:szCs w:val="36"/>
      <w:lang w:val="en-US" w:eastAsia="en-US"/>
    </w:rPr>
  </w:style>
  <w:style w:type="paragraph" w:styleId="Heading3">
    <w:name w:val="heading 3"/>
    <w:basedOn w:val="Normal"/>
    <w:link w:val="Heading3Char"/>
    <w:uiPriority w:val="9"/>
    <w:qFormat/>
    <w:rsid w:val="000920B0"/>
    <w:pPr>
      <w:spacing w:before="100" w:beforeAutospacing="1" w:after="100" w:afterAutospacing="1"/>
      <w:outlineLvl w:val="2"/>
    </w:pPr>
    <w:rPr>
      <w:b/>
      <w:bCs/>
      <w:sz w:val="27"/>
      <w:szCs w:val="27"/>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91259"/>
    <w:pPr>
      <w:ind w:left="720"/>
      <w:contextualSpacing/>
    </w:pPr>
  </w:style>
  <w:style w:type="character" w:customStyle="1" w:styleId="ListParagraphChar">
    <w:name w:val="List Paragraph Char"/>
    <w:link w:val="ListParagraph"/>
    <w:uiPriority w:val="34"/>
    <w:locked/>
    <w:rsid w:val="00E91259"/>
    <w:rPr>
      <w:rFonts w:ascii="Times New Roman" w:eastAsia="Times New Roman" w:hAnsi="Times New Roman" w:cs="Times New Roman"/>
      <w:kern w:val="0"/>
      <w:sz w:val="20"/>
      <w:szCs w:val="20"/>
      <w:lang w:val="en-GB" w:eastAsia="en-GB"/>
      <w14:ligatures w14:val="none"/>
    </w:rPr>
  </w:style>
  <w:style w:type="paragraph" w:styleId="NormalWeb">
    <w:name w:val="Normal (Web)"/>
    <w:basedOn w:val="Normal"/>
    <w:uiPriority w:val="99"/>
    <w:unhideWhenUsed/>
    <w:rsid w:val="00936BD1"/>
    <w:pPr>
      <w:spacing w:before="100" w:beforeAutospacing="1" w:after="100" w:afterAutospacing="1"/>
    </w:pPr>
    <w:rPr>
      <w:sz w:val="24"/>
      <w:szCs w:val="24"/>
      <w:lang w:val="en-US" w:eastAsia="en-US"/>
    </w:rPr>
  </w:style>
  <w:style w:type="character" w:styleId="Hyperlink">
    <w:name w:val="Hyperlink"/>
    <w:basedOn w:val="DefaultParagraphFont"/>
    <w:uiPriority w:val="99"/>
    <w:unhideWhenUsed/>
    <w:rsid w:val="00936BD1"/>
    <w:rPr>
      <w:color w:val="0000FF"/>
      <w:u w:val="single"/>
    </w:rPr>
  </w:style>
  <w:style w:type="character" w:styleId="UnresolvedMention">
    <w:name w:val="Unresolved Mention"/>
    <w:basedOn w:val="DefaultParagraphFont"/>
    <w:uiPriority w:val="99"/>
    <w:semiHidden/>
    <w:unhideWhenUsed/>
    <w:rsid w:val="00936BD1"/>
    <w:rPr>
      <w:color w:val="605E5C"/>
      <w:shd w:val="clear" w:color="auto" w:fill="E1DFDD"/>
    </w:rPr>
  </w:style>
  <w:style w:type="character" w:customStyle="1" w:styleId="Heading2Char">
    <w:name w:val="Heading 2 Char"/>
    <w:basedOn w:val="DefaultParagraphFont"/>
    <w:link w:val="Heading2"/>
    <w:uiPriority w:val="9"/>
    <w:rsid w:val="000920B0"/>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0920B0"/>
    <w:rPr>
      <w:rFonts w:ascii="Times New Roman" w:eastAsia="Times New Roman" w:hAnsi="Times New Roman" w:cs="Times New Roman"/>
      <w:b/>
      <w:bCs/>
      <w:kern w:val="0"/>
      <w:sz w:val="27"/>
      <w:szCs w:val="27"/>
      <w14:ligatures w14:val="none"/>
    </w:rPr>
  </w:style>
  <w:style w:type="paragraph" w:customStyle="1" w:styleId="level-1">
    <w:name w:val="level-1"/>
    <w:basedOn w:val="Normal"/>
    <w:rsid w:val="00C77E8D"/>
    <w:pPr>
      <w:spacing w:before="100" w:beforeAutospacing="1" w:after="100" w:afterAutospacing="1"/>
    </w:pPr>
    <w:rPr>
      <w:sz w:val="24"/>
      <w:szCs w:val="24"/>
      <w:lang w:val="en-US" w:eastAsia="en-US"/>
    </w:rPr>
  </w:style>
  <w:style w:type="character" w:customStyle="1" w:styleId="vkekvd">
    <w:name w:val="vkekvd"/>
    <w:basedOn w:val="DefaultParagraphFont"/>
    <w:rsid w:val="00303E60"/>
  </w:style>
  <w:style w:type="character" w:styleId="Strong">
    <w:name w:val="Strong"/>
    <w:basedOn w:val="DefaultParagraphFont"/>
    <w:uiPriority w:val="22"/>
    <w:qFormat/>
    <w:rsid w:val="00303E60"/>
    <w:rPr>
      <w:b/>
      <w:bCs/>
    </w:rPr>
  </w:style>
  <w:style w:type="paragraph" w:customStyle="1" w:styleId="text-gray-800">
    <w:name w:val="text-gray-800"/>
    <w:basedOn w:val="Normal"/>
    <w:rsid w:val="00781991"/>
    <w:pPr>
      <w:spacing w:before="100" w:beforeAutospacing="1" w:after="100" w:afterAutospacing="1"/>
    </w:pPr>
    <w:rPr>
      <w:sz w:val="24"/>
      <w:szCs w:val="24"/>
      <w:lang w:val="en-US" w:eastAsia="en-US"/>
    </w:rPr>
  </w:style>
  <w:style w:type="paragraph" w:customStyle="1" w:styleId="mb-rem12px">
    <w:name w:val="mb-rem12px"/>
    <w:basedOn w:val="Normal"/>
    <w:rsid w:val="00781991"/>
    <w:pPr>
      <w:spacing w:before="100" w:beforeAutospacing="1" w:after="100" w:afterAutospacing="1"/>
    </w:pPr>
    <w:rPr>
      <w:sz w:val="24"/>
      <w:szCs w:val="24"/>
      <w:lang w:val="en-US" w:eastAsia="en-US"/>
    </w:rPr>
  </w:style>
  <w:style w:type="character" w:styleId="Emphasis">
    <w:name w:val="Emphasis"/>
    <w:basedOn w:val="DefaultParagraphFont"/>
    <w:uiPriority w:val="20"/>
    <w:qFormat/>
    <w:rsid w:val="00FC0432"/>
    <w:rPr>
      <w:i/>
      <w:iCs/>
    </w:rPr>
  </w:style>
  <w:style w:type="character" w:customStyle="1" w:styleId="n9q8lc">
    <w:name w:val="n9q8lc"/>
    <w:basedOn w:val="DefaultParagraphFont"/>
    <w:rsid w:val="00D26D8B"/>
  </w:style>
  <w:style w:type="character" w:customStyle="1" w:styleId="t286pc">
    <w:name w:val="t286pc"/>
    <w:basedOn w:val="DefaultParagraphFont"/>
    <w:rsid w:val="00D26D8B"/>
  </w:style>
  <w:style w:type="paragraph" w:styleId="Header">
    <w:name w:val="header"/>
    <w:basedOn w:val="Normal"/>
    <w:link w:val="HeaderChar"/>
    <w:uiPriority w:val="99"/>
    <w:unhideWhenUsed/>
    <w:rsid w:val="00CA385F"/>
    <w:pPr>
      <w:tabs>
        <w:tab w:val="center" w:pos="4680"/>
        <w:tab w:val="right" w:pos="9360"/>
      </w:tabs>
    </w:pPr>
  </w:style>
  <w:style w:type="character" w:customStyle="1" w:styleId="HeaderChar">
    <w:name w:val="Header Char"/>
    <w:basedOn w:val="DefaultParagraphFont"/>
    <w:link w:val="Header"/>
    <w:uiPriority w:val="99"/>
    <w:rsid w:val="00CA385F"/>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CA385F"/>
    <w:pPr>
      <w:tabs>
        <w:tab w:val="center" w:pos="4680"/>
        <w:tab w:val="right" w:pos="9360"/>
      </w:tabs>
    </w:pPr>
  </w:style>
  <w:style w:type="character" w:customStyle="1" w:styleId="FooterChar">
    <w:name w:val="Footer Char"/>
    <w:basedOn w:val="DefaultParagraphFont"/>
    <w:link w:val="Footer"/>
    <w:uiPriority w:val="99"/>
    <w:rsid w:val="00CA385F"/>
    <w:rPr>
      <w:rFonts w:ascii="Times New Roman" w:eastAsia="Times New Roman" w:hAnsi="Times New Roman" w:cs="Times New Roman"/>
      <w:kern w:val="0"/>
      <w:sz w:val="20"/>
      <w:szCs w:val="20"/>
      <w:lang w:val="en-GB" w:eastAsia="en-GB"/>
      <w14:ligatures w14:val="none"/>
    </w:rPr>
  </w:style>
  <w:style w:type="paragraph" w:styleId="Caption">
    <w:name w:val="caption"/>
    <w:basedOn w:val="Normal"/>
    <w:next w:val="Normal"/>
    <w:uiPriority w:val="35"/>
    <w:unhideWhenUsed/>
    <w:qFormat/>
    <w:rsid w:val="008873D2"/>
    <w:pPr>
      <w:spacing w:after="200"/>
    </w:pPr>
    <w:rPr>
      <w:i/>
      <w:iCs/>
      <w:color w:val="0E2841" w:themeColor="text2"/>
      <w:sz w:val="18"/>
      <w:szCs w:val="18"/>
    </w:rPr>
  </w:style>
  <w:style w:type="character" w:customStyle="1" w:styleId="Heading1Char">
    <w:name w:val="Heading 1 Char"/>
    <w:basedOn w:val="DefaultParagraphFont"/>
    <w:link w:val="Heading1"/>
    <w:uiPriority w:val="9"/>
    <w:rsid w:val="00EB73CC"/>
    <w:rPr>
      <w:rFonts w:asciiTheme="majorHAnsi" w:eastAsiaTheme="majorEastAsia" w:hAnsiTheme="majorHAnsi" w:cstheme="majorBidi"/>
      <w:color w:val="0F4761" w:themeColor="accent1" w:themeShade="BF"/>
      <w:kern w:val="0"/>
      <w:sz w:val="32"/>
      <w:szCs w:val="32"/>
      <w:lang w:val="en-GB" w:eastAsia="en-GB"/>
      <w14:ligatures w14:val="none"/>
    </w:rPr>
  </w:style>
  <w:style w:type="paragraph" w:styleId="TOCHeading">
    <w:name w:val="TOC Heading"/>
    <w:basedOn w:val="Heading1"/>
    <w:next w:val="Normal"/>
    <w:uiPriority w:val="39"/>
    <w:unhideWhenUsed/>
    <w:qFormat/>
    <w:rsid w:val="003977DB"/>
    <w:pPr>
      <w:spacing w:line="259" w:lineRule="auto"/>
      <w:outlineLvl w:val="9"/>
    </w:pPr>
    <w:rPr>
      <w:lang w:val="en-US" w:eastAsia="en-US"/>
    </w:rPr>
  </w:style>
  <w:style w:type="paragraph" w:styleId="TOC1">
    <w:name w:val="toc 1"/>
    <w:basedOn w:val="Normal"/>
    <w:next w:val="Normal"/>
    <w:autoRedefine/>
    <w:uiPriority w:val="39"/>
    <w:unhideWhenUsed/>
    <w:rsid w:val="003977D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81377">
      <w:bodyDiv w:val="1"/>
      <w:marLeft w:val="0"/>
      <w:marRight w:val="0"/>
      <w:marTop w:val="0"/>
      <w:marBottom w:val="0"/>
      <w:divBdr>
        <w:top w:val="none" w:sz="0" w:space="0" w:color="auto"/>
        <w:left w:val="none" w:sz="0" w:space="0" w:color="auto"/>
        <w:bottom w:val="none" w:sz="0" w:space="0" w:color="auto"/>
        <w:right w:val="none" w:sz="0" w:space="0" w:color="auto"/>
      </w:divBdr>
    </w:div>
    <w:div w:id="42945071">
      <w:bodyDiv w:val="1"/>
      <w:marLeft w:val="0"/>
      <w:marRight w:val="0"/>
      <w:marTop w:val="0"/>
      <w:marBottom w:val="0"/>
      <w:divBdr>
        <w:top w:val="none" w:sz="0" w:space="0" w:color="auto"/>
        <w:left w:val="none" w:sz="0" w:space="0" w:color="auto"/>
        <w:bottom w:val="none" w:sz="0" w:space="0" w:color="auto"/>
        <w:right w:val="none" w:sz="0" w:space="0" w:color="auto"/>
      </w:divBdr>
    </w:div>
    <w:div w:id="64112730">
      <w:bodyDiv w:val="1"/>
      <w:marLeft w:val="0"/>
      <w:marRight w:val="0"/>
      <w:marTop w:val="0"/>
      <w:marBottom w:val="0"/>
      <w:divBdr>
        <w:top w:val="none" w:sz="0" w:space="0" w:color="auto"/>
        <w:left w:val="none" w:sz="0" w:space="0" w:color="auto"/>
        <w:bottom w:val="none" w:sz="0" w:space="0" w:color="auto"/>
        <w:right w:val="none" w:sz="0" w:space="0" w:color="auto"/>
      </w:divBdr>
    </w:div>
    <w:div w:id="163279781">
      <w:bodyDiv w:val="1"/>
      <w:marLeft w:val="0"/>
      <w:marRight w:val="0"/>
      <w:marTop w:val="0"/>
      <w:marBottom w:val="0"/>
      <w:divBdr>
        <w:top w:val="none" w:sz="0" w:space="0" w:color="auto"/>
        <w:left w:val="none" w:sz="0" w:space="0" w:color="auto"/>
        <w:bottom w:val="none" w:sz="0" w:space="0" w:color="auto"/>
        <w:right w:val="none" w:sz="0" w:space="0" w:color="auto"/>
      </w:divBdr>
      <w:divsChild>
        <w:div w:id="66074795">
          <w:marLeft w:val="0"/>
          <w:marRight w:val="0"/>
          <w:marTop w:val="0"/>
          <w:marBottom w:val="0"/>
          <w:divBdr>
            <w:top w:val="none" w:sz="0" w:space="0" w:color="auto"/>
            <w:left w:val="none" w:sz="0" w:space="0" w:color="auto"/>
            <w:bottom w:val="none" w:sz="0" w:space="0" w:color="auto"/>
            <w:right w:val="none" w:sz="0" w:space="0" w:color="auto"/>
          </w:divBdr>
        </w:div>
      </w:divsChild>
    </w:div>
    <w:div w:id="204025385">
      <w:bodyDiv w:val="1"/>
      <w:marLeft w:val="0"/>
      <w:marRight w:val="0"/>
      <w:marTop w:val="0"/>
      <w:marBottom w:val="0"/>
      <w:divBdr>
        <w:top w:val="none" w:sz="0" w:space="0" w:color="auto"/>
        <w:left w:val="none" w:sz="0" w:space="0" w:color="auto"/>
        <w:bottom w:val="none" w:sz="0" w:space="0" w:color="auto"/>
        <w:right w:val="none" w:sz="0" w:space="0" w:color="auto"/>
      </w:divBdr>
    </w:div>
    <w:div w:id="250479321">
      <w:bodyDiv w:val="1"/>
      <w:marLeft w:val="0"/>
      <w:marRight w:val="0"/>
      <w:marTop w:val="0"/>
      <w:marBottom w:val="0"/>
      <w:divBdr>
        <w:top w:val="none" w:sz="0" w:space="0" w:color="auto"/>
        <w:left w:val="none" w:sz="0" w:space="0" w:color="auto"/>
        <w:bottom w:val="none" w:sz="0" w:space="0" w:color="auto"/>
        <w:right w:val="none" w:sz="0" w:space="0" w:color="auto"/>
      </w:divBdr>
    </w:div>
    <w:div w:id="357701418">
      <w:bodyDiv w:val="1"/>
      <w:marLeft w:val="0"/>
      <w:marRight w:val="0"/>
      <w:marTop w:val="0"/>
      <w:marBottom w:val="0"/>
      <w:divBdr>
        <w:top w:val="none" w:sz="0" w:space="0" w:color="auto"/>
        <w:left w:val="none" w:sz="0" w:space="0" w:color="auto"/>
        <w:bottom w:val="none" w:sz="0" w:space="0" w:color="auto"/>
        <w:right w:val="none" w:sz="0" w:space="0" w:color="auto"/>
      </w:divBdr>
    </w:div>
    <w:div w:id="361366556">
      <w:bodyDiv w:val="1"/>
      <w:marLeft w:val="0"/>
      <w:marRight w:val="0"/>
      <w:marTop w:val="0"/>
      <w:marBottom w:val="0"/>
      <w:divBdr>
        <w:top w:val="none" w:sz="0" w:space="0" w:color="auto"/>
        <w:left w:val="none" w:sz="0" w:space="0" w:color="auto"/>
        <w:bottom w:val="none" w:sz="0" w:space="0" w:color="auto"/>
        <w:right w:val="none" w:sz="0" w:space="0" w:color="auto"/>
      </w:divBdr>
    </w:div>
    <w:div w:id="379324288">
      <w:bodyDiv w:val="1"/>
      <w:marLeft w:val="0"/>
      <w:marRight w:val="0"/>
      <w:marTop w:val="0"/>
      <w:marBottom w:val="0"/>
      <w:divBdr>
        <w:top w:val="none" w:sz="0" w:space="0" w:color="auto"/>
        <w:left w:val="none" w:sz="0" w:space="0" w:color="auto"/>
        <w:bottom w:val="none" w:sz="0" w:space="0" w:color="auto"/>
        <w:right w:val="none" w:sz="0" w:space="0" w:color="auto"/>
      </w:divBdr>
    </w:div>
    <w:div w:id="388462850">
      <w:bodyDiv w:val="1"/>
      <w:marLeft w:val="0"/>
      <w:marRight w:val="0"/>
      <w:marTop w:val="0"/>
      <w:marBottom w:val="0"/>
      <w:divBdr>
        <w:top w:val="none" w:sz="0" w:space="0" w:color="auto"/>
        <w:left w:val="none" w:sz="0" w:space="0" w:color="auto"/>
        <w:bottom w:val="none" w:sz="0" w:space="0" w:color="auto"/>
        <w:right w:val="none" w:sz="0" w:space="0" w:color="auto"/>
      </w:divBdr>
      <w:divsChild>
        <w:div w:id="829248732">
          <w:marLeft w:val="0"/>
          <w:marRight w:val="0"/>
          <w:marTop w:val="0"/>
          <w:marBottom w:val="0"/>
          <w:divBdr>
            <w:top w:val="none" w:sz="0" w:space="0" w:color="auto"/>
            <w:left w:val="none" w:sz="0" w:space="0" w:color="auto"/>
            <w:bottom w:val="none" w:sz="0" w:space="0" w:color="auto"/>
            <w:right w:val="none" w:sz="0" w:space="0" w:color="auto"/>
          </w:divBdr>
        </w:div>
      </w:divsChild>
    </w:div>
    <w:div w:id="470170174">
      <w:bodyDiv w:val="1"/>
      <w:marLeft w:val="0"/>
      <w:marRight w:val="0"/>
      <w:marTop w:val="0"/>
      <w:marBottom w:val="0"/>
      <w:divBdr>
        <w:top w:val="none" w:sz="0" w:space="0" w:color="auto"/>
        <w:left w:val="none" w:sz="0" w:space="0" w:color="auto"/>
        <w:bottom w:val="none" w:sz="0" w:space="0" w:color="auto"/>
        <w:right w:val="none" w:sz="0" w:space="0" w:color="auto"/>
      </w:divBdr>
      <w:divsChild>
        <w:div w:id="262879616">
          <w:marLeft w:val="0"/>
          <w:marRight w:val="0"/>
          <w:marTop w:val="0"/>
          <w:marBottom w:val="0"/>
          <w:divBdr>
            <w:top w:val="none" w:sz="0" w:space="0" w:color="auto"/>
            <w:left w:val="none" w:sz="0" w:space="0" w:color="auto"/>
            <w:bottom w:val="none" w:sz="0" w:space="0" w:color="auto"/>
            <w:right w:val="none" w:sz="0" w:space="0" w:color="auto"/>
          </w:divBdr>
        </w:div>
        <w:div w:id="1537504905">
          <w:marLeft w:val="0"/>
          <w:marRight w:val="0"/>
          <w:marTop w:val="0"/>
          <w:marBottom w:val="0"/>
          <w:divBdr>
            <w:top w:val="none" w:sz="0" w:space="0" w:color="auto"/>
            <w:left w:val="none" w:sz="0" w:space="0" w:color="auto"/>
            <w:bottom w:val="none" w:sz="0" w:space="0" w:color="auto"/>
            <w:right w:val="none" w:sz="0" w:space="0" w:color="auto"/>
          </w:divBdr>
        </w:div>
      </w:divsChild>
    </w:div>
    <w:div w:id="630017683">
      <w:bodyDiv w:val="1"/>
      <w:marLeft w:val="0"/>
      <w:marRight w:val="0"/>
      <w:marTop w:val="0"/>
      <w:marBottom w:val="0"/>
      <w:divBdr>
        <w:top w:val="none" w:sz="0" w:space="0" w:color="auto"/>
        <w:left w:val="none" w:sz="0" w:space="0" w:color="auto"/>
        <w:bottom w:val="none" w:sz="0" w:space="0" w:color="auto"/>
        <w:right w:val="none" w:sz="0" w:space="0" w:color="auto"/>
      </w:divBdr>
    </w:div>
    <w:div w:id="786698744">
      <w:bodyDiv w:val="1"/>
      <w:marLeft w:val="0"/>
      <w:marRight w:val="0"/>
      <w:marTop w:val="0"/>
      <w:marBottom w:val="0"/>
      <w:divBdr>
        <w:top w:val="none" w:sz="0" w:space="0" w:color="auto"/>
        <w:left w:val="none" w:sz="0" w:space="0" w:color="auto"/>
        <w:bottom w:val="none" w:sz="0" w:space="0" w:color="auto"/>
        <w:right w:val="none" w:sz="0" w:space="0" w:color="auto"/>
      </w:divBdr>
    </w:div>
    <w:div w:id="926499634">
      <w:bodyDiv w:val="1"/>
      <w:marLeft w:val="0"/>
      <w:marRight w:val="0"/>
      <w:marTop w:val="0"/>
      <w:marBottom w:val="0"/>
      <w:divBdr>
        <w:top w:val="none" w:sz="0" w:space="0" w:color="auto"/>
        <w:left w:val="none" w:sz="0" w:space="0" w:color="auto"/>
        <w:bottom w:val="none" w:sz="0" w:space="0" w:color="auto"/>
        <w:right w:val="none" w:sz="0" w:space="0" w:color="auto"/>
      </w:divBdr>
      <w:divsChild>
        <w:div w:id="741030826">
          <w:marLeft w:val="0"/>
          <w:marRight w:val="0"/>
          <w:marTop w:val="0"/>
          <w:marBottom w:val="0"/>
          <w:divBdr>
            <w:top w:val="none" w:sz="0" w:space="0" w:color="auto"/>
            <w:left w:val="none" w:sz="0" w:space="0" w:color="auto"/>
            <w:bottom w:val="none" w:sz="0" w:space="0" w:color="auto"/>
            <w:right w:val="none" w:sz="0" w:space="0" w:color="auto"/>
          </w:divBdr>
        </w:div>
      </w:divsChild>
    </w:div>
    <w:div w:id="1003360775">
      <w:bodyDiv w:val="1"/>
      <w:marLeft w:val="0"/>
      <w:marRight w:val="0"/>
      <w:marTop w:val="0"/>
      <w:marBottom w:val="0"/>
      <w:divBdr>
        <w:top w:val="none" w:sz="0" w:space="0" w:color="auto"/>
        <w:left w:val="none" w:sz="0" w:space="0" w:color="auto"/>
        <w:bottom w:val="none" w:sz="0" w:space="0" w:color="auto"/>
        <w:right w:val="none" w:sz="0" w:space="0" w:color="auto"/>
      </w:divBdr>
    </w:div>
    <w:div w:id="1069310759">
      <w:bodyDiv w:val="1"/>
      <w:marLeft w:val="0"/>
      <w:marRight w:val="0"/>
      <w:marTop w:val="0"/>
      <w:marBottom w:val="0"/>
      <w:divBdr>
        <w:top w:val="none" w:sz="0" w:space="0" w:color="auto"/>
        <w:left w:val="none" w:sz="0" w:space="0" w:color="auto"/>
        <w:bottom w:val="none" w:sz="0" w:space="0" w:color="auto"/>
        <w:right w:val="none" w:sz="0" w:space="0" w:color="auto"/>
      </w:divBdr>
      <w:divsChild>
        <w:div w:id="338116257">
          <w:marLeft w:val="0"/>
          <w:marRight w:val="0"/>
          <w:marTop w:val="0"/>
          <w:marBottom w:val="0"/>
          <w:divBdr>
            <w:top w:val="none" w:sz="0" w:space="0" w:color="auto"/>
            <w:left w:val="none" w:sz="0" w:space="0" w:color="auto"/>
            <w:bottom w:val="none" w:sz="0" w:space="0" w:color="auto"/>
            <w:right w:val="none" w:sz="0" w:space="0" w:color="auto"/>
          </w:divBdr>
        </w:div>
      </w:divsChild>
    </w:div>
    <w:div w:id="1082339124">
      <w:bodyDiv w:val="1"/>
      <w:marLeft w:val="0"/>
      <w:marRight w:val="0"/>
      <w:marTop w:val="0"/>
      <w:marBottom w:val="0"/>
      <w:divBdr>
        <w:top w:val="none" w:sz="0" w:space="0" w:color="auto"/>
        <w:left w:val="none" w:sz="0" w:space="0" w:color="auto"/>
        <w:bottom w:val="none" w:sz="0" w:space="0" w:color="auto"/>
        <w:right w:val="none" w:sz="0" w:space="0" w:color="auto"/>
      </w:divBdr>
    </w:div>
    <w:div w:id="1164972586">
      <w:bodyDiv w:val="1"/>
      <w:marLeft w:val="0"/>
      <w:marRight w:val="0"/>
      <w:marTop w:val="0"/>
      <w:marBottom w:val="0"/>
      <w:divBdr>
        <w:top w:val="none" w:sz="0" w:space="0" w:color="auto"/>
        <w:left w:val="none" w:sz="0" w:space="0" w:color="auto"/>
        <w:bottom w:val="none" w:sz="0" w:space="0" w:color="auto"/>
        <w:right w:val="none" w:sz="0" w:space="0" w:color="auto"/>
      </w:divBdr>
    </w:div>
    <w:div w:id="1323239103">
      <w:bodyDiv w:val="1"/>
      <w:marLeft w:val="0"/>
      <w:marRight w:val="0"/>
      <w:marTop w:val="0"/>
      <w:marBottom w:val="0"/>
      <w:divBdr>
        <w:top w:val="none" w:sz="0" w:space="0" w:color="auto"/>
        <w:left w:val="none" w:sz="0" w:space="0" w:color="auto"/>
        <w:bottom w:val="none" w:sz="0" w:space="0" w:color="auto"/>
        <w:right w:val="none" w:sz="0" w:space="0" w:color="auto"/>
      </w:divBdr>
      <w:divsChild>
        <w:div w:id="349110312">
          <w:marLeft w:val="0"/>
          <w:marRight w:val="0"/>
          <w:marTop w:val="0"/>
          <w:marBottom w:val="0"/>
          <w:divBdr>
            <w:top w:val="none" w:sz="0" w:space="0" w:color="auto"/>
            <w:left w:val="none" w:sz="0" w:space="0" w:color="auto"/>
            <w:bottom w:val="none" w:sz="0" w:space="0" w:color="auto"/>
            <w:right w:val="none" w:sz="0" w:space="0" w:color="auto"/>
          </w:divBdr>
        </w:div>
        <w:div w:id="647520081">
          <w:marLeft w:val="0"/>
          <w:marRight w:val="0"/>
          <w:marTop w:val="0"/>
          <w:marBottom w:val="0"/>
          <w:divBdr>
            <w:top w:val="none" w:sz="0" w:space="0" w:color="auto"/>
            <w:left w:val="none" w:sz="0" w:space="0" w:color="auto"/>
            <w:bottom w:val="none" w:sz="0" w:space="0" w:color="auto"/>
            <w:right w:val="none" w:sz="0" w:space="0" w:color="auto"/>
          </w:divBdr>
        </w:div>
      </w:divsChild>
    </w:div>
    <w:div w:id="1386442009">
      <w:bodyDiv w:val="1"/>
      <w:marLeft w:val="0"/>
      <w:marRight w:val="0"/>
      <w:marTop w:val="0"/>
      <w:marBottom w:val="0"/>
      <w:divBdr>
        <w:top w:val="none" w:sz="0" w:space="0" w:color="auto"/>
        <w:left w:val="none" w:sz="0" w:space="0" w:color="auto"/>
        <w:bottom w:val="none" w:sz="0" w:space="0" w:color="auto"/>
        <w:right w:val="none" w:sz="0" w:space="0" w:color="auto"/>
      </w:divBdr>
    </w:div>
    <w:div w:id="1448043079">
      <w:bodyDiv w:val="1"/>
      <w:marLeft w:val="0"/>
      <w:marRight w:val="0"/>
      <w:marTop w:val="0"/>
      <w:marBottom w:val="0"/>
      <w:divBdr>
        <w:top w:val="none" w:sz="0" w:space="0" w:color="auto"/>
        <w:left w:val="none" w:sz="0" w:space="0" w:color="auto"/>
        <w:bottom w:val="none" w:sz="0" w:space="0" w:color="auto"/>
        <w:right w:val="none" w:sz="0" w:space="0" w:color="auto"/>
      </w:divBdr>
    </w:div>
    <w:div w:id="1720788012">
      <w:bodyDiv w:val="1"/>
      <w:marLeft w:val="0"/>
      <w:marRight w:val="0"/>
      <w:marTop w:val="0"/>
      <w:marBottom w:val="0"/>
      <w:divBdr>
        <w:top w:val="none" w:sz="0" w:space="0" w:color="auto"/>
        <w:left w:val="none" w:sz="0" w:space="0" w:color="auto"/>
        <w:bottom w:val="none" w:sz="0" w:space="0" w:color="auto"/>
        <w:right w:val="none" w:sz="0" w:space="0" w:color="auto"/>
      </w:divBdr>
      <w:divsChild>
        <w:div w:id="1640065272">
          <w:marLeft w:val="0"/>
          <w:marRight w:val="0"/>
          <w:marTop w:val="0"/>
          <w:marBottom w:val="0"/>
          <w:divBdr>
            <w:top w:val="none" w:sz="0" w:space="0" w:color="auto"/>
            <w:left w:val="none" w:sz="0" w:space="0" w:color="auto"/>
            <w:bottom w:val="none" w:sz="0" w:space="0" w:color="auto"/>
            <w:right w:val="none" w:sz="0" w:space="0" w:color="auto"/>
          </w:divBdr>
        </w:div>
        <w:div w:id="258026688">
          <w:marLeft w:val="0"/>
          <w:marRight w:val="0"/>
          <w:marTop w:val="0"/>
          <w:marBottom w:val="0"/>
          <w:divBdr>
            <w:top w:val="none" w:sz="0" w:space="0" w:color="auto"/>
            <w:left w:val="none" w:sz="0" w:space="0" w:color="auto"/>
            <w:bottom w:val="none" w:sz="0" w:space="0" w:color="auto"/>
            <w:right w:val="none" w:sz="0" w:space="0" w:color="auto"/>
          </w:divBdr>
        </w:div>
        <w:div w:id="1471828479">
          <w:marLeft w:val="0"/>
          <w:marRight w:val="0"/>
          <w:marTop w:val="0"/>
          <w:marBottom w:val="0"/>
          <w:divBdr>
            <w:top w:val="none" w:sz="0" w:space="0" w:color="auto"/>
            <w:left w:val="none" w:sz="0" w:space="0" w:color="auto"/>
            <w:bottom w:val="none" w:sz="0" w:space="0" w:color="auto"/>
            <w:right w:val="none" w:sz="0" w:space="0" w:color="auto"/>
          </w:divBdr>
        </w:div>
        <w:div w:id="1741947091">
          <w:marLeft w:val="0"/>
          <w:marRight w:val="0"/>
          <w:marTop w:val="0"/>
          <w:marBottom w:val="0"/>
          <w:divBdr>
            <w:top w:val="none" w:sz="0" w:space="0" w:color="auto"/>
            <w:left w:val="none" w:sz="0" w:space="0" w:color="auto"/>
            <w:bottom w:val="none" w:sz="0" w:space="0" w:color="auto"/>
            <w:right w:val="none" w:sz="0" w:space="0" w:color="auto"/>
          </w:divBdr>
        </w:div>
      </w:divsChild>
    </w:div>
    <w:div w:id="1837527453">
      <w:bodyDiv w:val="1"/>
      <w:marLeft w:val="0"/>
      <w:marRight w:val="0"/>
      <w:marTop w:val="0"/>
      <w:marBottom w:val="0"/>
      <w:divBdr>
        <w:top w:val="none" w:sz="0" w:space="0" w:color="auto"/>
        <w:left w:val="none" w:sz="0" w:space="0" w:color="auto"/>
        <w:bottom w:val="none" w:sz="0" w:space="0" w:color="auto"/>
        <w:right w:val="none" w:sz="0" w:space="0" w:color="auto"/>
      </w:divBdr>
    </w:div>
    <w:div w:id="1919050589">
      <w:bodyDiv w:val="1"/>
      <w:marLeft w:val="0"/>
      <w:marRight w:val="0"/>
      <w:marTop w:val="0"/>
      <w:marBottom w:val="0"/>
      <w:divBdr>
        <w:top w:val="none" w:sz="0" w:space="0" w:color="auto"/>
        <w:left w:val="none" w:sz="0" w:space="0" w:color="auto"/>
        <w:bottom w:val="none" w:sz="0" w:space="0" w:color="auto"/>
        <w:right w:val="none" w:sz="0" w:space="0" w:color="auto"/>
      </w:divBdr>
    </w:div>
    <w:div w:id="1931884329">
      <w:bodyDiv w:val="1"/>
      <w:marLeft w:val="0"/>
      <w:marRight w:val="0"/>
      <w:marTop w:val="0"/>
      <w:marBottom w:val="0"/>
      <w:divBdr>
        <w:top w:val="none" w:sz="0" w:space="0" w:color="auto"/>
        <w:left w:val="none" w:sz="0" w:space="0" w:color="auto"/>
        <w:bottom w:val="none" w:sz="0" w:space="0" w:color="auto"/>
        <w:right w:val="none" w:sz="0" w:space="0" w:color="auto"/>
      </w:divBdr>
      <w:divsChild>
        <w:div w:id="36469234">
          <w:marLeft w:val="0"/>
          <w:marRight w:val="0"/>
          <w:marTop w:val="0"/>
          <w:marBottom w:val="0"/>
          <w:divBdr>
            <w:top w:val="none" w:sz="0" w:space="0" w:color="auto"/>
            <w:left w:val="none" w:sz="0" w:space="0" w:color="auto"/>
            <w:bottom w:val="none" w:sz="0" w:space="0" w:color="auto"/>
            <w:right w:val="none" w:sz="0" w:space="0" w:color="auto"/>
          </w:divBdr>
          <w:divsChild>
            <w:div w:id="291332516">
              <w:marLeft w:val="0"/>
              <w:marRight w:val="0"/>
              <w:marTop w:val="0"/>
              <w:marBottom w:val="0"/>
              <w:divBdr>
                <w:top w:val="none" w:sz="0" w:space="0" w:color="auto"/>
                <w:left w:val="none" w:sz="0" w:space="0" w:color="auto"/>
                <w:bottom w:val="none" w:sz="0" w:space="0" w:color="auto"/>
                <w:right w:val="none" w:sz="0" w:space="0" w:color="auto"/>
              </w:divBdr>
              <w:divsChild>
                <w:div w:id="885457433">
                  <w:marLeft w:val="0"/>
                  <w:marRight w:val="0"/>
                  <w:marTop w:val="0"/>
                  <w:marBottom w:val="0"/>
                  <w:divBdr>
                    <w:top w:val="none" w:sz="0" w:space="0" w:color="auto"/>
                    <w:left w:val="none" w:sz="0" w:space="0" w:color="auto"/>
                    <w:bottom w:val="none" w:sz="0" w:space="0" w:color="auto"/>
                    <w:right w:val="none" w:sz="0" w:space="0" w:color="auto"/>
                  </w:divBdr>
                  <w:divsChild>
                    <w:div w:id="1289043316">
                      <w:marLeft w:val="0"/>
                      <w:marRight w:val="0"/>
                      <w:marTop w:val="0"/>
                      <w:marBottom w:val="0"/>
                      <w:divBdr>
                        <w:top w:val="none" w:sz="0" w:space="0" w:color="auto"/>
                        <w:left w:val="none" w:sz="0" w:space="0" w:color="auto"/>
                        <w:bottom w:val="none" w:sz="0" w:space="0" w:color="auto"/>
                        <w:right w:val="none" w:sz="0" w:space="0" w:color="auto"/>
                      </w:divBdr>
                      <w:divsChild>
                        <w:div w:id="232199141">
                          <w:marLeft w:val="0"/>
                          <w:marRight w:val="0"/>
                          <w:marTop w:val="0"/>
                          <w:marBottom w:val="0"/>
                          <w:divBdr>
                            <w:top w:val="none" w:sz="0" w:space="0" w:color="auto"/>
                            <w:left w:val="none" w:sz="0" w:space="0" w:color="auto"/>
                            <w:bottom w:val="none" w:sz="0" w:space="0" w:color="auto"/>
                            <w:right w:val="none" w:sz="0" w:space="0" w:color="auto"/>
                          </w:divBdr>
                          <w:divsChild>
                            <w:div w:id="681475515">
                              <w:marLeft w:val="0"/>
                              <w:marRight w:val="0"/>
                              <w:marTop w:val="0"/>
                              <w:marBottom w:val="0"/>
                              <w:divBdr>
                                <w:top w:val="none" w:sz="0" w:space="0" w:color="auto"/>
                                <w:left w:val="none" w:sz="0" w:space="0" w:color="auto"/>
                                <w:bottom w:val="none" w:sz="0" w:space="0" w:color="auto"/>
                                <w:right w:val="none" w:sz="0" w:space="0" w:color="auto"/>
                              </w:divBdr>
                              <w:divsChild>
                                <w:div w:id="106287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6107329">
      <w:bodyDiv w:val="1"/>
      <w:marLeft w:val="0"/>
      <w:marRight w:val="0"/>
      <w:marTop w:val="0"/>
      <w:marBottom w:val="0"/>
      <w:divBdr>
        <w:top w:val="none" w:sz="0" w:space="0" w:color="auto"/>
        <w:left w:val="none" w:sz="0" w:space="0" w:color="auto"/>
        <w:bottom w:val="none" w:sz="0" w:space="0" w:color="auto"/>
        <w:right w:val="none" w:sz="0" w:space="0" w:color="auto"/>
      </w:divBdr>
    </w:div>
    <w:div w:id="206440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dc.gov/diabetes/risk-factors/index.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ddk.nih.gov/health-information/diabetes/overview/what-is-diabet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news-room/fact-sheets/detail/diabe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y.clevelandclinic.org/health/treatments/17956-blood-sugar-monitoring"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dc.gov/diabetes/treatment/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AC508-BBD6-4125-96FC-4E85939720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2892</Words>
  <Characters>16487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Intag</dc:creator>
  <cp:keywords/>
  <dc:description/>
  <cp:lastModifiedBy>anisa ali</cp:lastModifiedBy>
  <cp:revision>3</cp:revision>
  <dcterms:created xsi:type="dcterms:W3CDTF">2026-02-17T19:54:00Z</dcterms:created>
  <dcterms:modified xsi:type="dcterms:W3CDTF">2026-02-17T19:54:00Z</dcterms:modified>
</cp:coreProperties>
</file>