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3D94" w:rsidRPr="00293D94" w:rsidRDefault="00293D94" w:rsidP="005E3466">
      <w:pPr>
        <w:spacing w:line="480" w:lineRule="auto"/>
        <w:rPr>
          <w:rFonts w:asciiTheme="majorHAnsi" w:hAnsiTheme="majorHAnsi" w:cstheme="majorHAnsi"/>
          <w:sz w:val="24"/>
        </w:rPr>
      </w:pPr>
      <w:r w:rsidRPr="00293D94">
        <w:rPr>
          <w:rFonts w:asciiTheme="majorHAnsi" w:hAnsiTheme="majorHAnsi" w:cstheme="majorHAnsi"/>
          <w:sz w:val="24"/>
        </w:rPr>
        <w:t xml:space="preserve">The focus of this essay is to critically reflect on how best to support pupils to ensure progress. I will carry out several research methods to provide a detailed analysis of one child’s holistic development, with justification for the next steps in learning. The child under focus is a boy from a Year 3 classroom. The class has 29 learners, with a range of learning needs. </w:t>
      </w:r>
      <w:r w:rsidR="004756E6">
        <w:rPr>
          <w:rFonts w:asciiTheme="majorHAnsi" w:hAnsiTheme="majorHAnsi" w:cstheme="majorHAnsi"/>
          <w:sz w:val="24"/>
        </w:rPr>
        <w:t>The large school</w:t>
      </w:r>
      <w:r w:rsidRPr="00293D94">
        <w:rPr>
          <w:rFonts w:asciiTheme="majorHAnsi" w:hAnsiTheme="majorHAnsi" w:cstheme="majorHAnsi"/>
          <w:sz w:val="24"/>
        </w:rPr>
        <w:t xml:space="preserve"> is situated in Aberystwyth, Ceredigion.  The school was last inspected by Estyn in 2018, where the report found that the school was excellent in all five categories (Estyn, 2018). There are currently 427 pupils on role, with only 9.6% currently receiving FSM (Government, 2019). This is significantly lower than the national average. The school recognises itself as English with significant Welsh. A quarter of pupils who attend the school come from a variety of ethnic backgrounds (Estyn, 2018). The school is recognised as a pioneer school, which is working with the Welsh Government to develop the new curriculum (Estyn, 2018). The child under focus in this research is </w:t>
      </w:r>
      <w:proofErr w:type="spellStart"/>
      <w:r w:rsidRPr="00293D94">
        <w:rPr>
          <w:rFonts w:asciiTheme="majorHAnsi" w:hAnsiTheme="majorHAnsi" w:cstheme="majorHAnsi"/>
          <w:sz w:val="24"/>
        </w:rPr>
        <w:t>eFSM</w:t>
      </w:r>
      <w:proofErr w:type="spellEnd"/>
      <w:r w:rsidRPr="00293D94">
        <w:rPr>
          <w:rFonts w:asciiTheme="majorHAnsi" w:hAnsiTheme="majorHAnsi" w:cstheme="majorHAnsi"/>
          <w:sz w:val="24"/>
        </w:rPr>
        <w:t xml:space="preserve">. Research shows a direct correlation between children on FSM and poor attainment in school (Estyn, 2014) cited in (NFER, 2014). Welsh Government recognise these statistics and as a result have implemented a number of grants, such as Pupil Deprivation Grant (PDG) that schools can allocate to directly help children on </w:t>
      </w:r>
      <w:proofErr w:type="spellStart"/>
      <w:r w:rsidRPr="00293D94">
        <w:rPr>
          <w:rFonts w:asciiTheme="majorHAnsi" w:hAnsiTheme="majorHAnsi" w:cstheme="majorHAnsi"/>
          <w:sz w:val="24"/>
        </w:rPr>
        <w:t>eFSM</w:t>
      </w:r>
      <w:proofErr w:type="spellEnd"/>
      <w:r w:rsidRPr="00293D94">
        <w:rPr>
          <w:rFonts w:asciiTheme="majorHAnsi" w:hAnsiTheme="majorHAnsi" w:cstheme="majorHAnsi"/>
          <w:sz w:val="24"/>
        </w:rPr>
        <w:t xml:space="preserve"> register (NFER, 2014). </w:t>
      </w:r>
    </w:p>
    <w:p w:rsidR="00293D94" w:rsidRPr="00773C16" w:rsidRDefault="00293D94" w:rsidP="005E3466">
      <w:pPr>
        <w:spacing w:line="480" w:lineRule="auto"/>
        <w:rPr>
          <w:rFonts w:asciiTheme="majorHAnsi" w:hAnsiTheme="majorHAnsi" w:cstheme="majorHAnsi"/>
          <w:b/>
          <w:sz w:val="24"/>
          <w:u w:val="single"/>
        </w:rPr>
      </w:pPr>
      <w:r w:rsidRPr="00773C16">
        <w:rPr>
          <w:rFonts w:asciiTheme="majorHAnsi" w:hAnsiTheme="majorHAnsi" w:cstheme="majorHAnsi"/>
          <w:b/>
          <w:sz w:val="24"/>
          <w:u w:val="single"/>
        </w:rPr>
        <w:t>Data collection</w:t>
      </w:r>
    </w:p>
    <w:p w:rsidR="00293D94" w:rsidRPr="00293D94" w:rsidRDefault="00293D94" w:rsidP="005E3466">
      <w:pPr>
        <w:spacing w:line="480" w:lineRule="auto"/>
        <w:rPr>
          <w:rFonts w:asciiTheme="majorHAnsi" w:hAnsiTheme="majorHAnsi" w:cstheme="majorHAnsi"/>
          <w:sz w:val="24"/>
        </w:rPr>
      </w:pPr>
      <w:r w:rsidRPr="00293D94">
        <w:rPr>
          <w:rFonts w:asciiTheme="majorHAnsi" w:hAnsiTheme="majorHAnsi" w:cstheme="majorHAnsi"/>
          <w:sz w:val="24"/>
        </w:rPr>
        <w:t>In order to create a whole picture of the child under focus, I will be adopting the Mosaic approach. Over recent years, listening to children has become increasingly more popular when making policies, research and practice (Clark, 2017). The approach developed by Moss and Clark noted that research becomes much better if the researcher spends time with the children under focus (Greenfield, 2011). This approach advocates the voice of the child</w:t>
      </w:r>
      <w:r w:rsidR="00D64849">
        <w:rPr>
          <w:rFonts w:asciiTheme="majorHAnsi" w:hAnsiTheme="majorHAnsi" w:cstheme="majorHAnsi"/>
          <w:sz w:val="24"/>
        </w:rPr>
        <w:t>.</w:t>
      </w:r>
      <w:r w:rsidRPr="00293D94">
        <w:rPr>
          <w:rFonts w:asciiTheme="majorHAnsi" w:hAnsiTheme="majorHAnsi" w:cstheme="majorHAnsi"/>
          <w:sz w:val="24"/>
        </w:rPr>
        <w:t xml:space="preserve"> The Mosaic Approach is a multi-method, non-comparable approach that brings together different </w:t>
      </w:r>
      <w:r w:rsidRPr="00293D94">
        <w:rPr>
          <w:rFonts w:asciiTheme="majorHAnsi" w:hAnsiTheme="majorHAnsi" w:cstheme="majorHAnsi"/>
          <w:sz w:val="24"/>
        </w:rPr>
        <w:lastRenderedPageBreak/>
        <w:t>perspectives, that results in creating a whole picture from the child’s point of view (Clark, 2017).  Greenfield (2011) points out that the Mosaic Approach is not the easiest method to adopt when researching as the multi-research methods along with the multiple data collection tools can provide difficulties for the researcher. Greenfield (20</w:t>
      </w:r>
      <w:r w:rsidR="002F7186">
        <w:rPr>
          <w:rFonts w:asciiTheme="majorHAnsi" w:hAnsiTheme="majorHAnsi" w:cstheme="majorHAnsi"/>
          <w:sz w:val="24"/>
        </w:rPr>
        <w:t>1</w:t>
      </w:r>
      <w:r w:rsidRPr="00293D94">
        <w:rPr>
          <w:rFonts w:asciiTheme="majorHAnsi" w:hAnsiTheme="majorHAnsi" w:cstheme="majorHAnsi"/>
          <w:sz w:val="24"/>
        </w:rPr>
        <w:t>1) continues by noting that this triangulation method of research is time-consuming and provides a vast amount of data, however, the results are exceptionally high. This approach combines more traditional qualitative research methods such as interviews and observations with methods that involve the child directly (Clark, 2017). This approach is underpinned by three values that must be kept in consideration at all times (Clark, 2017). The first is that children have feelings and opinions that are worth listening to (Greenfield, 2011). The second is that the research must be done in a way that promotes the belief that children seek to understand and make sense of the World around them (Greenfield, 2011). Thirdly, that the researcher is seen as an ‘authentic novice’ and that the researcher genuinely wants to gain the child’s perspective (Greenfield, 2011). With this in mind, I intend to carry out my research, adopting several of the Mosaic Approaches</w:t>
      </w:r>
      <w:r w:rsidR="00D64849">
        <w:rPr>
          <w:rFonts w:asciiTheme="majorHAnsi" w:hAnsiTheme="majorHAnsi" w:cstheme="majorHAnsi"/>
          <w:sz w:val="24"/>
        </w:rPr>
        <w:t xml:space="preserve"> that are outlines in more detail below.</w:t>
      </w:r>
      <w:r w:rsidRPr="00293D94">
        <w:rPr>
          <w:rFonts w:asciiTheme="majorHAnsi" w:hAnsiTheme="majorHAnsi" w:cstheme="majorHAnsi"/>
          <w:sz w:val="24"/>
        </w:rPr>
        <w:t xml:space="preserve"> </w:t>
      </w:r>
    </w:p>
    <w:p w:rsidR="00293D94" w:rsidRPr="00773C16" w:rsidRDefault="00293D94" w:rsidP="005E3466">
      <w:pPr>
        <w:spacing w:line="480" w:lineRule="auto"/>
        <w:rPr>
          <w:rFonts w:asciiTheme="majorHAnsi" w:hAnsiTheme="majorHAnsi" w:cstheme="majorHAnsi"/>
          <w:b/>
          <w:sz w:val="24"/>
          <w:u w:val="single"/>
        </w:rPr>
      </w:pPr>
      <w:r w:rsidRPr="00773C16">
        <w:rPr>
          <w:rFonts w:asciiTheme="majorHAnsi" w:hAnsiTheme="majorHAnsi" w:cstheme="majorHAnsi"/>
          <w:b/>
          <w:sz w:val="24"/>
          <w:u w:val="single"/>
        </w:rPr>
        <w:t>Observations</w:t>
      </w:r>
    </w:p>
    <w:p w:rsidR="00293D94" w:rsidRPr="00293D94" w:rsidRDefault="00293D94" w:rsidP="005E3466">
      <w:pPr>
        <w:spacing w:line="480" w:lineRule="auto"/>
        <w:rPr>
          <w:rFonts w:asciiTheme="majorHAnsi" w:hAnsiTheme="majorHAnsi" w:cstheme="majorHAnsi"/>
          <w:sz w:val="24"/>
        </w:rPr>
      </w:pPr>
      <w:r w:rsidRPr="00293D94">
        <w:rPr>
          <w:rFonts w:asciiTheme="majorHAnsi" w:hAnsiTheme="majorHAnsi" w:cstheme="majorHAnsi"/>
          <w:sz w:val="24"/>
        </w:rPr>
        <w:t xml:space="preserve">One element of the Mosaic </w:t>
      </w:r>
      <w:r w:rsidR="00D64849">
        <w:rPr>
          <w:rFonts w:asciiTheme="majorHAnsi" w:hAnsiTheme="majorHAnsi" w:cstheme="majorHAnsi"/>
          <w:sz w:val="24"/>
        </w:rPr>
        <w:t>A</w:t>
      </w:r>
      <w:r w:rsidRPr="00293D94">
        <w:rPr>
          <w:rFonts w:asciiTheme="majorHAnsi" w:hAnsiTheme="majorHAnsi" w:cstheme="majorHAnsi"/>
          <w:sz w:val="24"/>
        </w:rPr>
        <w:t xml:space="preserve">pproach I will be using will be observations. Observations of Child A will take place within the classroom environment, outside on the playground, during lunchtime and outside of the school environment. Deciding to observe Child A in numerous situations will provide me with a picture of the holistic child. For this research, I adopted a structured observation. As I had decided on which child to target a structured observation approach would suit best. Cohen, et al., (2005) notes that if a researcher is going into a situation knowing what is under focused then a structured observation is the best approach. </w:t>
      </w:r>
      <w:r w:rsidRPr="00293D94">
        <w:rPr>
          <w:rFonts w:asciiTheme="majorHAnsi" w:hAnsiTheme="majorHAnsi" w:cstheme="majorHAnsi"/>
          <w:sz w:val="24"/>
        </w:rPr>
        <w:lastRenderedPageBreak/>
        <w:t xml:space="preserve">However, this type of observation can become subjective and bias as the focus of the observation has already been decided (Bell &amp; Waters, 2018). This, in turn, would question the validity of the research. With this in mind, I will ensure that the risks are kept at a minimum throughout my observation period. </w:t>
      </w:r>
    </w:p>
    <w:p w:rsidR="00293D94" w:rsidRPr="00773C16" w:rsidRDefault="00293D94" w:rsidP="005E3466">
      <w:pPr>
        <w:spacing w:line="480" w:lineRule="auto"/>
        <w:rPr>
          <w:rFonts w:asciiTheme="majorHAnsi" w:hAnsiTheme="majorHAnsi" w:cstheme="majorHAnsi"/>
          <w:b/>
          <w:sz w:val="24"/>
          <w:u w:val="single"/>
        </w:rPr>
      </w:pPr>
      <w:r w:rsidRPr="00773C16">
        <w:rPr>
          <w:rFonts w:asciiTheme="majorHAnsi" w:hAnsiTheme="majorHAnsi" w:cstheme="majorHAnsi"/>
          <w:b/>
          <w:sz w:val="24"/>
          <w:u w:val="single"/>
        </w:rPr>
        <w:t>Photographs and Touring</w:t>
      </w:r>
    </w:p>
    <w:p w:rsidR="00293D94" w:rsidRPr="00293D94" w:rsidRDefault="00293D94" w:rsidP="005E3466">
      <w:pPr>
        <w:spacing w:line="480" w:lineRule="auto"/>
        <w:rPr>
          <w:rFonts w:asciiTheme="majorHAnsi" w:hAnsiTheme="majorHAnsi" w:cstheme="majorHAnsi"/>
          <w:sz w:val="24"/>
        </w:rPr>
      </w:pPr>
      <w:r w:rsidRPr="00293D94">
        <w:rPr>
          <w:rFonts w:asciiTheme="majorHAnsi" w:hAnsiTheme="majorHAnsi" w:cstheme="majorHAnsi"/>
          <w:sz w:val="24"/>
        </w:rPr>
        <w:t xml:space="preserve">I will provide Child A with an </w:t>
      </w:r>
      <w:proofErr w:type="spellStart"/>
      <w:r w:rsidRPr="00293D94">
        <w:rPr>
          <w:rFonts w:asciiTheme="majorHAnsi" w:hAnsiTheme="majorHAnsi" w:cstheme="majorHAnsi"/>
          <w:sz w:val="24"/>
        </w:rPr>
        <w:t>i</w:t>
      </w:r>
      <w:proofErr w:type="spellEnd"/>
      <w:r w:rsidRPr="00293D94">
        <w:rPr>
          <w:rFonts w:asciiTheme="majorHAnsi" w:hAnsiTheme="majorHAnsi" w:cstheme="majorHAnsi"/>
          <w:sz w:val="24"/>
        </w:rPr>
        <w:t xml:space="preserve">-pad in which he will take pictures of the things that are important to him in school. This will allow me to see what is important to Child A around the school. Clark (2017) notes that listening can happen on the move. These photos, in turn, will provide a base </w:t>
      </w:r>
      <w:r w:rsidR="00D64849">
        <w:rPr>
          <w:rFonts w:asciiTheme="majorHAnsi" w:hAnsiTheme="majorHAnsi" w:cstheme="majorHAnsi"/>
          <w:sz w:val="24"/>
        </w:rPr>
        <w:t>for</w:t>
      </w:r>
      <w:r w:rsidRPr="00293D94">
        <w:rPr>
          <w:rFonts w:asciiTheme="majorHAnsi" w:hAnsiTheme="majorHAnsi" w:cstheme="majorHAnsi"/>
          <w:sz w:val="24"/>
        </w:rPr>
        <w:t xml:space="preserve"> discussion in the interview. Photographs are used in the Mosaic Approach to provide another element to pupil voice (Clark, 2017). Children can use photography in order to provide a different perspective and provide an important insight into children’s priorities (Clark, 2017). </w:t>
      </w:r>
    </w:p>
    <w:p w:rsidR="00293D94" w:rsidRPr="00773C16" w:rsidRDefault="00293D94" w:rsidP="005E3466">
      <w:pPr>
        <w:spacing w:line="480" w:lineRule="auto"/>
        <w:rPr>
          <w:rFonts w:asciiTheme="majorHAnsi" w:hAnsiTheme="majorHAnsi" w:cstheme="majorHAnsi"/>
          <w:b/>
          <w:sz w:val="24"/>
          <w:u w:val="single"/>
        </w:rPr>
      </w:pPr>
      <w:r w:rsidRPr="00773C16">
        <w:rPr>
          <w:rFonts w:asciiTheme="majorHAnsi" w:hAnsiTheme="majorHAnsi" w:cstheme="majorHAnsi"/>
          <w:b/>
          <w:sz w:val="24"/>
          <w:u w:val="single"/>
        </w:rPr>
        <w:t>Interview</w:t>
      </w:r>
    </w:p>
    <w:p w:rsidR="00293D94" w:rsidRPr="00293D94" w:rsidRDefault="00293D94" w:rsidP="005E3466">
      <w:pPr>
        <w:spacing w:line="480" w:lineRule="auto"/>
        <w:rPr>
          <w:rFonts w:asciiTheme="majorHAnsi" w:hAnsiTheme="majorHAnsi" w:cstheme="majorHAnsi"/>
          <w:sz w:val="24"/>
        </w:rPr>
      </w:pPr>
      <w:r w:rsidRPr="00293D94">
        <w:rPr>
          <w:rFonts w:asciiTheme="majorHAnsi" w:hAnsiTheme="majorHAnsi" w:cstheme="majorHAnsi"/>
          <w:sz w:val="24"/>
        </w:rPr>
        <w:t>As the final piece of the Mosaic Approach, I will conduct a semi-structured interview with Child A</w:t>
      </w:r>
      <w:r w:rsidR="00D64849">
        <w:rPr>
          <w:rFonts w:asciiTheme="majorHAnsi" w:hAnsiTheme="majorHAnsi" w:cstheme="majorHAnsi"/>
          <w:sz w:val="24"/>
        </w:rPr>
        <w:t xml:space="preserve"> and class teacher</w:t>
      </w:r>
      <w:r w:rsidRPr="00293D94">
        <w:rPr>
          <w:rFonts w:asciiTheme="majorHAnsi" w:hAnsiTheme="majorHAnsi" w:cstheme="majorHAnsi"/>
          <w:sz w:val="24"/>
        </w:rPr>
        <w:t xml:space="preserve">. </w:t>
      </w:r>
      <w:r w:rsidR="00D64849">
        <w:rPr>
          <w:rFonts w:asciiTheme="majorHAnsi" w:hAnsiTheme="majorHAnsi" w:cstheme="majorHAnsi"/>
          <w:sz w:val="24"/>
        </w:rPr>
        <w:t>T</w:t>
      </w:r>
      <w:r w:rsidRPr="00293D94">
        <w:rPr>
          <w:rFonts w:asciiTheme="majorHAnsi" w:hAnsiTheme="majorHAnsi" w:cstheme="majorHAnsi"/>
          <w:sz w:val="24"/>
        </w:rPr>
        <w:t>his will allow me to gain the child’s voice and opinions from the photographs he has taken as well as notes from observations.  An advantage of using a semi-structured interview process is that it allows for the pupil’s voice (Cohen, et al., 2005) where they can provide opinions and information. For the interview I will not pre-plan any questions, however, I will provide the child with the opportunity to talk about the photographs he has taken around the school. Bell and Walters (2018) point out that conducting interviews is a highly subjective technique, resulting in a major risk of bias. However, Bell and Walter also note that interviews can be highly rewarding and often provide rich material to draw conclusions from.</w:t>
      </w:r>
    </w:p>
    <w:p w:rsidR="00293D94" w:rsidRPr="00773C16" w:rsidRDefault="00293D94" w:rsidP="005E3466">
      <w:pPr>
        <w:spacing w:line="480" w:lineRule="auto"/>
        <w:rPr>
          <w:rFonts w:asciiTheme="majorHAnsi" w:hAnsiTheme="majorHAnsi" w:cstheme="majorHAnsi"/>
          <w:b/>
          <w:sz w:val="24"/>
          <w:u w:val="single"/>
        </w:rPr>
      </w:pPr>
      <w:r w:rsidRPr="00773C16">
        <w:rPr>
          <w:rFonts w:asciiTheme="majorHAnsi" w:hAnsiTheme="majorHAnsi" w:cstheme="majorHAnsi"/>
          <w:b/>
          <w:sz w:val="24"/>
          <w:u w:val="single"/>
        </w:rPr>
        <w:lastRenderedPageBreak/>
        <w:t>Ethical consideration</w:t>
      </w:r>
    </w:p>
    <w:p w:rsidR="009C6907" w:rsidRDefault="00293D94" w:rsidP="005E3466">
      <w:pPr>
        <w:spacing w:line="480" w:lineRule="auto"/>
        <w:rPr>
          <w:rFonts w:asciiTheme="majorHAnsi" w:hAnsiTheme="majorHAnsi" w:cstheme="majorHAnsi"/>
          <w:sz w:val="24"/>
        </w:rPr>
      </w:pPr>
      <w:r w:rsidRPr="00293D94">
        <w:rPr>
          <w:rFonts w:asciiTheme="majorHAnsi" w:hAnsiTheme="majorHAnsi" w:cstheme="majorHAnsi"/>
          <w:sz w:val="24"/>
        </w:rPr>
        <w:t>Following the UWTSD Research Ethics Code of Practice, I will gain informed consent from Child A’s parents along with the school, to begin with (Appendix A). BERA (2018) note that informed consent must be provided in any research carried out. Following BERA (2018) guidelines, I will make Child A aware of the research taking part on him, thus gaining assent from him.  He will be informed of his right to withdraw from the research at any point without providing a reason (BERA, 2018)  All data collected will remain confidential and in accordance with UWTSD Research Ethics Code of Practice (2017) on a password protected device. This is particularly important in this situation as Child A has not given permission for the school to take or use his photograph.</w:t>
      </w:r>
    </w:p>
    <w:p w:rsidR="00FA0504" w:rsidRPr="00D64849" w:rsidRDefault="00D64849" w:rsidP="005E3466">
      <w:pPr>
        <w:spacing w:line="480" w:lineRule="auto"/>
        <w:rPr>
          <w:rFonts w:asciiTheme="majorHAnsi" w:hAnsiTheme="majorHAnsi" w:cstheme="majorHAnsi"/>
          <w:b/>
          <w:sz w:val="24"/>
          <w:u w:val="single"/>
        </w:rPr>
      </w:pPr>
      <w:r>
        <w:rPr>
          <w:noProof/>
        </w:rPr>
        <w:drawing>
          <wp:anchor distT="0" distB="0" distL="114300" distR="114300" simplePos="0" relativeHeight="251659264" behindDoc="1" locked="0" layoutInCell="1" allowOverlap="1" wp14:anchorId="1CCAFC24" wp14:editId="3237A9F3">
            <wp:simplePos x="0" y="0"/>
            <wp:positionH relativeFrom="margin">
              <wp:posOffset>-160020</wp:posOffset>
            </wp:positionH>
            <wp:positionV relativeFrom="paragraph">
              <wp:posOffset>480695</wp:posOffset>
            </wp:positionV>
            <wp:extent cx="2360295" cy="1577340"/>
            <wp:effectExtent l="0" t="0" r="1905" b="3810"/>
            <wp:wrapTight wrapText="bothSides">
              <wp:wrapPolygon edited="0">
                <wp:start x="0" y="0"/>
                <wp:lineTo x="0" y="21391"/>
                <wp:lineTo x="21443" y="21391"/>
                <wp:lineTo x="2144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33503" t="55072" r="36451" b="9237"/>
                    <a:stretch/>
                  </pic:blipFill>
                  <pic:spPr bwMode="auto">
                    <a:xfrm>
                      <a:off x="0" y="0"/>
                      <a:ext cx="2360295" cy="1577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64849">
        <w:rPr>
          <w:rFonts w:asciiTheme="majorHAnsi" w:hAnsiTheme="majorHAnsi" w:cstheme="majorHAnsi"/>
          <w:b/>
          <w:sz w:val="24"/>
          <w:u w:val="single"/>
        </w:rPr>
        <w:t>The ASK model</w:t>
      </w:r>
    </w:p>
    <w:p w:rsidR="00D64849" w:rsidRDefault="00773C16" w:rsidP="005E3466">
      <w:pPr>
        <w:spacing w:line="480" w:lineRule="auto"/>
        <w:rPr>
          <w:rFonts w:asciiTheme="majorHAnsi" w:hAnsiTheme="majorHAnsi" w:cstheme="majorHAnsi"/>
          <w:sz w:val="24"/>
        </w:rPr>
      </w:pPr>
      <w:r>
        <w:rPr>
          <w:rFonts w:asciiTheme="majorHAnsi" w:hAnsiTheme="majorHAnsi" w:cstheme="majorHAnsi"/>
          <w:sz w:val="24"/>
        </w:rPr>
        <w:t xml:space="preserve">James Nottingham (2013) argues that education is about learning how to learn. He writes that there is many debates surrounding what knowledge should be taught to children of today, with more and more </w:t>
      </w:r>
    </w:p>
    <w:p w:rsidR="00D64849" w:rsidRDefault="00D64849" w:rsidP="005E3466">
      <w:pPr>
        <w:spacing w:line="480" w:lineRule="auto"/>
        <w:rPr>
          <w:rFonts w:asciiTheme="majorHAnsi" w:hAnsiTheme="majorHAnsi" w:cstheme="majorHAnsi"/>
          <w:sz w:val="24"/>
        </w:rPr>
      </w:pPr>
      <w:r>
        <w:rPr>
          <w:rFonts w:asciiTheme="majorHAnsi" w:hAnsiTheme="majorHAnsi" w:cstheme="majorHAnsi"/>
          <w:sz w:val="24"/>
        </w:rPr>
        <w:t xml:space="preserve">(Nottingham, 2013)  </w:t>
      </w:r>
    </w:p>
    <w:p w:rsidR="00D64849" w:rsidRDefault="00773C16" w:rsidP="005E3466">
      <w:pPr>
        <w:spacing w:line="480" w:lineRule="auto"/>
        <w:rPr>
          <w:rFonts w:asciiTheme="majorHAnsi" w:hAnsiTheme="majorHAnsi" w:cstheme="majorHAnsi"/>
          <w:sz w:val="24"/>
        </w:rPr>
      </w:pPr>
      <w:r>
        <w:rPr>
          <w:rFonts w:asciiTheme="majorHAnsi" w:hAnsiTheme="majorHAnsi" w:cstheme="majorHAnsi"/>
          <w:sz w:val="24"/>
        </w:rPr>
        <w:t>curriculum based learning becoming outdated for the adults of the future. Nottingham (2013) poses the question</w:t>
      </w:r>
      <w:r w:rsidR="00D64849">
        <w:rPr>
          <w:rFonts w:asciiTheme="majorHAnsi" w:hAnsiTheme="majorHAnsi" w:cstheme="majorHAnsi"/>
          <w:sz w:val="24"/>
        </w:rPr>
        <w:t>:</w:t>
      </w:r>
      <w:r>
        <w:rPr>
          <w:rFonts w:asciiTheme="majorHAnsi" w:hAnsiTheme="majorHAnsi" w:cstheme="majorHAnsi"/>
          <w:sz w:val="24"/>
        </w:rPr>
        <w:t xml:space="preserve"> how many of today’s children leave education, ill-equipped for the emotional challenge of life and the independence needed for learning at a higher level? Nottingham (2013) points out that the key to</w:t>
      </w:r>
      <w:r w:rsidR="00D64849">
        <w:rPr>
          <w:rFonts w:asciiTheme="majorHAnsi" w:hAnsiTheme="majorHAnsi" w:cstheme="majorHAnsi"/>
          <w:sz w:val="24"/>
        </w:rPr>
        <w:t xml:space="preserve"> a rich education is to</w:t>
      </w:r>
      <w:r>
        <w:rPr>
          <w:rFonts w:asciiTheme="majorHAnsi" w:hAnsiTheme="majorHAnsi" w:cstheme="majorHAnsi"/>
          <w:sz w:val="24"/>
        </w:rPr>
        <w:t xml:space="preserve"> recognise and value the role attitudes, skills and knowledge play in developing a child’s education. Having a better </w:t>
      </w:r>
      <w:r>
        <w:rPr>
          <w:rFonts w:asciiTheme="majorHAnsi" w:hAnsiTheme="majorHAnsi" w:cstheme="majorHAnsi"/>
          <w:sz w:val="24"/>
        </w:rPr>
        <w:lastRenderedPageBreak/>
        <w:t xml:space="preserve">understanding of the holistic child it turn will have greater benefit on the child’s development </w:t>
      </w:r>
      <w:sdt>
        <w:sdtPr>
          <w:rPr>
            <w:rFonts w:asciiTheme="majorHAnsi" w:hAnsiTheme="majorHAnsi" w:cstheme="majorHAnsi"/>
            <w:sz w:val="24"/>
          </w:rPr>
          <w:id w:val="1406573947"/>
          <w:citation/>
        </w:sdtPr>
        <w:sdtEndPr/>
        <w:sdtContent>
          <w:r>
            <w:rPr>
              <w:rFonts w:asciiTheme="majorHAnsi" w:hAnsiTheme="majorHAnsi" w:cstheme="majorHAnsi"/>
              <w:sz w:val="24"/>
            </w:rPr>
            <w:fldChar w:fldCharType="begin"/>
          </w:r>
          <w:r>
            <w:rPr>
              <w:rFonts w:asciiTheme="majorHAnsi" w:hAnsiTheme="majorHAnsi" w:cstheme="majorHAnsi"/>
              <w:sz w:val="24"/>
            </w:rPr>
            <w:instrText xml:space="preserve"> CITATION Not13 \l 2057 </w:instrText>
          </w:r>
          <w:r>
            <w:rPr>
              <w:rFonts w:asciiTheme="majorHAnsi" w:hAnsiTheme="majorHAnsi" w:cstheme="majorHAnsi"/>
              <w:sz w:val="24"/>
            </w:rPr>
            <w:fldChar w:fldCharType="separate"/>
          </w:r>
          <w:r w:rsidRPr="00FA0504">
            <w:rPr>
              <w:rFonts w:asciiTheme="majorHAnsi" w:hAnsiTheme="majorHAnsi" w:cstheme="majorHAnsi"/>
              <w:noProof/>
              <w:sz w:val="24"/>
            </w:rPr>
            <w:t>(Nottingham, 2013)</w:t>
          </w:r>
          <w:r>
            <w:rPr>
              <w:rFonts w:asciiTheme="majorHAnsi" w:hAnsiTheme="majorHAnsi" w:cstheme="majorHAnsi"/>
              <w:sz w:val="24"/>
            </w:rPr>
            <w:fldChar w:fldCharType="end"/>
          </w:r>
        </w:sdtContent>
      </w:sdt>
      <w:r>
        <w:rPr>
          <w:rFonts w:asciiTheme="majorHAnsi" w:hAnsiTheme="majorHAnsi" w:cstheme="majorHAnsi"/>
          <w:sz w:val="24"/>
        </w:rPr>
        <w:t>.</w:t>
      </w:r>
    </w:p>
    <w:p w:rsidR="00773C16" w:rsidRDefault="00773C16" w:rsidP="005E3466">
      <w:pPr>
        <w:spacing w:line="480" w:lineRule="auto"/>
        <w:rPr>
          <w:rFonts w:asciiTheme="majorHAnsi" w:hAnsiTheme="majorHAnsi" w:cstheme="majorHAnsi"/>
          <w:sz w:val="24"/>
        </w:rPr>
      </w:pPr>
      <w:r>
        <w:rPr>
          <w:rFonts w:asciiTheme="majorHAnsi" w:hAnsiTheme="majorHAnsi" w:cstheme="majorHAnsi"/>
          <w:sz w:val="24"/>
        </w:rPr>
        <w:t xml:space="preserve">The model above takes into consideration the child’s attitude towards learning and also their politeness and persistence </w:t>
      </w:r>
      <w:sdt>
        <w:sdtPr>
          <w:rPr>
            <w:rFonts w:asciiTheme="majorHAnsi" w:hAnsiTheme="majorHAnsi" w:cstheme="majorHAnsi"/>
            <w:sz w:val="24"/>
          </w:rPr>
          <w:id w:val="1541165652"/>
          <w:citation/>
        </w:sdtPr>
        <w:sdtEndPr/>
        <w:sdtContent>
          <w:r>
            <w:rPr>
              <w:rFonts w:asciiTheme="majorHAnsi" w:hAnsiTheme="majorHAnsi" w:cstheme="majorHAnsi"/>
              <w:sz w:val="24"/>
            </w:rPr>
            <w:fldChar w:fldCharType="begin"/>
          </w:r>
          <w:r>
            <w:rPr>
              <w:rFonts w:asciiTheme="majorHAnsi" w:hAnsiTheme="majorHAnsi" w:cstheme="majorHAnsi"/>
              <w:sz w:val="24"/>
            </w:rPr>
            <w:instrText xml:space="preserve"> CITATION Not13 \l 2057 </w:instrText>
          </w:r>
          <w:r>
            <w:rPr>
              <w:rFonts w:asciiTheme="majorHAnsi" w:hAnsiTheme="majorHAnsi" w:cstheme="majorHAnsi"/>
              <w:sz w:val="24"/>
            </w:rPr>
            <w:fldChar w:fldCharType="separate"/>
          </w:r>
          <w:r w:rsidRPr="00CC54DE">
            <w:rPr>
              <w:rFonts w:asciiTheme="majorHAnsi" w:hAnsiTheme="majorHAnsi" w:cstheme="majorHAnsi"/>
              <w:noProof/>
              <w:sz w:val="24"/>
            </w:rPr>
            <w:t>(Nottingham, 2013)</w:t>
          </w:r>
          <w:r>
            <w:rPr>
              <w:rFonts w:asciiTheme="majorHAnsi" w:hAnsiTheme="majorHAnsi" w:cstheme="majorHAnsi"/>
              <w:sz w:val="24"/>
            </w:rPr>
            <w:fldChar w:fldCharType="end"/>
          </w:r>
        </w:sdtContent>
      </w:sdt>
      <w:r>
        <w:rPr>
          <w:rFonts w:asciiTheme="majorHAnsi" w:hAnsiTheme="majorHAnsi" w:cstheme="majorHAnsi"/>
          <w:sz w:val="24"/>
        </w:rPr>
        <w:t xml:space="preserve">.  It also takes into consideration the child’s skills in gaining understanding of a topic and also the knowledge of the learner in the subject being taught </w:t>
      </w:r>
      <w:sdt>
        <w:sdtPr>
          <w:rPr>
            <w:rFonts w:asciiTheme="majorHAnsi" w:hAnsiTheme="majorHAnsi" w:cstheme="majorHAnsi"/>
            <w:sz w:val="24"/>
          </w:rPr>
          <w:id w:val="-1679803690"/>
          <w:citation/>
        </w:sdtPr>
        <w:sdtEndPr/>
        <w:sdtContent>
          <w:r>
            <w:rPr>
              <w:rFonts w:asciiTheme="majorHAnsi" w:hAnsiTheme="majorHAnsi" w:cstheme="majorHAnsi"/>
              <w:sz w:val="24"/>
            </w:rPr>
            <w:fldChar w:fldCharType="begin"/>
          </w:r>
          <w:r>
            <w:rPr>
              <w:rFonts w:asciiTheme="majorHAnsi" w:hAnsiTheme="majorHAnsi" w:cstheme="majorHAnsi"/>
              <w:sz w:val="24"/>
            </w:rPr>
            <w:instrText xml:space="preserve"> CITATION Not13 \l 2057 </w:instrText>
          </w:r>
          <w:r>
            <w:rPr>
              <w:rFonts w:asciiTheme="majorHAnsi" w:hAnsiTheme="majorHAnsi" w:cstheme="majorHAnsi"/>
              <w:sz w:val="24"/>
            </w:rPr>
            <w:fldChar w:fldCharType="separate"/>
          </w:r>
          <w:r w:rsidRPr="00CC54DE">
            <w:rPr>
              <w:rFonts w:asciiTheme="majorHAnsi" w:hAnsiTheme="majorHAnsi" w:cstheme="majorHAnsi"/>
              <w:noProof/>
              <w:sz w:val="24"/>
            </w:rPr>
            <w:t>(Nottingham, 2013)</w:t>
          </w:r>
          <w:r>
            <w:rPr>
              <w:rFonts w:asciiTheme="majorHAnsi" w:hAnsiTheme="majorHAnsi" w:cstheme="majorHAnsi"/>
              <w:sz w:val="24"/>
            </w:rPr>
            <w:fldChar w:fldCharType="end"/>
          </w:r>
        </w:sdtContent>
      </w:sdt>
      <w:r>
        <w:rPr>
          <w:rFonts w:asciiTheme="majorHAnsi" w:hAnsiTheme="majorHAnsi" w:cstheme="majorHAnsi"/>
          <w:sz w:val="24"/>
        </w:rPr>
        <w:t>. Nottingham (2013) argues that two of the three components should be developed in any lesson.  I will use the ASK model in order to gain a holistic view of Child A.</w:t>
      </w:r>
    </w:p>
    <w:p w:rsidR="00E26FC7" w:rsidRDefault="00E26FC7" w:rsidP="005E3466">
      <w:pPr>
        <w:spacing w:line="480" w:lineRule="auto"/>
        <w:rPr>
          <w:b/>
          <w:u w:val="single"/>
        </w:rPr>
      </w:pPr>
      <w:r w:rsidRPr="00774837">
        <w:rPr>
          <w:b/>
          <w:u w:val="single"/>
        </w:rPr>
        <w:t xml:space="preserve">Attitude </w:t>
      </w:r>
    </w:p>
    <w:p w:rsidR="00E26FC7" w:rsidRDefault="00E26FC7" w:rsidP="005E3466">
      <w:pPr>
        <w:spacing w:line="480" w:lineRule="auto"/>
        <w:rPr>
          <w:rFonts w:asciiTheme="majorHAnsi" w:hAnsiTheme="majorHAnsi" w:cstheme="majorHAnsi"/>
          <w:sz w:val="24"/>
        </w:rPr>
      </w:pPr>
      <w:r w:rsidRPr="00CC54DE">
        <w:rPr>
          <w:rFonts w:asciiTheme="majorHAnsi" w:hAnsiTheme="majorHAnsi" w:cstheme="majorHAnsi"/>
          <w:sz w:val="24"/>
        </w:rPr>
        <w:t>Lev Vygotsky was a theorist who believed strongly that children learnt from what the observe around them</w:t>
      </w:r>
      <w:r>
        <w:rPr>
          <w:rFonts w:asciiTheme="majorHAnsi" w:hAnsiTheme="majorHAnsi" w:cstheme="majorHAnsi"/>
          <w:sz w:val="24"/>
        </w:rPr>
        <w:t xml:space="preserve"> </w:t>
      </w:r>
      <w:sdt>
        <w:sdtPr>
          <w:rPr>
            <w:rFonts w:asciiTheme="majorHAnsi" w:hAnsiTheme="majorHAnsi" w:cstheme="majorHAnsi"/>
            <w:sz w:val="24"/>
          </w:rPr>
          <w:id w:val="60064932"/>
          <w:citation/>
        </w:sdtPr>
        <w:sdtEndPr/>
        <w:sdtContent>
          <w:r>
            <w:rPr>
              <w:rFonts w:asciiTheme="majorHAnsi" w:hAnsiTheme="majorHAnsi" w:cstheme="majorHAnsi"/>
              <w:sz w:val="24"/>
            </w:rPr>
            <w:fldChar w:fldCharType="begin"/>
          </w:r>
          <w:r>
            <w:rPr>
              <w:rFonts w:asciiTheme="majorHAnsi" w:hAnsiTheme="majorHAnsi" w:cstheme="majorHAnsi"/>
              <w:sz w:val="24"/>
            </w:rPr>
            <w:instrText xml:space="preserve"> CITATION Bat16 \l 2057 </w:instrText>
          </w:r>
          <w:r>
            <w:rPr>
              <w:rFonts w:asciiTheme="majorHAnsi" w:hAnsiTheme="majorHAnsi" w:cstheme="majorHAnsi"/>
              <w:sz w:val="24"/>
            </w:rPr>
            <w:fldChar w:fldCharType="separate"/>
          </w:r>
          <w:r w:rsidRPr="00CC54DE">
            <w:rPr>
              <w:rFonts w:asciiTheme="majorHAnsi" w:hAnsiTheme="majorHAnsi" w:cstheme="majorHAnsi"/>
              <w:noProof/>
              <w:sz w:val="24"/>
            </w:rPr>
            <w:t>(Bates, 2016)</w:t>
          </w:r>
          <w:r>
            <w:rPr>
              <w:rFonts w:asciiTheme="majorHAnsi" w:hAnsiTheme="majorHAnsi" w:cstheme="majorHAnsi"/>
              <w:sz w:val="24"/>
            </w:rPr>
            <w:fldChar w:fldCharType="end"/>
          </w:r>
        </w:sdtContent>
      </w:sdt>
      <w:r>
        <w:rPr>
          <w:rFonts w:asciiTheme="majorHAnsi" w:hAnsiTheme="majorHAnsi" w:cstheme="majorHAnsi"/>
          <w:sz w:val="24"/>
        </w:rPr>
        <w:t xml:space="preserve">.  Children learnt mental and physical attributes from the adults around them and adopt many of the attitudes modelled by the adults around them </w:t>
      </w:r>
      <w:sdt>
        <w:sdtPr>
          <w:rPr>
            <w:rFonts w:asciiTheme="majorHAnsi" w:hAnsiTheme="majorHAnsi" w:cstheme="majorHAnsi"/>
            <w:sz w:val="24"/>
          </w:rPr>
          <w:id w:val="-1075742351"/>
          <w:citation/>
        </w:sdtPr>
        <w:sdtEndPr/>
        <w:sdtContent>
          <w:r>
            <w:rPr>
              <w:rFonts w:asciiTheme="majorHAnsi" w:hAnsiTheme="majorHAnsi" w:cstheme="majorHAnsi"/>
              <w:sz w:val="24"/>
            </w:rPr>
            <w:fldChar w:fldCharType="begin"/>
          </w:r>
          <w:r>
            <w:rPr>
              <w:rFonts w:asciiTheme="majorHAnsi" w:hAnsiTheme="majorHAnsi" w:cstheme="majorHAnsi"/>
              <w:sz w:val="24"/>
            </w:rPr>
            <w:instrText xml:space="preserve"> CITATION Not13 \l 2057 </w:instrText>
          </w:r>
          <w:r>
            <w:rPr>
              <w:rFonts w:asciiTheme="majorHAnsi" w:hAnsiTheme="majorHAnsi" w:cstheme="majorHAnsi"/>
              <w:sz w:val="24"/>
            </w:rPr>
            <w:fldChar w:fldCharType="separate"/>
          </w:r>
          <w:r w:rsidRPr="00CC54DE">
            <w:rPr>
              <w:rFonts w:asciiTheme="majorHAnsi" w:hAnsiTheme="majorHAnsi" w:cstheme="majorHAnsi"/>
              <w:noProof/>
              <w:sz w:val="24"/>
            </w:rPr>
            <w:t>(Nottingham, 2013)</w:t>
          </w:r>
          <w:r>
            <w:rPr>
              <w:rFonts w:asciiTheme="majorHAnsi" w:hAnsiTheme="majorHAnsi" w:cstheme="majorHAnsi"/>
              <w:sz w:val="24"/>
            </w:rPr>
            <w:fldChar w:fldCharType="end"/>
          </w:r>
        </w:sdtContent>
      </w:sdt>
      <w:r>
        <w:rPr>
          <w:rFonts w:asciiTheme="majorHAnsi" w:hAnsiTheme="majorHAnsi" w:cstheme="majorHAnsi"/>
          <w:sz w:val="24"/>
        </w:rPr>
        <w:t xml:space="preserve">. Nottingham (2013) points out that one key attribute to a positive attitude is the understanding to be able ask for help. Child A has a very positive relationship with his TA. Upon interviewing the class teacher </w:t>
      </w:r>
      <w:r w:rsidRPr="00774837">
        <w:rPr>
          <w:rFonts w:asciiTheme="majorHAnsi" w:hAnsiTheme="majorHAnsi" w:cstheme="majorHAnsi"/>
          <w:sz w:val="24"/>
          <w:highlight w:val="yellow"/>
        </w:rPr>
        <w:t>(</w:t>
      </w:r>
      <w:r w:rsidR="00D64849" w:rsidRPr="00774837">
        <w:rPr>
          <w:rFonts w:asciiTheme="majorHAnsi" w:hAnsiTheme="majorHAnsi" w:cstheme="majorHAnsi"/>
          <w:sz w:val="24"/>
          <w:highlight w:val="yellow"/>
        </w:rPr>
        <w:t>Appendix</w:t>
      </w:r>
      <w:r w:rsidR="00D64849">
        <w:rPr>
          <w:rFonts w:asciiTheme="majorHAnsi" w:hAnsiTheme="majorHAnsi" w:cstheme="majorHAnsi"/>
          <w:sz w:val="24"/>
          <w:highlight w:val="yellow"/>
        </w:rPr>
        <w:t xml:space="preserve"> B</w:t>
      </w:r>
      <w:r w:rsidRPr="00774837">
        <w:rPr>
          <w:rFonts w:asciiTheme="majorHAnsi" w:hAnsiTheme="majorHAnsi" w:cstheme="majorHAnsi"/>
          <w:sz w:val="24"/>
          <w:highlight w:val="yellow"/>
        </w:rPr>
        <w:t>)</w:t>
      </w:r>
      <w:r>
        <w:rPr>
          <w:rFonts w:asciiTheme="majorHAnsi" w:hAnsiTheme="majorHAnsi" w:cstheme="majorHAnsi"/>
          <w:sz w:val="24"/>
        </w:rPr>
        <w:t xml:space="preserve"> she discussed how they have built a positive relationship and how this in turn has helped Child A with his learning. Child A also mentioned </w:t>
      </w:r>
      <w:r w:rsidRPr="00774837">
        <w:rPr>
          <w:rFonts w:asciiTheme="majorHAnsi" w:hAnsiTheme="majorHAnsi" w:cstheme="majorHAnsi"/>
          <w:sz w:val="24"/>
          <w:highlight w:val="yellow"/>
        </w:rPr>
        <w:t>(Appendix</w:t>
      </w:r>
      <w:r w:rsidR="00D64849">
        <w:rPr>
          <w:rFonts w:asciiTheme="majorHAnsi" w:hAnsiTheme="majorHAnsi" w:cstheme="majorHAnsi"/>
          <w:sz w:val="24"/>
          <w:highlight w:val="yellow"/>
        </w:rPr>
        <w:t xml:space="preserve"> C</w:t>
      </w:r>
      <w:r w:rsidRPr="00774837">
        <w:rPr>
          <w:rFonts w:asciiTheme="majorHAnsi" w:hAnsiTheme="majorHAnsi" w:cstheme="majorHAnsi"/>
          <w:sz w:val="24"/>
          <w:highlight w:val="yellow"/>
        </w:rPr>
        <w:t>)</w:t>
      </w:r>
      <w:r>
        <w:rPr>
          <w:rFonts w:asciiTheme="majorHAnsi" w:hAnsiTheme="majorHAnsi" w:cstheme="majorHAnsi"/>
          <w:sz w:val="24"/>
        </w:rPr>
        <w:t xml:space="preserve"> of how important the TA is to him in helping him. Observations notes </w:t>
      </w:r>
      <w:r w:rsidRPr="00774837">
        <w:rPr>
          <w:rFonts w:asciiTheme="majorHAnsi" w:hAnsiTheme="majorHAnsi" w:cstheme="majorHAnsi"/>
          <w:sz w:val="24"/>
          <w:highlight w:val="yellow"/>
        </w:rPr>
        <w:t>(Appendix</w:t>
      </w:r>
      <w:r w:rsidR="00D64849">
        <w:rPr>
          <w:rFonts w:asciiTheme="majorHAnsi" w:hAnsiTheme="majorHAnsi" w:cstheme="majorHAnsi"/>
          <w:sz w:val="24"/>
          <w:highlight w:val="yellow"/>
        </w:rPr>
        <w:t xml:space="preserve"> D</w:t>
      </w:r>
      <w:r w:rsidRPr="00774837">
        <w:rPr>
          <w:rFonts w:asciiTheme="majorHAnsi" w:hAnsiTheme="majorHAnsi" w:cstheme="majorHAnsi"/>
          <w:sz w:val="24"/>
          <w:highlight w:val="yellow"/>
        </w:rPr>
        <w:t>)</w:t>
      </w:r>
      <w:r>
        <w:rPr>
          <w:rFonts w:asciiTheme="majorHAnsi" w:hAnsiTheme="majorHAnsi" w:cstheme="majorHAnsi"/>
          <w:sz w:val="24"/>
        </w:rPr>
        <w:t xml:space="preserve"> have shown me that he would be happy to ask his friends or TA for help, however is reluctant to ask for help of</w:t>
      </w:r>
      <w:r w:rsidR="00D64849">
        <w:rPr>
          <w:rFonts w:asciiTheme="majorHAnsi" w:hAnsiTheme="majorHAnsi" w:cstheme="majorHAnsi"/>
          <w:sz w:val="24"/>
        </w:rPr>
        <w:t>f</w:t>
      </w:r>
      <w:r>
        <w:rPr>
          <w:rFonts w:asciiTheme="majorHAnsi" w:hAnsiTheme="majorHAnsi" w:cstheme="majorHAnsi"/>
          <w:sz w:val="24"/>
        </w:rPr>
        <w:t xml:space="preserve"> the class teacher. One particular observation noted that he was unable to answer a question during the teacher’s introduction. Instead of asking for help he copied the person next to him. Child A is happy to ask for help, however he will only ask for help of people he has clearly built up a positive relationship with. Bates (2016) </w:t>
      </w:r>
      <w:r>
        <w:rPr>
          <w:rFonts w:asciiTheme="majorHAnsi" w:hAnsiTheme="majorHAnsi" w:cstheme="majorHAnsi"/>
          <w:sz w:val="24"/>
        </w:rPr>
        <w:lastRenderedPageBreak/>
        <w:t xml:space="preserve">writes that building positive relationships with children, opens gateways to unable a child to develop their educational skills. </w:t>
      </w:r>
    </w:p>
    <w:p w:rsidR="00E26FC7" w:rsidRDefault="00E26FC7" w:rsidP="005E3466">
      <w:pPr>
        <w:spacing w:line="480" w:lineRule="auto"/>
        <w:rPr>
          <w:rFonts w:asciiTheme="majorHAnsi" w:hAnsiTheme="majorHAnsi" w:cstheme="majorHAnsi"/>
          <w:sz w:val="24"/>
        </w:rPr>
      </w:pPr>
      <w:r>
        <w:rPr>
          <w:rFonts w:asciiTheme="majorHAnsi" w:hAnsiTheme="majorHAnsi" w:cstheme="majorHAnsi"/>
          <w:sz w:val="24"/>
        </w:rPr>
        <w:t>Nottingham (2013) points out that another good characteristic of positive attitudes is one’s resilience.</w:t>
      </w:r>
      <w:r w:rsidR="00D64849">
        <w:rPr>
          <w:rFonts w:asciiTheme="majorHAnsi" w:hAnsiTheme="majorHAnsi" w:cstheme="majorHAnsi"/>
          <w:sz w:val="24"/>
        </w:rPr>
        <w:t xml:space="preserve"> His resilience was noted by the class teacher during the interview an how his resilience has built up during the year</w:t>
      </w:r>
      <w:r>
        <w:rPr>
          <w:rFonts w:asciiTheme="majorHAnsi" w:hAnsiTheme="majorHAnsi" w:cstheme="majorHAnsi"/>
          <w:sz w:val="24"/>
        </w:rPr>
        <w:t xml:space="preserve">. The teacher noted </w:t>
      </w:r>
      <w:r w:rsidRPr="002C4AB3">
        <w:rPr>
          <w:rFonts w:asciiTheme="majorHAnsi" w:hAnsiTheme="majorHAnsi" w:cstheme="majorHAnsi"/>
          <w:sz w:val="24"/>
          <w:highlight w:val="yellow"/>
        </w:rPr>
        <w:t>(Appendix</w:t>
      </w:r>
      <w:r w:rsidR="00D64849">
        <w:rPr>
          <w:rFonts w:asciiTheme="majorHAnsi" w:hAnsiTheme="majorHAnsi" w:cstheme="majorHAnsi"/>
          <w:sz w:val="24"/>
          <w:highlight w:val="yellow"/>
        </w:rPr>
        <w:t xml:space="preserve"> B</w:t>
      </w:r>
      <w:r w:rsidRPr="002C4AB3">
        <w:rPr>
          <w:rFonts w:asciiTheme="majorHAnsi" w:hAnsiTheme="majorHAnsi" w:cstheme="majorHAnsi"/>
          <w:sz w:val="24"/>
          <w:highlight w:val="yellow"/>
        </w:rPr>
        <w:t>)</w:t>
      </w:r>
      <w:r>
        <w:rPr>
          <w:rFonts w:asciiTheme="majorHAnsi" w:hAnsiTheme="majorHAnsi" w:cstheme="majorHAnsi"/>
          <w:sz w:val="24"/>
        </w:rPr>
        <w:t xml:space="preserve"> that he began in September having coughing fits and making himself sick, to avoid doing the work in class. This has got a lot better throughout the year and Child A has built up a resilience. </w:t>
      </w:r>
    </w:p>
    <w:p w:rsidR="00E26FC7" w:rsidRDefault="00E26FC7" w:rsidP="005E3466">
      <w:pPr>
        <w:spacing w:line="480" w:lineRule="auto"/>
        <w:rPr>
          <w:rFonts w:asciiTheme="majorHAnsi" w:hAnsiTheme="majorHAnsi" w:cstheme="majorHAnsi"/>
          <w:sz w:val="24"/>
        </w:rPr>
      </w:pPr>
      <w:r>
        <w:rPr>
          <w:rFonts w:asciiTheme="majorHAnsi" w:hAnsiTheme="majorHAnsi" w:cstheme="majorHAnsi"/>
          <w:sz w:val="24"/>
        </w:rPr>
        <w:t xml:space="preserve">This particular piece of work </w:t>
      </w:r>
      <w:r w:rsidRPr="008E4D1A">
        <w:rPr>
          <w:rFonts w:asciiTheme="majorHAnsi" w:hAnsiTheme="majorHAnsi" w:cstheme="majorHAnsi"/>
          <w:sz w:val="24"/>
          <w:highlight w:val="yellow"/>
        </w:rPr>
        <w:t>(Appendix</w:t>
      </w:r>
      <w:r w:rsidR="00D64849">
        <w:rPr>
          <w:rFonts w:asciiTheme="majorHAnsi" w:hAnsiTheme="majorHAnsi" w:cstheme="majorHAnsi"/>
          <w:sz w:val="24"/>
          <w:highlight w:val="yellow"/>
        </w:rPr>
        <w:t xml:space="preserve"> E</w:t>
      </w:r>
      <w:r w:rsidRPr="008E4D1A">
        <w:rPr>
          <w:rFonts w:asciiTheme="majorHAnsi" w:hAnsiTheme="majorHAnsi" w:cstheme="majorHAnsi"/>
          <w:sz w:val="24"/>
          <w:highlight w:val="yellow"/>
        </w:rPr>
        <w:t>)</w:t>
      </w:r>
      <w:r>
        <w:rPr>
          <w:rFonts w:asciiTheme="majorHAnsi" w:hAnsiTheme="majorHAnsi" w:cstheme="majorHAnsi"/>
          <w:sz w:val="24"/>
        </w:rPr>
        <w:t xml:space="preserve"> also shows his desire to succeed. This is another positive attitude noted by Nottingham (2013) as part of the ASK model. Although stuck to begin with, he persisted with support and was able to succeed. </w:t>
      </w:r>
      <w:r w:rsidRPr="008E4D1A">
        <w:rPr>
          <w:rFonts w:asciiTheme="majorHAnsi" w:hAnsiTheme="majorHAnsi" w:cstheme="majorHAnsi"/>
          <w:sz w:val="24"/>
          <w:highlight w:val="yellow"/>
        </w:rPr>
        <w:t>Appendix</w:t>
      </w:r>
      <w:r>
        <w:rPr>
          <w:rFonts w:asciiTheme="majorHAnsi" w:hAnsiTheme="majorHAnsi" w:cstheme="majorHAnsi"/>
          <w:sz w:val="24"/>
        </w:rPr>
        <w:t xml:space="preserve"> </w:t>
      </w:r>
      <w:r w:rsidR="00D64849">
        <w:rPr>
          <w:rFonts w:asciiTheme="majorHAnsi" w:hAnsiTheme="majorHAnsi" w:cstheme="majorHAnsi"/>
          <w:sz w:val="24"/>
        </w:rPr>
        <w:t>F</w:t>
      </w:r>
      <w:r>
        <w:rPr>
          <w:rFonts w:asciiTheme="majorHAnsi" w:hAnsiTheme="majorHAnsi" w:cstheme="majorHAnsi"/>
          <w:sz w:val="24"/>
        </w:rPr>
        <w:t xml:space="preserve"> shows a picture of a football trophy that is on display in the trophy cabinet. When touring the school taking pictures of things that were important to him he pictured the trophy. Upon asking him in his interview </w:t>
      </w:r>
      <w:r w:rsidRPr="008E4D1A">
        <w:rPr>
          <w:rFonts w:asciiTheme="majorHAnsi" w:hAnsiTheme="majorHAnsi" w:cstheme="majorHAnsi"/>
          <w:sz w:val="24"/>
          <w:highlight w:val="yellow"/>
        </w:rPr>
        <w:t>(Appendix</w:t>
      </w:r>
      <w:r w:rsidR="00D64849">
        <w:rPr>
          <w:rFonts w:asciiTheme="majorHAnsi" w:hAnsiTheme="majorHAnsi" w:cstheme="majorHAnsi"/>
          <w:sz w:val="24"/>
          <w:highlight w:val="yellow"/>
        </w:rPr>
        <w:t xml:space="preserve"> C</w:t>
      </w:r>
      <w:r w:rsidRPr="008E4D1A">
        <w:rPr>
          <w:rFonts w:asciiTheme="majorHAnsi" w:hAnsiTheme="majorHAnsi" w:cstheme="majorHAnsi"/>
          <w:sz w:val="24"/>
          <w:highlight w:val="yellow"/>
        </w:rPr>
        <w:t>)</w:t>
      </w:r>
      <w:r>
        <w:rPr>
          <w:rFonts w:asciiTheme="majorHAnsi" w:hAnsiTheme="majorHAnsi" w:cstheme="majorHAnsi"/>
          <w:sz w:val="24"/>
        </w:rPr>
        <w:t xml:space="preserve"> he mentioned that it was given to the best footballer in year 6. He wanted to win the trophy when he reached year 6. He has a desire to achieve the trophy and has the correct attitude going forward to do so. </w:t>
      </w:r>
    </w:p>
    <w:p w:rsidR="00E26FC7" w:rsidRDefault="00E26FC7" w:rsidP="005E3466">
      <w:pPr>
        <w:spacing w:line="480" w:lineRule="auto"/>
        <w:rPr>
          <w:rFonts w:asciiTheme="majorHAnsi" w:hAnsiTheme="majorHAnsi" w:cstheme="majorHAnsi"/>
          <w:sz w:val="24"/>
        </w:rPr>
      </w:pPr>
      <w:r>
        <w:rPr>
          <w:rFonts w:asciiTheme="majorHAnsi" w:hAnsiTheme="majorHAnsi" w:cstheme="majorHAnsi"/>
          <w:sz w:val="24"/>
        </w:rPr>
        <w:t xml:space="preserve">Persistency is another positive attribute shown when discussing attitudes. Child A photographed the Library </w:t>
      </w:r>
      <w:r w:rsidRPr="008E4D1A">
        <w:rPr>
          <w:rFonts w:asciiTheme="majorHAnsi" w:hAnsiTheme="majorHAnsi" w:cstheme="majorHAnsi"/>
          <w:sz w:val="24"/>
          <w:highlight w:val="yellow"/>
        </w:rPr>
        <w:t>(Appendix</w:t>
      </w:r>
      <w:r w:rsidR="00D64849">
        <w:rPr>
          <w:rFonts w:asciiTheme="majorHAnsi" w:hAnsiTheme="majorHAnsi" w:cstheme="majorHAnsi"/>
          <w:sz w:val="24"/>
          <w:highlight w:val="yellow"/>
        </w:rPr>
        <w:t xml:space="preserve"> F</w:t>
      </w:r>
      <w:r w:rsidRPr="008E4D1A">
        <w:rPr>
          <w:rFonts w:asciiTheme="majorHAnsi" w:hAnsiTheme="majorHAnsi" w:cstheme="majorHAnsi"/>
          <w:sz w:val="24"/>
          <w:highlight w:val="yellow"/>
        </w:rPr>
        <w:t>)</w:t>
      </w:r>
      <w:r>
        <w:rPr>
          <w:rFonts w:asciiTheme="majorHAnsi" w:hAnsiTheme="majorHAnsi" w:cstheme="majorHAnsi"/>
          <w:sz w:val="24"/>
        </w:rPr>
        <w:t xml:space="preserve"> as an area that was important to him. Through observations and reading with Child A, it is clear that he struggles with his reading. However his attitude towards reading is positive, his desire to keep going when he finds words tricky and doesn’t simply give in. Reading is clearly difficult for him but also important to him. This is an area that I would focus on improving when discussing next steps. On the other hand however observations (</w:t>
      </w:r>
      <w:r w:rsidR="00D64849" w:rsidRPr="008E4D1A">
        <w:rPr>
          <w:rFonts w:asciiTheme="majorHAnsi" w:hAnsiTheme="majorHAnsi" w:cstheme="majorHAnsi"/>
          <w:sz w:val="24"/>
          <w:highlight w:val="yellow"/>
        </w:rPr>
        <w:t>Appendix</w:t>
      </w:r>
      <w:r w:rsidR="00D64849">
        <w:rPr>
          <w:rFonts w:asciiTheme="majorHAnsi" w:hAnsiTheme="majorHAnsi" w:cstheme="majorHAnsi"/>
          <w:sz w:val="24"/>
          <w:highlight w:val="yellow"/>
        </w:rPr>
        <w:t xml:space="preserve"> D</w:t>
      </w:r>
      <w:r w:rsidRPr="008E4D1A">
        <w:rPr>
          <w:rFonts w:asciiTheme="majorHAnsi" w:hAnsiTheme="majorHAnsi" w:cstheme="majorHAnsi"/>
          <w:sz w:val="24"/>
          <w:highlight w:val="yellow"/>
        </w:rPr>
        <w:t>)</w:t>
      </w:r>
      <w:r>
        <w:rPr>
          <w:rFonts w:asciiTheme="majorHAnsi" w:hAnsiTheme="majorHAnsi" w:cstheme="majorHAnsi"/>
          <w:sz w:val="24"/>
        </w:rPr>
        <w:t xml:space="preserve"> noted that during the recent National Reading Tests that he didn’t persist with the test and gave up</w:t>
      </w:r>
      <w:r w:rsidR="009275AE">
        <w:rPr>
          <w:rFonts w:asciiTheme="majorHAnsi" w:hAnsiTheme="majorHAnsi" w:cstheme="majorHAnsi"/>
          <w:sz w:val="24"/>
        </w:rPr>
        <w:t>, calling his attitude and persistency into question.</w:t>
      </w:r>
      <w:r>
        <w:rPr>
          <w:rFonts w:asciiTheme="majorHAnsi" w:hAnsiTheme="majorHAnsi" w:cstheme="majorHAnsi"/>
          <w:sz w:val="24"/>
        </w:rPr>
        <w:t xml:space="preserve"> </w:t>
      </w:r>
    </w:p>
    <w:p w:rsidR="00E26FC7" w:rsidRDefault="00E26FC7" w:rsidP="005E3466">
      <w:pPr>
        <w:spacing w:line="480" w:lineRule="auto"/>
        <w:rPr>
          <w:rFonts w:asciiTheme="majorHAnsi" w:hAnsiTheme="majorHAnsi" w:cstheme="majorHAnsi"/>
          <w:sz w:val="24"/>
        </w:rPr>
      </w:pPr>
      <w:r>
        <w:rPr>
          <w:rFonts w:asciiTheme="majorHAnsi" w:hAnsiTheme="majorHAnsi" w:cstheme="majorHAnsi"/>
          <w:sz w:val="24"/>
        </w:rPr>
        <w:lastRenderedPageBreak/>
        <w:t xml:space="preserve"> Nottingham (2013) points out that temperament plays a key part in self-control and that more flamboyant children may need more guidance of how to control themselves. I don’t believe this is the case with Child A. Child A appears to be self-controlled, however Nottingham (2013) argues that this could be that a child could simply be more reserved. I believe this to be true of Child A</w:t>
      </w:r>
      <w:r w:rsidR="009275AE">
        <w:rPr>
          <w:rFonts w:asciiTheme="majorHAnsi" w:hAnsiTheme="majorHAnsi" w:cstheme="majorHAnsi"/>
          <w:sz w:val="24"/>
        </w:rPr>
        <w:t xml:space="preserve"> and from observations (Appendix D) and class teacher interview (Appendix B) backs up this analysis</w:t>
      </w:r>
      <w:r>
        <w:rPr>
          <w:rFonts w:asciiTheme="majorHAnsi" w:hAnsiTheme="majorHAnsi" w:cstheme="majorHAnsi"/>
          <w:sz w:val="24"/>
        </w:rPr>
        <w:t>.</w:t>
      </w:r>
    </w:p>
    <w:p w:rsidR="00E26FC7" w:rsidRDefault="00E26FC7" w:rsidP="005E3466">
      <w:pPr>
        <w:spacing w:line="480" w:lineRule="auto"/>
        <w:rPr>
          <w:rFonts w:asciiTheme="majorHAnsi" w:hAnsiTheme="majorHAnsi" w:cstheme="majorHAnsi"/>
          <w:sz w:val="24"/>
        </w:rPr>
      </w:pPr>
      <w:r w:rsidRPr="009275AE">
        <w:rPr>
          <w:rFonts w:asciiTheme="majorHAnsi" w:hAnsiTheme="majorHAnsi" w:cstheme="majorHAnsi"/>
          <w:sz w:val="24"/>
        </w:rPr>
        <w:t xml:space="preserve">Nottingham (2013) also mentions the attitude of parents. </w:t>
      </w:r>
      <w:r w:rsidR="009275AE" w:rsidRPr="009275AE">
        <w:rPr>
          <w:rFonts w:asciiTheme="majorHAnsi" w:hAnsiTheme="majorHAnsi" w:cstheme="majorHAnsi"/>
          <w:sz w:val="24"/>
        </w:rPr>
        <w:t>Discussing with the class teacher (Appendix B) it is apparent that home life is not always easy for Child A. Nottingham (2013) mentions the term ‘helicopter parenting’, where parents are scared to let their children fail. Child A’s mother has a positive attitude towards his learning in school. In discussion with the class teacher (Appendix B) she mentions that the mother understands his educational needs and is happy that the school is doing all it can to provide him with the best education. The mother is also keen the school recognise his very good sporting abilities.</w:t>
      </w:r>
      <w:r w:rsidR="009275AE">
        <w:rPr>
          <w:rFonts w:asciiTheme="majorHAnsi" w:hAnsiTheme="majorHAnsi" w:cstheme="majorHAnsi"/>
          <w:sz w:val="24"/>
        </w:rPr>
        <w:t xml:space="preserve"> </w:t>
      </w:r>
    </w:p>
    <w:p w:rsidR="00E26FC7" w:rsidRDefault="00E26FC7" w:rsidP="005E3466">
      <w:pPr>
        <w:spacing w:line="480" w:lineRule="auto"/>
        <w:rPr>
          <w:b/>
          <w:sz w:val="24"/>
          <w:u w:val="single"/>
        </w:rPr>
      </w:pPr>
      <w:r>
        <w:rPr>
          <w:b/>
          <w:sz w:val="24"/>
          <w:u w:val="single"/>
        </w:rPr>
        <w:t>Skills</w:t>
      </w:r>
    </w:p>
    <w:p w:rsidR="000A1179" w:rsidRDefault="00E26FC7" w:rsidP="005E3466">
      <w:pPr>
        <w:spacing w:line="480" w:lineRule="auto"/>
        <w:rPr>
          <w:rFonts w:asciiTheme="majorHAnsi" w:hAnsiTheme="majorHAnsi" w:cstheme="majorHAnsi"/>
          <w:sz w:val="24"/>
        </w:rPr>
      </w:pPr>
      <w:r>
        <w:rPr>
          <w:rFonts w:asciiTheme="majorHAnsi" w:hAnsiTheme="majorHAnsi" w:cstheme="majorHAnsi"/>
          <w:sz w:val="24"/>
        </w:rPr>
        <w:t xml:space="preserve">Nottingham (2013) also notes the importance of developing a child’s skill. This he mentions goes beyond intellectual skill, it also incorporates physical, social and communication </w:t>
      </w:r>
      <w:sdt>
        <w:sdtPr>
          <w:rPr>
            <w:rFonts w:asciiTheme="majorHAnsi" w:hAnsiTheme="majorHAnsi" w:cstheme="majorHAnsi"/>
            <w:sz w:val="24"/>
          </w:rPr>
          <w:id w:val="-987172930"/>
          <w:citation/>
        </w:sdtPr>
        <w:sdtEndPr/>
        <w:sdtContent>
          <w:r>
            <w:rPr>
              <w:rFonts w:asciiTheme="majorHAnsi" w:hAnsiTheme="majorHAnsi" w:cstheme="majorHAnsi"/>
              <w:sz w:val="24"/>
            </w:rPr>
            <w:fldChar w:fldCharType="begin"/>
          </w:r>
          <w:r>
            <w:rPr>
              <w:rFonts w:asciiTheme="majorHAnsi" w:hAnsiTheme="majorHAnsi" w:cstheme="majorHAnsi"/>
              <w:sz w:val="24"/>
            </w:rPr>
            <w:instrText xml:space="preserve"> CITATION Not13 \l 2057 </w:instrText>
          </w:r>
          <w:r>
            <w:rPr>
              <w:rFonts w:asciiTheme="majorHAnsi" w:hAnsiTheme="majorHAnsi" w:cstheme="majorHAnsi"/>
              <w:sz w:val="24"/>
            </w:rPr>
            <w:fldChar w:fldCharType="separate"/>
          </w:r>
          <w:r w:rsidRPr="0071438E">
            <w:rPr>
              <w:rFonts w:asciiTheme="majorHAnsi" w:hAnsiTheme="majorHAnsi" w:cstheme="majorHAnsi"/>
              <w:noProof/>
              <w:sz w:val="24"/>
            </w:rPr>
            <w:t>(Nottingham, 2013)</w:t>
          </w:r>
          <w:r>
            <w:rPr>
              <w:rFonts w:asciiTheme="majorHAnsi" w:hAnsiTheme="majorHAnsi" w:cstheme="majorHAnsi"/>
              <w:sz w:val="24"/>
            </w:rPr>
            <w:fldChar w:fldCharType="end"/>
          </w:r>
        </w:sdtContent>
      </w:sdt>
      <w:r>
        <w:rPr>
          <w:rFonts w:asciiTheme="majorHAnsi" w:hAnsiTheme="majorHAnsi" w:cstheme="majorHAnsi"/>
          <w:sz w:val="24"/>
        </w:rPr>
        <w:t xml:space="preserve">. Child A’s physical skills are very strong. During observations in the playground he is a keen footballer. When taking with the class teacher about Child A, she had mentioned his strong sporting ability. He represented the school in the local cross-country. When asked to take pictures of things he found important around the school </w:t>
      </w:r>
      <w:r w:rsidRPr="0071438E">
        <w:rPr>
          <w:rFonts w:asciiTheme="majorHAnsi" w:hAnsiTheme="majorHAnsi" w:cstheme="majorHAnsi"/>
          <w:sz w:val="24"/>
          <w:highlight w:val="yellow"/>
        </w:rPr>
        <w:t>(Appendix</w:t>
      </w:r>
      <w:r w:rsidR="001B776F">
        <w:rPr>
          <w:rFonts w:asciiTheme="majorHAnsi" w:hAnsiTheme="majorHAnsi" w:cstheme="majorHAnsi"/>
          <w:sz w:val="24"/>
          <w:highlight w:val="yellow"/>
        </w:rPr>
        <w:t xml:space="preserve"> F</w:t>
      </w:r>
      <w:r w:rsidRPr="0071438E">
        <w:rPr>
          <w:rFonts w:asciiTheme="majorHAnsi" w:hAnsiTheme="majorHAnsi" w:cstheme="majorHAnsi"/>
          <w:sz w:val="24"/>
          <w:highlight w:val="yellow"/>
        </w:rPr>
        <w:t>)</w:t>
      </w:r>
      <w:r>
        <w:rPr>
          <w:rFonts w:asciiTheme="majorHAnsi" w:hAnsiTheme="majorHAnsi" w:cstheme="majorHAnsi"/>
          <w:sz w:val="24"/>
        </w:rPr>
        <w:t xml:space="preserve"> many of them were in the outdoor area. As well as his strong physical skills, Child A also has strong drawing skills </w:t>
      </w:r>
      <w:r w:rsidRPr="0071438E">
        <w:rPr>
          <w:rFonts w:asciiTheme="majorHAnsi" w:hAnsiTheme="majorHAnsi" w:cstheme="majorHAnsi"/>
          <w:sz w:val="24"/>
          <w:highlight w:val="yellow"/>
        </w:rPr>
        <w:t>(Appendix</w:t>
      </w:r>
      <w:r w:rsidR="001B776F">
        <w:rPr>
          <w:rFonts w:asciiTheme="majorHAnsi" w:hAnsiTheme="majorHAnsi" w:cstheme="majorHAnsi"/>
          <w:sz w:val="24"/>
          <w:highlight w:val="yellow"/>
        </w:rPr>
        <w:t xml:space="preserve"> G</w:t>
      </w:r>
      <w:r w:rsidRPr="0071438E">
        <w:rPr>
          <w:rFonts w:asciiTheme="majorHAnsi" w:hAnsiTheme="majorHAnsi" w:cstheme="majorHAnsi"/>
          <w:sz w:val="24"/>
          <w:highlight w:val="yellow"/>
        </w:rPr>
        <w:t>)</w:t>
      </w:r>
      <w:r>
        <w:rPr>
          <w:rFonts w:asciiTheme="majorHAnsi" w:hAnsiTheme="majorHAnsi" w:cstheme="majorHAnsi"/>
          <w:sz w:val="24"/>
        </w:rPr>
        <w:t xml:space="preserve">. This particular drawing was done independently. When it </w:t>
      </w:r>
      <w:r>
        <w:rPr>
          <w:rFonts w:asciiTheme="majorHAnsi" w:hAnsiTheme="majorHAnsi" w:cstheme="majorHAnsi"/>
          <w:sz w:val="24"/>
        </w:rPr>
        <w:lastRenderedPageBreak/>
        <w:t xml:space="preserve">comes to </w:t>
      </w:r>
      <w:r w:rsidR="001B776F">
        <w:rPr>
          <w:rFonts w:asciiTheme="majorHAnsi" w:hAnsiTheme="majorHAnsi" w:cstheme="majorHAnsi"/>
          <w:sz w:val="24"/>
        </w:rPr>
        <w:t>A</w:t>
      </w:r>
      <w:r>
        <w:rPr>
          <w:rFonts w:asciiTheme="majorHAnsi" w:hAnsiTheme="majorHAnsi" w:cstheme="majorHAnsi"/>
          <w:sz w:val="24"/>
        </w:rPr>
        <w:t xml:space="preserve">rt and PE, Child A is very independent, however in other academic subjects he appears less independent. </w:t>
      </w:r>
    </w:p>
    <w:p w:rsidR="00E26FC7" w:rsidRDefault="00E26FC7" w:rsidP="005E3466">
      <w:pPr>
        <w:spacing w:line="480" w:lineRule="auto"/>
        <w:rPr>
          <w:rFonts w:asciiTheme="majorHAnsi" w:hAnsiTheme="majorHAnsi" w:cstheme="majorHAnsi"/>
          <w:sz w:val="24"/>
        </w:rPr>
      </w:pPr>
      <w:r>
        <w:rPr>
          <w:rFonts w:asciiTheme="majorHAnsi" w:hAnsiTheme="majorHAnsi" w:cstheme="majorHAnsi"/>
          <w:sz w:val="24"/>
        </w:rPr>
        <w:t xml:space="preserve">Child A finds communicating with others difficult. On one occasion when observing him, I noticed he was struggling with a piece of work. It was interesting to see that he asked his friend to ask the class teacher for help instead of doing so himself. Nottingham (2013) notes that a good quality of communication skills is the ability to be polite. Child A is a very polite child and always pays attention to others when they speak. </w:t>
      </w:r>
    </w:p>
    <w:p w:rsidR="00E26FC7" w:rsidRDefault="00E26FC7" w:rsidP="005E3466">
      <w:pPr>
        <w:spacing w:line="480" w:lineRule="auto"/>
        <w:rPr>
          <w:rFonts w:asciiTheme="majorHAnsi" w:hAnsiTheme="majorHAnsi" w:cstheme="majorHAnsi"/>
          <w:sz w:val="24"/>
        </w:rPr>
      </w:pPr>
      <w:r>
        <w:rPr>
          <w:rFonts w:asciiTheme="majorHAnsi" w:hAnsiTheme="majorHAnsi" w:cstheme="majorHAnsi"/>
          <w:sz w:val="24"/>
        </w:rPr>
        <w:t xml:space="preserve">Socially, Child A noted that his friends </w:t>
      </w:r>
      <w:r w:rsidRPr="009B1EBA">
        <w:rPr>
          <w:rFonts w:asciiTheme="majorHAnsi" w:hAnsiTheme="majorHAnsi" w:cstheme="majorHAnsi"/>
          <w:sz w:val="24"/>
          <w:highlight w:val="yellow"/>
        </w:rPr>
        <w:t>(Appendix</w:t>
      </w:r>
      <w:r w:rsidR="000A1179">
        <w:rPr>
          <w:rFonts w:asciiTheme="majorHAnsi" w:hAnsiTheme="majorHAnsi" w:cstheme="majorHAnsi"/>
          <w:sz w:val="24"/>
          <w:highlight w:val="yellow"/>
        </w:rPr>
        <w:t xml:space="preserve"> C</w:t>
      </w:r>
      <w:r w:rsidRPr="009B1EBA">
        <w:rPr>
          <w:rFonts w:asciiTheme="majorHAnsi" w:hAnsiTheme="majorHAnsi" w:cstheme="majorHAnsi"/>
          <w:sz w:val="24"/>
          <w:highlight w:val="yellow"/>
        </w:rPr>
        <w:t>)</w:t>
      </w:r>
      <w:r>
        <w:rPr>
          <w:rFonts w:asciiTheme="majorHAnsi" w:hAnsiTheme="majorHAnsi" w:cstheme="majorHAnsi"/>
          <w:sz w:val="24"/>
        </w:rPr>
        <w:t xml:space="preserve"> are very important to him, however his social skills are lacking somewhat. I mentioned previously that he is a shy person with low self-esteem. This comes to the forefront when talking about his social skills. A person with strong social skills displays the ability to work as an individual and as part of a team </w:t>
      </w:r>
      <w:sdt>
        <w:sdtPr>
          <w:rPr>
            <w:rFonts w:asciiTheme="majorHAnsi" w:hAnsiTheme="majorHAnsi" w:cstheme="majorHAnsi"/>
            <w:sz w:val="24"/>
          </w:rPr>
          <w:id w:val="17203068"/>
          <w:citation/>
        </w:sdtPr>
        <w:sdtEndPr/>
        <w:sdtContent>
          <w:r>
            <w:rPr>
              <w:rFonts w:asciiTheme="majorHAnsi" w:hAnsiTheme="majorHAnsi" w:cstheme="majorHAnsi"/>
              <w:sz w:val="24"/>
            </w:rPr>
            <w:fldChar w:fldCharType="begin"/>
          </w:r>
          <w:r>
            <w:rPr>
              <w:rFonts w:asciiTheme="majorHAnsi" w:hAnsiTheme="majorHAnsi" w:cstheme="majorHAnsi"/>
              <w:sz w:val="24"/>
            </w:rPr>
            <w:instrText xml:space="preserve"> CITATION Not13 \l 2057 </w:instrText>
          </w:r>
          <w:r>
            <w:rPr>
              <w:rFonts w:asciiTheme="majorHAnsi" w:hAnsiTheme="majorHAnsi" w:cstheme="majorHAnsi"/>
              <w:sz w:val="24"/>
            </w:rPr>
            <w:fldChar w:fldCharType="separate"/>
          </w:r>
          <w:r w:rsidRPr="009B1EBA">
            <w:rPr>
              <w:rFonts w:asciiTheme="majorHAnsi" w:hAnsiTheme="majorHAnsi" w:cstheme="majorHAnsi"/>
              <w:noProof/>
              <w:sz w:val="24"/>
            </w:rPr>
            <w:t>(Nottingham, 2013)</w:t>
          </w:r>
          <w:r>
            <w:rPr>
              <w:rFonts w:asciiTheme="majorHAnsi" w:hAnsiTheme="majorHAnsi" w:cstheme="majorHAnsi"/>
              <w:sz w:val="24"/>
            </w:rPr>
            <w:fldChar w:fldCharType="end"/>
          </w:r>
        </w:sdtContent>
      </w:sdt>
      <w:r>
        <w:rPr>
          <w:rFonts w:asciiTheme="majorHAnsi" w:hAnsiTheme="majorHAnsi" w:cstheme="majorHAnsi"/>
          <w:sz w:val="24"/>
        </w:rPr>
        <w:t xml:space="preserve">. Child A is very good when working in a team, however sometimes </w:t>
      </w:r>
      <w:r w:rsidR="000A1179">
        <w:rPr>
          <w:rFonts w:asciiTheme="majorHAnsi" w:hAnsiTheme="majorHAnsi" w:cstheme="majorHAnsi"/>
          <w:sz w:val="24"/>
        </w:rPr>
        <w:t>relies</w:t>
      </w:r>
      <w:r>
        <w:rPr>
          <w:rFonts w:asciiTheme="majorHAnsi" w:hAnsiTheme="majorHAnsi" w:cstheme="majorHAnsi"/>
          <w:sz w:val="24"/>
        </w:rPr>
        <w:t xml:space="preserve"> on others and often r</w:t>
      </w:r>
      <w:r w:rsidR="000A1179">
        <w:rPr>
          <w:rFonts w:asciiTheme="majorHAnsi" w:hAnsiTheme="majorHAnsi" w:cstheme="majorHAnsi"/>
          <w:sz w:val="24"/>
        </w:rPr>
        <w:t>elies</w:t>
      </w:r>
      <w:r>
        <w:rPr>
          <w:rFonts w:asciiTheme="majorHAnsi" w:hAnsiTheme="majorHAnsi" w:cstheme="majorHAnsi"/>
          <w:sz w:val="24"/>
        </w:rPr>
        <w:t xml:space="preserve"> heavily on the class TA. </w:t>
      </w:r>
      <w:r w:rsidRPr="00EA7AFB">
        <w:rPr>
          <w:rFonts w:asciiTheme="majorHAnsi" w:hAnsiTheme="majorHAnsi" w:cstheme="majorHAnsi"/>
          <w:sz w:val="24"/>
          <w:highlight w:val="yellow"/>
        </w:rPr>
        <w:t>Appendix</w:t>
      </w:r>
      <w:r>
        <w:rPr>
          <w:rFonts w:asciiTheme="majorHAnsi" w:hAnsiTheme="majorHAnsi" w:cstheme="majorHAnsi"/>
          <w:sz w:val="24"/>
        </w:rPr>
        <w:t xml:space="preserve"> </w:t>
      </w:r>
      <w:r w:rsidR="000A1179">
        <w:rPr>
          <w:rFonts w:asciiTheme="majorHAnsi" w:hAnsiTheme="majorHAnsi" w:cstheme="majorHAnsi"/>
          <w:sz w:val="24"/>
        </w:rPr>
        <w:t>H</w:t>
      </w:r>
      <w:r>
        <w:rPr>
          <w:rFonts w:asciiTheme="majorHAnsi" w:hAnsiTheme="majorHAnsi" w:cstheme="majorHAnsi"/>
          <w:sz w:val="24"/>
        </w:rPr>
        <w:t xml:space="preserve"> shows a piece of Science work they completed in mixed ability groups. Child A was happy to search and find facts, however allowed the more able child within the group to do the written work. Often when completing a task independently, Child A panics somewhat, especially if the class TA is not present. </w:t>
      </w:r>
      <w:r w:rsidRPr="009B1EBA">
        <w:rPr>
          <w:rFonts w:asciiTheme="majorHAnsi" w:hAnsiTheme="majorHAnsi" w:cstheme="majorHAnsi"/>
          <w:sz w:val="24"/>
          <w:highlight w:val="yellow"/>
        </w:rPr>
        <w:t>(Appendix</w:t>
      </w:r>
      <w:r w:rsidR="000A1179">
        <w:rPr>
          <w:rFonts w:asciiTheme="majorHAnsi" w:hAnsiTheme="majorHAnsi" w:cstheme="majorHAnsi"/>
          <w:sz w:val="24"/>
          <w:highlight w:val="yellow"/>
        </w:rPr>
        <w:t xml:space="preserve"> E</w:t>
      </w:r>
      <w:r w:rsidRPr="009B1EBA">
        <w:rPr>
          <w:rFonts w:asciiTheme="majorHAnsi" w:hAnsiTheme="majorHAnsi" w:cstheme="majorHAnsi"/>
          <w:sz w:val="24"/>
          <w:highlight w:val="yellow"/>
        </w:rPr>
        <w:t>)</w:t>
      </w:r>
      <w:r>
        <w:rPr>
          <w:rFonts w:asciiTheme="majorHAnsi" w:hAnsiTheme="majorHAnsi" w:cstheme="majorHAnsi"/>
          <w:sz w:val="24"/>
        </w:rPr>
        <w:t xml:space="preserve"> shows a piece of independent work, carried out by the Child. During this work he was very reluctant to ask for help from me and continued to </w:t>
      </w:r>
      <w:r w:rsidR="000A1179">
        <w:rPr>
          <w:rFonts w:asciiTheme="majorHAnsi" w:hAnsiTheme="majorHAnsi" w:cstheme="majorHAnsi"/>
          <w:sz w:val="24"/>
        </w:rPr>
        <w:t>persist</w:t>
      </w:r>
      <w:r>
        <w:rPr>
          <w:rFonts w:asciiTheme="majorHAnsi" w:hAnsiTheme="majorHAnsi" w:cstheme="majorHAnsi"/>
          <w:sz w:val="24"/>
        </w:rPr>
        <w:t xml:space="preserve"> with the work.</w:t>
      </w:r>
      <w:r w:rsidR="000A1179">
        <w:rPr>
          <w:rFonts w:asciiTheme="majorHAnsi" w:hAnsiTheme="majorHAnsi" w:cstheme="majorHAnsi"/>
          <w:sz w:val="24"/>
        </w:rPr>
        <w:t xml:space="preserve"> The appendix shows the much better second attempt, using Numicon and having input from myself.</w:t>
      </w:r>
    </w:p>
    <w:p w:rsidR="00E26FC7" w:rsidRDefault="00E26FC7" w:rsidP="005E3466">
      <w:pPr>
        <w:spacing w:line="480" w:lineRule="auto"/>
        <w:rPr>
          <w:rFonts w:asciiTheme="majorHAnsi" w:hAnsiTheme="majorHAnsi" w:cstheme="majorHAnsi"/>
          <w:sz w:val="24"/>
        </w:rPr>
      </w:pPr>
      <w:r>
        <w:rPr>
          <w:rFonts w:asciiTheme="majorHAnsi" w:hAnsiTheme="majorHAnsi" w:cstheme="majorHAnsi"/>
          <w:sz w:val="24"/>
        </w:rPr>
        <w:t xml:space="preserve">Intellectual skills. Reading is a skill Child A finds most difficult </w:t>
      </w:r>
      <w:r w:rsidRPr="009B1EBA">
        <w:rPr>
          <w:rFonts w:asciiTheme="majorHAnsi" w:hAnsiTheme="majorHAnsi" w:cstheme="majorHAnsi"/>
          <w:sz w:val="24"/>
          <w:highlight w:val="yellow"/>
        </w:rPr>
        <w:t>(Appendix</w:t>
      </w:r>
      <w:r w:rsidR="000A1179">
        <w:rPr>
          <w:rFonts w:asciiTheme="majorHAnsi" w:hAnsiTheme="majorHAnsi" w:cstheme="majorHAnsi"/>
          <w:sz w:val="24"/>
          <w:highlight w:val="yellow"/>
        </w:rPr>
        <w:t xml:space="preserve"> I</w:t>
      </w:r>
      <w:r w:rsidRPr="009B1EBA">
        <w:rPr>
          <w:rFonts w:asciiTheme="majorHAnsi" w:hAnsiTheme="majorHAnsi" w:cstheme="majorHAnsi"/>
          <w:sz w:val="24"/>
          <w:highlight w:val="yellow"/>
        </w:rPr>
        <w:t>)</w:t>
      </w:r>
      <w:r>
        <w:rPr>
          <w:rFonts w:asciiTheme="majorHAnsi" w:hAnsiTheme="majorHAnsi" w:cstheme="majorHAnsi"/>
          <w:sz w:val="24"/>
        </w:rPr>
        <w:t xml:space="preserve"> shows his reading log. However it is one thing he regards important to him in school On one particular occasion Child A could not remember  word and did not have the appropriate knowledge to break the </w:t>
      </w:r>
      <w:r>
        <w:rPr>
          <w:rFonts w:asciiTheme="majorHAnsi" w:hAnsiTheme="majorHAnsi" w:cstheme="majorHAnsi"/>
          <w:sz w:val="24"/>
        </w:rPr>
        <w:lastRenderedPageBreak/>
        <w:t xml:space="preserve">word down. This particular word was repeated several times in the book, on each occasion, Child A was unable to read the word. It is essential for any child to develop reading, they must firstly understand the difference between auditory awareness (hearing sounds) and auditory discrimination (distinguishing between sounds) </w:t>
      </w:r>
      <w:sdt>
        <w:sdtPr>
          <w:rPr>
            <w:rFonts w:asciiTheme="majorHAnsi" w:hAnsiTheme="majorHAnsi" w:cstheme="majorHAnsi"/>
            <w:sz w:val="24"/>
          </w:rPr>
          <w:id w:val="-1376384376"/>
          <w:citation/>
        </w:sdtPr>
        <w:sdtEndPr/>
        <w:sdtContent>
          <w:r>
            <w:rPr>
              <w:rFonts w:asciiTheme="majorHAnsi" w:hAnsiTheme="majorHAnsi" w:cstheme="majorHAnsi"/>
              <w:sz w:val="24"/>
            </w:rPr>
            <w:fldChar w:fldCharType="begin"/>
          </w:r>
          <w:r>
            <w:rPr>
              <w:rFonts w:asciiTheme="majorHAnsi" w:hAnsiTheme="majorHAnsi" w:cstheme="majorHAnsi"/>
              <w:sz w:val="24"/>
            </w:rPr>
            <w:instrText xml:space="preserve"> CITATION Gla \l 2057 </w:instrText>
          </w:r>
          <w:r>
            <w:rPr>
              <w:rFonts w:asciiTheme="majorHAnsi" w:hAnsiTheme="majorHAnsi" w:cstheme="majorHAnsi"/>
              <w:sz w:val="24"/>
            </w:rPr>
            <w:fldChar w:fldCharType="separate"/>
          </w:r>
          <w:r w:rsidRPr="000D38FB">
            <w:rPr>
              <w:rFonts w:asciiTheme="majorHAnsi" w:hAnsiTheme="majorHAnsi" w:cstheme="majorHAnsi"/>
              <w:noProof/>
              <w:sz w:val="24"/>
            </w:rPr>
            <w:t>(Glazzard, 2016)</w:t>
          </w:r>
          <w:r>
            <w:rPr>
              <w:rFonts w:asciiTheme="majorHAnsi" w:hAnsiTheme="majorHAnsi" w:cstheme="majorHAnsi"/>
              <w:sz w:val="24"/>
            </w:rPr>
            <w:fldChar w:fldCharType="end"/>
          </w:r>
        </w:sdtContent>
      </w:sdt>
      <w:r>
        <w:rPr>
          <w:rFonts w:asciiTheme="majorHAnsi" w:hAnsiTheme="majorHAnsi" w:cstheme="majorHAnsi"/>
          <w:sz w:val="24"/>
        </w:rPr>
        <w:t xml:space="preserve">. These are skills Child A would need to develop in the next steps for learning. </w:t>
      </w:r>
    </w:p>
    <w:p w:rsidR="00E26FC7" w:rsidRDefault="00E26FC7" w:rsidP="005E3466">
      <w:pPr>
        <w:spacing w:line="480" w:lineRule="auto"/>
        <w:rPr>
          <w:rFonts w:asciiTheme="majorHAnsi" w:hAnsiTheme="majorHAnsi" w:cstheme="majorHAnsi"/>
          <w:sz w:val="24"/>
        </w:rPr>
      </w:pPr>
      <w:r w:rsidRPr="00EA7AFB">
        <w:rPr>
          <w:rFonts w:asciiTheme="majorHAnsi" w:hAnsiTheme="majorHAnsi" w:cstheme="majorHAnsi"/>
          <w:sz w:val="24"/>
          <w:highlight w:val="yellow"/>
        </w:rPr>
        <w:t>Appendix</w:t>
      </w:r>
      <w:r>
        <w:rPr>
          <w:rFonts w:asciiTheme="majorHAnsi" w:hAnsiTheme="majorHAnsi" w:cstheme="majorHAnsi"/>
          <w:sz w:val="24"/>
        </w:rPr>
        <w:t xml:space="preserve"> </w:t>
      </w:r>
      <w:r w:rsidR="000A1179">
        <w:rPr>
          <w:rFonts w:asciiTheme="majorHAnsi" w:hAnsiTheme="majorHAnsi" w:cstheme="majorHAnsi"/>
          <w:sz w:val="24"/>
        </w:rPr>
        <w:t>J</w:t>
      </w:r>
      <w:r>
        <w:rPr>
          <w:rFonts w:asciiTheme="majorHAnsi" w:hAnsiTheme="majorHAnsi" w:cstheme="majorHAnsi"/>
          <w:sz w:val="24"/>
        </w:rPr>
        <w:t xml:space="preserve"> shows a piece of work Child A completed on writing a dialogue between to characters in the class story. The work shows that Child A could activate his previous learning, by ensuring the features of a dialogue were present in his writing. However lacked the skill to write the dialogue itself. </w:t>
      </w:r>
    </w:p>
    <w:p w:rsidR="00E26FC7" w:rsidRDefault="00E26FC7" w:rsidP="005E3466">
      <w:pPr>
        <w:spacing w:line="480" w:lineRule="auto"/>
        <w:rPr>
          <w:rFonts w:asciiTheme="majorHAnsi" w:hAnsiTheme="majorHAnsi" w:cstheme="majorHAnsi"/>
          <w:b/>
          <w:sz w:val="24"/>
          <w:u w:val="single"/>
        </w:rPr>
      </w:pPr>
      <w:r w:rsidRPr="003F435A">
        <w:rPr>
          <w:rFonts w:asciiTheme="majorHAnsi" w:hAnsiTheme="majorHAnsi" w:cstheme="majorHAnsi"/>
          <w:b/>
          <w:sz w:val="24"/>
          <w:u w:val="single"/>
        </w:rPr>
        <w:t>Knowledge</w:t>
      </w:r>
    </w:p>
    <w:p w:rsidR="00E26FC7" w:rsidRDefault="00E26FC7" w:rsidP="005E3466">
      <w:pPr>
        <w:spacing w:line="480" w:lineRule="auto"/>
        <w:rPr>
          <w:rFonts w:asciiTheme="majorHAnsi" w:hAnsiTheme="majorHAnsi" w:cstheme="majorHAnsi"/>
          <w:sz w:val="24"/>
        </w:rPr>
      </w:pPr>
      <w:r w:rsidRPr="006A6E02">
        <w:rPr>
          <w:rFonts w:asciiTheme="majorHAnsi" w:hAnsiTheme="majorHAnsi" w:cstheme="majorHAnsi"/>
          <w:sz w:val="24"/>
        </w:rPr>
        <w:t>Nottingham (2013) notes the third part of the ASK model is Knowledge.</w:t>
      </w:r>
      <w:r>
        <w:rPr>
          <w:rFonts w:asciiTheme="majorHAnsi" w:hAnsiTheme="majorHAnsi" w:cstheme="majorHAnsi"/>
          <w:sz w:val="24"/>
        </w:rPr>
        <w:t xml:space="preserve"> A child’s knowledge of the subject being taught and focuses heavily on the emphasis that learning is a process not an outcome </w:t>
      </w:r>
      <w:sdt>
        <w:sdtPr>
          <w:rPr>
            <w:rFonts w:asciiTheme="majorHAnsi" w:hAnsiTheme="majorHAnsi" w:cstheme="majorHAnsi"/>
            <w:sz w:val="24"/>
          </w:rPr>
          <w:id w:val="-2078123565"/>
          <w:citation/>
        </w:sdtPr>
        <w:sdtEndPr/>
        <w:sdtContent>
          <w:r>
            <w:rPr>
              <w:rFonts w:asciiTheme="majorHAnsi" w:hAnsiTheme="majorHAnsi" w:cstheme="majorHAnsi"/>
              <w:sz w:val="24"/>
            </w:rPr>
            <w:fldChar w:fldCharType="begin"/>
          </w:r>
          <w:r>
            <w:rPr>
              <w:rFonts w:asciiTheme="majorHAnsi" w:hAnsiTheme="majorHAnsi" w:cstheme="majorHAnsi"/>
              <w:sz w:val="24"/>
            </w:rPr>
            <w:instrText xml:space="preserve"> CITATION Not13 \l 2057 </w:instrText>
          </w:r>
          <w:r>
            <w:rPr>
              <w:rFonts w:asciiTheme="majorHAnsi" w:hAnsiTheme="majorHAnsi" w:cstheme="majorHAnsi"/>
              <w:sz w:val="24"/>
            </w:rPr>
            <w:fldChar w:fldCharType="separate"/>
          </w:r>
          <w:r w:rsidRPr="00880F2F">
            <w:rPr>
              <w:rFonts w:asciiTheme="majorHAnsi" w:hAnsiTheme="majorHAnsi" w:cstheme="majorHAnsi"/>
              <w:noProof/>
              <w:sz w:val="24"/>
            </w:rPr>
            <w:t>(Nottingham, 2013)</w:t>
          </w:r>
          <w:r>
            <w:rPr>
              <w:rFonts w:asciiTheme="majorHAnsi" w:hAnsiTheme="majorHAnsi" w:cstheme="majorHAnsi"/>
              <w:sz w:val="24"/>
            </w:rPr>
            <w:fldChar w:fldCharType="end"/>
          </w:r>
        </w:sdtContent>
      </w:sdt>
      <w:r>
        <w:rPr>
          <w:rFonts w:asciiTheme="majorHAnsi" w:hAnsiTheme="majorHAnsi" w:cstheme="majorHAnsi"/>
          <w:sz w:val="24"/>
        </w:rPr>
        <w:t xml:space="preserve">. </w:t>
      </w:r>
    </w:p>
    <w:p w:rsidR="00E26FC7" w:rsidRPr="00C70A89" w:rsidRDefault="00E26FC7" w:rsidP="005E3466">
      <w:pPr>
        <w:spacing w:line="480" w:lineRule="auto"/>
        <w:rPr>
          <w:rFonts w:asciiTheme="majorHAnsi" w:hAnsiTheme="majorHAnsi" w:cstheme="majorHAnsi"/>
          <w:sz w:val="24"/>
        </w:rPr>
      </w:pPr>
      <w:r w:rsidRPr="00C70A89">
        <w:rPr>
          <w:rFonts w:asciiTheme="majorHAnsi" w:hAnsiTheme="majorHAnsi" w:cstheme="majorHAnsi"/>
          <w:sz w:val="24"/>
        </w:rPr>
        <w:t xml:space="preserve">Child A has a very good Scientific Knowledge. Appendix </w:t>
      </w:r>
      <w:r w:rsidR="000A1179">
        <w:rPr>
          <w:rFonts w:asciiTheme="majorHAnsi" w:hAnsiTheme="majorHAnsi" w:cstheme="majorHAnsi"/>
          <w:sz w:val="24"/>
        </w:rPr>
        <w:t xml:space="preserve">K </w:t>
      </w:r>
      <w:r w:rsidRPr="00C70A89">
        <w:rPr>
          <w:rFonts w:asciiTheme="majorHAnsi" w:hAnsiTheme="majorHAnsi" w:cstheme="majorHAnsi"/>
          <w:sz w:val="24"/>
        </w:rPr>
        <w:t xml:space="preserve">shows his independent work on sorting plants and animals into their correct category.  Looking at level </w:t>
      </w:r>
      <w:r w:rsidR="00B359FE" w:rsidRPr="00C70A89">
        <w:rPr>
          <w:rFonts w:asciiTheme="majorHAnsi" w:hAnsiTheme="majorHAnsi" w:cstheme="majorHAnsi"/>
          <w:sz w:val="24"/>
        </w:rPr>
        <w:t>descriptors</w:t>
      </w:r>
      <w:r w:rsidRPr="00C70A89">
        <w:rPr>
          <w:rFonts w:asciiTheme="majorHAnsi" w:hAnsiTheme="majorHAnsi" w:cstheme="majorHAnsi"/>
          <w:sz w:val="24"/>
        </w:rPr>
        <w:t>, currently Child A is  working at level two in Science. He can find evidence, information and ideas (Appendix</w:t>
      </w:r>
      <w:r w:rsidR="000A1179">
        <w:rPr>
          <w:rFonts w:asciiTheme="majorHAnsi" w:hAnsiTheme="majorHAnsi" w:cstheme="majorHAnsi"/>
          <w:sz w:val="24"/>
        </w:rPr>
        <w:t xml:space="preserve"> H and K</w:t>
      </w:r>
      <w:r w:rsidRPr="00C70A89">
        <w:rPr>
          <w:rFonts w:asciiTheme="majorHAnsi" w:hAnsiTheme="majorHAnsi" w:cstheme="majorHAnsi"/>
          <w:sz w:val="24"/>
        </w:rPr>
        <w:t xml:space="preserve">) and also he can sort and group organisms through observations </w:t>
      </w:r>
      <w:sdt>
        <w:sdtPr>
          <w:rPr>
            <w:rFonts w:asciiTheme="majorHAnsi" w:hAnsiTheme="majorHAnsi" w:cstheme="majorHAnsi"/>
            <w:sz w:val="24"/>
          </w:rPr>
          <w:id w:val="750477364"/>
          <w:citation/>
        </w:sdtPr>
        <w:sdtEndPr/>
        <w:sdtContent>
          <w:r w:rsidRPr="00C70A89">
            <w:rPr>
              <w:rFonts w:asciiTheme="majorHAnsi" w:hAnsiTheme="majorHAnsi" w:cstheme="majorHAnsi"/>
              <w:sz w:val="24"/>
            </w:rPr>
            <w:fldChar w:fldCharType="begin"/>
          </w:r>
          <w:r w:rsidRPr="00C70A89">
            <w:rPr>
              <w:rFonts w:asciiTheme="majorHAnsi" w:hAnsiTheme="majorHAnsi" w:cstheme="majorHAnsi"/>
              <w:sz w:val="24"/>
            </w:rPr>
            <w:instrText xml:space="preserve"> CITATION Wel08 \l 2057 </w:instrText>
          </w:r>
          <w:r w:rsidRPr="00C70A89">
            <w:rPr>
              <w:rFonts w:asciiTheme="majorHAnsi" w:hAnsiTheme="majorHAnsi" w:cstheme="majorHAnsi"/>
              <w:sz w:val="24"/>
            </w:rPr>
            <w:fldChar w:fldCharType="separate"/>
          </w:r>
          <w:r w:rsidRPr="00C70A89">
            <w:rPr>
              <w:rFonts w:asciiTheme="majorHAnsi" w:hAnsiTheme="majorHAnsi" w:cstheme="majorHAnsi"/>
              <w:noProof/>
              <w:sz w:val="24"/>
            </w:rPr>
            <w:t>(Welsh Government , 2008)</w:t>
          </w:r>
          <w:r w:rsidRPr="00C70A89">
            <w:rPr>
              <w:rFonts w:asciiTheme="majorHAnsi" w:hAnsiTheme="majorHAnsi" w:cstheme="majorHAnsi"/>
              <w:sz w:val="24"/>
            </w:rPr>
            <w:fldChar w:fldCharType="end"/>
          </w:r>
        </w:sdtContent>
      </w:sdt>
      <w:r w:rsidRPr="00C70A89">
        <w:rPr>
          <w:rFonts w:asciiTheme="majorHAnsi" w:hAnsiTheme="majorHAnsi" w:cstheme="majorHAnsi"/>
          <w:sz w:val="24"/>
        </w:rPr>
        <w:t xml:space="preserve"> and Child A can also describe his groupings in a simple way </w:t>
      </w:r>
      <w:sdt>
        <w:sdtPr>
          <w:rPr>
            <w:rFonts w:asciiTheme="majorHAnsi" w:hAnsiTheme="majorHAnsi" w:cstheme="majorHAnsi"/>
            <w:sz w:val="24"/>
          </w:rPr>
          <w:id w:val="158972871"/>
          <w:citation/>
        </w:sdtPr>
        <w:sdtEndPr/>
        <w:sdtContent>
          <w:r w:rsidRPr="00C70A89">
            <w:rPr>
              <w:rFonts w:asciiTheme="majorHAnsi" w:hAnsiTheme="majorHAnsi" w:cstheme="majorHAnsi"/>
              <w:sz w:val="24"/>
            </w:rPr>
            <w:fldChar w:fldCharType="begin"/>
          </w:r>
          <w:r w:rsidRPr="00C70A89">
            <w:rPr>
              <w:rFonts w:asciiTheme="majorHAnsi" w:hAnsiTheme="majorHAnsi" w:cstheme="majorHAnsi"/>
              <w:sz w:val="24"/>
            </w:rPr>
            <w:instrText xml:space="preserve"> CITATION Wel08 \l 2057 </w:instrText>
          </w:r>
          <w:r w:rsidRPr="00C70A89">
            <w:rPr>
              <w:rFonts w:asciiTheme="majorHAnsi" w:hAnsiTheme="majorHAnsi" w:cstheme="majorHAnsi"/>
              <w:sz w:val="24"/>
            </w:rPr>
            <w:fldChar w:fldCharType="separate"/>
          </w:r>
          <w:r w:rsidRPr="00C70A89">
            <w:rPr>
              <w:rFonts w:asciiTheme="majorHAnsi" w:hAnsiTheme="majorHAnsi" w:cstheme="majorHAnsi"/>
              <w:noProof/>
              <w:sz w:val="24"/>
            </w:rPr>
            <w:t>(Welsh Government , 2008)</w:t>
          </w:r>
          <w:r w:rsidRPr="00C70A89">
            <w:rPr>
              <w:rFonts w:asciiTheme="majorHAnsi" w:hAnsiTheme="majorHAnsi" w:cstheme="majorHAnsi"/>
              <w:sz w:val="24"/>
            </w:rPr>
            <w:fldChar w:fldCharType="end"/>
          </w:r>
        </w:sdtContent>
      </w:sdt>
      <w:r w:rsidRPr="00C70A89">
        <w:rPr>
          <w:rFonts w:asciiTheme="majorHAnsi" w:hAnsiTheme="majorHAnsi" w:cstheme="majorHAnsi"/>
          <w:sz w:val="24"/>
        </w:rPr>
        <w:t>.</w:t>
      </w:r>
    </w:p>
    <w:p w:rsidR="00E26FC7" w:rsidRDefault="00E26FC7" w:rsidP="005E3466">
      <w:pPr>
        <w:spacing w:line="480" w:lineRule="auto"/>
        <w:rPr>
          <w:rFonts w:asciiTheme="majorHAnsi" w:hAnsiTheme="majorHAnsi" w:cstheme="majorHAnsi"/>
          <w:sz w:val="24"/>
        </w:rPr>
      </w:pPr>
      <w:r>
        <w:rPr>
          <w:rFonts w:asciiTheme="majorHAnsi" w:hAnsiTheme="majorHAnsi" w:cstheme="majorHAnsi"/>
          <w:sz w:val="24"/>
        </w:rPr>
        <w:t xml:space="preserve">From observations I knew that Child A had weak Literacy skills. Therefore I differentiated the lesson in order to allow Child A to access the learning and develop the Scientific knowledge being taught, without hampering his learning through getting him to spell words. The Carter </w:t>
      </w:r>
      <w:r>
        <w:rPr>
          <w:rFonts w:asciiTheme="majorHAnsi" w:hAnsiTheme="majorHAnsi" w:cstheme="majorHAnsi"/>
          <w:sz w:val="24"/>
        </w:rPr>
        <w:lastRenderedPageBreak/>
        <w:t xml:space="preserve">Review, cited in </w:t>
      </w:r>
      <w:proofErr w:type="spellStart"/>
      <w:r>
        <w:rPr>
          <w:rFonts w:asciiTheme="majorHAnsi" w:hAnsiTheme="majorHAnsi" w:cstheme="majorHAnsi"/>
          <w:sz w:val="24"/>
        </w:rPr>
        <w:t>Glazzard</w:t>
      </w:r>
      <w:proofErr w:type="spellEnd"/>
      <w:r>
        <w:rPr>
          <w:rFonts w:asciiTheme="majorHAnsi" w:hAnsiTheme="majorHAnsi" w:cstheme="majorHAnsi"/>
          <w:sz w:val="24"/>
        </w:rPr>
        <w:t xml:space="preserve"> (2016) noted that new teachers should have the skills to enable large majority of pupils to learn subject content which builds on previous learning. I understood that Child A had a good subject knowledge when it came to Science, therefore I ensured the literacy element that others within the class were doing, was not part of his learning. This ensured effective teaching and allowed the focus skill (Science) to be developed. </w:t>
      </w:r>
    </w:p>
    <w:p w:rsidR="00E26FC7" w:rsidRDefault="00E26FC7" w:rsidP="005E3466">
      <w:pPr>
        <w:spacing w:line="480" w:lineRule="auto"/>
        <w:rPr>
          <w:rFonts w:asciiTheme="majorHAnsi" w:hAnsiTheme="majorHAnsi" w:cstheme="majorHAnsi"/>
          <w:sz w:val="24"/>
        </w:rPr>
      </w:pPr>
      <w:r>
        <w:rPr>
          <w:rFonts w:asciiTheme="majorHAnsi" w:hAnsiTheme="majorHAnsi" w:cstheme="majorHAnsi"/>
          <w:sz w:val="24"/>
        </w:rPr>
        <w:t xml:space="preserve">Child A is currently  showing signs of knowledge of that of a child working at level one in Mathematics. Welsh Government (2016) level descriptors note that a child working at level one can </w:t>
      </w:r>
      <w:r w:rsidRPr="00E42375">
        <w:rPr>
          <w:rFonts w:asciiTheme="majorHAnsi" w:hAnsiTheme="majorHAnsi" w:cstheme="majorHAnsi"/>
          <w:sz w:val="24"/>
        </w:rPr>
        <w:t>use mathematics as an integral part of classroom activitie</w:t>
      </w:r>
      <w:r>
        <w:rPr>
          <w:rFonts w:asciiTheme="majorHAnsi" w:hAnsiTheme="majorHAnsi" w:cstheme="majorHAnsi"/>
          <w:sz w:val="24"/>
        </w:rPr>
        <w:t xml:space="preserve">s. Child A enjoys Mathematics and with support can </w:t>
      </w:r>
      <w:r w:rsidRPr="00E42375">
        <w:rPr>
          <w:rFonts w:asciiTheme="majorHAnsi" w:hAnsiTheme="majorHAnsi" w:cstheme="majorHAnsi"/>
          <w:sz w:val="24"/>
        </w:rPr>
        <w:t>add and subtract numbers when solving problems</w:t>
      </w:r>
      <w:r>
        <w:rPr>
          <w:rFonts w:asciiTheme="majorHAnsi" w:hAnsiTheme="majorHAnsi" w:cstheme="majorHAnsi"/>
          <w:sz w:val="24"/>
        </w:rPr>
        <w:t xml:space="preserve">. Nottingham (2013) writes about the importance of using preview strategies in learning. Dedicating a small amount of time previewing the topic that will be covered during the following week </w:t>
      </w:r>
      <w:sdt>
        <w:sdtPr>
          <w:rPr>
            <w:rFonts w:asciiTheme="majorHAnsi" w:hAnsiTheme="majorHAnsi" w:cstheme="majorHAnsi"/>
            <w:sz w:val="24"/>
          </w:rPr>
          <w:id w:val="1734893106"/>
          <w:citation/>
        </w:sdtPr>
        <w:sdtEndPr/>
        <w:sdtContent>
          <w:r>
            <w:rPr>
              <w:rFonts w:asciiTheme="majorHAnsi" w:hAnsiTheme="majorHAnsi" w:cstheme="majorHAnsi"/>
              <w:sz w:val="24"/>
            </w:rPr>
            <w:fldChar w:fldCharType="begin"/>
          </w:r>
          <w:r>
            <w:rPr>
              <w:rFonts w:asciiTheme="majorHAnsi" w:hAnsiTheme="majorHAnsi" w:cstheme="majorHAnsi"/>
              <w:sz w:val="24"/>
            </w:rPr>
            <w:instrText xml:space="preserve"> CITATION Not13 \l 2057 </w:instrText>
          </w:r>
          <w:r>
            <w:rPr>
              <w:rFonts w:asciiTheme="majorHAnsi" w:hAnsiTheme="majorHAnsi" w:cstheme="majorHAnsi"/>
              <w:sz w:val="24"/>
            </w:rPr>
            <w:fldChar w:fldCharType="separate"/>
          </w:r>
          <w:r w:rsidRPr="002A5488">
            <w:rPr>
              <w:rFonts w:asciiTheme="majorHAnsi" w:hAnsiTheme="majorHAnsi" w:cstheme="majorHAnsi"/>
              <w:noProof/>
              <w:sz w:val="24"/>
            </w:rPr>
            <w:t>(Nottingham, 2013)</w:t>
          </w:r>
          <w:r>
            <w:rPr>
              <w:rFonts w:asciiTheme="majorHAnsi" w:hAnsiTheme="majorHAnsi" w:cstheme="majorHAnsi"/>
              <w:sz w:val="24"/>
            </w:rPr>
            <w:fldChar w:fldCharType="end"/>
          </w:r>
        </w:sdtContent>
      </w:sdt>
      <w:r>
        <w:rPr>
          <w:rFonts w:asciiTheme="majorHAnsi" w:hAnsiTheme="majorHAnsi" w:cstheme="majorHAnsi"/>
          <w:sz w:val="24"/>
        </w:rPr>
        <w:t xml:space="preserve">. </w:t>
      </w:r>
      <w:r w:rsidRPr="002A5488">
        <w:rPr>
          <w:rFonts w:asciiTheme="majorHAnsi" w:hAnsiTheme="majorHAnsi" w:cstheme="majorHAnsi"/>
          <w:sz w:val="24"/>
          <w:highlight w:val="yellow"/>
        </w:rPr>
        <w:t>Appendix</w:t>
      </w:r>
      <w:r w:rsidR="000A1179">
        <w:rPr>
          <w:rFonts w:asciiTheme="majorHAnsi" w:hAnsiTheme="majorHAnsi" w:cstheme="majorHAnsi"/>
          <w:sz w:val="24"/>
        </w:rPr>
        <w:t xml:space="preserve"> E</w:t>
      </w:r>
      <w:r>
        <w:rPr>
          <w:rFonts w:asciiTheme="majorHAnsi" w:hAnsiTheme="majorHAnsi" w:cstheme="majorHAnsi"/>
          <w:sz w:val="24"/>
        </w:rPr>
        <w:t xml:space="preserve"> shows Child A’s misconception in a Mathematics lesson focusing on subtraction. His knowledge allowed him to understand the concept of subtracting one number from the other, however his knowledge lacked when it came down to understanding you have to subtract the largest number from the smallest. As a teacher, had I have spent some time previewing the lesson it could be argued that Child A could have understood the concept of subtraction better. </w:t>
      </w:r>
      <w:r w:rsidRPr="002A5488">
        <w:rPr>
          <w:rFonts w:asciiTheme="majorHAnsi" w:hAnsiTheme="majorHAnsi" w:cstheme="majorHAnsi"/>
          <w:sz w:val="24"/>
          <w:highlight w:val="yellow"/>
        </w:rPr>
        <w:t>Appendix</w:t>
      </w:r>
      <w:r>
        <w:rPr>
          <w:rFonts w:asciiTheme="majorHAnsi" w:hAnsiTheme="majorHAnsi" w:cstheme="majorHAnsi"/>
          <w:sz w:val="24"/>
        </w:rPr>
        <w:t xml:space="preserve"> </w:t>
      </w:r>
      <w:r w:rsidR="000A1179">
        <w:rPr>
          <w:rFonts w:asciiTheme="majorHAnsi" w:hAnsiTheme="majorHAnsi" w:cstheme="majorHAnsi"/>
          <w:sz w:val="24"/>
        </w:rPr>
        <w:t>E</w:t>
      </w:r>
      <w:r>
        <w:rPr>
          <w:rFonts w:asciiTheme="majorHAnsi" w:hAnsiTheme="majorHAnsi" w:cstheme="majorHAnsi"/>
          <w:sz w:val="24"/>
        </w:rPr>
        <w:t xml:space="preserve"> shows that once I had explained to Child A, he understood the task and was then able to subtract with help. </w:t>
      </w:r>
    </w:p>
    <w:p w:rsidR="00E26FC7" w:rsidRDefault="00E26FC7" w:rsidP="005E3466">
      <w:pPr>
        <w:spacing w:line="480" w:lineRule="auto"/>
        <w:rPr>
          <w:rFonts w:asciiTheme="majorHAnsi" w:hAnsiTheme="majorHAnsi" w:cstheme="majorHAnsi"/>
          <w:color w:val="FF0000"/>
          <w:sz w:val="24"/>
        </w:rPr>
      </w:pPr>
    </w:p>
    <w:p w:rsidR="00E26FC7" w:rsidRPr="00915081" w:rsidRDefault="00E26FC7" w:rsidP="005E3466">
      <w:pPr>
        <w:spacing w:line="480" w:lineRule="auto"/>
        <w:rPr>
          <w:rFonts w:asciiTheme="majorHAnsi" w:hAnsiTheme="majorHAnsi" w:cstheme="majorHAnsi"/>
          <w:sz w:val="24"/>
        </w:rPr>
      </w:pPr>
      <w:r w:rsidRPr="00915081">
        <w:rPr>
          <w:rFonts w:asciiTheme="majorHAnsi" w:hAnsiTheme="majorHAnsi" w:cstheme="majorHAnsi"/>
          <w:sz w:val="24"/>
        </w:rPr>
        <w:t xml:space="preserve">In English reading, Child A  can currently read and recognise simple words in a text, and can sometimes use his knowledge to recognise words </w:t>
      </w:r>
      <w:sdt>
        <w:sdtPr>
          <w:rPr>
            <w:rFonts w:asciiTheme="majorHAnsi" w:hAnsiTheme="majorHAnsi" w:cstheme="majorHAnsi"/>
            <w:sz w:val="24"/>
          </w:rPr>
          <w:id w:val="-1060863830"/>
          <w:citation/>
        </w:sdtPr>
        <w:sdtEndPr/>
        <w:sdtContent>
          <w:r w:rsidRPr="00915081">
            <w:rPr>
              <w:rFonts w:asciiTheme="majorHAnsi" w:hAnsiTheme="majorHAnsi" w:cstheme="majorHAnsi"/>
              <w:sz w:val="24"/>
            </w:rPr>
            <w:fldChar w:fldCharType="begin"/>
          </w:r>
          <w:r w:rsidRPr="00915081">
            <w:rPr>
              <w:rFonts w:asciiTheme="majorHAnsi" w:hAnsiTheme="majorHAnsi" w:cstheme="majorHAnsi"/>
              <w:sz w:val="24"/>
            </w:rPr>
            <w:instrText xml:space="preserve"> CITATION Wel16 \l 2057 </w:instrText>
          </w:r>
          <w:r w:rsidRPr="00915081">
            <w:rPr>
              <w:rFonts w:asciiTheme="majorHAnsi" w:hAnsiTheme="majorHAnsi" w:cstheme="majorHAnsi"/>
              <w:sz w:val="24"/>
            </w:rPr>
            <w:fldChar w:fldCharType="separate"/>
          </w:r>
          <w:r w:rsidRPr="00915081">
            <w:rPr>
              <w:rFonts w:asciiTheme="majorHAnsi" w:hAnsiTheme="majorHAnsi" w:cstheme="majorHAnsi"/>
              <w:noProof/>
              <w:sz w:val="24"/>
            </w:rPr>
            <w:t>(Welsh Government, 2016)</w:t>
          </w:r>
          <w:r w:rsidRPr="00915081">
            <w:rPr>
              <w:rFonts w:asciiTheme="majorHAnsi" w:hAnsiTheme="majorHAnsi" w:cstheme="majorHAnsi"/>
              <w:sz w:val="24"/>
            </w:rPr>
            <w:fldChar w:fldCharType="end"/>
          </w:r>
        </w:sdtContent>
      </w:sdt>
      <w:r w:rsidRPr="00915081">
        <w:rPr>
          <w:rFonts w:asciiTheme="majorHAnsi" w:hAnsiTheme="majorHAnsi" w:cstheme="majorHAnsi"/>
          <w:sz w:val="24"/>
        </w:rPr>
        <w:t xml:space="preserve">. He often requires support  when reading and very reluctant to read aloud in class. </w:t>
      </w:r>
      <w:sdt>
        <w:sdtPr>
          <w:rPr>
            <w:rFonts w:asciiTheme="majorHAnsi" w:hAnsiTheme="majorHAnsi" w:cstheme="majorHAnsi"/>
            <w:sz w:val="24"/>
          </w:rPr>
          <w:id w:val="-1076818486"/>
          <w:citation/>
        </w:sdtPr>
        <w:sdtEndPr/>
        <w:sdtContent>
          <w:r w:rsidRPr="00915081">
            <w:rPr>
              <w:rFonts w:asciiTheme="majorHAnsi" w:hAnsiTheme="majorHAnsi" w:cstheme="majorHAnsi"/>
              <w:sz w:val="24"/>
            </w:rPr>
            <w:fldChar w:fldCharType="begin"/>
          </w:r>
          <w:r w:rsidRPr="00915081">
            <w:rPr>
              <w:rFonts w:asciiTheme="majorHAnsi" w:hAnsiTheme="majorHAnsi" w:cstheme="majorHAnsi"/>
              <w:sz w:val="24"/>
            </w:rPr>
            <w:instrText xml:space="preserve"> CITATION Wel16 \l 2057 </w:instrText>
          </w:r>
          <w:r w:rsidRPr="00915081">
            <w:rPr>
              <w:rFonts w:asciiTheme="majorHAnsi" w:hAnsiTheme="majorHAnsi" w:cstheme="majorHAnsi"/>
              <w:sz w:val="24"/>
            </w:rPr>
            <w:fldChar w:fldCharType="separate"/>
          </w:r>
          <w:r w:rsidRPr="00915081">
            <w:rPr>
              <w:rFonts w:asciiTheme="majorHAnsi" w:hAnsiTheme="majorHAnsi" w:cstheme="majorHAnsi"/>
              <w:noProof/>
              <w:sz w:val="24"/>
            </w:rPr>
            <w:t xml:space="preserve">(Welsh </w:t>
          </w:r>
          <w:r w:rsidRPr="00915081">
            <w:rPr>
              <w:rFonts w:asciiTheme="majorHAnsi" w:hAnsiTheme="majorHAnsi" w:cstheme="majorHAnsi"/>
              <w:noProof/>
              <w:sz w:val="24"/>
            </w:rPr>
            <w:lastRenderedPageBreak/>
            <w:t>Government, 2016)</w:t>
          </w:r>
          <w:r w:rsidRPr="00915081">
            <w:rPr>
              <w:rFonts w:asciiTheme="majorHAnsi" w:hAnsiTheme="majorHAnsi" w:cstheme="majorHAnsi"/>
              <w:sz w:val="24"/>
            </w:rPr>
            <w:fldChar w:fldCharType="end"/>
          </w:r>
        </w:sdtContent>
      </w:sdt>
      <w:r w:rsidRPr="00915081">
        <w:rPr>
          <w:rFonts w:asciiTheme="majorHAnsi" w:hAnsiTheme="majorHAnsi" w:cstheme="majorHAnsi"/>
          <w:sz w:val="24"/>
        </w:rPr>
        <w:t xml:space="preserve"> This indicates that Child A is currently working at level one reading in accordance with Welsh Government (2016) level descriptors. </w:t>
      </w:r>
    </w:p>
    <w:p w:rsidR="00E26FC7" w:rsidRPr="00915081" w:rsidRDefault="00E26FC7" w:rsidP="005E3466">
      <w:pPr>
        <w:spacing w:line="480" w:lineRule="auto"/>
        <w:rPr>
          <w:rFonts w:asciiTheme="majorHAnsi" w:hAnsiTheme="majorHAnsi" w:cstheme="majorHAnsi"/>
          <w:sz w:val="24"/>
        </w:rPr>
      </w:pPr>
      <w:r w:rsidRPr="00915081">
        <w:rPr>
          <w:rFonts w:asciiTheme="majorHAnsi" w:hAnsiTheme="majorHAnsi" w:cstheme="majorHAnsi"/>
          <w:sz w:val="24"/>
        </w:rPr>
        <w:t xml:space="preserve">Also Child A is currently working towards level two in his </w:t>
      </w:r>
      <w:proofErr w:type="spellStart"/>
      <w:r w:rsidRPr="00915081">
        <w:rPr>
          <w:rFonts w:asciiTheme="majorHAnsi" w:hAnsiTheme="majorHAnsi" w:cstheme="majorHAnsi"/>
          <w:sz w:val="24"/>
        </w:rPr>
        <w:t>oracy</w:t>
      </w:r>
      <w:proofErr w:type="spellEnd"/>
      <w:r w:rsidRPr="00915081">
        <w:rPr>
          <w:rFonts w:asciiTheme="majorHAnsi" w:hAnsiTheme="majorHAnsi" w:cstheme="majorHAnsi"/>
          <w:sz w:val="24"/>
        </w:rPr>
        <w:t xml:space="preserve">. He currently talks about matters that interest him, mainly sports, although when asked to discuss his recent success in the Urdd Cross-Country event, Child A was unable to tell his peers about his achievements when talking to the rest of his class. </w:t>
      </w:r>
    </w:p>
    <w:p w:rsidR="00E26FC7" w:rsidRPr="00915081" w:rsidRDefault="00E26FC7" w:rsidP="005E3466">
      <w:pPr>
        <w:spacing w:line="480" w:lineRule="auto"/>
        <w:rPr>
          <w:rFonts w:asciiTheme="majorHAnsi" w:hAnsiTheme="majorHAnsi" w:cstheme="majorHAnsi"/>
          <w:sz w:val="24"/>
        </w:rPr>
      </w:pPr>
      <w:r w:rsidRPr="00915081">
        <w:rPr>
          <w:rFonts w:asciiTheme="majorHAnsi" w:hAnsiTheme="majorHAnsi" w:cstheme="majorHAnsi"/>
          <w:sz w:val="24"/>
        </w:rPr>
        <w:t xml:space="preserve">Currently in his writing, Child A shows a good understanding of basic punctuation and can use monosyllabic words in his writing </w:t>
      </w:r>
      <w:sdt>
        <w:sdtPr>
          <w:rPr>
            <w:rFonts w:asciiTheme="majorHAnsi" w:hAnsiTheme="majorHAnsi" w:cstheme="majorHAnsi"/>
            <w:sz w:val="24"/>
          </w:rPr>
          <w:id w:val="1078099186"/>
          <w:citation/>
        </w:sdtPr>
        <w:sdtEndPr/>
        <w:sdtContent>
          <w:r w:rsidRPr="00915081">
            <w:rPr>
              <w:rFonts w:asciiTheme="majorHAnsi" w:hAnsiTheme="majorHAnsi" w:cstheme="majorHAnsi"/>
              <w:sz w:val="24"/>
            </w:rPr>
            <w:fldChar w:fldCharType="begin"/>
          </w:r>
          <w:r w:rsidRPr="00915081">
            <w:rPr>
              <w:rFonts w:asciiTheme="majorHAnsi" w:hAnsiTheme="majorHAnsi" w:cstheme="majorHAnsi"/>
              <w:sz w:val="24"/>
            </w:rPr>
            <w:instrText xml:space="preserve"> CITATION Wel16 \l 2057 </w:instrText>
          </w:r>
          <w:r w:rsidRPr="00915081">
            <w:rPr>
              <w:rFonts w:asciiTheme="majorHAnsi" w:hAnsiTheme="majorHAnsi" w:cstheme="majorHAnsi"/>
              <w:sz w:val="24"/>
            </w:rPr>
            <w:fldChar w:fldCharType="separate"/>
          </w:r>
          <w:r w:rsidRPr="00915081">
            <w:rPr>
              <w:rFonts w:asciiTheme="majorHAnsi" w:hAnsiTheme="majorHAnsi" w:cstheme="majorHAnsi"/>
              <w:noProof/>
              <w:sz w:val="24"/>
            </w:rPr>
            <w:t>(Welsh Government, 2016)</w:t>
          </w:r>
          <w:r w:rsidRPr="00915081">
            <w:rPr>
              <w:rFonts w:asciiTheme="majorHAnsi" w:hAnsiTheme="majorHAnsi" w:cstheme="majorHAnsi"/>
              <w:sz w:val="24"/>
            </w:rPr>
            <w:fldChar w:fldCharType="end"/>
          </w:r>
        </w:sdtContent>
      </w:sdt>
      <w:r w:rsidRPr="00915081">
        <w:rPr>
          <w:rFonts w:asciiTheme="majorHAnsi" w:hAnsiTheme="majorHAnsi" w:cstheme="majorHAnsi"/>
          <w:sz w:val="24"/>
        </w:rPr>
        <w:t xml:space="preserve">. This shows that Child A has a good knowledge of basic writing and is currently working at level two </w:t>
      </w:r>
      <w:sdt>
        <w:sdtPr>
          <w:rPr>
            <w:rFonts w:asciiTheme="majorHAnsi" w:hAnsiTheme="majorHAnsi" w:cstheme="majorHAnsi"/>
            <w:sz w:val="24"/>
          </w:rPr>
          <w:id w:val="-1560242737"/>
          <w:citation/>
        </w:sdtPr>
        <w:sdtEndPr/>
        <w:sdtContent>
          <w:r w:rsidRPr="00915081">
            <w:rPr>
              <w:rFonts w:asciiTheme="majorHAnsi" w:hAnsiTheme="majorHAnsi" w:cstheme="majorHAnsi"/>
              <w:sz w:val="24"/>
            </w:rPr>
            <w:fldChar w:fldCharType="begin"/>
          </w:r>
          <w:r w:rsidRPr="00915081">
            <w:rPr>
              <w:rFonts w:asciiTheme="majorHAnsi" w:hAnsiTheme="majorHAnsi" w:cstheme="majorHAnsi"/>
              <w:sz w:val="24"/>
            </w:rPr>
            <w:instrText xml:space="preserve"> CITATION Wel16 \l 2057 </w:instrText>
          </w:r>
          <w:r w:rsidRPr="00915081">
            <w:rPr>
              <w:rFonts w:asciiTheme="majorHAnsi" w:hAnsiTheme="majorHAnsi" w:cstheme="majorHAnsi"/>
              <w:sz w:val="24"/>
            </w:rPr>
            <w:fldChar w:fldCharType="separate"/>
          </w:r>
          <w:r w:rsidRPr="00915081">
            <w:rPr>
              <w:rFonts w:asciiTheme="majorHAnsi" w:hAnsiTheme="majorHAnsi" w:cstheme="majorHAnsi"/>
              <w:noProof/>
              <w:sz w:val="24"/>
            </w:rPr>
            <w:t>(Welsh Government, 2016)</w:t>
          </w:r>
          <w:r w:rsidRPr="00915081">
            <w:rPr>
              <w:rFonts w:asciiTheme="majorHAnsi" w:hAnsiTheme="majorHAnsi" w:cstheme="majorHAnsi"/>
              <w:sz w:val="24"/>
            </w:rPr>
            <w:fldChar w:fldCharType="end"/>
          </w:r>
        </w:sdtContent>
      </w:sdt>
      <w:r w:rsidRPr="00915081">
        <w:rPr>
          <w:rFonts w:asciiTheme="majorHAnsi" w:hAnsiTheme="majorHAnsi" w:cstheme="majorHAnsi"/>
          <w:sz w:val="24"/>
        </w:rPr>
        <w:t xml:space="preserve">. </w:t>
      </w:r>
      <w:r w:rsidRPr="00915081">
        <w:rPr>
          <w:rFonts w:asciiTheme="majorHAnsi" w:hAnsiTheme="majorHAnsi" w:cstheme="majorHAnsi"/>
          <w:sz w:val="24"/>
          <w:highlight w:val="yellow"/>
        </w:rPr>
        <w:t>Appendix</w:t>
      </w:r>
      <w:r w:rsidR="000A1179">
        <w:rPr>
          <w:rFonts w:asciiTheme="majorHAnsi" w:hAnsiTheme="majorHAnsi" w:cstheme="majorHAnsi"/>
          <w:sz w:val="24"/>
        </w:rPr>
        <w:t xml:space="preserve"> L</w:t>
      </w:r>
      <w:r w:rsidRPr="00915081">
        <w:rPr>
          <w:rFonts w:asciiTheme="majorHAnsi" w:hAnsiTheme="majorHAnsi" w:cstheme="majorHAnsi"/>
          <w:sz w:val="24"/>
        </w:rPr>
        <w:t xml:space="preserve"> shows his independent work on writing a blurb on the class book. The words spelt correctly were on the board (Babe, fly, dog, sheep). The work shows his basic understanding of punctuation is there, however reading over the piece, indicated missing words and </w:t>
      </w:r>
      <w:r w:rsidR="000A1179">
        <w:rPr>
          <w:rFonts w:asciiTheme="majorHAnsi" w:hAnsiTheme="majorHAnsi" w:cstheme="majorHAnsi"/>
          <w:sz w:val="24"/>
        </w:rPr>
        <w:t>h</w:t>
      </w:r>
      <w:r w:rsidRPr="00915081">
        <w:rPr>
          <w:rFonts w:asciiTheme="majorHAnsi" w:hAnsiTheme="majorHAnsi" w:cstheme="majorHAnsi"/>
          <w:sz w:val="24"/>
        </w:rPr>
        <w:t>is writing is very factual and although the word ‘There’ is misspelt, it is s</w:t>
      </w:r>
      <w:r w:rsidR="000A1179">
        <w:rPr>
          <w:rFonts w:asciiTheme="majorHAnsi" w:hAnsiTheme="majorHAnsi" w:cstheme="majorHAnsi"/>
          <w:sz w:val="24"/>
        </w:rPr>
        <w:t>t</w:t>
      </w:r>
      <w:r w:rsidRPr="00915081">
        <w:rPr>
          <w:rFonts w:asciiTheme="majorHAnsi" w:hAnsiTheme="majorHAnsi" w:cstheme="majorHAnsi"/>
          <w:sz w:val="24"/>
        </w:rPr>
        <w:t xml:space="preserve">ill phonologically plausible </w:t>
      </w:r>
      <w:sdt>
        <w:sdtPr>
          <w:rPr>
            <w:rFonts w:asciiTheme="majorHAnsi" w:hAnsiTheme="majorHAnsi" w:cstheme="majorHAnsi"/>
            <w:sz w:val="24"/>
          </w:rPr>
          <w:id w:val="1598748441"/>
          <w:citation/>
        </w:sdtPr>
        <w:sdtEndPr/>
        <w:sdtContent>
          <w:r w:rsidRPr="00915081">
            <w:rPr>
              <w:rFonts w:asciiTheme="majorHAnsi" w:hAnsiTheme="majorHAnsi" w:cstheme="majorHAnsi"/>
              <w:sz w:val="24"/>
            </w:rPr>
            <w:fldChar w:fldCharType="begin"/>
          </w:r>
          <w:r w:rsidRPr="00915081">
            <w:rPr>
              <w:rFonts w:asciiTheme="majorHAnsi" w:hAnsiTheme="majorHAnsi" w:cstheme="majorHAnsi"/>
              <w:sz w:val="24"/>
            </w:rPr>
            <w:instrText xml:space="preserve"> CITATION Wel16 \l 2057 </w:instrText>
          </w:r>
          <w:r w:rsidRPr="00915081">
            <w:rPr>
              <w:rFonts w:asciiTheme="majorHAnsi" w:hAnsiTheme="majorHAnsi" w:cstheme="majorHAnsi"/>
              <w:sz w:val="24"/>
            </w:rPr>
            <w:fldChar w:fldCharType="separate"/>
          </w:r>
          <w:r w:rsidRPr="00915081">
            <w:rPr>
              <w:rFonts w:asciiTheme="majorHAnsi" w:hAnsiTheme="majorHAnsi" w:cstheme="majorHAnsi"/>
              <w:noProof/>
              <w:sz w:val="24"/>
            </w:rPr>
            <w:t>(Welsh Government, 2016)</w:t>
          </w:r>
          <w:r w:rsidRPr="00915081">
            <w:rPr>
              <w:rFonts w:asciiTheme="majorHAnsi" w:hAnsiTheme="majorHAnsi" w:cstheme="majorHAnsi"/>
              <w:sz w:val="24"/>
            </w:rPr>
            <w:fldChar w:fldCharType="end"/>
          </w:r>
        </w:sdtContent>
      </w:sdt>
      <w:r w:rsidRPr="00915081">
        <w:rPr>
          <w:rFonts w:asciiTheme="majorHAnsi" w:hAnsiTheme="majorHAnsi" w:cstheme="majorHAnsi"/>
          <w:sz w:val="24"/>
        </w:rPr>
        <w:t>.</w:t>
      </w:r>
    </w:p>
    <w:p w:rsidR="00E26FC7" w:rsidRDefault="00E26FC7" w:rsidP="005E3466">
      <w:pPr>
        <w:spacing w:line="480" w:lineRule="auto"/>
        <w:rPr>
          <w:rFonts w:asciiTheme="majorHAnsi" w:hAnsiTheme="majorHAnsi" w:cstheme="majorHAnsi"/>
          <w:b/>
          <w:sz w:val="24"/>
          <w:u w:val="single"/>
        </w:rPr>
      </w:pPr>
    </w:p>
    <w:p w:rsidR="00CA6716" w:rsidRDefault="00A4010C" w:rsidP="005E3466">
      <w:pPr>
        <w:spacing w:line="480" w:lineRule="auto"/>
        <w:rPr>
          <w:rFonts w:asciiTheme="majorHAnsi" w:hAnsiTheme="majorHAnsi" w:cstheme="majorHAnsi"/>
          <w:b/>
          <w:sz w:val="24"/>
          <w:u w:val="single"/>
        </w:rPr>
      </w:pPr>
      <w:r w:rsidRPr="00A4010C">
        <w:rPr>
          <w:rFonts w:asciiTheme="majorHAnsi" w:hAnsiTheme="majorHAnsi" w:cstheme="majorHAnsi"/>
          <w:b/>
          <w:sz w:val="24"/>
          <w:u w:val="single"/>
        </w:rPr>
        <w:t>Next steps in Mathematics</w:t>
      </w:r>
      <w:r w:rsidR="00A33B6D">
        <w:rPr>
          <w:rFonts w:asciiTheme="majorHAnsi" w:hAnsiTheme="majorHAnsi" w:cstheme="majorHAnsi"/>
          <w:b/>
          <w:sz w:val="24"/>
          <w:u w:val="single"/>
        </w:rPr>
        <w:t xml:space="preserve"> and numeracy</w:t>
      </w:r>
    </w:p>
    <w:p w:rsidR="00A4010C" w:rsidRDefault="00A4010C" w:rsidP="005E3466">
      <w:pPr>
        <w:spacing w:line="480" w:lineRule="auto"/>
        <w:rPr>
          <w:rFonts w:asciiTheme="majorHAnsi" w:hAnsiTheme="majorHAnsi" w:cstheme="majorHAnsi"/>
          <w:sz w:val="24"/>
          <w:szCs w:val="24"/>
        </w:rPr>
      </w:pPr>
      <w:r>
        <w:rPr>
          <w:rFonts w:asciiTheme="majorHAnsi" w:hAnsiTheme="majorHAnsi" w:cstheme="majorHAnsi"/>
          <w:sz w:val="24"/>
        </w:rPr>
        <w:t xml:space="preserve">Drawing on a particular lesson where the skill was to develop the child’s subtraction skills. Once on task it was apparent that Child A was struggling with the concept of subtraction </w:t>
      </w:r>
      <w:r w:rsidRPr="00A4010C">
        <w:rPr>
          <w:rFonts w:asciiTheme="majorHAnsi" w:hAnsiTheme="majorHAnsi" w:cstheme="majorHAnsi"/>
          <w:sz w:val="24"/>
          <w:highlight w:val="yellow"/>
        </w:rPr>
        <w:t>(</w:t>
      </w:r>
      <w:r w:rsidR="000A1179">
        <w:rPr>
          <w:rFonts w:asciiTheme="majorHAnsi" w:hAnsiTheme="majorHAnsi" w:cstheme="majorHAnsi"/>
          <w:sz w:val="24"/>
          <w:highlight w:val="yellow"/>
        </w:rPr>
        <w:t>A</w:t>
      </w:r>
      <w:r w:rsidRPr="00A4010C">
        <w:rPr>
          <w:rFonts w:asciiTheme="majorHAnsi" w:hAnsiTheme="majorHAnsi" w:cstheme="majorHAnsi"/>
          <w:sz w:val="24"/>
          <w:highlight w:val="yellow"/>
        </w:rPr>
        <w:t>ppendix</w:t>
      </w:r>
      <w:r w:rsidR="000A1179">
        <w:rPr>
          <w:rFonts w:asciiTheme="majorHAnsi" w:hAnsiTheme="majorHAnsi" w:cstheme="majorHAnsi"/>
          <w:sz w:val="24"/>
        </w:rPr>
        <w:t xml:space="preserve"> </w:t>
      </w:r>
      <w:proofErr w:type="spellStart"/>
      <w:r w:rsidR="000A1179">
        <w:rPr>
          <w:rFonts w:asciiTheme="majorHAnsi" w:hAnsiTheme="majorHAnsi" w:cstheme="majorHAnsi"/>
          <w:sz w:val="24"/>
        </w:rPr>
        <w:t>Ei</w:t>
      </w:r>
      <w:proofErr w:type="spellEnd"/>
      <w:r>
        <w:rPr>
          <w:rFonts w:asciiTheme="majorHAnsi" w:hAnsiTheme="majorHAnsi" w:cstheme="majorHAnsi"/>
          <w:sz w:val="24"/>
        </w:rPr>
        <w:t xml:space="preserve">) shows his </w:t>
      </w:r>
      <w:r w:rsidR="00A33B6D">
        <w:rPr>
          <w:rFonts w:asciiTheme="majorHAnsi" w:hAnsiTheme="majorHAnsi" w:cstheme="majorHAnsi"/>
          <w:sz w:val="24"/>
        </w:rPr>
        <w:t>first</w:t>
      </w:r>
      <w:r>
        <w:rPr>
          <w:rFonts w:asciiTheme="majorHAnsi" w:hAnsiTheme="majorHAnsi" w:cstheme="majorHAnsi"/>
          <w:sz w:val="24"/>
        </w:rPr>
        <w:t xml:space="preserve"> attempt at the set of questions, working in a small group with the TA and using a number square to help. As </w:t>
      </w:r>
      <w:r w:rsidRPr="00A4010C">
        <w:rPr>
          <w:rFonts w:asciiTheme="majorHAnsi" w:hAnsiTheme="majorHAnsi" w:cstheme="majorHAnsi"/>
          <w:sz w:val="24"/>
          <w:highlight w:val="yellow"/>
        </w:rPr>
        <w:t>Appendix</w:t>
      </w:r>
      <w:r w:rsidR="000A1179">
        <w:rPr>
          <w:rFonts w:asciiTheme="majorHAnsi" w:hAnsiTheme="majorHAnsi" w:cstheme="majorHAnsi"/>
          <w:sz w:val="24"/>
        </w:rPr>
        <w:t xml:space="preserve"> </w:t>
      </w:r>
      <w:proofErr w:type="spellStart"/>
      <w:r w:rsidR="000A1179">
        <w:rPr>
          <w:rFonts w:asciiTheme="majorHAnsi" w:hAnsiTheme="majorHAnsi" w:cstheme="majorHAnsi"/>
          <w:sz w:val="24"/>
        </w:rPr>
        <w:t>Ei</w:t>
      </w:r>
      <w:proofErr w:type="spellEnd"/>
      <w:r>
        <w:rPr>
          <w:rFonts w:asciiTheme="majorHAnsi" w:hAnsiTheme="majorHAnsi" w:cstheme="majorHAnsi"/>
          <w:sz w:val="24"/>
        </w:rPr>
        <w:t xml:space="preserve"> shows the child did not understand his learning (My personal RAG system showed this as Child A was coloured Red for this lesson). Upon revisiting the lesson again </w:t>
      </w:r>
      <w:r w:rsidRPr="00A4010C">
        <w:rPr>
          <w:rFonts w:asciiTheme="majorHAnsi" w:hAnsiTheme="majorHAnsi" w:cstheme="majorHAnsi"/>
          <w:sz w:val="24"/>
          <w:highlight w:val="yellow"/>
        </w:rPr>
        <w:t>(Appendix</w:t>
      </w:r>
      <w:r w:rsidR="000A1179">
        <w:rPr>
          <w:rFonts w:asciiTheme="majorHAnsi" w:hAnsiTheme="majorHAnsi" w:cstheme="majorHAnsi"/>
          <w:sz w:val="24"/>
          <w:highlight w:val="yellow"/>
        </w:rPr>
        <w:t xml:space="preserve"> </w:t>
      </w:r>
      <w:proofErr w:type="spellStart"/>
      <w:r w:rsidR="000A1179">
        <w:rPr>
          <w:rFonts w:asciiTheme="majorHAnsi" w:hAnsiTheme="majorHAnsi" w:cstheme="majorHAnsi"/>
          <w:sz w:val="24"/>
          <w:highlight w:val="yellow"/>
        </w:rPr>
        <w:t>Eii</w:t>
      </w:r>
      <w:proofErr w:type="spellEnd"/>
      <w:r w:rsidRPr="00A4010C">
        <w:rPr>
          <w:rFonts w:asciiTheme="majorHAnsi" w:hAnsiTheme="majorHAnsi" w:cstheme="majorHAnsi"/>
          <w:sz w:val="24"/>
          <w:highlight w:val="yellow"/>
        </w:rPr>
        <w:t>)</w:t>
      </w:r>
      <w:r>
        <w:rPr>
          <w:rFonts w:asciiTheme="majorHAnsi" w:hAnsiTheme="majorHAnsi" w:cstheme="majorHAnsi"/>
          <w:sz w:val="24"/>
        </w:rPr>
        <w:t xml:space="preserve"> shows that Child A, this time showed a </w:t>
      </w:r>
      <w:r>
        <w:rPr>
          <w:rFonts w:asciiTheme="majorHAnsi" w:hAnsiTheme="majorHAnsi" w:cstheme="majorHAnsi"/>
          <w:sz w:val="24"/>
        </w:rPr>
        <w:lastRenderedPageBreak/>
        <w:t xml:space="preserve">much better understanding of the skills being taught (Subtraction). This time I allowed the child to use Numicon to help him with his subtraction, as my </w:t>
      </w:r>
      <w:r w:rsidR="000A1179">
        <w:rPr>
          <w:rFonts w:asciiTheme="majorHAnsi" w:hAnsiTheme="majorHAnsi" w:cstheme="majorHAnsi"/>
          <w:sz w:val="24"/>
        </w:rPr>
        <w:t xml:space="preserve"> previous </w:t>
      </w:r>
      <w:r>
        <w:rPr>
          <w:rFonts w:asciiTheme="majorHAnsi" w:hAnsiTheme="majorHAnsi" w:cstheme="majorHAnsi"/>
          <w:sz w:val="24"/>
        </w:rPr>
        <w:t xml:space="preserve">research pointed out that the use of concrete objects can enhance children’s involvement and understanding. </w:t>
      </w:r>
      <w:r w:rsidR="00A33B6D">
        <w:rPr>
          <w:rFonts w:asciiTheme="majorHAnsi" w:hAnsiTheme="majorHAnsi" w:cstheme="majorHAnsi"/>
          <w:sz w:val="24"/>
        </w:rPr>
        <w:t xml:space="preserve">Rayner (2016) points out that the use of concrete objects in mathematical learning, with particular attention paid to the CPA approach (developed by </w:t>
      </w:r>
      <w:r w:rsidR="00A33B6D" w:rsidRPr="00D90CEE">
        <w:rPr>
          <w:rFonts w:asciiTheme="majorHAnsi" w:hAnsiTheme="majorHAnsi" w:cstheme="majorHAnsi"/>
          <w:sz w:val="24"/>
          <w:szCs w:val="24"/>
        </w:rPr>
        <w:t xml:space="preserve">American Psychologist Jerome Bruner </w:t>
      </w:r>
      <w:r w:rsidR="00A33B6D">
        <w:rPr>
          <w:rFonts w:asciiTheme="majorHAnsi" w:hAnsiTheme="majorHAnsi" w:cstheme="majorHAnsi"/>
          <w:sz w:val="24"/>
          <w:szCs w:val="24"/>
        </w:rPr>
        <w:t xml:space="preserve">in </w:t>
      </w:r>
      <w:r w:rsidR="00A33B6D" w:rsidRPr="00D90CEE">
        <w:rPr>
          <w:rFonts w:asciiTheme="majorHAnsi" w:hAnsiTheme="majorHAnsi" w:cstheme="majorHAnsi"/>
          <w:sz w:val="24"/>
          <w:szCs w:val="24"/>
        </w:rPr>
        <w:t>1966</w:t>
      </w:r>
      <w:r w:rsidR="00A33B6D">
        <w:rPr>
          <w:rFonts w:asciiTheme="majorHAnsi" w:hAnsiTheme="majorHAnsi" w:cstheme="majorHAnsi"/>
          <w:sz w:val="24"/>
          <w:szCs w:val="24"/>
        </w:rPr>
        <w:t xml:space="preserve">) is one of the most fundamental learning theories to be implemented in any mathematical learning. </w:t>
      </w:r>
      <w:r w:rsidR="00A33B6D" w:rsidRPr="00D90CEE">
        <w:rPr>
          <w:rFonts w:asciiTheme="majorHAnsi" w:hAnsiTheme="majorHAnsi" w:cstheme="majorHAnsi"/>
          <w:sz w:val="24"/>
          <w:szCs w:val="24"/>
        </w:rPr>
        <w:t xml:space="preserve">Bruner believed that the concept of mathematics was difficult for children as it involves abstract thinking, something he believed children found difficult </w:t>
      </w:r>
      <w:sdt>
        <w:sdtPr>
          <w:rPr>
            <w:rFonts w:asciiTheme="majorHAnsi" w:hAnsiTheme="majorHAnsi" w:cstheme="majorHAnsi"/>
            <w:sz w:val="24"/>
            <w:szCs w:val="24"/>
          </w:rPr>
          <w:id w:val="-730080961"/>
          <w:citation/>
        </w:sdtPr>
        <w:sdtEndPr/>
        <w:sdtContent>
          <w:r w:rsidR="00A33B6D" w:rsidRPr="00D90CEE">
            <w:rPr>
              <w:rFonts w:asciiTheme="majorHAnsi" w:hAnsiTheme="majorHAnsi" w:cstheme="majorHAnsi"/>
              <w:sz w:val="24"/>
              <w:szCs w:val="24"/>
            </w:rPr>
            <w:fldChar w:fldCharType="begin"/>
          </w:r>
          <w:r w:rsidR="00A33B6D" w:rsidRPr="00D90CEE">
            <w:rPr>
              <w:rFonts w:asciiTheme="majorHAnsi" w:hAnsiTheme="majorHAnsi" w:cstheme="majorHAnsi"/>
              <w:sz w:val="24"/>
              <w:szCs w:val="24"/>
            </w:rPr>
            <w:instrText xml:space="preserve"> CITATION Rac16 \l 2057 </w:instrText>
          </w:r>
          <w:r w:rsidR="00A33B6D" w:rsidRPr="00D90CEE">
            <w:rPr>
              <w:rFonts w:asciiTheme="majorHAnsi" w:hAnsiTheme="majorHAnsi" w:cstheme="majorHAnsi"/>
              <w:sz w:val="24"/>
              <w:szCs w:val="24"/>
            </w:rPr>
            <w:fldChar w:fldCharType="separate"/>
          </w:r>
          <w:r w:rsidR="00A33B6D" w:rsidRPr="00D90CEE">
            <w:rPr>
              <w:rFonts w:asciiTheme="majorHAnsi" w:hAnsiTheme="majorHAnsi" w:cstheme="majorHAnsi"/>
              <w:noProof/>
              <w:sz w:val="24"/>
              <w:szCs w:val="24"/>
            </w:rPr>
            <w:t>(Rayner, 2016)</w:t>
          </w:r>
          <w:r w:rsidR="00A33B6D" w:rsidRPr="00D90CEE">
            <w:rPr>
              <w:rFonts w:asciiTheme="majorHAnsi" w:hAnsiTheme="majorHAnsi" w:cstheme="majorHAnsi"/>
              <w:sz w:val="24"/>
              <w:szCs w:val="24"/>
            </w:rPr>
            <w:fldChar w:fldCharType="end"/>
          </w:r>
        </w:sdtContent>
      </w:sdt>
      <w:r w:rsidR="00A33B6D">
        <w:rPr>
          <w:rFonts w:asciiTheme="majorHAnsi" w:hAnsiTheme="majorHAnsi" w:cstheme="majorHAnsi"/>
          <w:sz w:val="24"/>
          <w:szCs w:val="24"/>
        </w:rPr>
        <w:t xml:space="preserve">. </w:t>
      </w:r>
      <w:r w:rsidR="000A1179">
        <w:rPr>
          <w:rFonts w:asciiTheme="majorHAnsi" w:hAnsiTheme="majorHAnsi" w:cstheme="majorHAnsi"/>
          <w:sz w:val="24"/>
          <w:szCs w:val="24"/>
        </w:rPr>
        <w:t xml:space="preserve">This is dating back to Piaget’s theory, who claimed children do not begin to think in an abstract way until they reach the Concrete Operational Stage </w:t>
      </w:r>
      <w:sdt>
        <w:sdtPr>
          <w:rPr>
            <w:rFonts w:asciiTheme="majorHAnsi" w:hAnsiTheme="majorHAnsi" w:cstheme="majorHAnsi"/>
            <w:sz w:val="24"/>
            <w:szCs w:val="24"/>
          </w:rPr>
          <w:id w:val="-1634556134"/>
          <w:citation/>
        </w:sdtPr>
        <w:sdtContent>
          <w:r w:rsidR="000A1179">
            <w:rPr>
              <w:rFonts w:asciiTheme="majorHAnsi" w:hAnsiTheme="majorHAnsi" w:cstheme="majorHAnsi"/>
              <w:sz w:val="24"/>
              <w:szCs w:val="24"/>
            </w:rPr>
            <w:fldChar w:fldCharType="begin"/>
          </w:r>
          <w:r w:rsidR="000A1179">
            <w:rPr>
              <w:rFonts w:asciiTheme="majorHAnsi" w:hAnsiTheme="majorHAnsi" w:cstheme="majorHAnsi"/>
              <w:sz w:val="24"/>
              <w:szCs w:val="24"/>
            </w:rPr>
            <w:instrText xml:space="preserve"> CITATION Bat16 \l 2057 </w:instrText>
          </w:r>
          <w:r w:rsidR="000A1179">
            <w:rPr>
              <w:rFonts w:asciiTheme="majorHAnsi" w:hAnsiTheme="majorHAnsi" w:cstheme="majorHAnsi"/>
              <w:sz w:val="24"/>
              <w:szCs w:val="24"/>
            </w:rPr>
            <w:fldChar w:fldCharType="separate"/>
          </w:r>
          <w:r w:rsidR="000A1179" w:rsidRPr="000A1179">
            <w:rPr>
              <w:rFonts w:asciiTheme="majorHAnsi" w:hAnsiTheme="majorHAnsi" w:cstheme="majorHAnsi"/>
              <w:noProof/>
              <w:sz w:val="24"/>
              <w:szCs w:val="24"/>
            </w:rPr>
            <w:t>(Bates, 2016)</w:t>
          </w:r>
          <w:r w:rsidR="000A1179">
            <w:rPr>
              <w:rFonts w:asciiTheme="majorHAnsi" w:hAnsiTheme="majorHAnsi" w:cstheme="majorHAnsi"/>
              <w:sz w:val="24"/>
              <w:szCs w:val="24"/>
            </w:rPr>
            <w:fldChar w:fldCharType="end"/>
          </w:r>
        </w:sdtContent>
      </w:sdt>
      <w:r w:rsidR="000A1179">
        <w:rPr>
          <w:rFonts w:asciiTheme="majorHAnsi" w:hAnsiTheme="majorHAnsi" w:cstheme="majorHAnsi"/>
          <w:sz w:val="24"/>
          <w:szCs w:val="24"/>
        </w:rPr>
        <w:t>. Child A is not yet at that stage</w:t>
      </w:r>
      <w:r w:rsidR="00DB1743">
        <w:rPr>
          <w:rFonts w:asciiTheme="majorHAnsi" w:hAnsiTheme="majorHAnsi" w:cstheme="majorHAnsi"/>
          <w:sz w:val="24"/>
          <w:szCs w:val="24"/>
        </w:rPr>
        <w:t>, therefore, b</w:t>
      </w:r>
      <w:r w:rsidR="00A33B6D">
        <w:rPr>
          <w:rFonts w:asciiTheme="majorHAnsi" w:hAnsiTheme="majorHAnsi" w:cstheme="majorHAnsi"/>
          <w:sz w:val="24"/>
          <w:szCs w:val="24"/>
        </w:rPr>
        <w:t xml:space="preserve">y ensuring Child A had access to concrete objects when subtracting, allowed him to turn abstract learning into a concrete concept, with the results showing that this had a positive impact on his learning. </w:t>
      </w:r>
    </w:p>
    <w:p w:rsidR="00DB1743" w:rsidRDefault="00502401" w:rsidP="005E3466">
      <w:pPr>
        <w:spacing w:line="480" w:lineRule="auto"/>
        <w:rPr>
          <w:rFonts w:asciiTheme="majorHAnsi" w:hAnsiTheme="majorHAnsi" w:cstheme="majorHAnsi"/>
          <w:sz w:val="24"/>
          <w:szCs w:val="24"/>
        </w:rPr>
      </w:pPr>
      <w:r>
        <w:rPr>
          <w:rFonts w:asciiTheme="majorHAnsi" w:hAnsiTheme="majorHAnsi" w:cstheme="majorHAnsi"/>
          <w:sz w:val="24"/>
          <w:szCs w:val="24"/>
        </w:rPr>
        <w:t xml:space="preserve">It is clear from discussion with the child and in his mind map </w:t>
      </w:r>
      <w:r w:rsidRPr="00502401">
        <w:rPr>
          <w:rFonts w:asciiTheme="majorHAnsi" w:hAnsiTheme="majorHAnsi" w:cstheme="majorHAnsi"/>
          <w:sz w:val="24"/>
          <w:szCs w:val="24"/>
          <w:highlight w:val="yellow"/>
        </w:rPr>
        <w:t>(Appendix</w:t>
      </w:r>
      <w:r w:rsidR="00DB1743">
        <w:rPr>
          <w:rFonts w:asciiTheme="majorHAnsi" w:hAnsiTheme="majorHAnsi" w:cstheme="majorHAnsi"/>
          <w:sz w:val="24"/>
          <w:szCs w:val="24"/>
          <w:highlight w:val="yellow"/>
        </w:rPr>
        <w:t xml:space="preserve"> C</w:t>
      </w:r>
      <w:r w:rsidRPr="00502401">
        <w:rPr>
          <w:rFonts w:asciiTheme="majorHAnsi" w:hAnsiTheme="majorHAnsi" w:cstheme="majorHAnsi"/>
          <w:sz w:val="24"/>
          <w:szCs w:val="24"/>
          <w:highlight w:val="yellow"/>
        </w:rPr>
        <w:t>)</w:t>
      </w:r>
      <w:r>
        <w:rPr>
          <w:rFonts w:asciiTheme="majorHAnsi" w:hAnsiTheme="majorHAnsi" w:cstheme="majorHAnsi"/>
          <w:sz w:val="24"/>
          <w:szCs w:val="24"/>
        </w:rPr>
        <w:t xml:space="preserve"> that the outdoor environment is important to him, therefore opportunities could be utilised to use the outdoor learning environment to help Child A’s mathematical learning.  Pound and Lee (2001) note that the outdoor space provide by the school can be used to teach mathematics creatively but also to allow children to realise that the world around them provide rich opportunities to use the mathematics in nature</w:t>
      </w:r>
      <w:r w:rsidR="006A22A2">
        <w:rPr>
          <w:rFonts w:asciiTheme="majorHAnsi" w:hAnsiTheme="majorHAnsi" w:cstheme="majorHAnsi"/>
          <w:sz w:val="24"/>
          <w:szCs w:val="24"/>
        </w:rPr>
        <w:t xml:space="preserve">. This can also go beyond the school grounds and into the nearby town or beach. Evans (1993) cited in Pound and Lee (2011) viewed that school grounds provide the perfect opportunity to make mathematics real. This in turn Pound and Lee (2011) </w:t>
      </w:r>
      <w:r w:rsidR="00DB1743">
        <w:rPr>
          <w:rFonts w:asciiTheme="majorHAnsi" w:hAnsiTheme="majorHAnsi" w:cstheme="majorHAnsi"/>
          <w:sz w:val="24"/>
          <w:szCs w:val="24"/>
        </w:rPr>
        <w:t xml:space="preserve">notes </w:t>
      </w:r>
      <w:r w:rsidR="006A22A2">
        <w:rPr>
          <w:rFonts w:asciiTheme="majorHAnsi" w:hAnsiTheme="majorHAnsi" w:cstheme="majorHAnsi"/>
          <w:sz w:val="24"/>
          <w:szCs w:val="24"/>
        </w:rPr>
        <w:t>bridges the gap between concrete and abstract learning. The use of good concrete materials, Clement (2005)</w:t>
      </w:r>
      <w:r w:rsidR="002E64A0">
        <w:rPr>
          <w:rFonts w:asciiTheme="majorHAnsi" w:hAnsiTheme="majorHAnsi" w:cstheme="majorHAnsi"/>
          <w:sz w:val="24"/>
          <w:szCs w:val="24"/>
        </w:rPr>
        <w:t xml:space="preserve"> cited in (</w:t>
      </w:r>
      <w:sdt>
        <w:sdtPr>
          <w:rPr>
            <w:rFonts w:asciiTheme="majorHAnsi" w:hAnsiTheme="majorHAnsi" w:cstheme="majorHAnsi"/>
            <w:sz w:val="24"/>
            <w:szCs w:val="24"/>
          </w:rPr>
          <w:id w:val="462238534"/>
          <w:citation/>
        </w:sdtPr>
        <w:sdtContent>
          <w:r w:rsidR="002E64A0">
            <w:rPr>
              <w:rFonts w:asciiTheme="majorHAnsi" w:hAnsiTheme="majorHAnsi" w:cstheme="majorHAnsi"/>
              <w:sz w:val="24"/>
              <w:szCs w:val="24"/>
            </w:rPr>
            <w:fldChar w:fldCharType="begin"/>
          </w:r>
          <w:r w:rsidR="002E64A0">
            <w:rPr>
              <w:rFonts w:asciiTheme="majorHAnsi" w:hAnsiTheme="majorHAnsi" w:cstheme="majorHAnsi"/>
              <w:sz w:val="24"/>
              <w:szCs w:val="24"/>
            </w:rPr>
            <w:instrText xml:space="preserve"> CITATION Pou11 \l 2057 </w:instrText>
          </w:r>
          <w:r w:rsidR="002E64A0">
            <w:rPr>
              <w:rFonts w:asciiTheme="majorHAnsi" w:hAnsiTheme="majorHAnsi" w:cstheme="majorHAnsi"/>
              <w:sz w:val="24"/>
              <w:szCs w:val="24"/>
            </w:rPr>
            <w:fldChar w:fldCharType="separate"/>
          </w:r>
          <w:r w:rsidR="002E64A0">
            <w:rPr>
              <w:rFonts w:asciiTheme="majorHAnsi" w:hAnsiTheme="majorHAnsi" w:cstheme="majorHAnsi"/>
              <w:noProof/>
              <w:sz w:val="24"/>
              <w:szCs w:val="24"/>
            </w:rPr>
            <w:t xml:space="preserve"> </w:t>
          </w:r>
          <w:r w:rsidR="002E64A0" w:rsidRPr="002E64A0">
            <w:rPr>
              <w:rFonts w:asciiTheme="majorHAnsi" w:hAnsiTheme="majorHAnsi" w:cstheme="majorHAnsi"/>
              <w:noProof/>
              <w:sz w:val="24"/>
              <w:szCs w:val="24"/>
            </w:rPr>
            <w:t>(Pound &amp; Lee, 2011)</w:t>
          </w:r>
          <w:r w:rsidR="002E64A0">
            <w:rPr>
              <w:rFonts w:asciiTheme="majorHAnsi" w:hAnsiTheme="majorHAnsi" w:cstheme="majorHAnsi"/>
              <w:sz w:val="24"/>
              <w:szCs w:val="24"/>
            </w:rPr>
            <w:fldChar w:fldCharType="end"/>
          </w:r>
        </w:sdtContent>
      </w:sdt>
      <w:r w:rsidR="006A22A2">
        <w:rPr>
          <w:rFonts w:asciiTheme="majorHAnsi" w:hAnsiTheme="majorHAnsi" w:cstheme="majorHAnsi"/>
          <w:sz w:val="24"/>
          <w:szCs w:val="24"/>
        </w:rPr>
        <w:t xml:space="preserve"> argues also promotes good mental activity. However it is also worth noting that Pound and Lee (2011) stress the </w:t>
      </w:r>
      <w:r w:rsidR="006A22A2">
        <w:rPr>
          <w:rFonts w:asciiTheme="majorHAnsi" w:hAnsiTheme="majorHAnsi" w:cstheme="majorHAnsi"/>
          <w:sz w:val="24"/>
          <w:szCs w:val="24"/>
        </w:rPr>
        <w:lastRenderedPageBreak/>
        <w:t xml:space="preserve">importance of good quality concrete objects. This is also advocated by the CPA approach, who note that concrete </w:t>
      </w:r>
      <w:r w:rsidR="008C1527">
        <w:rPr>
          <w:rFonts w:asciiTheme="majorHAnsi" w:hAnsiTheme="majorHAnsi" w:cstheme="majorHAnsi"/>
          <w:sz w:val="24"/>
          <w:szCs w:val="24"/>
        </w:rPr>
        <w:t>objects</w:t>
      </w:r>
      <w:r w:rsidR="006A22A2">
        <w:rPr>
          <w:rFonts w:asciiTheme="majorHAnsi" w:hAnsiTheme="majorHAnsi" w:cstheme="majorHAnsi"/>
          <w:sz w:val="24"/>
          <w:szCs w:val="24"/>
        </w:rPr>
        <w:t xml:space="preserve"> can only enha</w:t>
      </w:r>
      <w:r w:rsidR="008C1527">
        <w:rPr>
          <w:rFonts w:asciiTheme="majorHAnsi" w:hAnsiTheme="majorHAnsi" w:cstheme="majorHAnsi"/>
          <w:sz w:val="24"/>
          <w:szCs w:val="24"/>
        </w:rPr>
        <w:t>nc</w:t>
      </w:r>
      <w:r w:rsidR="006A22A2">
        <w:rPr>
          <w:rFonts w:asciiTheme="majorHAnsi" w:hAnsiTheme="majorHAnsi" w:cstheme="majorHAnsi"/>
          <w:sz w:val="24"/>
          <w:szCs w:val="24"/>
        </w:rPr>
        <w:t xml:space="preserve">e learning if used and </w:t>
      </w:r>
      <w:r w:rsidR="008C1527">
        <w:rPr>
          <w:rFonts w:asciiTheme="majorHAnsi" w:hAnsiTheme="majorHAnsi" w:cstheme="majorHAnsi"/>
          <w:sz w:val="24"/>
          <w:szCs w:val="24"/>
        </w:rPr>
        <w:t>utilised</w:t>
      </w:r>
      <w:r w:rsidR="006A22A2">
        <w:rPr>
          <w:rFonts w:asciiTheme="majorHAnsi" w:hAnsiTheme="majorHAnsi" w:cstheme="majorHAnsi"/>
          <w:sz w:val="24"/>
          <w:szCs w:val="24"/>
        </w:rPr>
        <w:t xml:space="preserve"> correctly, otherwise they </w:t>
      </w:r>
      <w:r w:rsidR="008C1527">
        <w:rPr>
          <w:rFonts w:asciiTheme="majorHAnsi" w:hAnsiTheme="majorHAnsi" w:cstheme="majorHAnsi"/>
          <w:sz w:val="24"/>
          <w:szCs w:val="24"/>
        </w:rPr>
        <w:t>merely</w:t>
      </w:r>
      <w:r w:rsidR="006A22A2">
        <w:rPr>
          <w:rFonts w:asciiTheme="majorHAnsi" w:hAnsiTheme="majorHAnsi" w:cstheme="majorHAnsi"/>
          <w:sz w:val="24"/>
          <w:szCs w:val="24"/>
        </w:rPr>
        <w:t xml:space="preserve"> become a distraction for the children </w:t>
      </w:r>
      <w:sdt>
        <w:sdtPr>
          <w:rPr>
            <w:rFonts w:asciiTheme="majorHAnsi" w:hAnsiTheme="majorHAnsi" w:cstheme="majorHAnsi"/>
            <w:sz w:val="24"/>
            <w:szCs w:val="24"/>
          </w:rPr>
          <w:id w:val="-1413160504"/>
          <w:citation/>
        </w:sdtPr>
        <w:sdtEndPr/>
        <w:sdtContent>
          <w:r w:rsidR="008C1527">
            <w:rPr>
              <w:rFonts w:asciiTheme="majorHAnsi" w:hAnsiTheme="majorHAnsi" w:cstheme="majorHAnsi"/>
              <w:sz w:val="24"/>
              <w:szCs w:val="24"/>
            </w:rPr>
            <w:fldChar w:fldCharType="begin"/>
          </w:r>
          <w:r w:rsidR="008C1527">
            <w:rPr>
              <w:rFonts w:asciiTheme="majorHAnsi" w:hAnsiTheme="majorHAnsi" w:cstheme="majorHAnsi"/>
              <w:sz w:val="24"/>
              <w:szCs w:val="24"/>
            </w:rPr>
            <w:instrText xml:space="preserve"> CITATION Sia17 \l 2057 </w:instrText>
          </w:r>
          <w:r w:rsidR="008C1527">
            <w:rPr>
              <w:rFonts w:asciiTheme="majorHAnsi" w:hAnsiTheme="majorHAnsi" w:cstheme="majorHAnsi"/>
              <w:sz w:val="24"/>
              <w:szCs w:val="24"/>
            </w:rPr>
            <w:fldChar w:fldCharType="separate"/>
          </w:r>
          <w:r w:rsidR="008C1527" w:rsidRPr="008C1527">
            <w:rPr>
              <w:rFonts w:asciiTheme="majorHAnsi" w:hAnsiTheme="majorHAnsi" w:cstheme="majorHAnsi"/>
              <w:noProof/>
              <w:sz w:val="24"/>
              <w:szCs w:val="24"/>
            </w:rPr>
            <w:t>(Evan, 2017)</w:t>
          </w:r>
          <w:r w:rsidR="008C1527">
            <w:rPr>
              <w:rFonts w:asciiTheme="majorHAnsi" w:hAnsiTheme="majorHAnsi" w:cstheme="majorHAnsi"/>
              <w:sz w:val="24"/>
              <w:szCs w:val="24"/>
            </w:rPr>
            <w:fldChar w:fldCharType="end"/>
          </w:r>
        </w:sdtContent>
      </w:sdt>
      <w:r w:rsidR="008C1527">
        <w:rPr>
          <w:rFonts w:asciiTheme="majorHAnsi" w:hAnsiTheme="majorHAnsi" w:cstheme="majorHAnsi"/>
          <w:sz w:val="24"/>
          <w:szCs w:val="24"/>
        </w:rPr>
        <w:t>.</w:t>
      </w:r>
      <w:r w:rsidR="00DB1743">
        <w:rPr>
          <w:rFonts w:asciiTheme="majorHAnsi" w:hAnsiTheme="majorHAnsi" w:cstheme="majorHAnsi"/>
          <w:sz w:val="24"/>
          <w:szCs w:val="24"/>
        </w:rPr>
        <w:t xml:space="preserve"> Adopting this approach would ensure that Child A moves along in his learning, whilst ensuring previous gaps are eradicated and thus moving him on to enable him to reach Level four by the time he leaves Key Stage Two.</w:t>
      </w:r>
    </w:p>
    <w:p w:rsidR="00A33B6D" w:rsidRDefault="00A33B6D" w:rsidP="005E3466">
      <w:pPr>
        <w:spacing w:line="480" w:lineRule="auto"/>
        <w:rPr>
          <w:rFonts w:asciiTheme="majorHAnsi" w:hAnsiTheme="majorHAnsi" w:cstheme="majorHAnsi"/>
          <w:b/>
          <w:sz w:val="24"/>
          <w:szCs w:val="24"/>
          <w:u w:val="single"/>
        </w:rPr>
      </w:pPr>
      <w:r w:rsidRPr="00A33B6D">
        <w:rPr>
          <w:rFonts w:asciiTheme="majorHAnsi" w:hAnsiTheme="majorHAnsi" w:cstheme="majorHAnsi"/>
          <w:b/>
          <w:sz w:val="24"/>
          <w:szCs w:val="24"/>
          <w:u w:val="single"/>
        </w:rPr>
        <w:t>Next steps in Language, literacy and communication</w:t>
      </w:r>
    </w:p>
    <w:p w:rsidR="00655812" w:rsidRDefault="00E30600" w:rsidP="005E3466">
      <w:pPr>
        <w:spacing w:line="480" w:lineRule="auto"/>
        <w:rPr>
          <w:rFonts w:asciiTheme="majorHAnsi" w:hAnsiTheme="majorHAnsi" w:cstheme="majorHAnsi"/>
          <w:sz w:val="24"/>
          <w:szCs w:val="24"/>
        </w:rPr>
      </w:pPr>
      <w:r w:rsidRPr="00E30600">
        <w:rPr>
          <w:rFonts w:asciiTheme="majorHAnsi" w:hAnsiTheme="majorHAnsi" w:cstheme="majorHAnsi"/>
          <w:sz w:val="24"/>
          <w:szCs w:val="24"/>
        </w:rPr>
        <w:t xml:space="preserve">Child A </w:t>
      </w:r>
      <w:r w:rsidRPr="00E30600">
        <w:rPr>
          <w:rFonts w:asciiTheme="majorHAnsi" w:hAnsiTheme="majorHAnsi" w:cstheme="majorHAnsi"/>
          <w:sz w:val="24"/>
          <w:szCs w:val="24"/>
          <w:highlight w:val="yellow"/>
        </w:rPr>
        <w:t>(Appendix</w:t>
      </w:r>
      <w:r w:rsidR="00DB1743">
        <w:rPr>
          <w:rFonts w:asciiTheme="majorHAnsi" w:hAnsiTheme="majorHAnsi" w:cstheme="majorHAnsi"/>
          <w:sz w:val="24"/>
          <w:szCs w:val="24"/>
          <w:highlight w:val="yellow"/>
        </w:rPr>
        <w:t xml:space="preserve"> C</w:t>
      </w:r>
      <w:r w:rsidRPr="00E30600">
        <w:rPr>
          <w:rFonts w:asciiTheme="majorHAnsi" w:hAnsiTheme="majorHAnsi" w:cstheme="majorHAnsi"/>
          <w:sz w:val="24"/>
          <w:szCs w:val="24"/>
          <w:highlight w:val="yellow"/>
        </w:rPr>
        <w:t>)</w:t>
      </w:r>
      <w:r>
        <w:rPr>
          <w:rFonts w:asciiTheme="majorHAnsi" w:hAnsiTheme="majorHAnsi" w:cstheme="majorHAnsi"/>
          <w:sz w:val="24"/>
          <w:szCs w:val="24"/>
        </w:rPr>
        <w:t xml:space="preserve"> wrote in his mind map of the importance of books and the library area is to him. From observations and reading with the child </w:t>
      </w:r>
      <w:r w:rsidRPr="00E30600">
        <w:rPr>
          <w:rFonts w:asciiTheme="majorHAnsi" w:hAnsiTheme="majorHAnsi" w:cstheme="majorHAnsi"/>
          <w:sz w:val="24"/>
          <w:szCs w:val="24"/>
          <w:highlight w:val="yellow"/>
        </w:rPr>
        <w:t>(Appendix</w:t>
      </w:r>
      <w:r w:rsidR="00DB1743">
        <w:rPr>
          <w:rFonts w:asciiTheme="majorHAnsi" w:hAnsiTheme="majorHAnsi" w:cstheme="majorHAnsi"/>
          <w:sz w:val="24"/>
          <w:szCs w:val="24"/>
          <w:highlight w:val="yellow"/>
        </w:rPr>
        <w:t xml:space="preserve"> D and I</w:t>
      </w:r>
      <w:r w:rsidRPr="00E30600">
        <w:rPr>
          <w:rFonts w:asciiTheme="majorHAnsi" w:hAnsiTheme="majorHAnsi" w:cstheme="majorHAnsi"/>
          <w:sz w:val="24"/>
          <w:szCs w:val="24"/>
          <w:highlight w:val="yellow"/>
        </w:rPr>
        <w:t>)</w:t>
      </w:r>
      <w:r>
        <w:rPr>
          <w:rFonts w:asciiTheme="majorHAnsi" w:hAnsiTheme="majorHAnsi" w:cstheme="majorHAnsi"/>
          <w:sz w:val="24"/>
          <w:szCs w:val="24"/>
        </w:rPr>
        <w:t xml:space="preserve"> it was apparent that his reading age was below that of his chronological age. As reading is hugely important to him and research suggests the</w:t>
      </w:r>
      <w:r w:rsidR="00655812">
        <w:rPr>
          <w:rFonts w:asciiTheme="majorHAnsi" w:hAnsiTheme="majorHAnsi" w:cstheme="majorHAnsi"/>
          <w:sz w:val="24"/>
          <w:szCs w:val="24"/>
        </w:rPr>
        <w:t xml:space="preserve"> without the ability to read, children would be at a ser</w:t>
      </w:r>
      <w:r w:rsidR="00DB1743">
        <w:rPr>
          <w:rFonts w:asciiTheme="majorHAnsi" w:hAnsiTheme="majorHAnsi" w:cstheme="majorHAnsi"/>
          <w:sz w:val="24"/>
          <w:szCs w:val="24"/>
        </w:rPr>
        <w:t xml:space="preserve">ious </w:t>
      </w:r>
      <w:r w:rsidR="00655812">
        <w:rPr>
          <w:rFonts w:asciiTheme="majorHAnsi" w:hAnsiTheme="majorHAnsi" w:cstheme="majorHAnsi"/>
          <w:sz w:val="24"/>
          <w:szCs w:val="24"/>
        </w:rPr>
        <w:t xml:space="preserve">disadvantage </w:t>
      </w:r>
      <w:sdt>
        <w:sdtPr>
          <w:rPr>
            <w:rFonts w:asciiTheme="majorHAnsi" w:hAnsiTheme="majorHAnsi" w:cstheme="majorHAnsi"/>
            <w:sz w:val="24"/>
            <w:szCs w:val="24"/>
          </w:rPr>
          <w:id w:val="386527468"/>
          <w:citation/>
        </w:sdtPr>
        <w:sdtEndPr/>
        <w:sdtContent>
          <w:r w:rsidR="00655812">
            <w:rPr>
              <w:rFonts w:asciiTheme="majorHAnsi" w:hAnsiTheme="majorHAnsi" w:cstheme="majorHAnsi"/>
              <w:sz w:val="24"/>
              <w:szCs w:val="24"/>
            </w:rPr>
            <w:fldChar w:fldCharType="begin"/>
          </w:r>
          <w:r w:rsidR="00655812">
            <w:rPr>
              <w:rFonts w:asciiTheme="majorHAnsi" w:hAnsiTheme="majorHAnsi" w:cstheme="majorHAnsi"/>
              <w:sz w:val="24"/>
              <w:szCs w:val="24"/>
            </w:rPr>
            <w:instrText xml:space="preserve"> CITATION Gri15 \l 2057 </w:instrText>
          </w:r>
          <w:r w:rsidR="00655812">
            <w:rPr>
              <w:rFonts w:asciiTheme="majorHAnsi" w:hAnsiTheme="majorHAnsi" w:cstheme="majorHAnsi"/>
              <w:sz w:val="24"/>
              <w:szCs w:val="24"/>
            </w:rPr>
            <w:fldChar w:fldCharType="separate"/>
          </w:r>
          <w:r w:rsidR="00655812" w:rsidRPr="00655812">
            <w:rPr>
              <w:rFonts w:asciiTheme="majorHAnsi" w:hAnsiTheme="majorHAnsi" w:cstheme="majorHAnsi"/>
              <w:noProof/>
              <w:sz w:val="24"/>
              <w:szCs w:val="24"/>
            </w:rPr>
            <w:t>(Grigg, 2015)</w:t>
          </w:r>
          <w:r w:rsidR="00655812">
            <w:rPr>
              <w:rFonts w:asciiTheme="majorHAnsi" w:hAnsiTheme="majorHAnsi" w:cstheme="majorHAnsi"/>
              <w:sz w:val="24"/>
              <w:szCs w:val="24"/>
            </w:rPr>
            <w:fldChar w:fldCharType="end"/>
          </w:r>
        </w:sdtContent>
      </w:sdt>
      <w:r w:rsidR="00655812">
        <w:rPr>
          <w:rFonts w:asciiTheme="majorHAnsi" w:hAnsiTheme="majorHAnsi" w:cstheme="majorHAnsi"/>
          <w:sz w:val="24"/>
          <w:szCs w:val="24"/>
        </w:rPr>
        <w:t>. The Bullock Committee</w:t>
      </w:r>
      <w:r w:rsidR="00DB1743">
        <w:rPr>
          <w:rFonts w:asciiTheme="majorHAnsi" w:hAnsiTheme="majorHAnsi" w:cstheme="majorHAnsi"/>
          <w:sz w:val="24"/>
          <w:szCs w:val="24"/>
        </w:rPr>
        <w:t>,</w:t>
      </w:r>
      <w:r w:rsidR="00655812">
        <w:rPr>
          <w:rFonts w:asciiTheme="majorHAnsi" w:hAnsiTheme="majorHAnsi" w:cstheme="majorHAnsi"/>
          <w:sz w:val="24"/>
          <w:szCs w:val="24"/>
        </w:rPr>
        <w:t xml:space="preserve"> Cited in </w:t>
      </w:r>
      <w:proofErr w:type="spellStart"/>
      <w:r w:rsidR="00402271">
        <w:rPr>
          <w:rFonts w:asciiTheme="majorHAnsi" w:hAnsiTheme="majorHAnsi" w:cstheme="majorHAnsi"/>
          <w:sz w:val="24"/>
          <w:szCs w:val="24"/>
        </w:rPr>
        <w:t>Glazzard</w:t>
      </w:r>
      <w:proofErr w:type="spellEnd"/>
      <w:r w:rsidR="00402271">
        <w:rPr>
          <w:rFonts w:asciiTheme="majorHAnsi" w:hAnsiTheme="majorHAnsi" w:cstheme="majorHAnsi"/>
          <w:sz w:val="24"/>
          <w:szCs w:val="24"/>
        </w:rPr>
        <w:t xml:space="preserve"> (2016)</w:t>
      </w:r>
      <w:r w:rsidR="00655812">
        <w:rPr>
          <w:rFonts w:asciiTheme="majorHAnsi" w:hAnsiTheme="majorHAnsi" w:cstheme="majorHAnsi"/>
          <w:sz w:val="24"/>
          <w:szCs w:val="24"/>
        </w:rPr>
        <w:t xml:space="preserve"> noted that there is not one size fits all approach when it comes to the teaching of reading. In recent years, phonics teaching has become the popular way to teach children reading. This would be an approach I would adopt as a teacher to develop Child A’s reading skills and knowledge. The Rose Report</w:t>
      </w:r>
      <w:bookmarkStart w:id="0" w:name="_GoBack"/>
      <w:bookmarkEnd w:id="0"/>
      <w:r w:rsidR="00655812">
        <w:rPr>
          <w:rFonts w:asciiTheme="majorHAnsi" w:hAnsiTheme="majorHAnsi" w:cstheme="majorHAnsi"/>
          <w:sz w:val="24"/>
          <w:szCs w:val="24"/>
        </w:rPr>
        <w:t xml:space="preserve"> concluded that schools should focus reading on developing knowledge and skills through the teaching of synthetic phonics </w:t>
      </w:r>
      <w:sdt>
        <w:sdtPr>
          <w:rPr>
            <w:rFonts w:asciiTheme="majorHAnsi" w:hAnsiTheme="majorHAnsi" w:cstheme="majorHAnsi"/>
            <w:sz w:val="24"/>
            <w:szCs w:val="24"/>
          </w:rPr>
          <w:id w:val="-1627227285"/>
          <w:citation/>
        </w:sdtPr>
        <w:sdtEndPr/>
        <w:sdtContent>
          <w:r w:rsidR="00655812">
            <w:rPr>
              <w:rFonts w:asciiTheme="majorHAnsi" w:hAnsiTheme="majorHAnsi" w:cstheme="majorHAnsi"/>
              <w:sz w:val="24"/>
              <w:szCs w:val="24"/>
            </w:rPr>
            <w:fldChar w:fldCharType="begin"/>
          </w:r>
          <w:r w:rsidR="00655812">
            <w:rPr>
              <w:rFonts w:asciiTheme="majorHAnsi" w:hAnsiTheme="majorHAnsi" w:cstheme="majorHAnsi"/>
              <w:sz w:val="24"/>
              <w:szCs w:val="24"/>
            </w:rPr>
            <w:instrText xml:space="preserve"> CITATION Gri15 \l 2057 </w:instrText>
          </w:r>
          <w:r w:rsidR="00655812">
            <w:rPr>
              <w:rFonts w:asciiTheme="majorHAnsi" w:hAnsiTheme="majorHAnsi" w:cstheme="majorHAnsi"/>
              <w:sz w:val="24"/>
              <w:szCs w:val="24"/>
            </w:rPr>
            <w:fldChar w:fldCharType="separate"/>
          </w:r>
          <w:r w:rsidR="00655812" w:rsidRPr="00655812">
            <w:rPr>
              <w:rFonts w:asciiTheme="majorHAnsi" w:hAnsiTheme="majorHAnsi" w:cstheme="majorHAnsi"/>
              <w:noProof/>
              <w:sz w:val="24"/>
              <w:szCs w:val="24"/>
            </w:rPr>
            <w:t>(Grigg, 2015)</w:t>
          </w:r>
          <w:r w:rsidR="00655812">
            <w:rPr>
              <w:rFonts w:asciiTheme="majorHAnsi" w:hAnsiTheme="majorHAnsi" w:cstheme="majorHAnsi"/>
              <w:sz w:val="24"/>
              <w:szCs w:val="24"/>
            </w:rPr>
            <w:fldChar w:fldCharType="end"/>
          </w:r>
        </w:sdtContent>
      </w:sdt>
      <w:r w:rsidR="00655812">
        <w:rPr>
          <w:rFonts w:asciiTheme="majorHAnsi" w:hAnsiTheme="majorHAnsi" w:cstheme="majorHAnsi"/>
          <w:sz w:val="24"/>
          <w:szCs w:val="24"/>
        </w:rPr>
        <w:t>.  The report noted that high quality phonic programmes should be taught in schools, followed carefully and delivered continuously and systematically</w:t>
      </w:r>
      <w:sdt>
        <w:sdtPr>
          <w:rPr>
            <w:rFonts w:asciiTheme="majorHAnsi" w:hAnsiTheme="majorHAnsi" w:cstheme="majorHAnsi"/>
            <w:sz w:val="24"/>
            <w:szCs w:val="24"/>
          </w:rPr>
          <w:id w:val="229735064"/>
          <w:citation/>
        </w:sdtPr>
        <w:sdtEndPr/>
        <w:sdtContent>
          <w:r w:rsidR="00655812">
            <w:rPr>
              <w:rFonts w:asciiTheme="majorHAnsi" w:hAnsiTheme="majorHAnsi" w:cstheme="majorHAnsi"/>
              <w:sz w:val="24"/>
              <w:szCs w:val="24"/>
            </w:rPr>
            <w:fldChar w:fldCharType="begin"/>
          </w:r>
          <w:r w:rsidR="00655812">
            <w:rPr>
              <w:rFonts w:asciiTheme="majorHAnsi" w:hAnsiTheme="majorHAnsi" w:cstheme="majorHAnsi"/>
              <w:sz w:val="24"/>
              <w:szCs w:val="24"/>
            </w:rPr>
            <w:instrText xml:space="preserve"> CITATION Gri15 \l 2057 </w:instrText>
          </w:r>
          <w:r w:rsidR="00655812">
            <w:rPr>
              <w:rFonts w:asciiTheme="majorHAnsi" w:hAnsiTheme="majorHAnsi" w:cstheme="majorHAnsi"/>
              <w:sz w:val="24"/>
              <w:szCs w:val="24"/>
            </w:rPr>
            <w:fldChar w:fldCharType="separate"/>
          </w:r>
          <w:r w:rsidR="00655812">
            <w:rPr>
              <w:rFonts w:asciiTheme="majorHAnsi" w:hAnsiTheme="majorHAnsi" w:cstheme="majorHAnsi"/>
              <w:noProof/>
              <w:sz w:val="24"/>
              <w:szCs w:val="24"/>
            </w:rPr>
            <w:t xml:space="preserve"> </w:t>
          </w:r>
          <w:r w:rsidR="00655812" w:rsidRPr="00655812">
            <w:rPr>
              <w:rFonts w:asciiTheme="majorHAnsi" w:hAnsiTheme="majorHAnsi" w:cstheme="majorHAnsi"/>
              <w:noProof/>
              <w:sz w:val="24"/>
              <w:szCs w:val="24"/>
            </w:rPr>
            <w:t>(Grigg, 2015)</w:t>
          </w:r>
          <w:r w:rsidR="00655812">
            <w:rPr>
              <w:rFonts w:asciiTheme="majorHAnsi" w:hAnsiTheme="majorHAnsi" w:cstheme="majorHAnsi"/>
              <w:sz w:val="24"/>
              <w:szCs w:val="24"/>
            </w:rPr>
            <w:fldChar w:fldCharType="end"/>
          </w:r>
        </w:sdtContent>
      </w:sdt>
      <w:r w:rsidR="00655812">
        <w:rPr>
          <w:rFonts w:asciiTheme="majorHAnsi" w:hAnsiTheme="majorHAnsi" w:cstheme="majorHAnsi"/>
          <w:sz w:val="24"/>
          <w:szCs w:val="24"/>
        </w:rPr>
        <w:t xml:space="preserve">. The Government acknowledge that Phonics teaching is the best way of improving standard in reading </w:t>
      </w:r>
      <w:sdt>
        <w:sdtPr>
          <w:rPr>
            <w:rFonts w:asciiTheme="majorHAnsi" w:hAnsiTheme="majorHAnsi" w:cstheme="majorHAnsi"/>
            <w:sz w:val="24"/>
            <w:szCs w:val="24"/>
          </w:rPr>
          <w:id w:val="324781159"/>
          <w:citation/>
        </w:sdtPr>
        <w:sdtEndPr/>
        <w:sdtContent>
          <w:r w:rsidR="00655812">
            <w:rPr>
              <w:rFonts w:asciiTheme="majorHAnsi" w:hAnsiTheme="majorHAnsi" w:cstheme="majorHAnsi"/>
              <w:sz w:val="24"/>
              <w:szCs w:val="24"/>
            </w:rPr>
            <w:fldChar w:fldCharType="begin"/>
          </w:r>
          <w:r w:rsidR="00655812">
            <w:rPr>
              <w:rFonts w:asciiTheme="majorHAnsi" w:hAnsiTheme="majorHAnsi" w:cstheme="majorHAnsi"/>
              <w:sz w:val="24"/>
              <w:szCs w:val="24"/>
            </w:rPr>
            <w:instrText xml:space="preserve"> CITATION Gri15 \l 2057 </w:instrText>
          </w:r>
          <w:r w:rsidR="00655812">
            <w:rPr>
              <w:rFonts w:asciiTheme="majorHAnsi" w:hAnsiTheme="majorHAnsi" w:cstheme="majorHAnsi"/>
              <w:sz w:val="24"/>
              <w:szCs w:val="24"/>
            </w:rPr>
            <w:fldChar w:fldCharType="separate"/>
          </w:r>
          <w:r w:rsidR="00655812" w:rsidRPr="00655812">
            <w:rPr>
              <w:rFonts w:asciiTheme="majorHAnsi" w:hAnsiTheme="majorHAnsi" w:cstheme="majorHAnsi"/>
              <w:noProof/>
              <w:sz w:val="24"/>
              <w:szCs w:val="24"/>
            </w:rPr>
            <w:t>(Grigg, 2015)</w:t>
          </w:r>
          <w:r w:rsidR="00655812">
            <w:rPr>
              <w:rFonts w:asciiTheme="majorHAnsi" w:hAnsiTheme="majorHAnsi" w:cstheme="majorHAnsi"/>
              <w:sz w:val="24"/>
              <w:szCs w:val="24"/>
            </w:rPr>
            <w:fldChar w:fldCharType="end"/>
          </w:r>
        </w:sdtContent>
      </w:sdt>
      <w:r w:rsidR="00655812">
        <w:rPr>
          <w:rFonts w:asciiTheme="majorHAnsi" w:hAnsiTheme="majorHAnsi" w:cstheme="majorHAnsi"/>
          <w:sz w:val="24"/>
          <w:szCs w:val="24"/>
        </w:rPr>
        <w:t xml:space="preserve">. </w:t>
      </w:r>
      <w:r w:rsidR="00402271">
        <w:rPr>
          <w:rFonts w:asciiTheme="majorHAnsi" w:hAnsiTheme="majorHAnsi" w:cstheme="majorHAnsi"/>
          <w:sz w:val="24"/>
          <w:szCs w:val="24"/>
        </w:rPr>
        <w:t xml:space="preserve"> However the United Kingdom Literacy Association, noted in 2010 that English is not written in a phonological way and therefore to teach</w:t>
      </w:r>
      <w:r w:rsidR="00DB1743">
        <w:rPr>
          <w:rFonts w:asciiTheme="majorHAnsi" w:hAnsiTheme="majorHAnsi" w:cstheme="majorHAnsi"/>
          <w:sz w:val="24"/>
          <w:szCs w:val="24"/>
        </w:rPr>
        <w:t xml:space="preserve"> only</w:t>
      </w:r>
      <w:r w:rsidR="00402271">
        <w:rPr>
          <w:rFonts w:asciiTheme="majorHAnsi" w:hAnsiTheme="majorHAnsi" w:cstheme="majorHAnsi"/>
          <w:sz w:val="24"/>
          <w:szCs w:val="24"/>
        </w:rPr>
        <w:t xml:space="preserve"> phonics to children will never teach them to read everything </w:t>
      </w:r>
      <w:sdt>
        <w:sdtPr>
          <w:rPr>
            <w:rFonts w:asciiTheme="majorHAnsi" w:hAnsiTheme="majorHAnsi" w:cstheme="majorHAnsi"/>
            <w:sz w:val="24"/>
            <w:szCs w:val="24"/>
          </w:rPr>
          <w:id w:val="-45224000"/>
          <w:citation/>
        </w:sdtPr>
        <w:sdtEndPr/>
        <w:sdtContent>
          <w:r w:rsidR="00402271">
            <w:rPr>
              <w:rFonts w:asciiTheme="majorHAnsi" w:hAnsiTheme="majorHAnsi" w:cstheme="majorHAnsi"/>
              <w:sz w:val="24"/>
              <w:szCs w:val="24"/>
            </w:rPr>
            <w:fldChar w:fldCharType="begin"/>
          </w:r>
          <w:r w:rsidR="00402271">
            <w:rPr>
              <w:rFonts w:asciiTheme="majorHAnsi" w:hAnsiTheme="majorHAnsi" w:cstheme="majorHAnsi"/>
              <w:sz w:val="24"/>
              <w:szCs w:val="24"/>
            </w:rPr>
            <w:instrText xml:space="preserve"> CITATION Gri15 \l 2057 </w:instrText>
          </w:r>
          <w:r w:rsidR="00402271">
            <w:rPr>
              <w:rFonts w:asciiTheme="majorHAnsi" w:hAnsiTheme="majorHAnsi" w:cstheme="majorHAnsi"/>
              <w:sz w:val="24"/>
              <w:szCs w:val="24"/>
            </w:rPr>
            <w:fldChar w:fldCharType="separate"/>
          </w:r>
          <w:r w:rsidR="00402271" w:rsidRPr="00402271">
            <w:rPr>
              <w:rFonts w:asciiTheme="majorHAnsi" w:hAnsiTheme="majorHAnsi" w:cstheme="majorHAnsi"/>
              <w:noProof/>
              <w:sz w:val="24"/>
              <w:szCs w:val="24"/>
            </w:rPr>
            <w:t>(Grigg, 2015)</w:t>
          </w:r>
          <w:r w:rsidR="00402271">
            <w:rPr>
              <w:rFonts w:asciiTheme="majorHAnsi" w:hAnsiTheme="majorHAnsi" w:cstheme="majorHAnsi"/>
              <w:sz w:val="24"/>
              <w:szCs w:val="24"/>
            </w:rPr>
            <w:fldChar w:fldCharType="end"/>
          </w:r>
        </w:sdtContent>
      </w:sdt>
      <w:r w:rsidR="00402271">
        <w:rPr>
          <w:rFonts w:asciiTheme="majorHAnsi" w:hAnsiTheme="majorHAnsi" w:cstheme="majorHAnsi"/>
          <w:sz w:val="24"/>
          <w:szCs w:val="24"/>
        </w:rPr>
        <w:t>.</w:t>
      </w:r>
    </w:p>
    <w:p w:rsidR="00E30600" w:rsidRDefault="00402271" w:rsidP="005E3466">
      <w:pPr>
        <w:spacing w:line="480" w:lineRule="auto"/>
        <w:rPr>
          <w:rFonts w:asciiTheme="majorHAnsi" w:hAnsiTheme="majorHAnsi" w:cstheme="majorHAnsi"/>
          <w:sz w:val="24"/>
          <w:szCs w:val="24"/>
        </w:rPr>
      </w:pPr>
      <w:r>
        <w:rPr>
          <w:rFonts w:asciiTheme="majorHAnsi" w:hAnsiTheme="majorHAnsi" w:cstheme="majorHAnsi"/>
          <w:sz w:val="24"/>
          <w:szCs w:val="24"/>
        </w:rPr>
        <w:lastRenderedPageBreak/>
        <w:t xml:space="preserve">Many famous authors, such as Michael Morpurgo have called on schools to teach children the love of reading and reading for enjoyment and that simply teaching phonics will not raise standards </w:t>
      </w:r>
      <w:sdt>
        <w:sdtPr>
          <w:rPr>
            <w:rFonts w:asciiTheme="majorHAnsi" w:hAnsiTheme="majorHAnsi" w:cstheme="majorHAnsi"/>
            <w:sz w:val="24"/>
            <w:szCs w:val="24"/>
          </w:rPr>
          <w:id w:val="-1070032793"/>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Gri15 \l 2057 </w:instrText>
          </w:r>
          <w:r>
            <w:rPr>
              <w:rFonts w:asciiTheme="majorHAnsi" w:hAnsiTheme="majorHAnsi" w:cstheme="majorHAnsi"/>
              <w:sz w:val="24"/>
              <w:szCs w:val="24"/>
            </w:rPr>
            <w:fldChar w:fldCharType="separate"/>
          </w:r>
          <w:r w:rsidRPr="00402271">
            <w:rPr>
              <w:rFonts w:asciiTheme="majorHAnsi" w:hAnsiTheme="majorHAnsi" w:cstheme="majorHAnsi"/>
              <w:noProof/>
              <w:sz w:val="24"/>
              <w:szCs w:val="24"/>
            </w:rPr>
            <w:t>(Grigg, 2015)</w:t>
          </w:r>
          <w:r>
            <w:rPr>
              <w:rFonts w:asciiTheme="majorHAnsi" w:hAnsiTheme="majorHAnsi" w:cstheme="majorHAnsi"/>
              <w:sz w:val="24"/>
              <w:szCs w:val="24"/>
            </w:rPr>
            <w:fldChar w:fldCharType="end"/>
          </w:r>
        </w:sdtContent>
      </w:sdt>
      <w:r>
        <w:rPr>
          <w:rFonts w:asciiTheme="majorHAnsi" w:hAnsiTheme="majorHAnsi" w:cstheme="majorHAnsi"/>
          <w:sz w:val="24"/>
          <w:szCs w:val="24"/>
        </w:rPr>
        <w:t xml:space="preserve">. As child </w:t>
      </w:r>
      <w:r w:rsidR="00DB1743">
        <w:rPr>
          <w:rFonts w:asciiTheme="majorHAnsi" w:hAnsiTheme="majorHAnsi" w:cstheme="majorHAnsi"/>
          <w:sz w:val="24"/>
          <w:szCs w:val="24"/>
        </w:rPr>
        <w:t>A</w:t>
      </w:r>
      <w:r>
        <w:rPr>
          <w:rFonts w:asciiTheme="majorHAnsi" w:hAnsiTheme="majorHAnsi" w:cstheme="majorHAnsi"/>
          <w:sz w:val="24"/>
          <w:szCs w:val="24"/>
        </w:rPr>
        <w:t xml:space="preserve"> has mentioned his love for reading</w:t>
      </w:r>
      <w:r w:rsidR="00DB1743">
        <w:rPr>
          <w:rFonts w:asciiTheme="majorHAnsi" w:hAnsiTheme="majorHAnsi" w:cstheme="majorHAnsi"/>
          <w:sz w:val="24"/>
          <w:szCs w:val="24"/>
        </w:rPr>
        <w:t>,</w:t>
      </w:r>
      <w:r>
        <w:rPr>
          <w:rFonts w:asciiTheme="majorHAnsi" w:hAnsiTheme="majorHAnsi" w:cstheme="majorHAnsi"/>
          <w:sz w:val="24"/>
          <w:szCs w:val="24"/>
        </w:rPr>
        <w:t xml:space="preserve"> it is important therefore not to </w:t>
      </w:r>
      <w:r w:rsidR="00DB1743">
        <w:rPr>
          <w:rFonts w:asciiTheme="majorHAnsi" w:hAnsiTheme="majorHAnsi" w:cstheme="majorHAnsi"/>
          <w:sz w:val="24"/>
          <w:szCs w:val="24"/>
        </w:rPr>
        <w:t>solely</w:t>
      </w:r>
      <w:r>
        <w:rPr>
          <w:rFonts w:asciiTheme="majorHAnsi" w:hAnsiTheme="majorHAnsi" w:cstheme="majorHAnsi"/>
          <w:sz w:val="24"/>
          <w:szCs w:val="24"/>
        </w:rPr>
        <w:t xml:space="preserve"> relay on phonic teaching</w:t>
      </w:r>
      <w:r w:rsidR="00DB1743">
        <w:rPr>
          <w:rFonts w:asciiTheme="majorHAnsi" w:hAnsiTheme="majorHAnsi" w:cstheme="majorHAnsi"/>
          <w:sz w:val="24"/>
          <w:szCs w:val="24"/>
        </w:rPr>
        <w:t xml:space="preserve"> to develop his reading skills</w:t>
      </w:r>
      <w:r>
        <w:rPr>
          <w:rFonts w:asciiTheme="majorHAnsi" w:hAnsiTheme="majorHAnsi" w:cstheme="majorHAnsi"/>
          <w:sz w:val="24"/>
          <w:szCs w:val="24"/>
        </w:rPr>
        <w:t>, although it has clear benefits.</w:t>
      </w:r>
      <w:r w:rsidR="00796A18">
        <w:rPr>
          <w:rFonts w:asciiTheme="majorHAnsi" w:hAnsiTheme="majorHAnsi" w:cstheme="majorHAnsi"/>
          <w:sz w:val="24"/>
          <w:szCs w:val="24"/>
        </w:rPr>
        <w:t xml:space="preserve"> Teachers should not force the issue of reading, they should however allow children to read for pleasure as research shows that this has a positive impact on a child’s self-esteem and is linked to raising attainment in reading and writing </w:t>
      </w:r>
      <w:sdt>
        <w:sdtPr>
          <w:rPr>
            <w:rFonts w:asciiTheme="majorHAnsi" w:hAnsiTheme="majorHAnsi" w:cstheme="majorHAnsi"/>
            <w:sz w:val="24"/>
            <w:szCs w:val="24"/>
          </w:rPr>
          <w:id w:val="-1178807601"/>
          <w:citation/>
        </w:sdtPr>
        <w:sdtEndPr/>
        <w:sdtContent>
          <w:r w:rsidR="00796A18">
            <w:rPr>
              <w:rFonts w:asciiTheme="majorHAnsi" w:hAnsiTheme="majorHAnsi" w:cstheme="majorHAnsi"/>
              <w:sz w:val="24"/>
              <w:szCs w:val="24"/>
            </w:rPr>
            <w:fldChar w:fldCharType="begin"/>
          </w:r>
          <w:r w:rsidR="00796A18">
            <w:rPr>
              <w:rFonts w:asciiTheme="majorHAnsi" w:hAnsiTheme="majorHAnsi" w:cstheme="majorHAnsi"/>
              <w:sz w:val="24"/>
              <w:szCs w:val="24"/>
            </w:rPr>
            <w:instrText xml:space="preserve"> CITATION Mac14 \l 2057 </w:instrText>
          </w:r>
          <w:r w:rsidR="00796A18">
            <w:rPr>
              <w:rFonts w:asciiTheme="majorHAnsi" w:hAnsiTheme="majorHAnsi" w:cstheme="majorHAnsi"/>
              <w:sz w:val="24"/>
              <w:szCs w:val="24"/>
            </w:rPr>
            <w:fldChar w:fldCharType="separate"/>
          </w:r>
          <w:r w:rsidR="00796A18" w:rsidRPr="00796A18">
            <w:rPr>
              <w:rFonts w:asciiTheme="majorHAnsi" w:hAnsiTheme="majorHAnsi" w:cstheme="majorHAnsi"/>
              <w:noProof/>
              <w:sz w:val="24"/>
              <w:szCs w:val="24"/>
            </w:rPr>
            <w:t>(Macblain, 2014)</w:t>
          </w:r>
          <w:r w:rsidR="00796A18">
            <w:rPr>
              <w:rFonts w:asciiTheme="majorHAnsi" w:hAnsiTheme="majorHAnsi" w:cstheme="majorHAnsi"/>
              <w:sz w:val="24"/>
              <w:szCs w:val="24"/>
            </w:rPr>
            <w:fldChar w:fldCharType="end"/>
          </w:r>
        </w:sdtContent>
      </w:sdt>
      <w:r w:rsidR="00796A18">
        <w:rPr>
          <w:rFonts w:asciiTheme="majorHAnsi" w:hAnsiTheme="majorHAnsi" w:cstheme="majorHAnsi"/>
          <w:sz w:val="24"/>
          <w:szCs w:val="24"/>
        </w:rPr>
        <w:t>.</w:t>
      </w:r>
      <w:r>
        <w:rPr>
          <w:rFonts w:asciiTheme="majorHAnsi" w:hAnsiTheme="majorHAnsi" w:cstheme="majorHAnsi"/>
          <w:sz w:val="24"/>
          <w:szCs w:val="24"/>
        </w:rPr>
        <w:t xml:space="preserve"> In order to raise standard in reading I will also implement guided reading. </w:t>
      </w:r>
      <w:r w:rsidR="00796A18">
        <w:rPr>
          <w:rFonts w:asciiTheme="majorHAnsi" w:hAnsiTheme="majorHAnsi" w:cstheme="majorHAnsi"/>
          <w:sz w:val="24"/>
          <w:szCs w:val="24"/>
        </w:rPr>
        <w:t>In order to promote reading for pleasure I woul</w:t>
      </w:r>
      <w:r w:rsidR="00E30600">
        <w:rPr>
          <w:rFonts w:asciiTheme="majorHAnsi" w:hAnsiTheme="majorHAnsi" w:cstheme="majorHAnsi"/>
          <w:sz w:val="24"/>
          <w:szCs w:val="24"/>
        </w:rPr>
        <w:t xml:space="preserve">d implement the use of guided reading sessions to help improve his reading, this in turn would open the pathway to other </w:t>
      </w:r>
      <w:r w:rsidR="00DB1743">
        <w:rPr>
          <w:rFonts w:asciiTheme="majorHAnsi" w:hAnsiTheme="majorHAnsi" w:cstheme="majorHAnsi"/>
          <w:sz w:val="24"/>
          <w:szCs w:val="24"/>
        </w:rPr>
        <w:t>area</w:t>
      </w:r>
      <w:r w:rsidR="00E30600">
        <w:rPr>
          <w:rFonts w:asciiTheme="majorHAnsi" w:hAnsiTheme="majorHAnsi" w:cstheme="majorHAnsi"/>
          <w:sz w:val="24"/>
          <w:szCs w:val="24"/>
        </w:rPr>
        <w:t>s of his learning</w:t>
      </w:r>
      <w:r w:rsidR="00DB1743">
        <w:rPr>
          <w:rFonts w:asciiTheme="majorHAnsi" w:hAnsiTheme="majorHAnsi" w:cstheme="majorHAnsi"/>
          <w:sz w:val="24"/>
          <w:szCs w:val="24"/>
        </w:rPr>
        <w:t xml:space="preserve"> such as Science and Humanities.</w:t>
      </w:r>
    </w:p>
    <w:p w:rsidR="00FE0913" w:rsidRDefault="00FE0913" w:rsidP="005E3466">
      <w:pPr>
        <w:spacing w:line="480" w:lineRule="auto"/>
        <w:rPr>
          <w:rFonts w:asciiTheme="majorHAnsi" w:hAnsiTheme="majorHAnsi" w:cstheme="majorHAnsi"/>
          <w:sz w:val="24"/>
          <w:szCs w:val="24"/>
        </w:rPr>
      </w:pPr>
      <w:r>
        <w:rPr>
          <w:rFonts w:asciiTheme="majorHAnsi" w:hAnsiTheme="majorHAnsi" w:cstheme="majorHAnsi"/>
          <w:sz w:val="24"/>
          <w:szCs w:val="24"/>
        </w:rPr>
        <w:t xml:space="preserve">“Guided reading is potentially, a very powerful approach that teachers can use to develop students’ literacy” </w:t>
      </w:r>
      <w:sdt>
        <w:sdtPr>
          <w:rPr>
            <w:rFonts w:asciiTheme="majorHAnsi" w:hAnsiTheme="majorHAnsi" w:cstheme="majorHAnsi"/>
            <w:sz w:val="24"/>
            <w:szCs w:val="24"/>
          </w:rPr>
          <w:id w:val="-2058607511"/>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CITATION Bid02 \p 10 \l 2057 </w:instrText>
          </w:r>
          <w:r>
            <w:rPr>
              <w:rFonts w:asciiTheme="majorHAnsi" w:hAnsiTheme="majorHAnsi" w:cstheme="majorHAnsi"/>
              <w:sz w:val="24"/>
              <w:szCs w:val="24"/>
            </w:rPr>
            <w:fldChar w:fldCharType="separate"/>
          </w:r>
          <w:r w:rsidRPr="00FE0913">
            <w:rPr>
              <w:rFonts w:asciiTheme="majorHAnsi" w:hAnsiTheme="majorHAnsi" w:cstheme="majorHAnsi"/>
              <w:noProof/>
              <w:sz w:val="24"/>
              <w:szCs w:val="24"/>
            </w:rPr>
            <w:t>(Biddulph, 2002, p. 10)</w:t>
          </w:r>
          <w:r>
            <w:rPr>
              <w:rFonts w:asciiTheme="majorHAnsi" w:hAnsiTheme="majorHAnsi" w:cstheme="majorHAnsi"/>
              <w:sz w:val="24"/>
              <w:szCs w:val="24"/>
            </w:rPr>
            <w:fldChar w:fldCharType="end"/>
          </w:r>
        </w:sdtContent>
      </w:sdt>
      <w:r>
        <w:rPr>
          <w:rFonts w:asciiTheme="majorHAnsi" w:hAnsiTheme="majorHAnsi" w:cstheme="majorHAnsi"/>
          <w:sz w:val="24"/>
          <w:szCs w:val="24"/>
        </w:rPr>
        <w:t xml:space="preserve">. When used in conjunction with other literacy </w:t>
      </w:r>
      <w:r w:rsidR="005420C4">
        <w:rPr>
          <w:rFonts w:asciiTheme="majorHAnsi" w:hAnsiTheme="majorHAnsi" w:cstheme="majorHAnsi"/>
          <w:sz w:val="24"/>
          <w:szCs w:val="24"/>
        </w:rPr>
        <w:t>programmes</w:t>
      </w:r>
      <w:r>
        <w:rPr>
          <w:rFonts w:asciiTheme="majorHAnsi" w:hAnsiTheme="majorHAnsi" w:cstheme="majorHAnsi"/>
          <w:sz w:val="24"/>
          <w:szCs w:val="24"/>
        </w:rPr>
        <w:t xml:space="preserve">, </w:t>
      </w:r>
      <w:r w:rsidR="005420C4">
        <w:rPr>
          <w:rFonts w:asciiTheme="majorHAnsi" w:hAnsiTheme="majorHAnsi" w:cstheme="majorHAnsi"/>
          <w:sz w:val="24"/>
          <w:szCs w:val="24"/>
        </w:rPr>
        <w:t>guided</w:t>
      </w:r>
      <w:r>
        <w:rPr>
          <w:rFonts w:asciiTheme="majorHAnsi" w:hAnsiTheme="majorHAnsi" w:cstheme="majorHAnsi"/>
          <w:sz w:val="24"/>
          <w:szCs w:val="24"/>
        </w:rPr>
        <w:t xml:space="preserve"> reading </w:t>
      </w:r>
      <w:r w:rsidR="005420C4">
        <w:rPr>
          <w:rFonts w:asciiTheme="majorHAnsi" w:hAnsiTheme="majorHAnsi" w:cstheme="majorHAnsi"/>
          <w:sz w:val="24"/>
          <w:szCs w:val="24"/>
        </w:rPr>
        <w:t xml:space="preserve">provides teachers with a good understanding and can tailor the learning to suit the individual needs </w:t>
      </w:r>
      <w:sdt>
        <w:sdtPr>
          <w:rPr>
            <w:rFonts w:asciiTheme="majorHAnsi" w:hAnsiTheme="majorHAnsi" w:cstheme="majorHAnsi"/>
            <w:sz w:val="24"/>
            <w:szCs w:val="24"/>
          </w:rPr>
          <w:id w:val="1253090945"/>
          <w:citation/>
        </w:sdtPr>
        <w:sdtEndPr/>
        <w:sdtContent>
          <w:r w:rsidR="005420C4">
            <w:rPr>
              <w:rFonts w:asciiTheme="majorHAnsi" w:hAnsiTheme="majorHAnsi" w:cstheme="majorHAnsi"/>
              <w:sz w:val="24"/>
              <w:szCs w:val="24"/>
            </w:rPr>
            <w:fldChar w:fldCharType="begin"/>
          </w:r>
          <w:r w:rsidR="005420C4">
            <w:rPr>
              <w:rFonts w:asciiTheme="majorHAnsi" w:hAnsiTheme="majorHAnsi" w:cstheme="majorHAnsi"/>
              <w:sz w:val="24"/>
              <w:szCs w:val="24"/>
            </w:rPr>
            <w:instrText xml:space="preserve"> CITATION Bid02 \l 2057 </w:instrText>
          </w:r>
          <w:r w:rsidR="005420C4">
            <w:rPr>
              <w:rFonts w:asciiTheme="majorHAnsi" w:hAnsiTheme="majorHAnsi" w:cstheme="majorHAnsi"/>
              <w:sz w:val="24"/>
              <w:szCs w:val="24"/>
            </w:rPr>
            <w:fldChar w:fldCharType="separate"/>
          </w:r>
          <w:r w:rsidR="005420C4" w:rsidRPr="005420C4">
            <w:rPr>
              <w:rFonts w:asciiTheme="majorHAnsi" w:hAnsiTheme="majorHAnsi" w:cstheme="majorHAnsi"/>
              <w:noProof/>
              <w:sz w:val="24"/>
              <w:szCs w:val="24"/>
            </w:rPr>
            <w:t>(Biddulph, 2002)</w:t>
          </w:r>
          <w:r w:rsidR="005420C4">
            <w:rPr>
              <w:rFonts w:asciiTheme="majorHAnsi" w:hAnsiTheme="majorHAnsi" w:cstheme="majorHAnsi"/>
              <w:sz w:val="24"/>
              <w:szCs w:val="24"/>
            </w:rPr>
            <w:fldChar w:fldCharType="end"/>
          </w:r>
        </w:sdtContent>
      </w:sdt>
      <w:r w:rsidR="005420C4">
        <w:rPr>
          <w:rFonts w:asciiTheme="majorHAnsi" w:hAnsiTheme="majorHAnsi" w:cstheme="majorHAnsi"/>
          <w:sz w:val="24"/>
          <w:szCs w:val="24"/>
        </w:rPr>
        <w:t xml:space="preserve">. Guided reading promotes the development of reading comprehensions and is taught in small groups </w:t>
      </w:r>
      <w:sdt>
        <w:sdtPr>
          <w:rPr>
            <w:rFonts w:asciiTheme="majorHAnsi" w:hAnsiTheme="majorHAnsi" w:cstheme="majorHAnsi"/>
            <w:sz w:val="24"/>
            <w:szCs w:val="24"/>
          </w:rPr>
          <w:id w:val="1934932512"/>
          <w:citation/>
        </w:sdtPr>
        <w:sdtEndPr/>
        <w:sdtContent>
          <w:r w:rsidR="005420C4">
            <w:rPr>
              <w:rFonts w:asciiTheme="majorHAnsi" w:hAnsiTheme="majorHAnsi" w:cstheme="majorHAnsi"/>
              <w:sz w:val="24"/>
              <w:szCs w:val="24"/>
            </w:rPr>
            <w:fldChar w:fldCharType="begin"/>
          </w:r>
          <w:r w:rsidR="005420C4">
            <w:rPr>
              <w:rFonts w:asciiTheme="majorHAnsi" w:hAnsiTheme="majorHAnsi" w:cstheme="majorHAnsi"/>
              <w:sz w:val="24"/>
              <w:szCs w:val="24"/>
            </w:rPr>
            <w:instrText xml:space="preserve"> CITATION Bid02 \l 2057 </w:instrText>
          </w:r>
          <w:r w:rsidR="005420C4">
            <w:rPr>
              <w:rFonts w:asciiTheme="majorHAnsi" w:hAnsiTheme="majorHAnsi" w:cstheme="majorHAnsi"/>
              <w:sz w:val="24"/>
              <w:szCs w:val="24"/>
            </w:rPr>
            <w:fldChar w:fldCharType="separate"/>
          </w:r>
          <w:r w:rsidR="005420C4" w:rsidRPr="005420C4">
            <w:rPr>
              <w:rFonts w:asciiTheme="majorHAnsi" w:hAnsiTheme="majorHAnsi" w:cstheme="majorHAnsi"/>
              <w:noProof/>
              <w:sz w:val="24"/>
              <w:szCs w:val="24"/>
            </w:rPr>
            <w:t>(Biddulph, 2002)</w:t>
          </w:r>
          <w:r w:rsidR="005420C4">
            <w:rPr>
              <w:rFonts w:asciiTheme="majorHAnsi" w:hAnsiTheme="majorHAnsi" w:cstheme="majorHAnsi"/>
              <w:sz w:val="24"/>
              <w:szCs w:val="24"/>
            </w:rPr>
            <w:fldChar w:fldCharType="end"/>
          </w:r>
        </w:sdtContent>
      </w:sdt>
      <w:r w:rsidR="005420C4">
        <w:rPr>
          <w:rFonts w:asciiTheme="majorHAnsi" w:hAnsiTheme="majorHAnsi" w:cstheme="majorHAnsi"/>
          <w:sz w:val="24"/>
          <w:szCs w:val="24"/>
        </w:rPr>
        <w:t xml:space="preserve">. This in turn will also promote social interaction, which is a skill Child A lacks. This draws from Vygotsky’s social constructivism viewpoint. He states that children learn best from each other </w:t>
      </w:r>
      <w:sdt>
        <w:sdtPr>
          <w:rPr>
            <w:rFonts w:asciiTheme="majorHAnsi" w:hAnsiTheme="majorHAnsi" w:cstheme="majorHAnsi"/>
            <w:sz w:val="24"/>
            <w:szCs w:val="24"/>
          </w:rPr>
          <w:id w:val="-487333942"/>
          <w:citation/>
        </w:sdtPr>
        <w:sdtEndPr/>
        <w:sdtContent>
          <w:r w:rsidR="005420C4">
            <w:rPr>
              <w:rFonts w:asciiTheme="majorHAnsi" w:hAnsiTheme="majorHAnsi" w:cstheme="majorHAnsi"/>
              <w:sz w:val="24"/>
              <w:szCs w:val="24"/>
            </w:rPr>
            <w:fldChar w:fldCharType="begin"/>
          </w:r>
          <w:r w:rsidR="005420C4">
            <w:rPr>
              <w:rFonts w:asciiTheme="majorHAnsi" w:hAnsiTheme="majorHAnsi" w:cstheme="majorHAnsi"/>
              <w:sz w:val="24"/>
              <w:szCs w:val="24"/>
            </w:rPr>
            <w:instrText xml:space="preserve"> CITATION Bat16 \l 2057 </w:instrText>
          </w:r>
          <w:r w:rsidR="005420C4">
            <w:rPr>
              <w:rFonts w:asciiTheme="majorHAnsi" w:hAnsiTheme="majorHAnsi" w:cstheme="majorHAnsi"/>
              <w:sz w:val="24"/>
              <w:szCs w:val="24"/>
            </w:rPr>
            <w:fldChar w:fldCharType="separate"/>
          </w:r>
          <w:r w:rsidR="005420C4" w:rsidRPr="005420C4">
            <w:rPr>
              <w:rFonts w:asciiTheme="majorHAnsi" w:hAnsiTheme="majorHAnsi" w:cstheme="majorHAnsi"/>
              <w:noProof/>
              <w:sz w:val="24"/>
              <w:szCs w:val="24"/>
            </w:rPr>
            <w:t>(Bates, 2016)</w:t>
          </w:r>
          <w:r w:rsidR="005420C4">
            <w:rPr>
              <w:rFonts w:asciiTheme="majorHAnsi" w:hAnsiTheme="majorHAnsi" w:cstheme="majorHAnsi"/>
              <w:sz w:val="24"/>
              <w:szCs w:val="24"/>
            </w:rPr>
            <w:fldChar w:fldCharType="end"/>
          </w:r>
        </w:sdtContent>
      </w:sdt>
      <w:r w:rsidR="005420C4">
        <w:rPr>
          <w:rFonts w:asciiTheme="majorHAnsi" w:hAnsiTheme="majorHAnsi" w:cstheme="majorHAnsi"/>
          <w:sz w:val="24"/>
          <w:szCs w:val="24"/>
        </w:rPr>
        <w:t xml:space="preserve">. </w:t>
      </w:r>
    </w:p>
    <w:p w:rsidR="003E0744" w:rsidRPr="00E30600" w:rsidRDefault="003E0744" w:rsidP="005E3466">
      <w:pPr>
        <w:spacing w:line="480" w:lineRule="auto"/>
        <w:rPr>
          <w:rFonts w:asciiTheme="majorHAnsi" w:hAnsiTheme="majorHAnsi" w:cstheme="majorHAnsi"/>
          <w:sz w:val="24"/>
          <w:szCs w:val="24"/>
        </w:rPr>
      </w:pPr>
      <w:r>
        <w:rPr>
          <w:rFonts w:asciiTheme="majorHAnsi" w:hAnsiTheme="majorHAnsi" w:cstheme="majorHAnsi"/>
          <w:sz w:val="24"/>
          <w:szCs w:val="24"/>
        </w:rPr>
        <w:t>Essentially, reading opens pathways to allow other learning to take place</w:t>
      </w:r>
      <w:r w:rsidR="00DB1743">
        <w:rPr>
          <w:rFonts w:asciiTheme="majorHAnsi" w:hAnsiTheme="majorHAnsi" w:cstheme="majorHAnsi"/>
          <w:sz w:val="24"/>
          <w:szCs w:val="24"/>
        </w:rPr>
        <w:t xml:space="preserve"> </w:t>
      </w:r>
      <w:sdt>
        <w:sdtPr>
          <w:rPr>
            <w:rFonts w:asciiTheme="majorHAnsi" w:hAnsiTheme="majorHAnsi" w:cstheme="majorHAnsi"/>
            <w:sz w:val="24"/>
            <w:szCs w:val="24"/>
          </w:rPr>
          <w:id w:val="828176059"/>
          <w:citation/>
        </w:sdtPr>
        <w:sdtContent>
          <w:r w:rsidR="00DB1743">
            <w:rPr>
              <w:rFonts w:asciiTheme="majorHAnsi" w:hAnsiTheme="majorHAnsi" w:cstheme="majorHAnsi"/>
              <w:sz w:val="24"/>
              <w:szCs w:val="24"/>
            </w:rPr>
            <w:fldChar w:fldCharType="begin"/>
          </w:r>
          <w:r w:rsidR="00DB1743">
            <w:rPr>
              <w:rFonts w:asciiTheme="majorHAnsi" w:hAnsiTheme="majorHAnsi" w:cstheme="majorHAnsi"/>
              <w:sz w:val="24"/>
              <w:szCs w:val="24"/>
            </w:rPr>
            <w:instrText xml:space="preserve"> CITATION Gri15 \l 2057 </w:instrText>
          </w:r>
          <w:r w:rsidR="00DB1743">
            <w:rPr>
              <w:rFonts w:asciiTheme="majorHAnsi" w:hAnsiTheme="majorHAnsi" w:cstheme="majorHAnsi"/>
              <w:sz w:val="24"/>
              <w:szCs w:val="24"/>
            </w:rPr>
            <w:fldChar w:fldCharType="separate"/>
          </w:r>
          <w:r w:rsidR="00DB1743" w:rsidRPr="00DB1743">
            <w:rPr>
              <w:rFonts w:asciiTheme="majorHAnsi" w:hAnsiTheme="majorHAnsi" w:cstheme="majorHAnsi"/>
              <w:noProof/>
              <w:sz w:val="24"/>
              <w:szCs w:val="24"/>
            </w:rPr>
            <w:t>(Grigg, 2015)</w:t>
          </w:r>
          <w:r w:rsidR="00DB1743">
            <w:rPr>
              <w:rFonts w:asciiTheme="majorHAnsi" w:hAnsiTheme="majorHAnsi" w:cstheme="majorHAnsi"/>
              <w:sz w:val="24"/>
              <w:szCs w:val="24"/>
            </w:rPr>
            <w:fldChar w:fldCharType="end"/>
          </w:r>
        </w:sdtContent>
      </w:sdt>
      <w:r>
        <w:rPr>
          <w:rFonts w:asciiTheme="majorHAnsi" w:hAnsiTheme="majorHAnsi" w:cstheme="majorHAnsi"/>
          <w:sz w:val="24"/>
          <w:szCs w:val="24"/>
        </w:rPr>
        <w:t>. However in order to support Child A’s writing</w:t>
      </w:r>
      <w:r w:rsidR="00DB1743">
        <w:rPr>
          <w:rFonts w:asciiTheme="majorHAnsi" w:hAnsiTheme="majorHAnsi" w:cstheme="majorHAnsi"/>
          <w:sz w:val="24"/>
          <w:szCs w:val="24"/>
        </w:rPr>
        <w:t>,</w:t>
      </w:r>
      <w:r>
        <w:rPr>
          <w:rFonts w:asciiTheme="majorHAnsi" w:hAnsiTheme="majorHAnsi" w:cstheme="majorHAnsi"/>
          <w:sz w:val="24"/>
          <w:szCs w:val="24"/>
        </w:rPr>
        <w:t xml:space="preserve"> I would ensure sufficient scaffolding was put in place to aid learning. The term scaffolding was developed by Vygotsky and describes the support teacher provide children when they are in the Zone of Proximal Development </w:t>
      </w:r>
      <w:sdt>
        <w:sdtPr>
          <w:rPr>
            <w:rFonts w:asciiTheme="majorHAnsi" w:hAnsiTheme="majorHAnsi" w:cstheme="majorHAnsi"/>
            <w:sz w:val="24"/>
            <w:szCs w:val="24"/>
          </w:rPr>
          <w:id w:val="-360820362"/>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Bat16 \l 2057 </w:instrText>
          </w:r>
          <w:r>
            <w:rPr>
              <w:rFonts w:asciiTheme="majorHAnsi" w:hAnsiTheme="majorHAnsi" w:cstheme="majorHAnsi"/>
              <w:sz w:val="24"/>
              <w:szCs w:val="24"/>
            </w:rPr>
            <w:fldChar w:fldCharType="separate"/>
          </w:r>
          <w:r w:rsidRPr="003E0744">
            <w:rPr>
              <w:rFonts w:asciiTheme="majorHAnsi" w:hAnsiTheme="majorHAnsi" w:cstheme="majorHAnsi"/>
              <w:noProof/>
              <w:sz w:val="24"/>
              <w:szCs w:val="24"/>
            </w:rPr>
            <w:t xml:space="preserve">(Bates, </w:t>
          </w:r>
          <w:r w:rsidRPr="003E0744">
            <w:rPr>
              <w:rFonts w:asciiTheme="majorHAnsi" w:hAnsiTheme="majorHAnsi" w:cstheme="majorHAnsi"/>
              <w:noProof/>
              <w:sz w:val="24"/>
              <w:szCs w:val="24"/>
            </w:rPr>
            <w:lastRenderedPageBreak/>
            <w:t>2016)</w:t>
          </w:r>
          <w:r>
            <w:rPr>
              <w:rFonts w:asciiTheme="majorHAnsi" w:hAnsiTheme="majorHAnsi" w:cstheme="majorHAnsi"/>
              <w:sz w:val="24"/>
              <w:szCs w:val="24"/>
            </w:rPr>
            <w:fldChar w:fldCharType="end"/>
          </w:r>
        </w:sdtContent>
      </w:sdt>
      <w:r>
        <w:rPr>
          <w:rFonts w:asciiTheme="majorHAnsi" w:hAnsiTheme="majorHAnsi" w:cstheme="majorHAnsi"/>
          <w:sz w:val="24"/>
          <w:szCs w:val="24"/>
        </w:rPr>
        <w:t xml:space="preserve">. Scaffolding is used to break the learning down into smaller sub-tasks keeping the children focused without losing sight of the end goal </w:t>
      </w:r>
      <w:sdt>
        <w:sdtPr>
          <w:rPr>
            <w:rFonts w:asciiTheme="majorHAnsi" w:hAnsiTheme="majorHAnsi" w:cstheme="majorHAnsi"/>
            <w:sz w:val="24"/>
            <w:szCs w:val="24"/>
          </w:rPr>
          <w:id w:val="-905442650"/>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Bat16 \l 2057 </w:instrText>
          </w:r>
          <w:r>
            <w:rPr>
              <w:rFonts w:asciiTheme="majorHAnsi" w:hAnsiTheme="majorHAnsi" w:cstheme="majorHAnsi"/>
              <w:sz w:val="24"/>
              <w:szCs w:val="24"/>
            </w:rPr>
            <w:fldChar w:fldCharType="separate"/>
          </w:r>
          <w:r w:rsidRPr="003E0744">
            <w:rPr>
              <w:rFonts w:asciiTheme="majorHAnsi" w:hAnsiTheme="majorHAnsi" w:cstheme="majorHAnsi"/>
              <w:noProof/>
              <w:sz w:val="24"/>
              <w:szCs w:val="24"/>
            </w:rPr>
            <w:t>(Bates, 2016)</w:t>
          </w:r>
          <w:r>
            <w:rPr>
              <w:rFonts w:asciiTheme="majorHAnsi" w:hAnsiTheme="majorHAnsi" w:cstheme="majorHAnsi"/>
              <w:sz w:val="24"/>
              <w:szCs w:val="24"/>
            </w:rPr>
            <w:fldChar w:fldCharType="end"/>
          </w:r>
        </w:sdtContent>
      </w:sdt>
      <w:r>
        <w:rPr>
          <w:rFonts w:asciiTheme="majorHAnsi" w:hAnsiTheme="majorHAnsi" w:cstheme="majorHAnsi"/>
          <w:sz w:val="24"/>
          <w:szCs w:val="24"/>
        </w:rPr>
        <w:t xml:space="preserve">. Vygotsky argued that good scaffolding could allow children to take risks and reach a greater level of understanding </w:t>
      </w:r>
      <w:r w:rsidR="00D62574">
        <w:rPr>
          <w:rFonts w:asciiTheme="majorHAnsi" w:hAnsiTheme="majorHAnsi" w:cstheme="majorHAnsi"/>
          <w:sz w:val="24"/>
          <w:szCs w:val="24"/>
        </w:rPr>
        <w:t xml:space="preserve">which would be impossible with the individual’s efforts alone. This could be done by the adult or peers within the classroom </w:t>
      </w:r>
      <w:sdt>
        <w:sdtPr>
          <w:rPr>
            <w:rFonts w:asciiTheme="majorHAnsi" w:hAnsiTheme="majorHAnsi" w:cstheme="majorHAnsi"/>
            <w:sz w:val="24"/>
            <w:szCs w:val="24"/>
          </w:rPr>
          <w:id w:val="-910701486"/>
          <w:citation/>
        </w:sdtPr>
        <w:sdtEndPr/>
        <w:sdtContent>
          <w:r w:rsidR="00D62574">
            <w:rPr>
              <w:rFonts w:asciiTheme="majorHAnsi" w:hAnsiTheme="majorHAnsi" w:cstheme="majorHAnsi"/>
              <w:sz w:val="24"/>
              <w:szCs w:val="24"/>
            </w:rPr>
            <w:fldChar w:fldCharType="begin"/>
          </w:r>
          <w:r w:rsidR="00D62574">
            <w:rPr>
              <w:rFonts w:asciiTheme="majorHAnsi" w:hAnsiTheme="majorHAnsi" w:cstheme="majorHAnsi"/>
              <w:sz w:val="24"/>
              <w:szCs w:val="24"/>
            </w:rPr>
            <w:instrText xml:space="preserve"> CITATION Gri15 \l 2057 </w:instrText>
          </w:r>
          <w:r w:rsidR="00D62574">
            <w:rPr>
              <w:rFonts w:asciiTheme="majorHAnsi" w:hAnsiTheme="majorHAnsi" w:cstheme="majorHAnsi"/>
              <w:sz w:val="24"/>
              <w:szCs w:val="24"/>
            </w:rPr>
            <w:fldChar w:fldCharType="separate"/>
          </w:r>
          <w:r w:rsidR="00D62574" w:rsidRPr="00D62574">
            <w:rPr>
              <w:rFonts w:asciiTheme="majorHAnsi" w:hAnsiTheme="majorHAnsi" w:cstheme="majorHAnsi"/>
              <w:noProof/>
              <w:sz w:val="24"/>
              <w:szCs w:val="24"/>
            </w:rPr>
            <w:t>(Grigg, 2015)</w:t>
          </w:r>
          <w:r w:rsidR="00D62574">
            <w:rPr>
              <w:rFonts w:asciiTheme="majorHAnsi" w:hAnsiTheme="majorHAnsi" w:cstheme="majorHAnsi"/>
              <w:sz w:val="24"/>
              <w:szCs w:val="24"/>
            </w:rPr>
            <w:fldChar w:fldCharType="end"/>
          </w:r>
        </w:sdtContent>
      </w:sdt>
      <w:r w:rsidR="00D62574">
        <w:rPr>
          <w:rFonts w:asciiTheme="majorHAnsi" w:hAnsiTheme="majorHAnsi" w:cstheme="majorHAnsi"/>
          <w:sz w:val="24"/>
          <w:szCs w:val="24"/>
        </w:rPr>
        <w:t xml:space="preserve">. Peer tutoring is looked upon favourably by the Sutton Trust. The report in </w:t>
      </w:r>
      <w:r w:rsidR="009C7FB8">
        <w:rPr>
          <w:rFonts w:asciiTheme="majorHAnsi" w:hAnsiTheme="majorHAnsi" w:cstheme="majorHAnsi"/>
          <w:sz w:val="24"/>
          <w:szCs w:val="24"/>
        </w:rPr>
        <w:t>2</w:t>
      </w:r>
      <w:r w:rsidR="00D62574">
        <w:rPr>
          <w:rFonts w:asciiTheme="majorHAnsi" w:hAnsiTheme="majorHAnsi" w:cstheme="majorHAnsi"/>
          <w:sz w:val="24"/>
          <w:szCs w:val="24"/>
        </w:rPr>
        <w:t xml:space="preserve">018 found that Peer Tutoring has a moderate impact with low cost </w:t>
      </w:r>
      <w:sdt>
        <w:sdtPr>
          <w:rPr>
            <w:rFonts w:asciiTheme="majorHAnsi" w:hAnsiTheme="majorHAnsi" w:cstheme="majorHAnsi"/>
            <w:sz w:val="24"/>
            <w:szCs w:val="24"/>
          </w:rPr>
          <w:id w:val="1596599011"/>
          <w:citation/>
        </w:sdtPr>
        <w:sdtEndPr/>
        <w:sdtContent>
          <w:r w:rsidR="00D62574">
            <w:rPr>
              <w:rFonts w:asciiTheme="majorHAnsi" w:hAnsiTheme="majorHAnsi" w:cstheme="majorHAnsi"/>
              <w:sz w:val="24"/>
              <w:szCs w:val="24"/>
            </w:rPr>
            <w:fldChar w:fldCharType="begin"/>
          </w:r>
          <w:r w:rsidR="00D62574">
            <w:rPr>
              <w:rFonts w:asciiTheme="majorHAnsi" w:hAnsiTheme="majorHAnsi" w:cstheme="majorHAnsi"/>
              <w:sz w:val="24"/>
              <w:szCs w:val="24"/>
            </w:rPr>
            <w:instrText xml:space="preserve"> CITATION EEF18 \l 2057 </w:instrText>
          </w:r>
          <w:r w:rsidR="00D62574">
            <w:rPr>
              <w:rFonts w:asciiTheme="majorHAnsi" w:hAnsiTheme="majorHAnsi" w:cstheme="majorHAnsi"/>
              <w:sz w:val="24"/>
              <w:szCs w:val="24"/>
            </w:rPr>
            <w:fldChar w:fldCharType="separate"/>
          </w:r>
          <w:r w:rsidR="00D62574" w:rsidRPr="00D62574">
            <w:rPr>
              <w:rFonts w:asciiTheme="majorHAnsi" w:hAnsiTheme="majorHAnsi" w:cstheme="majorHAnsi"/>
              <w:noProof/>
              <w:sz w:val="24"/>
              <w:szCs w:val="24"/>
            </w:rPr>
            <w:t>(EEF, 2018)</w:t>
          </w:r>
          <w:r w:rsidR="00D62574">
            <w:rPr>
              <w:rFonts w:asciiTheme="majorHAnsi" w:hAnsiTheme="majorHAnsi" w:cstheme="majorHAnsi"/>
              <w:sz w:val="24"/>
              <w:szCs w:val="24"/>
            </w:rPr>
            <w:fldChar w:fldCharType="end"/>
          </w:r>
        </w:sdtContent>
      </w:sdt>
      <w:r w:rsidR="009C7FB8">
        <w:rPr>
          <w:rFonts w:asciiTheme="majorHAnsi" w:hAnsiTheme="majorHAnsi" w:cstheme="majorHAnsi"/>
          <w:sz w:val="24"/>
          <w:szCs w:val="24"/>
        </w:rPr>
        <w:t xml:space="preserve">. As Child A has a good relationship with his peers and the class TA, the use of scaffolding would be a strategy I would incorporate into lessons to help his development. </w:t>
      </w:r>
      <w:r w:rsidR="00D62574">
        <w:rPr>
          <w:rFonts w:asciiTheme="majorHAnsi" w:hAnsiTheme="majorHAnsi" w:cstheme="majorHAnsi"/>
          <w:sz w:val="24"/>
          <w:szCs w:val="24"/>
        </w:rPr>
        <w:t>However, the use of scaffolding to support learners can sometimes be misjudged by adults</w:t>
      </w:r>
      <w:r w:rsidR="009C7FB8">
        <w:rPr>
          <w:rFonts w:asciiTheme="majorHAnsi" w:hAnsiTheme="majorHAnsi" w:cstheme="majorHAnsi"/>
          <w:sz w:val="24"/>
          <w:szCs w:val="24"/>
        </w:rPr>
        <w:t xml:space="preserve"> and peers</w:t>
      </w:r>
      <w:r w:rsidR="00D62574">
        <w:rPr>
          <w:rFonts w:asciiTheme="majorHAnsi" w:hAnsiTheme="majorHAnsi" w:cstheme="majorHAnsi"/>
          <w:sz w:val="24"/>
          <w:szCs w:val="24"/>
        </w:rPr>
        <w:t xml:space="preserve"> </w:t>
      </w:r>
      <w:sdt>
        <w:sdtPr>
          <w:rPr>
            <w:rFonts w:asciiTheme="majorHAnsi" w:hAnsiTheme="majorHAnsi" w:cstheme="majorHAnsi"/>
            <w:sz w:val="24"/>
            <w:szCs w:val="24"/>
          </w:rPr>
          <w:id w:val="782692529"/>
          <w:citation/>
        </w:sdtPr>
        <w:sdtEndPr/>
        <w:sdtContent>
          <w:r w:rsidR="00D62574">
            <w:rPr>
              <w:rFonts w:asciiTheme="majorHAnsi" w:hAnsiTheme="majorHAnsi" w:cstheme="majorHAnsi"/>
              <w:sz w:val="24"/>
              <w:szCs w:val="24"/>
            </w:rPr>
            <w:fldChar w:fldCharType="begin"/>
          </w:r>
          <w:r w:rsidR="00D62574">
            <w:rPr>
              <w:rFonts w:asciiTheme="majorHAnsi" w:hAnsiTheme="majorHAnsi" w:cstheme="majorHAnsi"/>
              <w:sz w:val="24"/>
              <w:szCs w:val="24"/>
            </w:rPr>
            <w:instrText xml:space="preserve"> CITATION Gla \l 2057 </w:instrText>
          </w:r>
          <w:r w:rsidR="00D62574">
            <w:rPr>
              <w:rFonts w:asciiTheme="majorHAnsi" w:hAnsiTheme="majorHAnsi" w:cstheme="majorHAnsi"/>
              <w:sz w:val="24"/>
              <w:szCs w:val="24"/>
            </w:rPr>
            <w:fldChar w:fldCharType="separate"/>
          </w:r>
          <w:r w:rsidR="00D62574" w:rsidRPr="00D62574">
            <w:rPr>
              <w:rFonts w:asciiTheme="majorHAnsi" w:hAnsiTheme="majorHAnsi" w:cstheme="majorHAnsi"/>
              <w:noProof/>
              <w:sz w:val="24"/>
              <w:szCs w:val="24"/>
            </w:rPr>
            <w:t>(Glazzard, 2016)</w:t>
          </w:r>
          <w:r w:rsidR="00D62574">
            <w:rPr>
              <w:rFonts w:asciiTheme="majorHAnsi" w:hAnsiTheme="majorHAnsi" w:cstheme="majorHAnsi"/>
              <w:sz w:val="24"/>
              <w:szCs w:val="24"/>
            </w:rPr>
            <w:fldChar w:fldCharType="end"/>
          </w:r>
        </w:sdtContent>
      </w:sdt>
      <w:r w:rsidR="00D62574">
        <w:rPr>
          <w:rFonts w:asciiTheme="majorHAnsi" w:hAnsiTheme="majorHAnsi" w:cstheme="majorHAnsi"/>
          <w:sz w:val="24"/>
          <w:szCs w:val="24"/>
        </w:rPr>
        <w:t xml:space="preserve">. Doing the work for someone is not helping them and often the use of peer tutoring sees this happening </w:t>
      </w:r>
      <w:sdt>
        <w:sdtPr>
          <w:rPr>
            <w:rFonts w:asciiTheme="majorHAnsi" w:hAnsiTheme="majorHAnsi" w:cstheme="majorHAnsi"/>
            <w:sz w:val="24"/>
            <w:szCs w:val="24"/>
          </w:rPr>
          <w:id w:val="1613244780"/>
          <w:citation/>
        </w:sdtPr>
        <w:sdtEndPr/>
        <w:sdtContent>
          <w:r w:rsidR="00D62574">
            <w:rPr>
              <w:rFonts w:asciiTheme="majorHAnsi" w:hAnsiTheme="majorHAnsi" w:cstheme="majorHAnsi"/>
              <w:sz w:val="24"/>
              <w:szCs w:val="24"/>
            </w:rPr>
            <w:fldChar w:fldCharType="begin"/>
          </w:r>
          <w:r w:rsidR="00D62574">
            <w:rPr>
              <w:rFonts w:asciiTheme="majorHAnsi" w:hAnsiTheme="majorHAnsi" w:cstheme="majorHAnsi"/>
              <w:sz w:val="24"/>
              <w:szCs w:val="24"/>
            </w:rPr>
            <w:instrText xml:space="preserve"> CITATION Gla \l 2057 </w:instrText>
          </w:r>
          <w:r w:rsidR="00D62574">
            <w:rPr>
              <w:rFonts w:asciiTheme="majorHAnsi" w:hAnsiTheme="majorHAnsi" w:cstheme="majorHAnsi"/>
              <w:sz w:val="24"/>
              <w:szCs w:val="24"/>
            </w:rPr>
            <w:fldChar w:fldCharType="separate"/>
          </w:r>
          <w:r w:rsidR="00D62574" w:rsidRPr="00D62574">
            <w:rPr>
              <w:rFonts w:asciiTheme="majorHAnsi" w:hAnsiTheme="majorHAnsi" w:cstheme="majorHAnsi"/>
              <w:noProof/>
              <w:sz w:val="24"/>
              <w:szCs w:val="24"/>
            </w:rPr>
            <w:t>(Glazzard, 2016)</w:t>
          </w:r>
          <w:r w:rsidR="00D62574">
            <w:rPr>
              <w:rFonts w:asciiTheme="majorHAnsi" w:hAnsiTheme="majorHAnsi" w:cstheme="majorHAnsi"/>
              <w:sz w:val="24"/>
              <w:szCs w:val="24"/>
            </w:rPr>
            <w:fldChar w:fldCharType="end"/>
          </w:r>
        </w:sdtContent>
      </w:sdt>
      <w:r w:rsidR="00D62574">
        <w:rPr>
          <w:rFonts w:asciiTheme="majorHAnsi" w:hAnsiTheme="majorHAnsi" w:cstheme="majorHAnsi"/>
          <w:sz w:val="24"/>
          <w:szCs w:val="24"/>
        </w:rPr>
        <w:t xml:space="preserve">. Good scaffolding </w:t>
      </w:r>
      <w:proofErr w:type="spellStart"/>
      <w:r w:rsidR="00D62574">
        <w:rPr>
          <w:rFonts w:asciiTheme="majorHAnsi" w:hAnsiTheme="majorHAnsi" w:cstheme="majorHAnsi"/>
          <w:sz w:val="24"/>
          <w:szCs w:val="24"/>
        </w:rPr>
        <w:t>Glazzard</w:t>
      </w:r>
      <w:proofErr w:type="spellEnd"/>
      <w:r w:rsidR="00D62574">
        <w:rPr>
          <w:rFonts w:asciiTheme="majorHAnsi" w:hAnsiTheme="majorHAnsi" w:cstheme="majorHAnsi"/>
          <w:sz w:val="24"/>
          <w:szCs w:val="24"/>
        </w:rPr>
        <w:t xml:space="preserve"> (2016) writes, is one that sees modelling first by the adult of peer, before developing the skill through joint work and essentially finishing with the chid working independently on the task </w:t>
      </w:r>
      <w:sdt>
        <w:sdtPr>
          <w:rPr>
            <w:rFonts w:asciiTheme="majorHAnsi" w:hAnsiTheme="majorHAnsi" w:cstheme="majorHAnsi"/>
            <w:sz w:val="24"/>
            <w:szCs w:val="24"/>
          </w:rPr>
          <w:id w:val="2006315165"/>
          <w:citation/>
        </w:sdtPr>
        <w:sdtEndPr/>
        <w:sdtContent>
          <w:r w:rsidR="00D62574">
            <w:rPr>
              <w:rFonts w:asciiTheme="majorHAnsi" w:hAnsiTheme="majorHAnsi" w:cstheme="majorHAnsi"/>
              <w:sz w:val="24"/>
              <w:szCs w:val="24"/>
            </w:rPr>
            <w:fldChar w:fldCharType="begin"/>
          </w:r>
          <w:r w:rsidR="00D62574">
            <w:rPr>
              <w:rFonts w:asciiTheme="majorHAnsi" w:hAnsiTheme="majorHAnsi" w:cstheme="majorHAnsi"/>
              <w:sz w:val="24"/>
              <w:szCs w:val="24"/>
            </w:rPr>
            <w:instrText xml:space="preserve"> CITATION Gla \l 2057 </w:instrText>
          </w:r>
          <w:r w:rsidR="00D62574">
            <w:rPr>
              <w:rFonts w:asciiTheme="majorHAnsi" w:hAnsiTheme="majorHAnsi" w:cstheme="majorHAnsi"/>
              <w:sz w:val="24"/>
              <w:szCs w:val="24"/>
            </w:rPr>
            <w:fldChar w:fldCharType="separate"/>
          </w:r>
          <w:r w:rsidR="00D62574" w:rsidRPr="00D62574">
            <w:rPr>
              <w:rFonts w:asciiTheme="majorHAnsi" w:hAnsiTheme="majorHAnsi" w:cstheme="majorHAnsi"/>
              <w:noProof/>
              <w:sz w:val="24"/>
              <w:szCs w:val="24"/>
            </w:rPr>
            <w:t>(Glazzard, 2016)</w:t>
          </w:r>
          <w:r w:rsidR="00D62574">
            <w:rPr>
              <w:rFonts w:asciiTheme="majorHAnsi" w:hAnsiTheme="majorHAnsi" w:cstheme="majorHAnsi"/>
              <w:sz w:val="24"/>
              <w:szCs w:val="24"/>
            </w:rPr>
            <w:fldChar w:fldCharType="end"/>
          </w:r>
        </w:sdtContent>
      </w:sdt>
      <w:r w:rsidR="00D62574">
        <w:rPr>
          <w:rFonts w:asciiTheme="majorHAnsi" w:hAnsiTheme="majorHAnsi" w:cstheme="majorHAnsi"/>
          <w:sz w:val="24"/>
          <w:szCs w:val="24"/>
        </w:rPr>
        <w:t>.</w:t>
      </w:r>
      <w:r w:rsidR="009C7FB8">
        <w:rPr>
          <w:rFonts w:asciiTheme="majorHAnsi" w:hAnsiTheme="majorHAnsi" w:cstheme="majorHAnsi"/>
          <w:sz w:val="24"/>
          <w:szCs w:val="24"/>
        </w:rPr>
        <w:t xml:space="preserve">With this in mind, I would monitor closely the use of peer tutoring as a tool of scaffolding Child A’s learning. </w:t>
      </w:r>
      <w:r w:rsidR="00DB1743">
        <w:rPr>
          <w:rFonts w:asciiTheme="majorHAnsi" w:hAnsiTheme="majorHAnsi" w:cstheme="majorHAnsi"/>
          <w:sz w:val="24"/>
          <w:szCs w:val="24"/>
        </w:rPr>
        <w:t>With these interventions in place, Child A should progress naturally up the Levels and reach the desired Level Four by the time he leaves Key Stage Two.</w:t>
      </w:r>
    </w:p>
    <w:p w:rsidR="00A33B6D" w:rsidRDefault="00A33B6D" w:rsidP="005E3466">
      <w:pPr>
        <w:spacing w:line="480" w:lineRule="auto"/>
        <w:rPr>
          <w:rFonts w:asciiTheme="majorHAnsi" w:hAnsiTheme="majorHAnsi" w:cstheme="majorHAnsi"/>
          <w:b/>
          <w:sz w:val="24"/>
          <w:szCs w:val="24"/>
          <w:u w:val="single"/>
        </w:rPr>
      </w:pPr>
      <w:r>
        <w:rPr>
          <w:rFonts w:asciiTheme="majorHAnsi" w:hAnsiTheme="majorHAnsi" w:cstheme="majorHAnsi"/>
          <w:b/>
          <w:sz w:val="24"/>
          <w:szCs w:val="24"/>
          <w:u w:val="single"/>
        </w:rPr>
        <w:t xml:space="preserve">Next steps in other areas of the curriculum </w:t>
      </w:r>
    </w:p>
    <w:p w:rsidR="00CA6716" w:rsidRDefault="00DB1743" w:rsidP="005E3466">
      <w:pPr>
        <w:spacing w:line="480" w:lineRule="auto"/>
        <w:rPr>
          <w:rFonts w:asciiTheme="majorHAnsi" w:hAnsiTheme="majorHAnsi" w:cstheme="majorHAnsi"/>
          <w:sz w:val="24"/>
          <w:szCs w:val="24"/>
        </w:rPr>
      </w:pPr>
      <w:r w:rsidRPr="00DB1743">
        <w:rPr>
          <w:rFonts w:asciiTheme="majorHAnsi" w:hAnsiTheme="majorHAnsi" w:cstheme="majorHAnsi"/>
          <w:sz w:val="24"/>
          <w:szCs w:val="24"/>
        </w:rPr>
        <w:t>The interventions already noted in Mathematics and English, will provide clear progression in other subjects within the curriculum due to the nature of developing LNF skills cross-circularly. However the last intervention I will mention is that of one to raise Child A’s Self-esteem.</w:t>
      </w:r>
      <w:r>
        <w:rPr>
          <w:rFonts w:asciiTheme="majorHAnsi" w:hAnsiTheme="majorHAnsi" w:cstheme="majorHAnsi"/>
          <w:sz w:val="24"/>
          <w:szCs w:val="24"/>
        </w:rPr>
        <w:t xml:space="preserve"> </w:t>
      </w:r>
      <w:r w:rsidR="00951BE0">
        <w:rPr>
          <w:rFonts w:asciiTheme="majorHAnsi" w:hAnsiTheme="majorHAnsi" w:cstheme="majorHAnsi"/>
          <w:sz w:val="24"/>
          <w:szCs w:val="24"/>
        </w:rPr>
        <w:t xml:space="preserve">Child A’s lack of confidence in his own ability is what is stopping him from learning. </w:t>
      </w:r>
      <w:proofErr w:type="spellStart"/>
      <w:r w:rsidR="00951BE0">
        <w:rPr>
          <w:rFonts w:asciiTheme="majorHAnsi" w:hAnsiTheme="majorHAnsi" w:cstheme="majorHAnsi"/>
          <w:sz w:val="24"/>
          <w:szCs w:val="24"/>
        </w:rPr>
        <w:t>G</w:t>
      </w:r>
      <w:r w:rsidR="00274B7D">
        <w:rPr>
          <w:rFonts w:asciiTheme="majorHAnsi" w:hAnsiTheme="majorHAnsi" w:cstheme="majorHAnsi"/>
          <w:sz w:val="24"/>
          <w:szCs w:val="24"/>
        </w:rPr>
        <w:t>l</w:t>
      </w:r>
      <w:r w:rsidR="00951BE0">
        <w:rPr>
          <w:rFonts w:asciiTheme="majorHAnsi" w:hAnsiTheme="majorHAnsi" w:cstheme="majorHAnsi"/>
          <w:sz w:val="24"/>
          <w:szCs w:val="24"/>
        </w:rPr>
        <w:t>azzard</w:t>
      </w:r>
      <w:proofErr w:type="spellEnd"/>
      <w:r w:rsidR="00951BE0">
        <w:rPr>
          <w:rFonts w:asciiTheme="majorHAnsi" w:hAnsiTheme="majorHAnsi" w:cstheme="majorHAnsi"/>
          <w:sz w:val="24"/>
          <w:szCs w:val="24"/>
        </w:rPr>
        <w:t xml:space="preserve"> (2016) points out the importance of a child’s self-esteem and that this must be in place firstly, as a child will not learn and develop if their self-esteem is poor. </w:t>
      </w:r>
      <w:r w:rsidR="00B21489" w:rsidRPr="00B21489">
        <w:rPr>
          <w:rFonts w:asciiTheme="majorHAnsi" w:hAnsiTheme="majorHAnsi" w:cstheme="majorHAnsi"/>
          <w:sz w:val="24"/>
          <w:szCs w:val="24"/>
        </w:rPr>
        <w:t xml:space="preserve">Maslow </w:t>
      </w:r>
      <w:r w:rsidR="00B21489" w:rsidRPr="00B21489">
        <w:rPr>
          <w:rFonts w:asciiTheme="majorHAnsi" w:hAnsiTheme="majorHAnsi" w:cstheme="majorHAnsi"/>
          <w:sz w:val="24"/>
          <w:szCs w:val="24"/>
        </w:rPr>
        <w:lastRenderedPageBreak/>
        <w:t>identifies a hierarchy of needs in which he believed that people initially have</w:t>
      </w:r>
      <w:r w:rsidR="00B21489">
        <w:rPr>
          <w:rFonts w:asciiTheme="majorHAnsi" w:hAnsiTheme="majorHAnsi" w:cstheme="majorHAnsi"/>
          <w:sz w:val="24"/>
          <w:szCs w:val="24"/>
        </w:rPr>
        <w:t xml:space="preserve"> to satisfy their basic physiological needs such as food, clothes and shelter </w:t>
      </w:r>
      <w:sdt>
        <w:sdtPr>
          <w:rPr>
            <w:rFonts w:asciiTheme="majorHAnsi" w:hAnsiTheme="majorHAnsi" w:cstheme="majorHAnsi"/>
            <w:sz w:val="24"/>
            <w:szCs w:val="24"/>
          </w:rPr>
          <w:id w:val="741991234"/>
          <w:citation/>
        </w:sdtPr>
        <w:sdtEndPr/>
        <w:sdtContent>
          <w:r w:rsidR="00B21489">
            <w:rPr>
              <w:rFonts w:asciiTheme="majorHAnsi" w:hAnsiTheme="majorHAnsi" w:cstheme="majorHAnsi"/>
              <w:sz w:val="24"/>
              <w:szCs w:val="24"/>
            </w:rPr>
            <w:fldChar w:fldCharType="begin"/>
          </w:r>
          <w:r w:rsidR="00B21489">
            <w:rPr>
              <w:rFonts w:asciiTheme="majorHAnsi" w:hAnsiTheme="majorHAnsi" w:cstheme="majorHAnsi"/>
              <w:sz w:val="24"/>
              <w:szCs w:val="24"/>
            </w:rPr>
            <w:instrText xml:space="preserve"> CITATION Gla \l 2057 </w:instrText>
          </w:r>
          <w:r w:rsidR="00B21489">
            <w:rPr>
              <w:rFonts w:asciiTheme="majorHAnsi" w:hAnsiTheme="majorHAnsi" w:cstheme="majorHAnsi"/>
              <w:sz w:val="24"/>
              <w:szCs w:val="24"/>
            </w:rPr>
            <w:fldChar w:fldCharType="separate"/>
          </w:r>
          <w:r w:rsidR="00B21489" w:rsidRPr="00B21489">
            <w:rPr>
              <w:rFonts w:asciiTheme="majorHAnsi" w:hAnsiTheme="majorHAnsi" w:cstheme="majorHAnsi"/>
              <w:noProof/>
              <w:sz w:val="24"/>
              <w:szCs w:val="24"/>
            </w:rPr>
            <w:t>(Glazzard, 2016)</w:t>
          </w:r>
          <w:r w:rsidR="00B21489">
            <w:rPr>
              <w:rFonts w:asciiTheme="majorHAnsi" w:hAnsiTheme="majorHAnsi" w:cstheme="majorHAnsi"/>
              <w:sz w:val="24"/>
              <w:szCs w:val="24"/>
            </w:rPr>
            <w:fldChar w:fldCharType="end"/>
          </w:r>
        </w:sdtContent>
      </w:sdt>
      <w:r w:rsidR="00B21489">
        <w:rPr>
          <w:rFonts w:asciiTheme="majorHAnsi" w:hAnsiTheme="majorHAnsi" w:cstheme="majorHAnsi"/>
          <w:sz w:val="24"/>
          <w:szCs w:val="24"/>
        </w:rPr>
        <w:t xml:space="preserve">. These basic needs, </w:t>
      </w:r>
      <w:r w:rsidR="00EE64EF">
        <w:rPr>
          <w:rFonts w:asciiTheme="majorHAnsi" w:hAnsiTheme="majorHAnsi" w:cstheme="majorHAnsi"/>
          <w:sz w:val="24"/>
          <w:szCs w:val="24"/>
        </w:rPr>
        <w:t>Maslow</w:t>
      </w:r>
      <w:r w:rsidR="00B21489">
        <w:rPr>
          <w:rFonts w:asciiTheme="majorHAnsi" w:hAnsiTheme="majorHAnsi" w:cstheme="majorHAnsi"/>
          <w:sz w:val="24"/>
          <w:szCs w:val="24"/>
        </w:rPr>
        <w:t xml:space="preserve"> argues must be in place before other needs are met.</w:t>
      </w:r>
      <w:r w:rsidR="00EE64EF">
        <w:rPr>
          <w:rFonts w:asciiTheme="majorHAnsi" w:hAnsiTheme="majorHAnsi" w:cstheme="majorHAnsi"/>
          <w:sz w:val="24"/>
          <w:szCs w:val="24"/>
        </w:rPr>
        <w:t xml:space="preserve"> Maslow continues by saying that if these basic needs of love and friendship for children are not met, it can in turn have a negative impact on their education and self-esteem </w:t>
      </w:r>
      <w:sdt>
        <w:sdtPr>
          <w:rPr>
            <w:rFonts w:asciiTheme="majorHAnsi" w:hAnsiTheme="majorHAnsi" w:cstheme="majorHAnsi"/>
            <w:sz w:val="24"/>
            <w:szCs w:val="24"/>
          </w:rPr>
          <w:id w:val="-902137648"/>
          <w:citation/>
        </w:sdtPr>
        <w:sdtEndPr/>
        <w:sdtContent>
          <w:r w:rsidR="00EE64EF">
            <w:rPr>
              <w:rFonts w:asciiTheme="majorHAnsi" w:hAnsiTheme="majorHAnsi" w:cstheme="majorHAnsi"/>
              <w:sz w:val="24"/>
              <w:szCs w:val="24"/>
            </w:rPr>
            <w:fldChar w:fldCharType="begin"/>
          </w:r>
          <w:r w:rsidR="00EE64EF">
            <w:rPr>
              <w:rFonts w:asciiTheme="majorHAnsi" w:hAnsiTheme="majorHAnsi" w:cstheme="majorHAnsi"/>
              <w:sz w:val="24"/>
              <w:szCs w:val="24"/>
            </w:rPr>
            <w:instrText xml:space="preserve"> CITATION Gla \l 2057 </w:instrText>
          </w:r>
          <w:r w:rsidR="00EE64EF">
            <w:rPr>
              <w:rFonts w:asciiTheme="majorHAnsi" w:hAnsiTheme="majorHAnsi" w:cstheme="majorHAnsi"/>
              <w:sz w:val="24"/>
              <w:szCs w:val="24"/>
            </w:rPr>
            <w:fldChar w:fldCharType="separate"/>
          </w:r>
          <w:r w:rsidR="00EE64EF" w:rsidRPr="00EE64EF">
            <w:rPr>
              <w:rFonts w:asciiTheme="majorHAnsi" w:hAnsiTheme="majorHAnsi" w:cstheme="majorHAnsi"/>
              <w:noProof/>
              <w:sz w:val="24"/>
              <w:szCs w:val="24"/>
            </w:rPr>
            <w:t>(Glazzard, 2016)</w:t>
          </w:r>
          <w:r w:rsidR="00EE64EF">
            <w:rPr>
              <w:rFonts w:asciiTheme="majorHAnsi" w:hAnsiTheme="majorHAnsi" w:cstheme="majorHAnsi"/>
              <w:sz w:val="24"/>
              <w:szCs w:val="24"/>
            </w:rPr>
            <w:fldChar w:fldCharType="end"/>
          </w:r>
        </w:sdtContent>
      </w:sdt>
      <w:r w:rsidR="00EE64EF">
        <w:rPr>
          <w:rFonts w:asciiTheme="majorHAnsi" w:hAnsiTheme="majorHAnsi" w:cstheme="majorHAnsi"/>
          <w:sz w:val="24"/>
          <w:szCs w:val="24"/>
        </w:rPr>
        <w:t>. In order to raise Child A’s self-esteem</w:t>
      </w:r>
      <w:r w:rsidR="0042394C">
        <w:rPr>
          <w:rFonts w:asciiTheme="majorHAnsi" w:hAnsiTheme="majorHAnsi" w:cstheme="majorHAnsi"/>
          <w:sz w:val="24"/>
          <w:szCs w:val="24"/>
        </w:rPr>
        <w:t xml:space="preserve">. Child A has a good circle of friends. However as mentioned previously, Child A is </w:t>
      </w:r>
      <w:proofErr w:type="spellStart"/>
      <w:r w:rsidR="0042394C">
        <w:rPr>
          <w:rFonts w:asciiTheme="majorHAnsi" w:hAnsiTheme="majorHAnsi" w:cstheme="majorHAnsi"/>
          <w:sz w:val="24"/>
          <w:szCs w:val="24"/>
        </w:rPr>
        <w:t>eFSM</w:t>
      </w:r>
      <w:proofErr w:type="spellEnd"/>
      <w:r w:rsidR="0042394C">
        <w:rPr>
          <w:rFonts w:asciiTheme="majorHAnsi" w:hAnsiTheme="majorHAnsi" w:cstheme="majorHAnsi"/>
          <w:sz w:val="24"/>
          <w:szCs w:val="24"/>
        </w:rPr>
        <w:t xml:space="preserve">. Research shows the direct correlation between </w:t>
      </w:r>
      <w:proofErr w:type="spellStart"/>
      <w:r w:rsidR="0042394C">
        <w:rPr>
          <w:rFonts w:asciiTheme="majorHAnsi" w:hAnsiTheme="majorHAnsi" w:cstheme="majorHAnsi"/>
          <w:sz w:val="24"/>
          <w:szCs w:val="24"/>
        </w:rPr>
        <w:t>eFSM</w:t>
      </w:r>
      <w:proofErr w:type="spellEnd"/>
      <w:r w:rsidR="0042394C">
        <w:rPr>
          <w:rFonts w:asciiTheme="majorHAnsi" w:hAnsiTheme="majorHAnsi" w:cstheme="majorHAnsi"/>
          <w:sz w:val="24"/>
          <w:szCs w:val="24"/>
        </w:rPr>
        <w:t xml:space="preserve"> and low attainment. </w:t>
      </w:r>
      <w:r w:rsidR="00A878C0">
        <w:rPr>
          <w:rFonts w:asciiTheme="majorHAnsi" w:hAnsiTheme="majorHAnsi" w:cstheme="majorHAnsi"/>
          <w:sz w:val="24"/>
          <w:szCs w:val="24"/>
        </w:rPr>
        <w:t>These basic needs, pointed out by Maslow, have to be met before being able to raise Child A’s self-esteem.</w:t>
      </w:r>
      <w:r w:rsidR="00951BE0">
        <w:rPr>
          <w:rFonts w:asciiTheme="majorHAnsi" w:hAnsiTheme="majorHAnsi" w:cstheme="majorHAnsi"/>
          <w:sz w:val="24"/>
          <w:szCs w:val="24"/>
        </w:rPr>
        <w:t xml:space="preserve"> </w:t>
      </w:r>
      <w:r w:rsidR="00A878C0">
        <w:rPr>
          <w:rFonts w:asciiTheme="majorHAnsi" w:hAnsiTheme="majorHAnsi" w:cstheme="majorHAnsi"/>
          <w:sz w:val="24"/>
          <w:szCs w:val="24"/>
        </w:rPr>
        <w:t xml:space="preserve"> </w:t>
      </w:r>
      <w:r w:rsidR="00274B7D">
        <w:rPr>
          <w:rFonts w:asciiTheme="majorHAnsi" w:hAnsiTheme="majorHAnsi" w:cstheme="majorHAnsi"/>
          <w:sz w:val="24"/>
          <w:szCs w:val="24"/>
        </w:rPr>
        <w:t xml:space="preserve">Teacher’s play an important role in children’s lives and ensuring they leave education confident in their own ability is hugely important </w:t>
      </w:r>
      <w:sdt>
        <w:sdtPr>
          <w:rPr>
            <w:rFonts w:asciiTheme="majorHAnsi" w:hAnsiTheme="majorHAnsi" w:cstheme="majorHAnsi"/>
            <w:sz w:val="24"/>
            <w:szCs w:val="24"/>
          </w:rPr>
          <w:id w:val="1485348896"/>
          <w:citation/>
        </w:sdtPr>
        <w:sdtEndPr/>
        <w:sdtContent>
          <w:r w:rsidR="00274B7D">
            <w:rPr>
              <w:rFonts w:asciiTheme="majorHAnsi" w:hAnsiTheme="majorHAnsi" w:cstheme="majorHAnsi"/>
              <w:sz w:val="24"/>
              <w:szCs w:val="24"/>
            </w:rPr>
            <w:fldChar w:fldCharType="begin"/>
          </w:r>
          <w:r w:rsidR="00274B7D">
            <w:rPr>
              <w:rFonts w:asciiTheme="majorHAnsi" w:hAnsiTheme="majorHAnsi" w:cstheme="majorHAnsi"/>
              <w:sz w:val="24"/>
              <w:szCs w:val="24"/>
            </w:rPr>
            <w:instrText xml:space="preserve"> CITATION Lyn18 \l 2057 </w:instrText>
          </w:r>
          <w:r w:rsidR="00274B7D">
            <w:rPr>
              <w:rFonts w:asciiTheme="majorHAnsi" w:hAnsiTheme="majorHAnsi" w:cstheme="majorHAnsi"/>
              <w:sz w:val="24"/>
              <w:szCs w:val="24"/>
            </w:rPr>
            <w:fldChar w:fldCharType="separate"/>
          </w:r>
          <w:r w:rsidR="00274B7D" w:rsidRPr="00274B7D">
            <w:rPr>
              <w:rFonts w:asciiTheme="majorHAnsi" w:hAnsiTheme="majorHAnsi" w:cstheme="majorHAnsi"/>
              <w:noProof/>
              <w:sz w:val="24"/>
              <w:szCs w:val="24"/>
            </w:rPr>
            <w:t>(Lyness, 2018)</w:t>
          </w:r>
          <w:r w:rsidR="00274B7D">
            <w:rPr>
              <w:rFonts w:asciiTheme="majorHAnsi" w:hAnsiTheme="majorHAnsi" w:cstheme="majorHAnsi"/>
              <w:sz w:val="24"/>
              <w:szCs w:val="24"/>
            </w:rPr>
            <w:fldChar w:fldCharType="end"/>
          </w:r>
        </w:sdtContent>
      </w:sdt>
      <w:r w:rsidR="00274B7D">
        <w:rPr>
          <w:rFonts w:asciiTheme="majorHAnsi" w:hAnsiTheme="majorHAnsi" w:cstheme="majorHAnsi"/>
          <w:sz w:val="24"/>
          <w:szCs w:val="24"/>
        </w:rPr>
        <w:t xml:space="preserve">. </w:t>
      </w:r>
      <w:r w:rsidR="00C16F29">
        <w:rPr>
          <w:rFonts w:asciiTheme="majorHAnsi" w:hAnsiTheme="majorHAnsi" w:cstheme="majorHAnsi"/>
          <w:sz w:val="24"/>
          <w:szCs w:val="24"/>
        </w:rPr>
        <w:t xml:space="preserve">It is during their schooling that the vital years for raising self-esteem should be done </w:t>
      </w:r>
      <w:sdt>
        <w:sdtPr>
          <w:rPr>
            <w:rFonts w:asciiTheme="majorHAnsi" w:hAnsiTheme="majorHAnsi" w:cstheme="majorHAnsi"/>
            <w:sz w:val="24"/>
            <w:szCs w:val="24"/>
          </w:rPr>
          <w:id w:val="844208792"/>
          <w:citation/>
        </w:sdtPr>
        <w:sdtEndPr/>
        <w:sdtContent>
          <w:r w:rsidR="00C16F29">
            <w:rPr>
              <w:rFonts w:asciiTheme="majorHAnsi" w:hAnsiTheme="majorHAnsi" w:cstheme="majorHAnsi"/>
              <w:sz w:val="24"/>
              <w:szCs w:val="24"/>
            </w:rPr>
            <w:fldChar w:fldCharType="begin"/>
          </w:r>
          <w:r w:rsidR="00C16F29">
            <w:rPr>
              <w:rFonts w:asciiTheme="majorHAnsi" w:hAnsiTheme="majorHAnsi" w:cstheme="majorHAnsi"/>
              <w:sz w:val="24"/>
              <w:szCs w:val="24"/>
            </w:rPr>
            <w:instrText xml:space="preserve"> CITATION Gri15 \l 2057 </w:instrText>
          </w:r>
          <w:r w:rsidR="00C16F29">
            <w:rPr>
              <w:rFonts w:asciiTheme="majorHAnsi" w:hAnsiTheme="majorHAnsi" w:cstheme="majorHAnsi"/>
              <w:sz w:val="24"/>
              <w:szCs w:val="24"/>
            </w:rPr>
            <w:fldChar w:fldCharType="separate"/>
          </w:r>
          <w:r w:rsidR="00C16F29" w:rsidRPr="00C16F29">
            <w:rPr>
              <w:rFonts w:asciiTheme="majorHAnsi" w:hAnsiTheme="majorHAnsi" w:cstheme="majorHAnsi"/>
              <w:noProof/>
              <w:sz w:val="24"/>
              <w:szCs w:val="24"/>
            </w:rPr>
            <w:t>(Grigg, 2015)</w:t>
          </w:r>
          <w:r w:rsidR="00C16F29">
            <w:rPr>
              <w:rFonts w:asciiTheme="majorHAnsi" w:hAnsiTheme="majorHAnsi" w:cstheme="majorHAnsi"/>
              <w:sz w:val="24"/>
              <w:szCs w:val="24"/>
            </w:rPr>
            <w:fldChar w:fldCharType="end"/>
          </w:r>
        </w:sdtContent>
      </w:sdt>
      <w:r w:rsidR="00C16F29">
        <w:rPr>
          <w:rFonts w:asciiTheme="majorHAnsi" w:hAnsiTheme="majorHAnsi" w:cstheme="majorHAnsi"/>
          <w:sz w:val="24"/>
          <w:szCs w:val="24"/>
        </w:rPr>
        <w:t xml:space="preserve">. </w:t>
      </w:r>
      <w:r w:rsidR="00274B7D">
        <w:rPr>
          <w:rFonts w:asciiTheme="majorHAnsi" w:hAnsiTheme="majorHAnsi" w:cstheme="majorHAnsi"/>
          <w:sz w:val="24"/>
          <w:szCs w:val="24"/>
        </w:rPr>
        <w:t xml:space="preserve">A child who lacks self-esteem is not confident in their own ability and often believe they will fail </w:t>
      </w:r>
      <w:sdt>
        <w:sdtPr>
          <w:rPr>
            <w:rFonts w:asciiTheme="majorHAnsi" w:hAnsiTheme="majorHAnsi" w:cstheme="majorHAnsi"/>
            <w:sz w:val="24"/>
            <w:szCs w:val="24"/>
          </w:rPr>
          <w:id w:val="-1901898924"/>
          <w:citation/>
        </w:sdtPr>
        <w:sdtEndPr/>
        <w:sdtContent>
          <w:r w:rsidR="006160E4">
            <w:rPr>
              <w:rFonts w:asciiTheme="majorHAnsi" w:hAnsiTheme="majorHAnsi" w:cstheme="majorHAnsi"/>
              <w:sz w:val="24"/>
              <w:szCs w:val="24"/>
            </w:rPr>
            <w:fldChar w:fldCharType="begin"/>
          </w:r>
          <w:r w:rsidR="006160E4">
            <w:rPr>
              <w:rFonts w:asciiTheme="majorHAnsi" w:hAnsiTheme="majorHAnsi" w:cstheme="majorHAnsi"/>
              <w:sz w:val="24"/>
              <w:szCs w:val="24"/>
            </w:rPr>
            <w:instrText xml:space="preserve"> CITATION Lyn18 \l 2057 </w:instrText>
          </w:r>
          <w:r w:rsidR="006160E4">
            <w:rPr>
              <w:rFonts w:asciiTheme="majorHAnsi" w:hAnsiTheme="majorHAnsi" w:cstheme="majorHAnsi"/>
              <w:sz w:val="24"/>
              <w:szCs w:val="24"/>
            </w:rPr>
            <w:fldChar w:fldCharType="separate"/>
          </w:r>
          <w:r w:rsidR="006160E4" w:rsidRPr="006160E4">
            <w:rPr>
              <w:rFonts w:asciiTheme="majorHAnsi" w:hAnsiTheme="majorHAnsi" w:cstheme="majorHAnsi"/>
              <w:noProof/>
              <w:sz w:val="24"/>
              <w:szCs w:val="24"/>
            </w:rPr>
            <w:t>(Lyness, 2018)</w:t>
          </w:r>
          <w:r w:rsidR="006160E4">
            <w:rPr>
              <w:rFonts w:asciiTheme="majorHAnsi" w:hAnsiTheme="majorHAnsi" w:cstheme="majorHAnsi"/>
              <w:sz w:val="24"/>
              <w:szCs w:val="24"/>
            </w:rPr>
            <w:fldChar w:fldCharType="end"/>
          </w:r>
        </w:sdtContent>
      </w:sdt>
      <w:r w:rsidR="006160E4">
        <w:rPr>
          <w:rFonts w:asciiTheme="majorHAnsi" w:hAnsiTheme="majorHAnsi" w:cstheme="majorHAnsi"/>
          <w:sz w:val="24"/>
          <w:szCs w:val="24"/>
        </w:rPr>
        <w:t>.</w:t>
      </w:r>
      <w:r w:rsidR="00C16F29">
        <w:rPr>
          <w:rFonts w:asciiTheme="majorHAnsi" w:hAnsiTheme="majorHAnsi" w:cstheme="majorHAnsi"/>
          <w:sz w:val="24"/>
          <w:szCs w:val="24"/>
        </w:rPr>
        <w:t xml:space="preserve"> Research carried out by My Zone (2016) provides evidence that regular exercise increases self-esteem. As Child A is a keen sportsman I would incorporate elements of physical activity into the school day to raise his confidence. Short term exercise enhances a persons mood and puts our minds in a more positive state </w:t>
      </w:r>
      <w:sdt>
        <w:sdtPr>
          <w:rPr>
            <w:rFonts w:asciiTheme="majorHAnsi" w:hAnsiTheme="majorHAnsi" w:cstheme="majorHAnsi"/>
            <w:sz w:val="24"/>
            <w:szCs w:val="24"/>
          </w:rPr>
          <w:id w:val="-1493567425"/>
          <w:citation/>
        </w:sdtPr>
        <w:sdtEndPr/>
        <w:sdtContent>
          <w:r w:rsidR="00C16F29">
            <w:rPr>
              <w:rFonts w:asciiTheme="majorHAnsi" w:hAnsiTheme="majorHAnsi" w:cstheme="majorHAnsi"/>
              <w:sz w:val="24"/>
              <w:szCs w:val="24"/>
            </w:rPr>
            <w:fldChar w:fldCharType="begin"/>
          </w:r>
          <w:r w:rsidR="00C16F29">
            <w:rPr>
              <w:rFonts w:asciiTheme="majorHAnsi" w:hAnsiTheme="majorHAnsi" w:cstheme="majorHAnsi"/>
              <w:sz w:val="24"/>
              <w:szCs w:val="24"/>
            </w:rPr>
            <w:instrText xml:space="preserve"> CITATION MyZ16 \l 2057 </w:instrText>
          </w:r>
          <w:r w:rsidR="00C16F29">
            <w:rPr>
              <w:rFonts w:asciiTheme="majorHAnsi" w:hAnsiTheme="majorHAnsi" w:cstheme="majorHAnsi"/>
              <w:sz w:val="24"/>
              <w:szCs w:val="24"/>
            </w:rPr>
            <w:fldChar w:fldCharType="separate"/>
          </w:r>
          <w:r w:rsidR="00C16F29" w:rsidRPr="00C16F29">
            <w:rPr>
              <w:rFonts w:asciiTheme="majorHAnsi" w:hAnsiTheme="majorHAnsi" w:cstheme="majorHAnsi"/>
              <w:noProof/>
              <w:sz w:val="24"/>
              <w:szCs w:val="24"/>
            </w:rPr>
            <w:t>(My Zone, 2016)</w:t>
          </w:r>
          <w:r w:rsidR="00C16F29">
            <w:rPr>
              <w:rFonts w:asciiTheme="majorHAnsi" w:hAnsiTheme="majorHAnsi" w:cstheme="majorHAnsi"/>
              <w:sz w:val="24"/>
              <w:szCs w:val="24"/>
            </w:rPr>
            <w:fldChar w:fldCharType="end"/>
          </w:r>
        </w:sdtContent>
      </w:sdt>
      <w:r w:rsidR="00C16F29">
        <w:rPr>
          <w:rFonts w:asciiTheme="majorHAnsi" w:hAnsiTheme="majorHAnsi" w:cstheme="majorHAnsi"/>
          <w:sz w:val="24"/>
          <w:szCs w:val="24"/>
        </w:rPr>
        <w:t xml:space="preserve">. Also exercise is said to have long term benefits on self-esteem by increasing our confidence in the way we perceive ourselves </w:t>
      </w:r>
      <w:sdt>
        <w:sdtPr>
          <w:rPr>
            <w:rFonts w:asciiTheme="majorHAnsi" w:hAnsiTheme="majorHAnsi" w:cstheme="majorHAnsi"/>
            <w:sz w:val="24"/>
            <w:szCs w:val="24"/>
          </w:rPr>
          <w:id w:val="1216390125"/>
          <w:citation/>
        </w:sdtPr>
        <w:sdtEndPr/>
        <w:sdtContent>
          <w:r w:rsidR="00C16F29">
            <w:rPr>
              <w:rFonts w:asciiTheme="majorHAnsi" w:hAnsiTheme="majorHAnsi" w:cstheme="majorHAnsi"/>
              <w:sz w:val="24"/>
              <w:szCs w:val="24"/>
            </w:rPr>
            <w:fldChar w:fldCharType="begin"/>
          </w:r>
          <w:r w:rsidR="00C16F29">
            <w:rPr>
              <w:rFonts w:asciiTheme="majorHAnsi" w:hAnsiTheme="majorHAnsi" w:cstheme="majorHAnsi"/>
              <w:sz w:val="24"/>
              <w:szCs w:val="24"/>
            </w:rPr>
            <w:instrText xml:space="preserve"> CITATION MyZ16 \l 2057 </w:instrText>
          </w:r>
          <w:r w:rsidR="00C16F29">
            <w:rPr>
              <w:rFonts w:asciiTheme="majorHAnsi" w:hAnsiTheme="majorHAnsi" w:cstheme="majorHAnsi"/>
              <w:sz w:val="24"/>
              <w:szCs w:val="24"/>
            </w:rPr>
            <w:fldChar w:fldCharType="separate"/>
          </w:r>
          <w:r w:rsidR="00C16F29" w:rsidRPr="00C16F29">
            <w:rPr>
              <w:rFonts w:asciiTheme="majorHAnsi" w:hAnsiTheme="majorHAnsi" w:cstheme="majorHAnsi"/>
              <w:noProof/>
              <w:sz w:val="24"/>
              <w:szCs w:val="24"/>
            </w:rPr>
            <w:t>(My Zone, 2016)</w:t>
          </w:r>
          <w:r w:rsidR="00C16F29">
            <w:rPr>
              <w:rFonts w:asciiTheme="majorHAnsi" w:hAnsiTheme="majorHAnsi" w:cstheme="majorHAnsi"/>
              <w:sz w:val="24"/>
              <w:szCs w:val="24"/>
            </w:rPr>
            <w:fldChar w:fldCharType="end"/>
          </w:r>
        </w:sdtContent>
      </w:sdt>
      <w:r w:rsidR="00C16F29">
        <w:rPr>
          <w:rFonts w:asciiTheme="majorHAnsi" w:hAnsiTheme="majorHAnsi" w:cstheme="majorHAnsi"/>
          <w:sz w:val="24"/>
          <w:szCs w:val="24"/>
        </w:rPr>
        <w:t xml:space="preserve">. These long term and short term benefits can give someone a sense of accomplishment which in turn raises confidence </w:t>
      </w:r>
      <w:sdt>
        <w:sdtPr>
          <w:rPr>
            <w:rFonts w:asciiTheme="majorHAnsi" w:hAnsiTheme="majorHAnsi" w:cstheme="majorHAnsi"/>
            <w:sz w:val="24"/>
            <w:szCs w:val="24"/>
          </w:rPr>
          <w:id w:val="666058455"/>
          <w:citation/>
        </w:sdtPr>
        <w:sdtEndPr/>
        <w:sdtContent>
          <w:r w:rsidR="00C16F29">
            <w:rPr>
              <w:rFonts w:asciiTheme="majorHAnsi" w:hAnsiTheme="majorHAnsi" w:cstheme="majorHAnsi"/>
              <w:sz w:val="24"/>
              <w:szCs w:val="24"/>
            </w:rPr>
            <w:fldChar w:fldCharType="begin"/>
          </w:r>
          <w:r w:rsidR="00C16F29">
            <w:rPr>
              <w:rFonts w:asciiTheme="majorHAnsi" w:hAnsiTheme="majorHAnsi" w:cstheme="majorHAnsi"/>
              <w:sz w:val="24"/>
              <w:szCs w:val="24"/>
            </w:rPr>
            <w:instrText xml:space="preserve"> CITATION MyZ16 \l 2057 </w:instrText>
          </w:r>
          <w:r w:rsidR="00C16F29">
            <w:rPr>
              <w:rFonts w:asciiTheme="majorHAnsi" w:hAnsiTheme="majorHAnsi" w:cstheme="majorHAnsi"/>
              <w:sz w:val="24"/>
              <w:szCs w:val="24"/>
            </w:rPr>
            <w:fldChar w:fldCharType="separate"/>
          </w:r>
          <w:r w:rsidR="00C16F29" w:rsidRPr="00C16F29">
            <w:rPr>
              <w:rFonts w:asciiTheme="majorHAnsi" w:hAnsiTheme="majorHAnsi" w:cstheme="majorHAnsi"/>
              <w:noProof/>
              <w:sz w:val="24"/>
              <w:szCs w:val="24"/>
            </w:rPr>
            <w:t>(My Zone, 2016)</w:t>
          </w:r>
          <w:r w:rsidR="00C16F29">
            <w:rPr>
              <w:rFonts w:asciiTheme="majorHAnsi" w:hAnsiTheme="majorHAnsi" w:cstheme="majorHAnsi"/>
              <w:sz w:val="24"/>
              <w:szCs w:val="24"/>
            </w:rPr>
            <w:fldChar w:fldCharType="end"/>
          </w:r>
        </w:sdtContent>
      </w:sdt>
      <w:r w:rsidR="005E3466">
        <w:rPr>
          <w:rFonts w:asciiTheme="majorHAnsi" w:hAnsiTheme="majorHAnsi" w:cstheme="majorHAnsi"/>
          <w:sz w:val="24"/>
          <w:szCs w:val="24"/>
        </w:rPr>
        <w:t>.</w:t>
      </w:r>
      <w:r>
        <w:rPr>
          <w:rFonts w:asciiTheme="majorHAnsi" w:hAnsiTheme="majorHAnsi" w:cstheme="majorHAnsi"/>
          <w:sz w:val="24"/>
          <w:szCs w:val="24"/>
        </w:rPr>
        <w:t xml:space="preserve"> Providing intervention using one of Child A’s many strengths, will hopefully provide him with more self-esteem, this ultimately will open the pathways to all other learning. </w:t>
      </w:r>
    </w:p>
    <w:p w:rsidR="00DB1743" w:rsidRDefault="00DB1743" w:rsidP="005E3466">
      <w:pPr>
        <w:spacing w:line="480" w:lineRule="auto"/>
        <w:rPr>
          <w:rFonts w:asciiTheme="majorHAnsi" w:hAnsiTheme="majorHAnsi" w:cstheme="majorHAnsi"/>
          <w:sz w:val="24"/>
          <w:szCs w:val="24"/>
        </w:rPr>
      </w:pPr>
    </w:p>
    <w:p w:rsidR="00E22426" w:rsidRDefault="00E22426" w:rsidP="005E3466">
      <w:pPr>
        <w:spacing w:line="480" w:lineRule="auto"/>
        <w:rPr>
          <w:rFonts w:asciiTheme="majorHAnsi" w:hAnsiTheme="majorHAnsi" w:cstheme="majorHAnsi"/>
          <w:b/>
          <w:sz w:val="24"/>
          <w:szCs w:val="24"/>
          <w:u w:val="single"/>
        </w:rPr>
      </w:pPr>
    </w:p>
    <w:p w:rsidR="00DB1743" w:rsidRDefault="00DB1743" w:rsidP="005E3466">
      <w:pPr>
        <w:spacing w:line="480" w:lineRule="auto"/>
        <w:rPr>
          <w:rFonts w:asciiTheme="majorHAnsi" w:hAnsiTheme="majorHAnsi" w:cstheme="majorHAnsi"/>
          <w:b/>
          <w:sz w:val="24"/>
          <w:szCs w:val="24"/>
          <w:u w:val="single"/>
        </w:rPr>
      </w:pPr>
      <w:r w:rsidRPr="00E22426">
        <w:rPr>
          <w:rFonts w:asciiTheme="majorHAnsi" w:hAnsiTheme="majorHAnsi" w:cstheme="majorHAnsi"/>
          <w:b/>
          <w:sz w:val="24"/>
          <w:szCs w:val="24"/>
          <w:u w:val="single"/>
        </w:rPr>
        <w:lastRenderedPageBreak/>
        <w:t>Conclusion</w:t>
      </w:r>
    </w:p>
    <w:p w:rsidR="00E22426" w:rsidRDefault="00E22426" w:rsidP="005E3466">
      <w:pPr>
        <w:spacing w:line="480" w:lineRule="auto"/>
        <w:rPr>
          <w:rFonts w:asciiTheme="majorHAnsi" w:hAnsiTheme="majorHAnsi" w:cstheme="majorHAnsi"/>
          <w:sz w:val="24"/>
          <w:szCs w:val="24"/>
        </w:rPr>
      </w:pPr>
      <w:r w:rsidRPr="00E22426">
        <w:rPr>
          <w:rFonts w:asciiTheme="majorHAnsi" w:hAnsiTheme="majorHAnsi" w:cstheme="majorHAnsi"/>
          <w:sz w:val="24"/>
          <w:szCs w:val="24"/>
        </w:rPr>
        <w:t xml:space="preserve">In conclusion, the use of the Mosaic Approach has been useful in gaining an insight into the Holistic child. This is important in todays education system, with more and more emphasis being applied to the Voice of the Child. Indeed with the imminent introduction of a new curriculum for Wales, adopting this type of research may become more widespread. </w:t>
      </w:r>
      <w:r>
        <w:rPr>
          <w:rFonts w:asciiTheme="majorHAnsi" w:hAnsiTheme="majorHAnsi" w:cstheme="majorHAnsi"/>
          <w:sz w:val="24"/>
          <w:szCs w:val="24"/>
        </w:rPr>
        <w:t xml:space="preserve">However, the time scale and demands of the National Testing did not allow for a true reflection of the holistic child using some of the tiles form the Mosaic Approach. I believe more time would have given a more in-depth insight into the Child under focus. The research has however provided strong evidence that has helped me research ways forward to ensure Child A develops his learning and plug gaps in his learning. This research undertaken has taught me that at a child’s well-being is ultimately the main priority in learning. Essentially, getting a child in a place to learn must happen first and foremost, before the Child will learn any curriculum content. </w:t>
      </w:r>
    </w:p>
    <w:p w:rsidR="00B359FE" w:rsidRDefault="00B359FE" w:rsidP="005E3466">
      <w:pPr>
        <w:spacing w:line="480" w:lineRule="auto"/>
        <w:rPr>
          <w:rFonts w:asciiTheme="majorHAnsi" w:hAnsiTheme="majorHAnsi" w:cstheme="majorHAnsi"/>
          <w:sz w:val="24"/>
          <w:szCs w:val="24"/>
        </w:rPr>
      </w:pPr>
    </w:p>
    <w:p w:rsidR="00B359FE" w:rsidRDefault="00B359FE" w:rsidP="005E3466">
      <w:pPr>
        <w:spacing w:line="480" w:lineRule="auto"/>
        <w:rPr>
          <w:rFonts w:asciiTheme="majorHAnsi" w:hAnsiTheme="majorHAnsi" w:cstheme="majorHAnsi"/>
          <w:sz w:val="24"/>
          <w:szCs w:val="24"/>
        </w:rPr>
      </w:pPr>
    </w:p>
    <w:p w:rsidR="00B359FE" w:rsidRDefault="00B359FE" w:rsidP="005E3466">
      <w:pPr>
        <w:spacing w:line="480" w:lineRule="auto"/>
        <w:rPr>
          <w:rFonts w:asciiTheme="majorHAnsi" w:hAnsiTheme="majorHAnsi" w:cstheme="majorHAnsi"/>
          <w:sz w:val="24"/>
          <w:szCs w:val="24"/>
        </w:rPr>
      </w:pPr>
    </w:p>
    <w:p w:rsidR="00B359FE" w:rsidRDefault="00B359FE" w:rsidP="005E3466">
      <w:pPr>
        <w:spacing w:line="480" w:lineRule="auto"/>
        <w:rPr>
          <w:rFonts w:asciiTheme="majorHAnsi" w:hAnsiTheme="majorHAnsi" w:cstheme="majorHAnsi"/>
          <w:sz w:val="24"/>
          <w:szCs w:val="24"/>
        </w:rPr>
      </w:pPr>
    </w:p>
    <w:p w:rsidR="00B359FE" w:rsidRDefault="00B359FE" w:rsidP="005E3466">
      <w:pPr>
        <w:spacing w:line="480" w:lineRule="auto"/>
        <w:rPr>
          <w:rFonts w:asciiTheme="majorHAnsi" w:hAnsiTheme="majorHAnsi" w:cstheme="majorHAnsi"/>
          <w:sz w:val="24"/>
          <w:szCs w:val="24"/>
        </w:rPr>
      </w:pPr>
    </w:p>
    <w:p w:rsidR="00B359FE" w:rsidRDefault="00B359FE" w:rsidP="005E3466">
      <w:pPr>
        <w:spacing w:line="480" w:lineRule="auto"/>
        <w:rPr>
          <w:rFonts w:asciiTheme="majorHAnsi" w:hAnsiTheme="majorHAnsi" w:cstheme="majorHAnsi"/>
          <w:sz w:val="24"/>
          <w:szCs w:val="24"/>
        </w:rPr>
      </w:pPr>
    </w:p>
    <w:p w:rsidR="00B359FE" w:rsidRDefault="00B359FE" w:rsidP="005E3466">
      <w:pPr>
        <w:spacing w:line="480" w:lineRule="auto"/>
        <w:rPr>
          <w:rFonts w:asciiTheme="majorHAnsi" w:hAnsiTheme="majorHAnsi" w:cstheme="majorHAnsi"/>
          <w:sz w:val="24"/>
          <w:szCs w:val="24"/>
        </w:rPr>
      </w:pPr>
    </w:p>
    <w:p w:rsidR="00B359FE" w:rsidRDefault="00B359FE" w:rsidP="005E3466">
      <w:pPr>
        <w:spacing w:line="480" w:lineRule="auto"/>
        <w:rPr>
          <w:rFonts w:asciiTheme="majorHAnsi" w:hAnsiTheme="majorHAnsi" w:cstheme="majorHAnsi"/>
          <w:sz w:val="24"/>
          <w:szCs w:val="24"/>
        </w:rPr>
      </w:pPr>
    </w:p>
    <w:p w:rsidR="00B359FE" w:rsidRDefault="00B359FE" w:rsidP="005E3466">
      <w:pPr>
        <w:spacing w:line="480" w:lineRule="auto"/>
        <w:rPr>
          <w:rFonts w:asciiTheme="majorHAnsi" w:hAnsiTheme="majorHAnsi" w:cstheme="majorHAnsi"/>
          <w:sz w:val="24"/>
          <w:szCs w:val="24"/>
        </w:rPr>
      </w:pPr>
    </w:p>
    <w:p w:rsidR="00B359FE" w:rsidRDefault="00B359FE" w:rsidP="00B359FE"/>
    <w:p w:rsidR="00B359FE" w:rsidRPr="00E22426" w:rsidRDefault="00B359FE" w:rsidP="005E3466">
      <w:pPr>
        <w:spacing w:line="480" w:lineRule="auto"/>
        <w:rPr>
          <w:rFonts w:asciiTheme="majorHAnsi" w:hAnsiTheme="majorHAnsi" w:cstheme="majorHAnsi"/>
          <w:sz w:val="24"/>
          <w:szCs w:val="24"/>
        </w:rPr>
      </w:pPr>
    </w:p>
    <w:p w:rsidR="00A13A7C" w:rsidRPr="002A421A" w:rsidRDefault="00A13A7C" w:rsidP="005E3466">
      <w:pPr>
        <w:spacing w:line="480" w:lineRule="auto"/>
        <w:rPr>
          <w:rFonts w:ascii="Comic Sans MS" w:hAnsi="Comic Sans MS"/>
          <w:sz w:val="24"/>
        </w:rPr>
      </w:pPr>
    </w:p>
    <w:sectPr w:rsidR="00A13A7C" w:rsidRPr="002A42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AC4AE4"/>
    <w:multiLevelType w:val="hybridMultilevel"/>
    <w:tmpl w:val="96F823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21A"/>
    <w:rsid w:val="000A1179"/>
    <w:rsid w:val="000A5D17"/>
    <w:rsid w:val="000B014C"/>
    <w:rsid w:val="001B776F"/>
    <w:rsid w:val="00245911"/>
    <w:rsid w:val="00266B1F"/>
    <w:rsid w:val="00274B7D"/>
    <w:rsid w:val="00293D94"/>
    <w:rsid w:val="002A421A"/>
    <w:rsid w:val="002A5488"/>
    <w:rsid w:val="002E64A0"/>
    <w:rsid w:val="002F7186"/>
    <w:rsid w:val="00353B6C"/>
    <w:rsid w:val="00355FD3"/>
    <w:rsid w:val="003E0744"/>
    <w:rsid w:val="00402271"/>
    <w:rsid w:val="0042394C"/>
    <w:rsid w:val="00474462"/>
    <w:rsid w:val="004756E6"/>
    <w:rsid w:val="00477DC1"/>
    <w:rsid w:val="00496D7A"/>
    <w:rsid w:val="004F2F97"/>
    <w:rsid w:val="00502401"/>
    <w:rsid w:val="00521F1B"/>
    <w:rsid w:val="005420C4"/>
    <w:rsid w:val="005575C2"/>
    <w:rsid w:val="00575822"/>
    <w:rsid w:val="005E3466"/>
    <w:rsid w:val="006160E4"/>
    <w:rsid w:val="00655812"/>
    <w:rsid w:val="006A22A2"/>
    <w:rsid w:val="006A6E02"/>
    <w:rsid w:val="006D32EE"/>
    <w:rsid w:val="006E725A"/>
    <w:rsid w:val="006F676E"/>
    <w:rsid w:val="00773C16"/>
    <w:rsid w:val="00796A18"/>
    <w:rsid w:val="0086422F"/>
    <w:rsid w:val="008C1527"/>
    <w:rsid w:val="009275AE"/>
    <w:rsid w:val="00951BE0"/>
    <w:rsid w:val="009958B6"/>
    <w:rsid w:val="009C6907"/>
    <w:rsid w:val="009C7FB8"/>
    <w:rsid w:val="009E6C1F"/>
    <w:rsid w:val="00A13A7C"/>
    <w:rsid w:val="00A33B6D"/>
    <w:rsid w:val="00A4010C"/>
    <w:rsid w:val="00A878C0"/>
    <w:rsid w:val="00B21489"/>
    <w:rsid w:val="00B359FE"/>
    <w:rsid w:val="00C16BF8"/>
    <w:rsid w:val="00C16F29"/>
    <w:rsid w:val="00CA6716"/>
    <w:rsid w:val="00CC54DE"/>
    <w:rsid w:val="00D10323"/>
    <w:rsid w:val="00D62574"/>
    <w:rsid w:val="00D64849"/>
    <w:rsid w:val="00DB1743"/>
    <w:rsid w:val="00DD0620"/>
    <w:rsid w:val="00DE284B"/>
    <w:rsid w:val="00E11B98"/>
    <w:rsid w:val="00E22426"/>
    <w:rsid w:val="00E26FC7"/>
    <w:rsid w:val="00E30600"/>
    <w:rsid w:val="00EE64EF"/>
    <w:rsid w:val="00FA0504"/>
    <w:rsid w:val="00FE0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C4A1F"/>
  <w15:chartTrackingRefBased/>
  <w15:docId w15:val="{3A51B292-8D1E-49DA-801B-074A4AB24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59F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59F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359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31359">
      <w:bodyDiv w:val="1"/>
      <w:marLeft w:val="0"/>
      <w:marRight w:val="0"/>
      <w:marTop w:val="0"/>
      <w:marBottom w:val="0"/>
      <w:divBdr>
        <w:top w:val="none" w:sz="0" w:space="0" w:color="auto"/>
        <w:left w:val="none" w:sz="0" w:space="0" w:color="auto"/>
        <w:bottom w:val="none" w:sz="0" w:space="0" w:color="auto"/>
        <w:right w:val="none" w:sz="0" w:space="0" w:color="auto"/>
      </w:divBdr>
    </w:div>
    <w:div w:id="43144113">
      <w:bodyDiv w:val="1"/>
      <w:marLeft w:val="0"/>
      <w:marRight w:val="0"/>
      <w:marTop w:val="0"/>
      <w:marBottom w:val="0"/>
      <w:divBdr>
        <w:top w:val="none" w:sz="0" w:space="0" w:color="auto"/>
        <w:left w:val="none" w:sz="0" w:space="0" w:color="auto"/>
        <w:bottom w:val="none" w:sz="0" w:space="0" w:color="auto"/>
        <w:right w:val="none" w:sz="0" w:space="0" w:color="auto"/>
      </w:divBdr>
    </w:div>
    <w:div w:id="52239743">
      <w:bodyDiv w:val="1"/>
      <w:marLeft w:val="0"/>
      <w:marRight w:val="0"/>
      <w:marTop w:val="0"/>
      <w:marBottom w:val="0"/>
      <w:divBdr>
        <w:top w:val="none" w:sz="0" w:space="0" w:color="auto"/>
        <w:left w:val="none" w:sz="0" w:space="0" w:color="auto"/>
        <w:bottom w:val="none" w:sz="0" w:space="0" w:color="auto"/>
        <w:right w:val="none" w:sz="0" w:space="0" w:color="auto"/>
      </w:divBdr>
    </w:div>
    <w:div w:id="53437154">
      <w:bodyDiv w:val="1"/>
      <w:marLeft w:val="0"/>
      <w:marRight w:val="0"/>
      <w:marTop w:val="0"/>
      <w:marBottom w:val="0"/>
      <w:divBdr>
        <w:top w:val="none" w:sz="0" w:space="0" w:color="auto"/>
        <w:left w:val="none" w:sz="0" w:space="0" w:color="auto"/>
        <w:bottom w:val="none" w:sz="0" w:space="0" w:color="auto"/>
        <w:right w:val="none" w:sz="0" w:space="0" w:color="auto"/>
      </w:divBdr>
    </w:div>
    <w:div w:id="57755143">
      <w:bodyDiv w:val="1"/>
      <w:marLeft w:val="0"/>
      <w:marRight w:val="0"/>
      <w:marTop w:val="0"/>
      <w:marBottom w:val="0"/>
      <w:divBdr>
        <w:top w:val="none" w:sz="0" w:space="0" w:color="auto"/>
        <w:left w:val="none" w:sz="0" w:space="0" w:color="auto"/>
        <w:bottom w:val="none" w:sz="0" w:space="0" w:color="auto"/>
        <w:right w:val="none" w:sz="0" w:space="0" w:color="auto"/>
      </w:divBdr>
    </w:div>
    <w:div w:id="69740615">
      <w:bodyDiv w:val="1"/>
      <w:marLeft w:val="0"/>
      <w:marRight w:val="0"/>
      <w:marTop w:val="0"/>
      <w:marBottom w:val="0"/>
      <w:divBdr>
        <w:top w:val="none" w:sz="0" w:space="0" w:color="auto"/>
        <w:left w:val="none" w:sz="0" w:space="0" w:color="auto"/>
        <w:bottom w:val="none" w:sz="0" w:space="0" w:color="auto"/>
        <w:right w:val="none" w:sz="0" w:space="0" w:color="auto"/>
      </w:divBdr>
    </w:div>
    <w:div w:id="98185981">
      <w:bodyDiv w:val="1"/>
      <w:marLeft w:val="0"/>
      <w:marRight w:val="0"/>
      <w:marTop w:val="0"/>
      <w:marBottom w:val="0"/>
      <w:divBdr>
        <w:top w:val="none" w:sz="0" w:space="0" w:color="auto"/>
        <w:left w:val="none" w:sz="0" w:space="0" w:color="auto"/>
        <w:bottom w:val="none" w:sz="0" w:space="0" w:color="auto"/>
        <w:right w:val="none" w:sz="0" w:space="0" w:color="auto"/>
      </w:divBdr>
    </w:div>
    <w:div w:id="104034939">
      <w:bodyDiv w:val="1"/>
      <w:marLeft w:val="0"/>
      <w:marRight w:val="0"/>
      <w:marTop w:val="0"/>
      <w:marBottom w:val="0"/>
      <w:divBdr>
        <w:top w:val="none" w:sz="0" w:space="0" w:color="auto"/>
        <w:left w:val="none" w:sz="0" w:space="0" w:color="auto"/>
        <w:bottom w:val="none" w:sz="0" w:space="0" w:color="auto"/>
        <w:right w:val="none" w:sz="0" w:space="0" w:color="auto"/>
      </w:divBdr>
    </w:div>
    <w:div w:id="110756337">
      <w:bodyDiv w:val="1"/>
      <w:marLeft w:val="0"/>
      <w:marRight w:val="0"/>
      <w:marTop w:val="0"/>
      <w:marBottom w:val="0"/>
      <w:divBdr>
        <w:top w:val="none" w:sz="0" w:space="0" w:color="auto"/>
        <w:left w:val="none" w:sz="0" w:space="0" w:color="auto"/>
        <w:bottom w:val="none" w:sz="0" w:space="0" w:color="auto"/>
        <w:right w:val="none" w:sz="0" w:space="0" w:color="auto"/>
      </w:divBdr>
    </w:div>
    <w:div w:id="172112540">
      <w:bodyDiv w:val="1"/>
      <w:marLeft w:val="0"/>
      <w:marRight w:val="0"/>
      <w:marTop w:val="0"/>
      <w:marBottom w:val="0"/>
      <w:divBdr>
        <w:top w:val="none" w:sz="0" w:space="0" w:color="auto"/>
        <w:left w:val="none" w:sz="0" w:space="0" w:color="auto"/>
        <w:bottom w:val="none" w:sz="0" w:space="0" w:color="auto"/>
        <w:right w:val="none" w:sz="0" w:space="0" w:color="auto"/>
      </w:divBdr>
    </w:div>
    <w:div w:id="189993602">
      <w:bodyDiv w:val="1"/>
      <w:marLeft w:val="0"/>
      <w:marRight w:val="0"/>
      <w:marTop w:val="0"/>
      <w:marBottom w:val="0"/>
      <w:divBdr>
        <w:top w:val="none" w:sz="0" w:space="0" w:color="auto"/>
        <w:left w:val="none" w:sz="0" w:space="0" w:color="auto"/>
        <w:bottom w:val="none" w:sz="0" w:space="0" w:color="auto"/>
        <w:right w:val="none" w:sz="0" w:space="0" w:color="auto"/>
      </w:divBdr>
    </w:div>
    <w:div w:id="280260450">
      <w:bodyDiv w:val="1"/>
      <w:marLeft w:val="0"/>
      <w:marRight w:val="0"/>
      <w:marTop w:val="0"/>
      <w:marBottom w:val="0"/>
      <w:divBdr>
        <w:top w:val="none" w:sz="0" w:space="0" w:color="auto"/>
        <w:left w:val="none" w:sz="0" w:space="0" w:color="auto"/>
        <w:bottom w:val="none" w:sz="0" w:space="0" w:color="auto"/>
        <w:right w:val="none" w:sz="0" w:space="0" w:color="auto"/>
      </w:divBdr>
    </w:div>
    <w:div w:id="294603054">
      <w:bodyDiv w:val="1"/>
      <w:marLeft w:val="0"/>
      <w:marRight w:val="0"/>
      <w:marTop w:val="0"/>
      <w:marBottom w:val="0"/>
      <w:divBdr>
        <w:top w:val="none" w:sz="0" w:space="0" w:color="auto"/>
        <w:left w:val="none" w:sz="0" w:space="0" w:color="auto"/>
        <w:bottom w:val="none" w:sz="0" w:space="0" w:color="auto"/>
        <w:right w:val="none" w:sz="0" w:space="0" w:color="auto"/>
      </w:divBdr>
    </w:div>
    <w:div w:id="306474816">
      <w:bodyDiv w:val="1"/>
      <w:marLeft w:val="0"/>
      <w:marRight w:val="0"/>
      <w:marTop w:val="0"/>
      <w:marBottom w:val="0"/>
      <w:divBdr>
        <w:top w:val="none" w:sz="0" w:space="0" w:color="auto"/>
        <w:left w:val="none" w:sz="0" w:space="0" w:color="auto"/>
        <w:bottom w:val="none" w:sz="0" w:space="0" w:color="auto"/>
        <w:right w:val="none" w:sz="0" w:space="0" w:color="auto"/>
      </w:divBdr>
    </w:div>
    <w:div w:id="341127280">
      <w:bodyDiv w:val="1"/>
      <w:marLeft w:val="0"/>
      <w:marRight w:val="0"/>
      <w:marTop w:val="0"/>
      <w:marBottom w:val="0"/>
      <w:divBdr>
        <w:top w:val="none" w:sz="0" w:space="0" w:color="auto"/>
        <w:left w:val="none" w:sz="0" w:space="0" w:color="auto"/>
        <w:bottom w:val="none" w:sz="0" w:space="0" w:color="auto"/>
        <w:right w:val="none" w:sz="0" w:space="0" w:color="auto"/>
      </w:divBdr>
    </w:div>
    <w:div w:id="359741075">
      <w:bodyDiv w:val="1"/>
      <w:marLeft w:val="0"/>
      <w:marRight w:val="0"/>
      <w:marTop w:val="0"/>
      <w:marBottom w:val="0"/>
      <w:divBdr>
        <w:top w:val="none" w:sz="0" w:space="0" w:color="auto"/>
        <w:left w:val="none" w:sz="0" w:space="0" w:color="auto"/>
        <w:bottom w:val="none" w:sz="0" w:space="0" w:color="auto"/>
        <w:right w:val="none" w:sz="0" w:space="0" w:color="auto"/>
      </w:divBdr>
    </w:div>
    <w:div w:id="389964570">
      <w:bodyDiv w:val="1"/>
      <w:marLeft w:val="0"/>
      <w:marRight w:val="0"/>
      <w:marTop w:val="0"/>
      <w:marBottom w:val="0"/>
      <w:divBdr>
        <w:top w:val="none" w:sz="0" w:space="0" w:color="auto"/>
        <w:left w:val="none" w:sz="0" w:space="0" w:color="auto"/>
        <w:bottom w:val="none" w:sz="0" w:space="0" w:color="auto"/>
        <w:right w:val="none" w:sz="0" w:space="0" w:color="auto"/>
      </w:divBdr>
    </w:div>
    <w:div w:id="475955190">
      <w:bodyDiv w:val="1"/>
      <w:marLeft w:val="0"/>
      <w:marRight w:val="0"/>
      <w:marTop w:val="0"/>
      <w:marBottom w:val="0"/>
      <w:divBdr>
        <w:top w:val="none" w:sz="0" w:space="0" w:color="auto"/>
        <w:left w:val="none" w:sz="0" w:space="0" w:color="auto"/>
        <w:bottom w:val="none" w:sz="0" w:space="0" w:color="auto"/>
        <w:right w:val="none" w:sz="0" w:space="0" w:color="auto"/>
      </w:divBdr>
    </w:div>
    <w:div w:id="504589125">
      <w:bodyDiv w:val="1"/>
      <w:marLeft w:val="0"/>
      <w:marRight w:val="0"/>
      <w:marTop w:val="0"/>
      <w:marBottom w:val="0"/>
      <w:divBdr>
        <w:top w:val="none" w:sz="0" w:space="0" w:color="auto"/>
        <w:left w:val="none" w:sz="0" w:space="0" w:color="auto"/>
        <w:bottom w:val="none" w:sz="0" w:space="0" w:color="auto"/>
        <w:right w:val="none" w:sz="0" w:space="0" w:color="auto"/>
      </w:divBdr>
    </w:div>
    <w:div w:id="518080931">
      <w:bodyDiv w:val="1"/>
      <w:marLeft w:val="0"/>
      <w:marRight w:val="0"/>
      <w:marTop w:val="0"/>
      <w:marBottom w:val="0"/>
      <w:divBdr>
        <w:top w:val="none" w:sz="0" w:space="0" w:color="auto"/>
        <w:left w:val="none" w:sz="0" w:space="0" w:color="auto"/>
        <w:bottom w:val="none" w:sz="0" w:space="0" w:color="auto"/>
        <w:right w:val="none" w:sz="0" w:space="0" w:color="auto"/>
      </w:divBdr>
    </w:div>
    <w:div w:id="559370474">
      <w:bodyDiv w:val="1"/>
      <w:marLeft w:val="0"/>
      <w:marRight w:val="0"/>
      <w:marTop w:val="0"/>
      <w:marBottom w:val="0"/>
      <w:divBdr>
        <w:top w:val="none" w:sz="0" w:space="0" w:color="auto"/>
        <w:left w:val="none" w:sz="0" w:space="0" w:color="auto"/>
        <w:bottom w:val="none" w:sz="0" w:space="0" w:color="auto"/>
        <w:right w:val="none" w:sz="0" w:space="0" w:color="auto"/>
      </w:divBdr>
    </w:div>
    <w:div w:id="597444154">
      <w:bodyDiv w:val="1"/>
      <w:marLeft w:val="0"/>
      <w:marRight w:val="0"/>
      <w:marTop w:val="0"/>
      <w:marBottom w:val="0"/>
      <w:divBdr>
        <w:top w:val="none" w:sz="0" w:space="0" w:color="auto"/>
        <w:left w:val="none" w:sz="0" w:space="0" w:color="auto"/>
        <w:bottom w:val="none" w:sz="0" w:space="0" w:color="auto"/>
        <w:right w:val="none" w:sz="0" w:space="0" w:color="auto"/>
      </w:divBdr>
    </w:div>
    <w:div w:id="610013142">
      <w:bodyDiv w:val="1"/>
      <w:marLeft w:val="0"/>
      <w:marRight w:val="0"/>
      <w:marTop w:val="0"/>
      <w:marBottom w:val="0"/>
      <w:divBdr>
        <w:top w:val="none" w:sz="0" w:space="0" w:color="auto"/>
        <w:left w:val="none" w:sz="0" w:space="0" w:color="auto"/>
        <w:bottom w:val="none" w:sz="0" w:space="0" w:color="auto"/>
        <w:right w:val="none" w:sz="0" w:space="0" w:color="auto"/>
      </w:divBdr>
    </w:div>
    <w:div w:id="641230153">
      <w:bodyDiv w:val="1"/>
      <w:marLeft w:val="0"/>
      <w:marRight w:val="0"/>
      <w:marTop w:val="0"/>
      <w:marBottom w:val="0"/>
      <w:divBdr>
        <w:top w:val="none" w:sz="0" w:space="0" w:color="auto"/>
        <w:left w:val="none" w:sz="0" w:space="0" w:color="auto"/>
        <w:bottom w:val="none" w:sz="0" w:space="0" w:color="auto"/>
        <w:right w:val="none" w:sz="0" w:space="0" w:color="auto"/>
      </w:divBdr>
    </w:div>
    <w:div w:id="701130487">
      <w:bodyDiv w:val="1"/>
      <w:marLeft w:val="0"/>
      <w:marRight w:val="0"/>
      <w:marTop w:val="0"/>
      <w:marBottom w:val="0"/>
      <w:divBdr>
        <w:top w:val="none" w:sz="0" w:space="0" w:color="auto"/>
        <w:left w:val="none" w:sz="0" w:space="0" w:color="auto"/>
        <w:bottom w:val="none" w:sz="0" w:space="0" w:color="auto"/>
        <w:right w:val="none" w:sz="0" w:space="0" w:color="auto"/>
      </w:divBdr>
    </w:div>
    <w:div w:id="785003870">
      <w:bodyDiv w:val="1"/>
      <w:marLeft w:val="0"/>
      <w:marRight w:val="0"/>
      <w:marTop w:val="0"/>
      <w:marBottom w:val="0"/>
      <w:divBdr>
        <w:top w:val="none" w:sz="0" w:space="0" w:color="auto"/>
        <w:left w:val="none" w:sz="0" w:space="0" w:color="auto"/>
        <w:bottom w:val="none" w:sz="0" w:space="0" w:color="auto"/>
        <w:right w:val="none" w:sz="0" w:space="0" w:color="auto"/>
      </w:divBdr>
    </w:div>
    <w:div w:id="810484105">
      <w:bodyDiv w:val="1"/>
      <w:marLeft w:val="0"/>
      <w:marRight w:val="0"/>
      <w:marTop w:val="0"/>
      <w:marBottom w:val="0"/>
      <w:divBdr>
        <w:top w:val="none" w:sz="0" w:space="0" w:color="auto"/>
        <w:left w:val="none" w:sz="0" w:space="0" w:color="auto"/>
        <w:bottom w:val="none" w:sz="0" w:space="0" w:color="auto"/>
        <w:right w:val="none" w:sz="0" w:space="0" w:color="auto"/>
      </w:divBdr>
    </w:div>
    <w:div w:id="820730690">
      <w:bodyDiv w:val="1"/>
      <w:marLeft w:val="0"/>
      <w:marRight w:val="0"/>
      <w:marTop w:val="0"/>
      <w:marBottom w:val="0"/>
      <w:divBdr>
        <w:top w:val="none" w:sz="0" w:space="0" w:color="auto"/>
        <w:left w:val="none" w:sz="0" w:space="0" w:color="auto"/>
        <w:bottom w:val="none" w:sz="0" w:space="0" w:color="auto"/>
        <w:right w:val="none" w:sz="0" w:space="0" w:color="auto"/>
      </w:divBdr>
    </w:div>
    <w:div w:id="924414650">
      <w:bodyDiv w:val="1"/>
      <w:marLeft w:val="0"/>
      <w:marRight w:val="0"/>
      <w:marTop w:val="0"/>
      <w:marBottom w:val="0"/>
      <w:divBdr>
        <w:top w:val="none" w:sz="0" w:space="0" w:color="auto"/>
        <w:left w:val="none" w:sz="0" w:space="0" w:color="auto"/>
        <w:bottom w:val="none" w:sz="0" w:space="0" w:color="auto"/>
        <w:right w:val="none" w:sz="0" w:space="0" w:color="auto"/>
      </w:divBdr>
    </w:div>
    <w:div w:id="938489963">
      <w:bodyDiv w:val="1"/>
      <w:marLeft w:val="0"/>
      <w:marRight w:val="0"/>
      <w:marTop w:val="0"/>
      <w:marBottom w:val="0"/>
      <w:divBdr>
        <w:top w:val="none" w:sz="0" w:space="0" w:color="auto"/>
        <w:left w:val="none" w:sz="0" w:space="0" w:color="auto"/>
        <w:bottom w:val="none" w:sz="0" w:space="0" w:color="auto"/>
        <w:right w:val="none" w:sz="0" w:space="0" w:color="auto"/>
      </w:divBdr>
    </w:div>
    <w:div w:id="998268494">
      <w:bodyDiv w:val="1"/>
      <w:marLeft w:val="0"/>
      <w:marRight w:val="0"/>
      <w:marTop w:val="0"/>
      <w:marBottom w:val="0"/>
      <w:divBdr>
        <w:top w:val="none" w:sz="0" w:space="0" w:color="auto"/>
        <w:left w:val="none" w:sz="0" w:space="0" w:color="auto"/>
        <w:bottom w:val="none" w:sz="0" w:space="0" w:color="auto"/>
        <w:right w:val="none" w:sz="0" w:space="0" w:color="auto"/>
      </w:divBdr>
    </w:div>
    <w:div w:id="1036855913">
      <w:bodyDiv w:val="1"/>
      <w:marLeft w:val="0"/>
      <w:marRight w:val="0"/>
      <w:marTop w:val="0"/>
      <w:marBottom w:val="0"/>
      <w:divBdr>
        <w:top w:val="none" w:sz="0" w:space="0" w:color="auto"/>
        <w:left w:val="none" w:sz="0" w:space="0" w:color="auto"/>
        <w:bottom w:val="none" w:sz="0" w:space="0" w:color="auto"/>
        <w:right w:val="none" w:sz="0" w:space="0" w:color="auto"/>
      </w:divBdr>
    </w:div>
    <w:div w:id="1149634241">
      <w:bodyDiv w:val="1"/>
      <w:marLeft w:val="0"/>
      <w:marRight w:val="0"/>
      <w:marTop w:val="0"/>
      <w:marBottom w:val="0"/>
      <w:divBdr>
        <w:top w:val="none" w:sz="0" w:space="0" w:color="auto"/>
        <w:left w:val="none" w:sz="0" w:space="0" w:color="auto"/>
        <w:bottom w:val="none" w:sz="0" w:space="0" w:color="auto"/>
        <w:right w:val="none" w:sz="0" w:space="0" w:color="auto"/>
      </w:divBdr>
    </w:div>
    <w:div w:id="1195389512">
      <w:bodyDiv w:val="1"/>
      <w:marLeft w:val="0"/>
      <w:marRight w:val="0"/>
      <w:marTop w:val="0"/>
      <w:marBottom w:val="0"/>
      <w:divBdr>
        <w:top w:val="none" w:sz="0" w:space="0" w:color="auto"/>
        <w:left w:val="none" w:sz="0" w:space="0" w:color="auto"/>
        <w:bottom w:val="none" w:sz="0" w:space="0" w:color="auto"/>
        <w:right w:val="none" w:sz="0" w:space="0" w:color="auto"/>
      </w:divBdr>
    </w:div>
    <w:div w:id="1311059335">
      <w:bodyDiv w:val="1"/>
      <w:marLeft w:val="0"/>
      <w:marRight w:val="0"/>
      <w:marTop w:val="0"/>
      <w:marBottom w:val="0"/>
      <w:divBdr>
        <w:top w:val="none" w:sz="0" w:space="0" w:color="auto"/>
        <w:left w:val="none" w:sz="0" w:space="0" w:color="auto"/>
        <w:bottom w:val="none" w:sz="0" w:space="0" w:color="auto"/>
        <w:right w:val="none" w:sz="0" w:space="0" w:color="auto"/>
      </w:divBdr>
    </w:div>
    <w:div w:id="1407798629">
      <w:bodyDiv w:val="1"/>
      <w:marLeft w:val="0"/>
      <w:marRight w:val="0"/>
      <w:marTop w:val="0"/>
      <w:marBottom w:val="0"/>
      <w:divBdr>
        <w:top w:val="none" w:sz="0" w:space="0" w:color="auto"/>
        <w:left w:val="none" w:sz="0" w:space="0" w:color="auto"/>
        <w:bottom w:val="none" w:sz="0" w:space="0" w:color="auto"/>
        <w:right w:val="none" w:sz="0" w:space="0" w:color="auto"/>
      </w:divBdr>
    </w:div>
    <w:div w:id="1416786442">
      <w:bodyDiv w:val="1"/>
      <w:marLeft w:val="0"/>
      <w:marRight w:val="0"/>
      <w:marTop w:val="0"/>
      <w:marBottom w:val="0"/>
      <w:divBdr>
        <w:top w:val="none" w:sz="0" w:space="0" w:color="auto"/>
        <w:left w:val="none" w:sz="0" w:space="0" w:color="auto"/>
        <w:bottom w:val="none" w:sz="0" w:space="0" w:color="auto"/>
        <w:right w:val="none" w:sz="0" w:space="0" w:color="auto"/>
      </w:divBdr>
    </w:div>
    <w:div w:id="1424759779">
      <w:bodyDiv w:val="1"/>
      <w:marLeft w:val="0"/>
      <w:marRight w:val="0"/>
      <w:marTop w:val="0"/>
      <w:marBottom w:val="0"/>
      <w:divBdr>
        <w:top w:val="none" w:sz="0" w:space="0" w:color="auto"/>
        <w:left w:val="none" w:sz="0" w:space="0" w:color="auto"/>
        <w:bottom w:val="none" w:sz="0" w:space="0" w:color="auto"/>
        <w:right w:val="none" w:sz="0" w:space="0" w:color="auto"/>
      </w:divBdr>
    </w:div>
    <w:div w:id="1452897239">
      <w:bodyDiv w:val="1"/>
      <w:marLeft w:val="0"/>
      <w:marRight w:val="0"/>
      <w:marTop w:val="0"/>
      <w:marBottom w:val="0"/>
      <w:divBdr>
        <w:top w:val="none" w:sz="0" w:space="0" w:color="auto"/>
        <w:left w:val="none" w:sz="0" w:space="0" w:color="auto"/>
        <w:bottom w:val="none" w:sz="0" w:space="0" w:color="auto"/>
        <w:right w:val="none" w:sz="0" w:space="0" w:color="auto"/>
      </w:divBdr>
    </w:div>
    <w:div w:id="1509170941">
      <w:bodyDiv w:val="1"/>
      <w:marLeft w:val="0"/>
      <w:marRight w:val="0"/>
      <w:marTop w:val="0"/>
      <w:marBottom w:val="0"/>
      <w:divBdr>
        <w:top w:val="none" w:sz="0" w:space="0" w:color="auto"/>
        <w:left w:val="none" w:sz="0" w:space="0" w:color="auto"/>
        <w:bottom w:val="none" w:sz="0" w:space="0" w:color="auto"/>
        <w:right w:val="none" w:sz="0" w:space="0" w:color="auto"/>
      </w:divBdr>
    </w:div>
    <w:div w:id="1518350977">
      <w:bodyDiv w:val="1"/>
      <w:marLeft w:val="0"/>
      <w:marRight w:val="0"/>
      <w:marTop w:val="0"/>
      <w:marBottom w:val="0"/>
      <w:divBdr>
        <w:top w:val="none" w:sz="0" w:space="0" w:color="auto"/>
        <w:left w:val="none" w:sz="0" w:space="0" w:color="auto"/>
        <w:bottom w:val="none" w:sz="0" w:space="0" w:color="auto"/>
        <w:right w:val="none" w:sz="0" w:space="0" w:color="auto"/>
      </w:divBdr>
    </w:div>
    <w:div w:id="1536890020">
      <w:bodyDiv w:val="1"/>
      <w:marLeft w:val="0"/>
      <w:marRight w:val="0"/>
      <w:marTop w:val="0"/>
      <w:marBottom w:val="0"/>
      <w:divBdr>
        <w:top w:val="none" w:sz="0" w:space="0" w:color="auto"/>
        <w:left w:val="none" w:sz="0" w:space="0" w:color="auto"/>
        <w:bottom w:val="none" w:sz="0" w:space="0" w:color="auto"/>
        <w:right w:val="none" w:sz="0" w:space="0" w:color="auto"/>
      </w:divBdr>
    </w:div>
    <w:div w:id="1542284932">
      <w:bodyDiv w:val="1"/>
      <w:marLeft w:val="0"/>
      <w:marRight w:val="0"/>
      <w:marTop w:val="0"/>
      <w:marBottom w:val="0"/>
      <w:divBdr>
        <w:top w:val="none" w:sz="0" w:space="0" w:color="auto"/>
        <w:left w:val="none" w:sz="0" w:space="0" w:color="auto"/>
        <w:bottom w:val="none" w:sz="0" w:space="0" w:color="auto"/>
        <w:right w:val="none" w:sz="0" w:space="0" w:color="auto"/>
      </w:divBdr>
    </w:div>
    <w:div w:id="1552304788">
      <w:bodyDiv w:val="1"/>
      <w:marLeft w:val="0"/>
      <w:marRight w:val="0"/>
      <w:marTop w:val="0"/>
      <w:marBottom w:val="0"/>
      <w:divBdr>
        <w:top w:val="none" w:sz="0" w:space="0" w:color="auto"/>
        <w:left w:val="none" w:sz="0" w:space="0" w:color="auto"/>
        <w:bottom w:val="none" w:sz="0" w:space="0" w:color="auto"/>
        <w:right w:val="none" w:sz="0" w:space="0" w:color="auto"/>
      </w:divBdr>
    </w:div>
    <w:div w:id="1626079450">
      <w:bodyDiv w:val="1"/>
      <w:marLeft w:val="0"/>
      <w:marRight w:val="0"/>
      <w:marTop w:val="0"/>
      <w:marBottom w:val="0"/>
      <w:divBdr>
        <w:top w:val="none" w:sz="0" w:space="0" w:color="auto"/>
        <w:left w:val="none" w:sz="0" w:space="0" w:color="auto"/>
        <w:bottom w:val="none" w:sz="0" w:space="0" w:color="auto"/>
        <w:right w:val="none" w:sz="0" w:space="0" w:color="auto"/>
      </w:divBdr>
    </w:div>
    <w:div w:id="1644233634">
      <w:bodyDiv w:val="1"/>
      <w:marLeft w:val="0"/>
      <w:marRight w:val="0"/>
      <w:marTop w:val="0"/>
      <w:marBottom w:val="0"/>
      <w:divBdr>
        <w:top w:val="none" w:sz="0" w:space="0" w:color="auto"/>
        <w:left w:val="none" w:sz="0" w:space="0" w:color="auto"/>
        <w:bottom w:val="none" w:sz="0" w:space="0" w:color="auto"/>
        <w:right w:val="none" w:sz="0" w:space="0" w:color="auto"/>
      </w:divBdr>
    </w:div>
    <w:div w:id="1669870398">
      <w:bodyDiv w:val="1"/>
      <w:marLeft w:val="0"/>
      <w:marRight w:val="0"/>
      <w:marTop w:val="0"/>
      <w:marBottom w:val="0"/>
      <w:divBdr>
        <w:top w:val="none" w:sz="0" w:space="0" w:color="auto"/>
        <w:left w:val="none" w:sz="0" w:space="0" w:color="auto"/>
        <w:bottom w:val="none" w:sz="0" w:space="0" w:color="auto"/>
        <w:right w:val="none" w:sz="0" w:space="0" w:color="auto"/>
      </w:divBdr>
    </w:div>
    <w:div w:id="1709600698">
      <w:bodyDiv w:val="1"/>
      <w:marLeft w:val="0"/>
      <w:marRight w:val="0"/>
      <w:marTop w:val="0"/>
      <w:marBottom w:val="0"/>
      <w:divBdr>
        <w:top w:val="none" w:sz="0" w:space="0" w:color="auto"/>
        <w:left w:val="none" w:sz="0" w:space="0" w:color="auto"/>
        <w:bottom w:val="none" w:sz="0" w:space="0" w:color="auto"/>
        <w:right w:val="none" w:sz="0" w:space="0" w:color="auto"/>
      </w:divBdr>
    </w:div>
    <w:div w:id="1726175494">
      <w:bodyDiv w:val="1"/>
      <w:marLeft w:val="0"/>
      <w:marRight w:val="0"/>
      <w:marTop w:val="0"/>
      <w:marBottom w:val="0"/>
      <w:divBdr>
        <w:top w:val="none" w:sz="0" w:space="0" w:color="auto"/>
        <w:left w:val="none" w:sz="0" w:space="0" w:color="auto"/>
        <w:bottom w:val="none" w:sz="0" w:space="0" w:color="auto"/>
        <w:right w:val="none" w:sz="0" w:space="0" w:color="auto"/>
      </w:divBdr>
    </w:div>
    <w:div w:id="1758016528">
      <w:bodyDiv w:val="1"/>
      <w:marLeft w:val="0"/>
      <w:marRight w:val="0"/>
      <w:marTop w:val="0"/>
      <w:marBottom w:val="0"/>
      <w:divBdr>
        <w:top w:val="none" w:sz="0" w:space="0" w:color="auto"/>
        <w:left w:val="none" w:sz="0" w:space="0" w:color="auto"/>
        <w:bottom w:val="none" w:sz="0" w:space="0" w:color="auto"/>
        <w:right w:val="none" w:sz="0" w:space="0" w:color="auto"/>
      </w:divBdr>
    </w:div>
    <w:div w:id="1762871765">
      <w:bodyDiv w:val="1"/>
      <w:marLeft w:val="0"/>
      <w:marRight w:val="0"/>
      <w:marTop w:val="0"/>
      <w:marBottom w:val="0"/>
      <w:divBdr>
        <w:top w:val="none" w:sz="0" w:space="0" w:color="auto"/>
        <w:left w:val="none" w:sz="0" w:space="0" w:color="auto"/>
        <w:bottom w:val="none" w:sz="0" w:space="0" w:color="auto"/>
        <w:right w:val="none" w:sz="0" w:space="0" w:color="auto"/>
      </w:divBdr>
    </w:div>
    <w:div w:id="1774083078">
      <w:bodyDiv w:val="1"/>
      <w:marLeft w:val="0"/>
      <w:marRight w:val="0"/>
      <w:marTop w:val="0"/>
      <w:marBottom w:val="0"/>
      <w:divBdr>
        <w:top w:val="none" w:sz="0" w:space="0" w:color="auto"/>
        <w:left w:val="none" w:sz="0" w:space="0" w:color="auto"/>
        <w:bottom w:val="none" w:sz="0" w:space="0" w:color="auto"/>
        <w:right w:val="none" w:sz="0" w:space="0" w:color="auto"/>
      </w:divBdr>
    </w:div>
    <w:div w:id="1775974792">
      <w:bodyDiv w:val="1"/>
      <w:marLeft w:val="0"/>
      <w:marRight w:val="0"/>
      <w:marTop w:val="0"/>
      <w:marBottom w:val="0"/>
      <w:divBdr>
        <w:top w:val="none" w:sz="0" w:space="0" w:color="auto"/>
        <w:left w:val="none" w:sz="0" w:space="0" w:color="auto"/>
        <w:bottom w:val="none" w:sz="0" w:space="0" w:color="auto"/>
        <w:right w:val="none" w:sz="0" w:space="0" w:color="auto"/>
      </w:divBdr>
    </w:div>
    <w:div w:id="1814446171">
      <w:bodyDiv w:val="1"/>
      <w:marLeft w:val="0"/>
      <w:marRight w:val="0"/>
      <w:marTop w:val="0"/>
      <w:marBottom w:val="0"/>
      <w:divBdr>
        <w:top w:val="none" w:sz="0" w:space="0" w:color="auto"/>
        <w:left w:val="none" w:sz="0" w:space="0" w:color="auto"/>
        <w:bottom w:val="none" w:sz="0" w:space="0" w:color="auto"/>
        <w:right w:val="none" w:sz="0" w:space="0" w:color="auto"/>
      </w:divBdr>
    </w:div>
    <w:div w:id="1827013735">
      <w:bodyDiv w:val="1"/>
      <w:marLeft w:val="0"/>
      <w:marRight w:val="0"/>
      <w:marTop w:val="0"/>
      <w:marBottom w:val="0"/>
      <w:divBdr>
        <w:top w:val="none" w:sz="0" w:space="0" w:color="auto"/>
        <w:left w:val="none" w:sz="0" w:space="0" w:color="auto"/>
        <w:bottom w:val="none" w:sz="0" w:space="0" w:color="auto"/>
        <w:right w:val="none" w:sz="0" w:space="0" w:color="auto"/>
      </w:divBdr>
    </w:div>
    <w:div w:id="1895923135">
      <w:bodyDiv w:val="1"/>
      <w:marLeft w:val="0"/>
      <w:marRight w:val="0"/>
      <w:marTop w:val="0"/>
      <w:marBottom w:val="0"/>
      <w:divBdr>
        <w:top w:val="none" w:sz="0" w:space="0" w:color="auto"/>
        <w:left w:val="none" w:sz="0" w:space="0" w:color="auto"/>
        <w:bottom w:val="none" w:sz="0" w:space="0" w:color="auto"/>
        <w:right w:val="none" w:sz="0" w:space="0" w:color="auto"/>
      </w:divBdr>
    </w:div>
    <w:div w:id="2038390256">
      <w:bodyDiv w:val="1"/>
      <w:marLeft w:val="0"/>
      <w:marRight w:val="0"/>
      <w:marTop w:val="0"/>
      <w:marBottom w:val="0"/>
      <w:divBdr>
        <w:top w:val="none" w:sz="0" w:space="0" w:color="auto"/>
        <w:left w:val="none" w:sz="0" w:space="0" w:color="auto"/>
        <w:bottom w:val="none" w:sz="0" w:space="0" w:color="auto"/>
        <w:right w:val="none" w:sz="0" w:space="0" w:color="auto"/>
      </w:divBdr>
    </w:div>
    <w:div w:id="2056655047">
      <w:bodyDiv w:val="1"/>
      <w:marLeft w:val="0"/>
      <w:marRight w:val="0"/>
      <w:marTop w:val="0"/>
      <w:marBottom w:val="0"/>
      <w:divBdr>
        <w:top w:val="none" w:sz="0" w:space="0" w:color="auto"/>
        <w:left w:val="none" w:sz="0" w:space="0" w:color="auto"/>
        <w:bottom w:val="none" w:sz="0" w:space="0" w:color="auto"/>
        <w:right w:val="none" w:sz="0" w:space="0" w:color="auto"/>
      </w:divBdr>
    </w:div>
    <w:div w:id="2067138224">
      <w:bodyDiv w:val="1"/>
      <w:marLeft w:val="0"/>
      <w:marRight w:val="0"/>
      <w:marTop w:val="0"/>
      <w:marBottom w:val="0"/>
      <w:divBdr>
        <w:top w:val="none" w:sz="0" w:space="0" w:color="auto"/>
        <w:left w:val="none" w:sz="0" w:space="0" w:color="auto"/>
        <w:bottom w:val="none" w:sz="0" w:space="0" w:color="auto"/>
        <w:right w:val="none" w:sz="0" w:space="0" w:color="auto"/>
      </w:divBdr>
    </w:div>
    <w:div w:id="2085715486">
      <w:bodyDiv w:val="1"/>
      <w:marLeft w:val="0"/>
      <w:marRight w:val="0"/>
      <w:marTop w:val="0"/>
      <w:marBottom w:val="0"/>
      <w:divBdr>
        <w:top w:val="none" w:sz="0" w:space="0" w:color="auto"/>
        <w:left w:val="none" w:sz="0" w:space="0" w:color="auto"/>
        <w:bottom w:val="none" w:sz="0" w:space="0" w:color="auto"/>
        <w:right w:val="none" w:sz="0" w:space="0" w:color="auto"/>
      </w:divBdr>
    </w:div>
    <w:div w:id="2118669976">
      <w:bodyDiv w:val="1"/>
      <w:marLeft w:val="0"/>
      <w:marRight w:val="0"/>
      <w:marTop w:val="0"/>
      <w:marBottom w:val="0"/>
      <w:divBdr>
        <w:top w:val="none" w:sz="0" w:space="0" w:color="auto"/>
        <w:left w:val="none" w:sz="0" w:space="0" w:color="auto"/>
        <w:bottom w:val="none" w:sz="0" w:space="0" w:color="auto"/>
        <w:right w:val="none" w:sz="0" w:space="0" w:color="auto"/>
      </w:divBdr>
    </w:div>
    <w:div w:id="212064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Est18</b:Tag>
    <b:SourceType>InternetSite</b:SourceType>
    <b:Guid>{6F0700CC-1CAE-4A96-9A45-3D8B566EB64D}</b:Guid>
    <b:Author>
      <b:Author>
        <b:NameList>
          <b:Person>
            <b:Last>Estyn</b:Last>
          </b:Person>
        </b:NameList>
      </b:Author>
    </b:Author>
    <b:Title>Estyn</b:Title>
    <b:Year>2018</b:Year>
    <b:YearAccessed>2019</b:YearAccessed>
    <b:MonthAccessed>April</b:MonthAccessed>
    <b:DayAccessed>24th</b:DayAccessed>
    <b:URL>https://www.estyn.gov.wales/sites/default/files/documents/Ysgol%20Plascrug.pdf</b:URL>
    <b:RefOrder>15</b:RefOrder>
  </b:Source>
  <b:Source>
    <b:Tag>Wel191</b:Tag>
    <b:SourceType>InternetSite</b:SourceType>
    <b:Guid>{72164B18-AA1D-432B-BF29-A6B336EED8DF}</b:Guid>
    <b:Author>
      <b:Author>
        <b:NameList>
          <b:Person>
            <b:Last>Government</b:Last>
            <b:First>Welsh</b:First>
          </b:Person>
        </b:NameList>
      </b:Author>
    </b:Author>
    <b:Title>My Local School</b:Title>
    <b:Year>2019</b:Year>
    <b:YearAccessed>2019</b:YearAccessed>
    <b:MonthAccessed>April</b:MonthAccessed>
    <b:DayAccessed>24th</b:DayAccessed>
    <b:URL>http://mylocalschool.wales.gov.uk/</b:URL>
    <b:RefOrder>16</b:RefOrder>
  </b:Source>
  <b:Source>
    <b:Tag>Cla17</b:Tag>
    <b:SourceType>Book</b:SourceType>
    <b:Guid>{D1554995-E652-4536-A0B6-D28FBC534AE3}</b:Guid>
    <b:Title>Listening to Young Children A Guide to Understanding and Using the Mosaic Approach</b:Title>
    <b:Year>2017</b:Year>
    <b:City>London</b:City>
    <b:Publisher>Jessica Kingsley  Publishers</b:Publisher>
    <b:Edition>3rd</b:Edition>
    <b:Author>
      <b:Author>
        <b:NameList>
          <b:Person>
            <b:Last>Clark</b:Last>
            <b:First>Alison</b:First>
          </b:Person>
        </b:NameList>
      </b:Author>
    </b:Author>
    <b:RefOrder>17</b:RefOrder>
  </b:Source>
  <b:Source>
    <b:Tag>Gre11</b:Tag>
    <b:SourceType>JournalArticle</b:SourceType>
    <b:Guid>{F27AB83E-754B-48FC-8F55-C68223BBA49B}</b:Guid>
    <b:Title>Personal reflection on research process and tools</b:Title>
    <b:Year>2011</b:Year>
    <b:Pages>109 - 116</b:Pages>
    <b:JournalName>Effectiveness, highlights abd challenges in using the Mosaic Approach</b:JournalName>
    <b:Volume>36</b:Volume>
    <b:Issue>3</b:Issue>
    <b:Author>
      <b:Author>
        <b:NameList>
          <b:Person>
            <b:Last>Greenfield</b:Last>
            <b:First>Cheryl</b:First>
          </b:Person>
        </b:NameList>
      </b:Author>
    </b:Author>
    <b:RefOrder>18</b:RefOrder>
  </b:Source>
  <b:Source>
    <b:Tag>Ply12</b:Tag>
    <b:SourceType>InternetSite</b:SourceType>
    <b:Guid>{B29B9467-B4DA-4D36-A3F6-BD04A4A5A3D3}</b:Guid>
    <b:Author>
      <b:Author>
        <b:Corporate>Plymouth City Concil</b:Corporate>
      </b:Author>
    </b:Author>
    <b:Title>Leuven Well Being and Involvement Scale, Early Years Service</b:Title>
    <b:Year>2012</b:Year>
    <b:YearAccessed>2019</b:YearAccessed>
    <b:MonthAccessed>January</b:MonthAccessed>
    <b:DayAccessed>15</b:DayAccessed>
    <b:URL>http://web.plymouth.gov.uk/documents-ldtoolkitleuven.pdf</b:URL>
    <b:RefOrder>19</b:RefOrder>
  </b:Source>
  <b:Source>
    <b:Tag>Bel18</b:Tag>
    <b:SourceType>Book</b:SourceType>
    <b:Guid>{F0186B8F-3245-41A0-86AB-79635ADF7370}</b:Guid>
    <b:Title>Doing your research project, A guide for first-time researchers.</b:Title>
    <b:Year>2018</b:Year>
    <b:Author>
      <b:Author>
        <b:NameList>
          <b:Person>
            <b:Last>Bell</b:Last>
            <b:First>Judith</b:First>
          </b:Person>
          <b:Person>
            <b:Last>Waters</b:Last>
            <b:First>Stephen</b:First>
          </b:Person>
        </b:NameList>
      </b:Author>
    </b:Author>
    <b:City>London</b:City>
    <b:Publisher>Open University Press</b:Publisher>
    <b:Edition>7th</b:Edition>
    <b:RefOrder>20</b:RefOrder>
  </b:Source>
  <b:Source>
    <b:Tag>Coh05</b:Tag>
    <b:SourceType>Book</b:SourceType>
    <b:Guid>{43D3CF39-D5D6-4F7F-8154-D37E2F43A75F}</b:Guid>
    <b:Title>Research Methods in Education</b:Title>
    <b:Year>2005</b:Year>
    <b:Author>
      <b:Author>
        <b:NameList>
          <b:Person>
            <b:Last>Cohen</b:Last>
            <b:First>Louis</b:First>
          </b:Person>
          <b:Person>
            <b:Last>Manion</b:Last>
            <b:First>Lawrence</b:First>
          </b:Person>
          <b:Person>
            <b:Last>Morrison</b:Last>
            <b:First>Keith</b:First>
          </b:Person>
        </b:NameList>
      </b:Author>
    </b:Author>
    <b:City>London</b:City>
    <b:Publisher>Routledge</b:Publisher>
    <b:Edition>5th</b:Edition>
    <b:RefOrder>21</b:RefOrder>
  </b:Source>
  <b:Source>
    <b:Tag>BER18</b:Tag>
    <b:SourceType>ElectronicSource</b:SourceType>
    <b:Guid>{D850B607-A293-488D-8D57-AC0647E1D32B}</b:Guid>
    <b:Title>ETHICAL GUIDELINES FOR EDUCATIONAL RESEARCH</b:Title>
    <b:Year>2018</b:Year>
    <b:City>London</b:City>
    <b:Publisher>BERA</b:Publisher>
    <b:Author>
      <b:Author>
        <b:NameList>
          <b:Person>
            <b:Last>BERA</b:Last>
          </b:Person>
        </b:NameList>
      </b:Author>
    </b:Author>
    <b:RefOrder>22</b:RefOrder>
  </b:Source>
  <b:Source>
    <b:Tag>NFE14</b:Tag>
    <b:SourceType>InternetSite</b:SourceType>
    <b:Guid>{A1DC5269-8B90-4D1C-9F40-4EE464E5CE77}</b:Guid>
    <b:Title>Deprivation in Education</b:Title>
    <b:Year>2014</b:Year>
    <b:Author>
      <b:Author>
        <b:NameList>
          <b:Person>
            <b:Last>NFER</b:Last>
          </b:Person>
        </b:NameList>
      </b:Author>
    </b:Author>
    <b:YearAccessed>2019</b:YearAccessed>
    <b:MonthAccessed>May</b:MonthAccessed>
    <b:DayAccessed>20th</b:DayAccessed>
    <b:URL>https://learning.gov.wales/docs/learningwales/publications/141013-final-report-en.pdf</b:URL>
    <b:RefOrder>23</b:RefOrder>
  </b:Source>
  <b:Source>
    <b:Tag>Rac16</b:Tag>
    <b:SourceType>InternetSite</b:SourceType>
    <b:Guid>{96D8150F-CBEE-4A2E-BBCD-14B4375CE73B}</b:Guid>
    <b:Author>
      <b:Author>
        <b:NameList>
          <b:Person>
            <b:Last>Rayner</b:Last>
            <b:First>Rachel</b:First>
          </b:Person>
        </b:NameList>
      </b:Author>
    </b:Author>
    <b:Title>Hearts of Learning</b:Title>
    <b:Year>2016</b:Year>
    <b:YearAccessed>2019</b:YearAccessed>
    <b:MonthAccessed>February</b:MonthAccessed>
    <b:DayAccessed>2</b:DayAccessed>
    <b:URL>https://www.hertsforlearning.co.uk/blog/cpa-approach</b:URL>
    <b:RefOrder>6</b:RefOrder>
  </b:Source>
  <b:Source>
    <b:Tag>Pou11</b:Tag>
    <b:SourceType>Book</b:SourceType>
    <b:Guid>{3FD1CD9B-195F-4359-AB86-0E921E4C298A}</b:Guid>
    <b:Title>Teaching Mathematics Creatively</b:Title>
    <b:Year>2011</b:Year>
    <b:City>London</b:City>
    <b:Publisher>Routledge</b:Publisher>
    <b:Author>
      <b:Author>
        <b:NameList>
          <b:Person>
            <b:Last>Pound</b:Last>
            <b:First>Linda</b:First>
          </b:Person>
          <b:Person>
            <b:Last>Lee</b:Last>
            <b:First>Trisha</b:First>
          </b:Person>
        </b:NameList>
      </b:Author>
    </b:Author>
    <b:RefOrder>7</b:RefOrder>
  </b:Source>
  <b:Source>
    <b:Tag>Sia17</b:Tag>
    <b:SourceType>InternetSite</b:SourceType>
    <b:Guid>{D931335A-FB26-4FFC-9FE7-62D9C221CAE5}</b:Guid>
    <b:Title>Examining the CPA approach to primary maths</b:Title>
    <b:Year>2017</b:Year>
    <b:Author>
      <b:Author>
        <b:NameList>
          <b:Person>
            <b:Last>Evan</b:Last>
            <b:First>Sian</b:First>
          </b:Person>
        </b:NameList>
      </b:Author>
    </b:Author>
    <b:YearAccessed>2019</b:YearAccessed>
    <b:MonthAccessed>January</b:MonthAccessed>
    <b:DayAccessed>23rd</b:DayAccessed>
    <b:URL>https://www.tes.com/teaching-resources/blog/examining-cpa-approach-primary-maths</b:URL>
    <b:RefOrder>8</b:RefOrder>
  </b:Source>
  <b:Source>
    <b:Tag>Not13</b:Tag>
    <b:SourceType>Book</b:SourceType>
    <b:Guid>{04965447-A5EE-4A1C-AB4C-E3B229EC902C}</b:Guid>
    <b:Title>Encoraging Learning How you can help children learn</b:Title>
    <b:Year>2013</b:Year>
    <b:City>Oxon</b:City>
    <b:Publisher>Routledge</b:Publisher>
    <b:Author>
      <b:Author>
        <b:NameList>
          <b:Person>
            <b:Last>Nottingham</b:Last>
            <b:First>James</b:First>
          </b:Person>
        </b:NameList>
      </b:Author>
    </b:Author>
    <b:RefOrder>1</b:RefOrder>
  </b:Source>
  <b:Source>
    <b:Tag>Bat16</b:Tag>
    <b:SourceType>Book</b:SourceType>
    <b:Guid>{F8AF290A-AABE-4C83-AF15-53436ADD76CF}</b:Guid>
    <b:Title>Learning Theories Simplified</b:Title>
    <b:Year>2016</b:Year>
    <b:Author>
      <b:Author>
        <b:NameList>
          <b:Person>
            <b:Last>Bates</b:Last>
            <b:First>Bob</b:First>
          </b:Person>
        </b:NameList>
      </b:Author>
    </b:Author>
    <b:City>London</b:City>
    <b:Publisher>Sage</b:Publisher>
    <b:RefOrder>2</b:RefOrder>
  </b:Source>
  <b:Source>
    <b:Tag>Mac14</b:Tag>
    <b:SourceType>Book</b:SourceType>
    <b:Guid>{1BF18D35-2678-469F-A387-2802DA9BD7D1}</b:Guid>
    <b:Title>How Children Learn</b:Title>
    <b:Year>2014</b:Year>
    <b:Author>
      <b:Author>
        <b:NameList>
          <b:Person>
            <b:Last>Macblain</b:Last>
            <b:First>Sean</b:First>
          </b:Person>
        </b:NameList>
      </b:Author>
    </b:Author>
    <b:City>London</b:City>
    <b:Publisher>Sage</b:Publisher>
    <b:RefOrder>10</b:RefOrder>
  </b:Source>
  <b:Source>
    <b:Tag>Gla</b:Tag>
    <b:SourceType>Book</b:SourceType>
    <b:Guid>{E23852D8-83D9-4FFA-A638-5215729AEFD1}</b:Guid>
    <b:Title>Learning to be a Primary Teacher </b:Title>
    <b:Author>
      <b:Author>
        <b:NameList>
          <b:Person>
            <b:Last>Glazzard</b:Last>
            <b:First>Jonathan</b:First>
          </b:Person>
        </b:NameList>
      </b:Author>
    </b:Author>
    <b:Year>2016</b:Year>
    <b:City>Northwich</b:City>
    <b:Publisher>Critical Thinking</b:Publisher>
    <b:RefOrder>3</b:RefOrder>
  </b:Source>
  <b:Source>
    <b:Tag>Gri15</b:Tag>
    <b:SourceType>Book</b:SourceType>
    <b:Guid>{4AEC5B7A-2090-45DC-B124-91245F2C5161}</b:Guid>
    <b:Title>Becoming an Outstanding Primary School Teacher</b:Title>
    <b:Year>2015</b:Year>
    <b:City>Oxon</b:City>
    <b:Publisher>Routledge</b:Publisher>
    <b:Edition>2nd</b:Edition>
    <b:Author>
      <b:Author>
        <b:NameList>
          <b:Person>
            <b:Last>Grigg</b:Last>
            <b:First>Russell</b:First>
          </b:Person>
        </b:NameList>
      </b:Author>
    </b:Author>
    <b:RefOrder>9</b:RefOrder>
  </b:Source>
  <b:Source>
    <b:Tag>Bid02</b:Tag>
    <b:SourceType>Book</b:SourceType>
    <b:Guid>{BF0043B7-96DA-4421-A4A0-ECA1FD76D525}</b:Guid>
    <b:Title>The Guided Reading Approach: Theory and Research</b:Title>
    <b:Year>2002</b:Year>
    <b:City>Wellington</b:City>
    <b:Publisher>Learning Media Ltd</b:Publisher>
    <b:Author>
      <b:Author>
        <b:NameList>
          <b:Person>
            <b:Last>Biddulph</b:Last>
            <b:First>Jeanne</b:First>
          </b:Person>
        </b:NameList>
      </b:Author>
    </b:Author>
    <b:RefOrder>11</b:RefOrder>
  </b:Source>
  <b:Source>
    <b:Tag>EEF18</b:Tag>
    <b:SourceType>InternetSite</b:SourceType>
    <b:Guid>{A16EA7A8-946E-446B-8767-170A7DF905FC}</b:Guid>
    <b:Author>
      <b:Author>
        <b:NameList>
          <b:Person>
            <b:Last>EEF</b:Last>
          </b:Person>
        </b:NameList>
      </b:Author>
    </b:Author>
    <b:Title>Peer Tutoring </b:Title>
    <b:Year>2018</b:Year>
    <b:YearAccessed>2019</b:YearAccessed>
    <b:MonthAccessed>May</b:MonthAccessed>
    <b:DayAccessed>24</b:DayAccessed>
    <b:URL>https://educationendowmentfoundation.org.uk/pdf/generate/?u=https://educationendowmentfoundation.org.uk/pdf/toolkit/?id=140&amp;t=Teaching%20and%20Learning%20Toolkit&amp;e=140&amp;s=</b:URL>
    <b:RefOrder>12</b:RefOrder>
  </b:Source>
  <b:Source>
    <b:Tag>Hay13</b:Tag>
    <b:SourceType>Book</b:SourceType>
    <b:Guid>{7334DC3E-B1DA-4721-AE9C-7D8C57317DDF}</b:Guid>
    <b:Title>Understnading Mathematics for Young Children</b:Title>
    <b:Year>2013</b:Year>
    <b:City>London</b:City>
    <b:Publisher>Sage</b:Publisher>
    <b:Edition>4th</b:Edition>
    <b:Author>
      <b:Author>
        <b:NameList>
          <b:Person>
            <b:Last>Haylock</b:Last>
            <b:First>Derek</b:First>
          </b:Person>
          <b:Person>
            <b:Last>Cockburn</b:Last>
            <b:First>Anne</b:First>
          </b:Person>
        </b:NameList>
      </b:Author>
    </b:Author>
    <b:RefOrder>24</b:RefOrder>
  </b:Source>
  <b:Source>
    <b:Tag>Lyn18</b:Tag>
    <b:SourceType>InternetSite</b:SourceType>
    <b:Guid>{8C96294E-5E30-442E-9BA9-96A2C860DD39}</b:Guid>
    <b:Title>KidsHealth You Child's Self-esteem</b:Title>
    <b:Year>2018</b:Year>
    <b:YearAccessed>2019</b:YearAccessed>
    <b:MonthAccessed>May</b:MonthAccessed>
    <b:DayAccessed>27th</b:DayAccessed>
    <b:URL>https://kidshealth.org/en/parents/self-esteem.html</b:URL>
    <b:Author>
      <b:Author>
        <b:NameList>
          <b:Person>
            <b:Last>Lyness</b:Last>
            <b:First>D'Arcy</b:First>
          </b:Person>
        </b:NameList>
      </b:Author>
    </b:Author>
    <b:RefOrder>13</b:RefOrder>
  </b:Source>
  <b:Source>
    <b:Tag>MyZ16</b:Tag>
    <b:SourceType>InternetSite</b:SourceType>
    <b:Guid>{08D9472A-1053-449C-849D-38E0695432AB}</b:Guid>
    <b:Author>
      <b:Author>
        <b:Corporate>My Zone</b:Corporate>
      </b:Author>
    </b:Author>
    <b:Title>Exercise and Self-Esteem</b:Title>
    <b:Year>2016</b:Year>
    <b:YearAccessed>2019</b:YearAccessed>
    <b:MonthAccessed>May</b:MonthAccessed>
    <b:DayAccessed>27th</b:DayAccessed>
    <b:URL>https://myzone.org/blog/users/improve-your-self-esteem-with-exercise/</b:URL>
    <b:RefOrder>14</b:RefOrder>
  </b:Source>
  <b:Source>
    <b:Tag>Wel08</b:Tag>
    <b:SourceType>InternetSite</b:SourceType>
    <b:Guid>{5E2DCD8E-B0B3-4E14-8CBA-08321CBCBA77}</b:Guid>
    <b:Author>
      <b:Author>
        <b:Corporate>Welsh Government </b:Corporate>
      </b:Author>
    </b:Author>
    <b:Title>Programme of Study for Science Key Satge 2 - 4</b:Title>
    <b:Year>2008</b:Year>
    <b:YearAccessed>2019</b:YearAccessed>
    <b:MonthAccessed>May</b:MonthAccessed>
    <b:DayAccessed>25th</b:DayAccessed>
    <b:URL>https://s3-eu-west-1.amazonaws.com/hwb-live-storage/b4/45/ec/d8/824b421a8c4822b0a605e0e4/science-in-the-national-curriculum.pdf</b:URL>
    <b:RefOrder>4</b:RefOrder>
  </b:Source>
  <b:Source>
    <b:Tag>Wel16</b:Tag>
    <b:SourceType>InternetSite</b:SourceType>
    <b:Guid>{B5FBA227-D4DA-4EDE-B3BB-C098A3E70816}</b:Guid>
    <b:Author>
      <b:Author>
        <b:Corporate>Welsh Government</b:Corporate>
      </b:Author>
    </b:Author>
    <b:Title>Programme of Study for Englis Key Satge 2-4</b:Title>
    <b:Year>2016</b:Year>
    <b:YearAccessed>2019</b:YearAccessed>
    <b:MonthAccessed>May</b:MonthAccessed>
    <b:DayAccessed>24th</b:DayAccessed>
    <b:URL>https://learning.gov.wales/docs/learningwales/publications/150717-nc-english-en-v3.pdf</b:URL>
    <b:RefOrder>5</b:RefOrder>
  </b:Source>
  <b:Source>
    <b:Tag>UWT17</b:Tag>
    <b:SourceType>InternetSite</b:SourceType>
    <b:Guid>{B8D25796-6090-4757-A7F1-ACF05918FCF1}</b:Guid>
    <b:Author>
      <b:Author>
        <b:Corporate>UWTSD</b:Corporate>
      </b:Author>
    </b:Author>
    <b:Title>Research Ethics &amp; Integrity Code of Practice</b:Title>
    <b:Year>2017</b:Year>
    <b:YearAccessed>2019</b:YearAccessed>
    <b:MonthAccessed>January</b:MonthAccessed>
    <b:DayAccessed>7th</b:DayAccessed>
    <b:URL>https://www.uwtsd.ac.uk/media/uwtsd-website/content-assets/documents/research/research-ethics-integrity-code-practice.pdf</b:URL>
    <b:RefOrder>25</b:RefOrder>
  </b:Source>
  <b:Source>
    <b:Tag>Wel161</b:Tag>
    <b:SourceType>InternetSite</b:SourceType>
    <b:Guid>{CC90E91A-002C-40B8-802C-8ED75F34E5E5}</b:Guid>
    <b:Author>
      <b:Author>
        <b:Corporate>Welsh Government </b:Corporate>
      </b:Author>
    </b:Author>
    <b:Title>Programme of Study for Mathematics Key Stage 2 - 4</b:Title>
    <b:Year>2016</b:Year>
    <b:YearAccessed>2019</b:YearAccessed>
    <b:MonthAccessed>May</b:MonthAccessed>
    <b:DayAccessed>24th</b:DayAccessed>
    <b:URL>https://learning.gov.wales/docs/learningwales/publications/150717-nc-maths-en-v2.pdf</b:URL>
    <b:RefOrder>26</b:RefOrder>
  </b:Source>
</b:Sources>
</file>

<file path=customXml/itemProps1.xml><?xml version="1.0" encoding="utf-8"?>
<ds:datastoreItem xmlns:ds="http://schemas.openxmlformats.org/officeDocument/2006/customXml" ds:itemID="{DB303447-32AA-4CBC-B3F4-22E37E978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4847</Words>
  <Characters>27634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Lewis (0600970)</dc:creator>
  <cp:keywords/>
  <dc:description/>
  <cp:lastModifiedBy>Adam Lewis (0600970)</cp:lastModifiedBy>
  <cp:revision>23</cp:revision>
  <cp:lastPrinted>2019-05-29T15:24:00Z</cp:lastPrinted>
  <dcterms:created xsi:type="dcterms:W3CDTF">2019-04-24T12:12:00Z</dcterms:created>
  <dcterms:modified xsi:type="dcterms:W3CDTF">2019-05-29T22:38:00Z</dcterms:modified>
</cp:coreProperties>
</file>