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ascii="Times New Roman" w:hAnsi="Times New Roman" w:cs="Times New Roman"/>
          <w:sz w:val="24"/>
          <w:szCs w:val="24"/>
        </w:rPr>
        <w:id w:val="-595479622"/>
        <w:docPartObj>
          <w:docPartGallery w:val="Cover Pages"/>
          <w:docPartUnique/>
        </w:docPartObj>
      </w:sdtPr>
      <w:sdtEndPr/>
      <w:sdtContent>
        <w:p w14:paraId="5EFC41F4" w14:textId="0498A010" w:rsidR="008E2E34" w:rsidRPr="00270635" w:rsidRDefault="008E2E34" w:rsidP="00270635">
          <w:pPr>
            <w:spacing w:line="480" w:lineRule="auto"/>
            <w:rPr>
              <w:rFonts w:ascii="Times New Roman" w:hAnsi="Times New Roman" w:cs="Times New Roman"/>
              <w:sz w:val="24"/>
              <w:szCs w:val="24"/>
            </w:rPr>
          </w:pPr>
          <w:r w:rsidRPr="00270635">
            <w:rPr>
              <w:rFonts w:ascii="Times New Roman" w:hAnsi="Times New Roman" w:cs="Times New Roman"/>
              <w:noProof/>
              <w:sz w:val="24"/>
              <w:szCs w:val="24"/>
              <w:lang w:val="en-GB" w:eastAsia="en-GB"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0E7B066F" wp14:editId="628F38ED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64824" cy="9123528"/>
                    <wp:effectExtent l="0" t="0" r="2540" b="635"/>
                    <wp:wrapNone/>
                    <wp:docPr id="193" name="Group 193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64824" cy="9123528"/>
                              <a:chOff x="0" y="0"/>
                              <a:chExt cx="6864824" cy="9123528"/>
                            </a:xfrm>
                          </wpg:grpSpPr>
                          <wps:wsp>
                            <wps:cNvPr id="194" name="Rectangle 194"/>
                            <wps:cNvSpPr/>
                            <wps:spPr>
                              <a:xfrm>
                                <a:off x="0" y="0"/>
                                <a:ext cx="685800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6637B20C" w14:textId="77777777" w:rsidR="00F920ED" w:rsidRDefault="008E2E34" w:rsidP="008E2E34">
                                  <w:r>
                                    <w:t xml:space="preserve">                                                                                       ASSIGNMENT ONE </w:t>
                                  </w:r>
                                </w:p>
                                <w:p w14:paraId="76181EC6" w14:textId="038ED573" w:rsidR="008E2E34" w:rsidRDefault="00F920ED" w:rsidP="008E2E34">
                                  <w:r>
                                    <w:t xml:space="preserve">                                                                                          CRIMINAL LAW </w:t>
                                  </w:r>
                                  <w:r w:rsidR="008E2E34"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" name="Rectangle 195"/>
                            <wps:cNvSpPr/>
                            <wps:spPr>
                              <a:xfrm>
                                <a:off x="0" y="4094328"/>
                                <a:ext cx="6858000" cy="5029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0C7838D7" w14:textId="5234BAEF" w:rsidR="008E2E34" w:rsidRDefault="00B52F7B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color w:val="FFFFFF" w:themeColor="background1"/>
                                    </w:rPr>
                                  </w:pPr>
                                  <w:r>
                                    <w:rPr>
                                      <w:color w:val="FFFFFF" w:themeColor="background1"/>
                                    </w:rPr>
                                    <w:t>ASSIGNMENT COMPLETED BY</w:t>
                                  </w:r>
                                </w:p>
                                <w:p w14:paraId="7B293DA9" w14:textId="26928202" w:rsidR="008E2E34" w:rsidRDefault="00192BC2" w:rsidP="00F920ED">
                                  <w:pPr>
                                    <w:pStyle w:val="NoSpacing"/>
                                    <w:spacing w:before="120"/>
                                    <w:rPr>
                                      <w:color w:val="FFFFFF" w:themeColor="background1"/>
                                    </w:rPr>
                                  </w:pPr>
                                  <w:r>
                                    <w:rPr>
                                      <w:color w:val="FFFFFF" w:themeColor="background1"/>
                                    </w:rPr>
                                    <w:t xml:space="preserve">                                                                                 NAZIM AMIN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" name="Text Box 196"/>
                            <wps:cNvSpPr txBox="1"/>
                            <wps:spPr>
                              <a:xfrm>
                                <a:off x="6824" y="1371600"/>
                                <a:ext cx="6858000" cy="272272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D8FF093" w14:textId="7599C27A" w:rsidR="008E2E34" w:rsidRDefault="008E2E34">
                                  <w:pPr>
                                    <w:pStyle w:val="NoSpacing"/>
                                    <w:jc w:val="center"/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5B9BD5" w:themeColor="accent1"/>
                                      <w:sz w:val="72"/>
                                      <w:szCs w:val="72"/>
                                    </w:rPr>
                                  </w:pPr>
                                  <w:r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5B9BD5" w:themeColor="accent1"/>
                                      <w:sz w:val="72"/>
                                      <w:szCs w:val="72"/>
                                    </w:rPr>
                                    <w:t>REFORM OF HOMICIDE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0E7B066F" id="Group 193" o:spid="_x0000_s1026" style="position:absolute;margin-left:0;margin-top:0;width:540.55pt;height:718.4pt;z-index:-251657216;mso-width-percent:882;mso-height-percent:909;mso-position-horizontal:center;mso-position-horizontal-relative:page;mso-position-vertical:center;mso-position-vertical-relative:page;mso-width-percent:882;mso-height-percent:909" coordsize="68648,91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">
                    <v:rect id="Rectangle 194" o:spid="_x0000_s1027" style="position:absolute;width:68580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" fillcolor="#5b9bd5 [3204]" stroked="f" strokeweight="1pt">
                      <v:textbox>
                        <w:txbxContent>
                          <w:p w14:paraId="6637B20C" w14:textId="77777777" w:rsidR="00F920ED" w:rsidRDefault="008E2E34" w:rsidP="008E2E34">
                            <w:r>
                              <w:t xml:space="preserve">                                                                                       ASSIGNMENT ONE </w:t>
                            </w:r>
                          </w:p>
                          <w:p w14:paraId="76181EC6" w14:textId="038ED573" w:rsidR="008E2E34" w:rsidRDefault="00F920ED" w:rsidP="008E2E34">
                            <w:r>
                              <w:t xml:space="preserve">                                                                                          CRIMINAL LAW </w:t>
                            </w:r>
                            <w:r w:rsidR="008E2E34">
                              <w:t xml:space="preserve"> </w:t>
                            </w:r>
                          </w:p>
                        </w:txbxContent>
                      </v:textbox>
                    </v:rect>
                    <v:rect id="Rectangle 195" o:spid="_x0000_s1028" style="position:absolute;top:40943;width:68580;height:5029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" fillcolor="#5b9bd5 [3204]" stroked="f" strokeweight="1pt">
                      <v:textbox inset="36pt,57.6pt,36pt,36pt">
                        <w:txbxContent>
                          <w:p w14:paraId="0C7838D7" w14:textId="5234BAEF" w:rsidR="008E2E34" w:rsidRDefault="00B52F7B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>ASSIGNMENT COMPLETED BY</w:t>
                            </w:r>
                          </w:p>
                          <w:p w14:paraId="7B293DA9" w14:textId="26928202" w:rsidR="008E2E34" w:rsidRDefault="00192BC2" w:rsidP="00F920ED">
                            <w:pPr>
                              <w:pStyle w:val="NoSpacing"/>
                              <w:spacing w:before="120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 xml:space="preserve">                                                                                 NAZIM AMIN</w:t>
                            </w:r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6" o:spid="_x0000_s1029" type="#_x0000_t202" style="position:absolute;left:68;top:13716;width:68580;height:272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" fillcolor="white [3212]" stroked="f" strokeweight=".5pt">
                      <v:textbox inset="36pt,7.2pt,36pt,7.2pt">
                        <w:txbxContent>
                          <w:p w14:paraId="4D8FF093" w14:textId="7599C27A" w:rsidR="008E2E34" w:rsidRDefault="008E2E34">
                            <w:pPr>
                              <w:pStyle w:val="NoSpacing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5B9BD5" w:themeColor="accent1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5B9BD5" w:themeColor="accent1"/>
                                <w:sz w:val="72"/>
                                <w:szCs w:val="72"/>
                              </w:rPr>
                              <w:t>REFORM OF HOMICIDE</w:t>
                            </w:r>
                          </w:p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69891BDA" w14:textId="43E8E439" w:rsidR="00886E2A" w:rsidRPr="00270635" w:rsidRDefault="008E2E34" w:rsidP="00CE0108">
          <w:pPr>
            <w:spacing w:line="480" w:lineRule="auto"/>
            <w:rPr>
              <w:rFonts w:ascii="Times New Roman" w:hAnsi="Times New Roman" w:cs="Times New Roman"/>
              <w:sz w:val="24"/>
              <w:szCs w:val="24"/>
            </w:rPr>
          </w:pPr>
          <w:r w:rsidRPr="00270635">
            <w:rPr>
              <w:rFonts w:ascii="Times New Roman" w:hAnsi="Times New Roman" w:cs="Times New Roman"/>
              <w:sz w:val="24"/>
              <w:szCs w:val="24"/>
            </w:rPr>
            <w:br w:type="page"/>
          </w:r>
        </w:p>
      </w:sdtContent>
    </w:sdt>
    <w:p w14:paraId="4BFE577B" w14:textId="77777777" w:rsidR="00886E2A" w:rsidRPr="00270635" w:rsidRDefault="00886E2A" w:rsidP="00270635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776EE8FD" w14:textId="77777777" w:rsidR="00886E2A" w:rsidRPr="00270635" w:rsidRDefault="00886E2A" w:rsidP="00270635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4ED33E8" w14:textId="72A5A104" w:rsidR="00886E2A" w:rsidRPr="00270635" w:rsidRDefault="00886E2A" w:rsidP="00270635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70635">
        <w:rPr>
          <w:rFonts w:ascii="Times New Roman" w:hAnsi="Times New Roman" w:cs="Times New Roman"/>
          <w:sz w:val="24"/>
          <w:szCs w:val="24"/>
        </w:rPr>
        <w:t>CRIMINAL LAW</w:t>
      </w:r>
      <w:r w:rsidR="00B92AB6">
        <w:rPr>
          <w:rFonts w:ascii="Times New Roman" w:hAnsi="Times New Roman" w:cs="Times New Roman"/>
          <w:sz w:val="24"/>
          <w:szCs w:val="24"/>
        </w:rPr>
        <w:t>.</w:t>
      </w:r>
    </w:p>
    <w:p w14:paraId="7F735FF1" w14:textId="694762C9" w:rsidR="00192BC2" w:rsidRDefault="008E2E34" w:rsidP="00192BC2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70635">
        <w:rPr>
          <w:rFonts w:ascii="Times New Roman" w:hAnsi="Times New Roman" w:cs="Times New Roman"/>
          <w:sz w:val="24"/>
          <w:szCs w:val="24"/>
        </w:rPr>
        <w:t xml:space="preserve">MODULE CODE: </w:t>
      </w:r>
      <w:r w:rsidR="00B92AB6">
        <w:rPr>
          <w:rFonts w:ascii="Times New Roman" w:hAnsi="Times New Roman" w:cs="Times New Roman"/>
          <w:sz w:val="24"/>
          <w:szCs w:val="24"/>
        </w:rPr>
        <w:t>BMLW4005/BMPL4009</w:t>
      </w:r>
    </w:p>
    <w:p w14:paraId="244F7601" w14:textId="776F2F38" w:rsidR="0077530E" w:rsidRPr="00270635" w:rsidRDefault="0077530E" w:rsidP="00192BC2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70635">
        <w:rPr>
          <w:rFonts w:ascii="Times New Roman" w:hAnsi="Times New Roman" w:cs="Times New Roman"/>
          <w:sz w:val="24"/>
          <w:szCs w:val="24"/>
        </w:rPr>
        <w:t xml:space="preserve">Amendment of any homicide law can be termed a fundamental aspect following the seriousness of the offences within the law. In this regard, examining the homicide law of England and Wales becomes paramount, </w:t>
      </w:r>
      <w:r w:rsidR="001D2E35">
        <w:rPr>
          <w:rFonts w:ascii="Times New Roman" w:hAnsi="Times New Roman" w:cs="Times New Roman"/>
          <w:sz w:val="24"/>
          <w:szCs w:val="24"/>
        </w:rPr>
        <w:t>primari</w:t>
      </w:r>
      <w:r w:rsidRPr="00270635">
        <w:rPr>
          <w:rFonts w:ascii="Times New Roman" w:hAnsi="Times New Roman" w:cs="Times New Roman"/>
          <w:sz w:val="24"/>
          <w:szCs w:val="24"/>
        </w:rPr>
        <w:t>ly due to the claims made by the law commission that it is based on a poor foundation and is yet to get changed since the seventeenth century. Hence, determining the worthiness of the reform proposals offers a significant opportunity to shed light on the extent to which the law remains relevant. As a result, examining the current law, the key issues surrounding the law, the reform proposals highlighted by the law commission, and other bodies, government responses</w:t>
      </w:r>
      <w:r w:rsidR="004F355E" w:rsidRPr="00270635">
        <w:rPr>
          <w:rFonts w:ascii="Times New Roman" w:hAnsi="Times New Roman" w:cs="Times New Roman"/>
          <w:sz w:val="24"/>
          <w:szCs w:val="24"/>
        </w:rPr>
        <w:t>,</w:t>
      </w:r>
      <w:r w:rsidRPr="00270635">
        <w:rPr>
          <w:rFonts w:ascii="Times New Roman" w:hAnsi="Times New Roman" w:cs="Times New Roman"/>
          <w:sz w:val="24"/>
          <w:szCs w:val="24"/>
        </w:rPr>
        <w:t xml:space="preserve"> and claims made against the established reforms are </w:t>
      </w:r>
      <w:r w:rsidR="001D2E35">
        <w:rPr>
          <w:rFonts w:ascii="Times New Roman" w:hAnsi="Times New Roman" w:cs="Times New Roman"/>
          <w:sz w:val="24"/>
          <w:szCs w:val="24"/>
        </w:rPr>
        <w:t>valuable</w:t>
      </w:r>
      <w:r w:rsidRPr="00270635">
        <w:rPr>
          <w:rFonts w:ascii="Times New Roman" w:hAnsi="Times New Roman" w:cs="Times New Roman"/>
          <w:sz w:val="24"/>
          <w:szCs w:val="24"/>
        </w:rPr>
        <w:t xml:space="preserve"> insights on the law</w:t>
      </w:r>
      <w:r w:rsidR="001D2E35">
        <w:rPr>
          <w:rFonts w:ascii="Times New Roman" w:hAnsi="Times New Roman" w:cs="Times New Roman"/>
          <w:sz w:val="24"/>
          <w:szCs w:val="24"/>
        </w:rPr>
        <w:t>’s</w:t>
      </w:r>
      <w:r w:rsidRPr="00270635">
        <w:rPr>
          <w:rFonts w:ascii="Times New Roman" w:hAnsi="Times New Roman" w:cs="Times New Roman"/>
          <w:sz w:val="24"/>
          <w:szCs w:val="24"/>
        </w:rPr>
        <w:t xml:space="preserve"> functionality. </w:t>
      </w:r>
    </w:p>
    <w:p w14:paraId="0DB7C2F8" w14:textId="4CF6455D" w:rsidR="00AA1DA4" w:rsidRPr="00270635" w:rsidRDefault="00AA1DA4" w:rsidP="00270635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270635">
        <w:rPr>
          <w:rFonts w:ascii="Times New Roman" w:hAnsi="Times New Roman" w:cs="Times New Roman"/>
          <w:sz w:val="24"/>
          <w:szCs w:val="24"/>
        </w:rPr>
        <w:t>The English and Wales law on homicide defines homicide as the unlawful act of a human being killing another</w:t>
      </w:r>
      <w:r w:rsidR="00597BD8" w:rsidRPr="00270635">
        <w:rPr>
          <w:rFonts w:ascii="Times New Roman" w:hAnsi="Times New Roman" w:cs="Times New Roman"/>
          <w:sz w:val="24"/>
          <w:szCs w:val="24"/>
        </w:rPr>
        <w:t xml:space="preserve"> </w:t>
      </w:r>
      <w:r w:rsidR="00597BD8" w:rsidRPr="00270635">
        <w:rPr>
          <w:rFonts w:ascii="Times New Roman" w:hAnsi="Times New Roman" w:cs="Times New Roman"/>
          <w:sz w:val="24"/>
          <w:szCs w:val="24"/>
          <w:shd w:val="clear" w:color="auto" w:fill="FFFFFF"/>
        </w:rPr>
        <w:t>(Cornford, 2014, p. 819).</w:t>
      </w:r>
      <w:r w:rsidRPr="00270635">
        <w:rPr>
          <w:rFonts w:ascii="Times New Roman" w:hAnsi="Times New Roman" w:cs="Times New Roman"/>
          <w:sz w:val="24"/>
          <w:szCs w:val="24"/>
        </w:rPr>
        <w:t xml:space="preserve"> According to the established law structure, murder and manslaughter are the main broad categories of homicide offences</w:t>
      </w:r>
      <w:r w:rsidR="00270635">
        <w:rPr>
          <w:rFonts w:ascii="Times New Roman" w:hAnsi="Times New Roman" w:cs="Times New Roman"/>
          <w:sz w:val="24"/>
          <w:szCs w:val="24"/>
        </w:rPr>
        <w:t xml:space="preserve"> </w:t>
      </w:r>
      <w:r w:rsidR="00597BD8" w:rsidRPr="00270635">
        <w:rPr>
          <w:rFonts w:ascii="Times New Roman" w:hAnsi="Times New Roman" w:cs="Times New Roman"/>
          <w:sz w:val="24"/>
          <w:szCs w:val="24"/>
          <w:shd w:val="clear" w:color="auto" w:fill="FFFFFF"/>
        </w:rPr>
        <w:t>(Cornford, 2014, p. 820)</w:t>
      </w:r>
      <w:r w:rsidRPr="00270635">
        <w:rPr>
          <w:rFonts w:ascii="Times New Roman" w:hAnsi="Times New Roman" w:cs="Times New Roman"/>
          <w:sz w:val="24"/>
          <w:szCs w:val="24"/>
        </w:rPr>
        <w:t>. Nevertheless, the law identifies other distinct homicide offences like infanticide, which refers to either a vulnerable adult or child</w:t>
      </w:r>
      <w:r w:rsidR="001D2E35">
        <w:rPr>
          <w:rFonts w:ascii="Times New Roman" w:hAnsi="Times New Roman" w:cs="Times New Roman"/>
          <w:sz w:val="24"/>
          <w:szCs w:val="24"/>
        </w:rPr>
        <w:t>’</w:t>
      </w:r>
      <w:r w:rsidRPr="00270635">
        <w:rPr>
          <w:rFonts w:ascii="Times New Roman" w:hAnsi="Times New Roman" w:cs="Times New Roman"/>
          <w:sz w:val="24"/>
          <w:szCs w:val="24"/>
        </w:rPr>
        <w:t>s death for non-accidental purposes or encouraging and providing help to another person in committing suicide</w:t>
      </w:r>
      <w:r w:rsidR="00597BD8" w:rsidRPr="00270635">
        <w:rPr>
          <w:rFonts w:ascii="Times New Roman" w:hAnsi="Times New Roman" w:cs="Times New Roman"/>
          <w:sz w:val="24"/>
          <w:szCs w:val="24"/>
        </w:rPr>
        <w:t xml:space="preserve"> </w:t>
      </w:r>
      <w:r w:rsidR="00597BD8" w:rsidRPr="00270635">
        <w:rPr>
          <w:rFonts w:ascii="Times New Roman" w:hAnsi="Times New Roman" w:cs="Times New Roman"/>
          <w:sz w:val="24"/>
          <w:szCs w:val="24"/>
          <w:shd w:val="clear" w:color="auto" w:fill="FFFFFF"/>
        </w:rPr>
        <w:t>(Cornford, 2014, p. 829)</w:t>
      </w:r>
      <w:r w:rsidRPr="00270635">
        <w:rPr>
          <w:rFonts w:ascii="Times New Roman" w:hAnsi="Times New Roman" w:cs="Times New Roman"/>
          <w:sz w:val="24"/>
          <w:szCs w:val="24"/>
        </w:rPr>
        <w:t>.</w:t>
      </w:r>
      <w:r w:rsidR="002D2CF9" w:rsidRPr="0027063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270635">
        <w:rPr>
          <w:rFonts w:ascii="Times New Roman" w:hAnsi="Times New Roman" w:cs="Times New Roman"/>
          <w:sz w:val="24"/>
          <w:szCs w:val="24"/>
        </w:rPr>
        <w:t>Based on the law, one intends to bring about a particular consequence if one acts to manifest it.</w:t>
      </w:r>
    </w:p>
    <w:p w14:paraId="1D4A5582" w14:textId="7B72B599" w:rsidR="008805FE" w:rsidRPr="00270635" w:rsidRDefault="00C1494B" w:rsidP="00270635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270635">
        <w:rPr>
          <w:rFonts w:ascii="Times New Roman" w:hAnsi="Times New Roman" w:cs="Times New Roman"/>
          <w:sz w:val="24"/>
          <w:szCs w:val="24"/>
        </w:rPr>
        <w:t>A person is considered guilty due to unlawful murder</w:t>
      </w:r>
      <w:r w:rsidR="0077530E" w:rsidRPr="00270635">
        <w:rPr>
          <w:rFonts w:ascii="Times New Roman" w:hAnsi="Times New Roman" w:cs="Times New Roman"/>
          <w:sz w:val="24"/>
          <w:szCs w:val="24"/>
        </w:rPr>
        <w:t>,</w:t>
      </w:r>
      <w:r w:rsidRPr="00270635">
        <w:rPr>
          <w:rFonts w:ascii="Times New Roman" w:hAnsi="Times New Roman" w:cs="Times New Roman"/>
          <w:sz w:val="24"/>
          <w:szCs w:val="24"/>
        </w:rPr>
        <w:t xml:space="preserve"> either caused by voluntary or involuntary harming another person</w:t>
      </w:r>
      <w:r w:rsidR="001D2E35">
        <w:rPr>
          <w:rFonts w:ascii="Times New Roman" w:hAnsi="Times New Roman" w:cs="Times New Roman"/>
          <w:sz w:val="24"/>
          <w:szCs w:val="24"/>
        </w:rPr>
        <w:t>’</w:t>
      </w:r>
      <w:r w:rsidRPr="00270635">
        <w:rPr>
          <w:rFonts w:ascii="Times New Roman" w:hAnsi="Times New Roman" w:cs="Times New Roman"/>
          <w:sz w:val="24"/>
          <w:szCs w:val="24"/>
        </w:rPr>
        <w:t>s body</w:t>
      </w:r>
      <w:r w:rsidR="00A144A4" w:rsidRPr="00270635">
        <w:rPr>
          <w:rFonts w:ascii="Times New Roman" w:hAnsi="Times New Roman" w:cs="Times New Roman"/>
          <w:sz w:val="24"/>
          <w:szCs w:val="24"/>
        </w:rPr>
        <w:t xml:space="preserve"> </w:t>
      </w:r>
      <w:r w:rsidR="00A144A4" w:rsidRPr="00270635">
        <w:rPr>
          <w:rFonts w:ascii="Times New Roman" w:hAnsi="Times New Roman" w:cs="Times New Roman"/>
          <w:sz w:val="24"/>
          <w:szCs w:val="24"/>
          <w:shd w:val="clear" w:color="auto" w:fill="FFFFFF"/>
        </w:rPr>
        <w:t>(England, 2021, para 3)</w:t>
      </w:r>
      <w:r w:rsidRPr="00270635">
        <w:rPr>
          <w:rFonts w:ascii="Times New Roman" w:hAnsi="Times New Roman" w:cs="Times New Roman"/>
          <w:sz w:val="24"/>
          <w:szCs w:val="24"/>
        </w:rPr>
        <w:t xml:space="preserve">. </w:t>
      </w:r>
      <w:r w:rsidR="00AA1DA4" w:rsidRPr="00270635">
        <w:rPr>
          <w:rFonts w:ascii="Times New Roman" w:hAnsi="Times New Roman" w:cs="Times New Roman"/>
          <w:sz w:val="24"/>
          <w:szCs w:val="24"/>
        </w:rPr>
        <w:t xml:space="preserve">Notably, one can murder </w:t>
      </w:r>
      <w:r w:rsidR="00AA1DA4" w:rsidRPr="00270635">
        <w:rPr>
          <w:rFonts w:ascii="Times New Roman" w:hAnsi="Times New Roman" w:cs="Times New Roman"/>
          <w:sz w:val="24"/>
          <w:szCs w:val="24"/>
        </w:rPr>
        <w:lastRenderedPageBreak/>
        <w:t xml:space="preserve">without such intentions, and therefore proof of the intent acts as a critical requirement by the law </w:t>
      </w:r>
      <w:r w:rsidR="00AA1DA4" w:rsidRPr="0027063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(Hossain and </w:t>
      </w:r>
      <w:proofErr w:type="spellStart"/>
      <w:r w:rsidR="00AA1DA4" w:rsidRPr="00270635">
        <w:rPr>
          <w:rFonts w:ascii="Times New Roman" w:hAnsi="Times New Roman" w:cs="Times New Roman"/>
          <w:sz w:val="24"/>
          <w:szCs w:val="24"/>
          <w:shd w:val="clear" w:color="auto" w:fill="FFFFFF"/>
        </w:rPr>
        <w:t>Rahi</w:t>
      </w:r>
      <w:proofErr w:type="spellEnd"/>
      <w:r w:rsidR="00AA1DA4" w:rsidRPr="00270635">
        <w:rPr>
          <w:rFonts w:ascii="Times New Roman" w:hAnsi="Times New Roman" w:cs="Times New Roman"/>
          <w:sz w:val="24"/>
          <w:szCs w:val="24"/>
          <w:shd w:val="clear" w:color="auto" w:fill="FFFFFF"/>
        </w:rPr>
        <w:t>, 2018, p. 461)</w:t>
      </w:r>
      <w:r w:rsidR="00AA1DA4" w:rsidRPr="00270635">
        <w:rPr>
          <w:rFonts w:ascii="Times New Roman" w:hAnsi="Times New Roman" w:cs="Times New Roman"/>
          <w:sz w:val="24"/>
          <w:szCs w:val="24"/>
        </w:rPr>
        <w:t>. Therefore, without a solid justification, a person cannot get unlawful claims</w:t>
      </w:r>
      <w:r w:rsidRPr="00270635">
        <w:rPr>
          <w:rFonts w:ascii="Times New Roman" w:hAnsi="Times New Roman" w:cs="Times New Roman"/>
          <w:sz w:val="24"/>
          <w:szCs w:val="24"/>
        </w:rPr>
        <w:t xml:space="preserve"> of murder. On the other hand,</w:t>
      </w:r>
      <w:r w:rsidR="00AA1DA4" w:rsidRPr="00270635">
        <w:rPr>
          <w:rFonts w:ascii="Times New Roman" w:hAnsi="Times New Roman" w:cs="Times New Roman"/>
          <w:sz w:val="24"/>
          <w:szCs w:val="24"/>
        </w:rPr>
        <w:t xml:space="preserve"> when killing another is</w:t>
      </w:r>
      <w:r w:rsidR="0077530E" w:rsidRPr="00270635">
        <w:rPr>
          <w:rFonts w:ascii="Times New Roman" w:hAnsi="Times New Roman" w:cs="Times New Roman"/>
          <w:sz w:val="24"/>
          <w:szCs w:val="24"/>
        </w:rPr>
        <w:t xml:space="preserve"> intentional, the </w:t>
      </w:r>
      <w:r w:rsidR="00CE0108" w:rsidRPr="00270635">
        <w:rPr>
          <w:rFonts w:ascii="Times New Roman" w:hAnsi="Times New Roman" w:cs="Times New Roman"/>
          <w:sz w:val="24"/>
          <w:szCs w:val="24"/>
        </w:rPr>
        <w:t>defense</w:t>
      </w:r>
      <w:r w:rsidR="0077530E" w:rsidRPr="00270635">
        <w:rPr>
          <w:rFonts w:ascii="Times New Roman" w:hAnsi="Times New Roman" w:cs="Times New Roman"/>
          <w:sz w:val="24"/>
          <w:szCs w:val="24"/>
        </w:rPr>
        <w:t xml:space="preserve"> can get</w:t>
      </w:r>
      <w:r w:rsidR="00AA1DA4" w:rsidRPr="00270635">
        <w:rPr>
          <w:rFonts w:ascii="Times New Roman" w:hAnsi="Times New Roman" w:cs="Times New Roman"/>
          <w:sz w:val="24"/>
          <w:szCs w:val="24"/>
        </w:rPr>
        <w:t xml:space="preserve"> issued of either self or the other under specific justifications </w:t>
      </w:r>
      <w:r w:rsidR="00AA1DA4" w:rsidRPr="00270635"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proofErr w:type="spellStart"/>
      <w:r w:rsidR="00AA1DA4" w:rsidRPr="00270635">
        <w:rPr>
          <w:rFonts w:ascii="Times New Roman" w:hAnsi="Times New Roman" w:cs="Times New Roman"/>
          <w:sz w:val="24"/>
          <w:szCs w:val="24"/>
          <w:shd w:val="clear" w:color="auto" w:fill="FFFFFF"/>
        </w:rPr>
        <w:t>Tadros</w:t>
      </w:r>
      <w:proofErr w:type="spellEnd"/>
      <w:r w:rsidR="00AA1DA4" w:rsidRPr="00270635">
        <w:rPr>
          <w:rFonts w:ascii="Times New Roman" w:hAnsi="Times New Roman" w:cs="Times New Roman"/>
          <w:sz w:val="24"/>
          <w:szCs w:val="24"/>
          <w:shd w:val="clear" w:color="auto" w:fill="FFFFFF"/>
        </w:rPr>
        <w:t>, 2006, p. 912)</w:t>
      </w:r>
      <w:r w:rsidR="00AA1DA4" w:rsidRPr="00270635">
        <w:rPr>
          <w:rFonts w:ascii="Times New Roman" w:hAnsi="Times New Roman" w:cs="Times New Roman"/>
          <w:sz w:val="24"/>
          <w:szCs w:val="24"/>
        </w:rPr>
        <w:t xml:space="preserve">. </w:t>
      </w:r>
      <w:r w:rsidR="00A144A4" w:rsidRPr="00270635">
        <w:rPr>
          <w:rFonts w:ascii="Times New Roman" w:hAnsi="Times New Roman" w:cs="Times New Roman"/>
          <w:sz w:val="24"/>
          <w:szCs w:val="24"/>
        </w:rPr>
        <w:t xml:space="preserve">Therefore, </w:t>
      </w:r>
      <w:r w:rsidR="0077530E" w:rsidRPr="00270635">
        <w:rPr>
          <w:rFonts w:ascii="Times New Roman" w:hAnsi="Times New Roman" w:cs="Times New Roman"/>
          <w:sz w:val="24"/>
          <w:szCs w:val="24"/>
        </w:rPr>
        <w:t xml:space="preserve">the </w:t>
      </w:r>
      <w:r w:rsidR="001D2E35">
        <w:rPr>
          <w:rFonts w:ascii="Times New Roman" w:hAnsi="Times New Roman" w:cs="Times New Roman"/>
          <w:sz w:val="24"/>
          <w:szCs w:val="24"/>
        </w:rPr>
        <w:t>rationale</w:t>
      </w:r>
      <w:r w:rsidR="00AA1DA4" w:rsidRPr="00270635">
        <w:rPr>
          <w:rFonts w:ascii="Times New Roman" w:hAnsi="Times New Roman" w:cs="Times New Roman"/>
          <w:sz w:val="24"/>
          <w:szCs w:val="24"/>
        </w:rPr>
        <w:t xml:space="preserve"> that reasonable force </w:t>
      </w:r>
      <w:r w:rsidR="001D2E35">
        <w:rPr>
          <w:rFonts w:ascii="Times New Roman" w:hAnsi="Times New Roman" w:cs="Times New Roman"/>
          <w:sz w:val="24"/>
          <w:szCs w:val="24"/>
        </w:rPr>
        <w:t xml:space="preserve">was </w:t>
      </w:r>
      <w:proofErr w:type="spellStart"/>
      <w:r w:rsidR="001D2E35">
        <w:rPr>
          <w:rFonts w:ascii="Times New Roman" w:hAnsi="Times New Roman" w:cs="Times New Roman"/>
          <w:sz w:val="24"/>
          <w:szCs w:val="24"/>
        </w:rPr>
        <w:t>utilised</w:t>
      </w:r>
      <w:proofErr w:type="spellEnd"/>
      <w:r w:rsidR="001D2E35">
        <w:rPr>
          <w:rFonts w:ascii="Times New Roman" w:hAnsi="Times New Roman" w:cs="Times New Roman"/>
          <w:sz w:val="24"/>
          <w:szCs w:val="24"/>
        </w:rPr>
        <w:t xml:space="preserve"> in line with the underlying circumstances that a defendant believes</w:t>
      </w:r>
      <w:r w:rsidR="008805FE" w:rsidRPr="00270635">
        <w:rPr>
          <w:rFonts w:ascii="Times New Roman" w:hAnsi="Times New Roman" w:cs="Times New Roman"/>
          <w:sz w:val="24"/>
          <w:szCs w:val="24"/>
        </w:rPr>
        <w:t xml:space="preserve"> can be appropriate if the jury decides.</w:t>
      </w:r>
    </w:p>
    <w:p w14:paraId="13582DA4" w14:textId="44207B75" w:rsidR="00A144A4" w:rsidRPr="00270635" w:rsidRDefault="00AA1DA4" w:rsidP="00270635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270635">
        <w:rPr>
          <w:rFonts w:ascii="Times New Roman" w:hAnsi="Times New Roman" w:cs="Times New Roman"/>
          <w:sz w:val="24"/>
          <w:szCs w:val="24"/>
        </w:rPr>
        <w:t>Manslaughter encompasses diverse unlawful homicides that are not murder, although others get classified as distinct homicide offences</w:t>
      </w:r>
      <w:r w:rsidR="00A144A4" w:rsidRPr="00270635">
        <w:rPr>
          <w:rFonts w:ascii="Times New Roman" w:hAnsi="Times New Roman" w:cs="Times New Roman"/>
          <w:sz w:val="24"/>
          <w:szCs w:val="24"/>
        </w:rPr>
        <w:t xml:space="preserve"> </w:t>
      </w:r>
      <w:r w:rsidR="00A144A4" w:rsidRPr="00270635">
        <w:rPr>
          <w:rFonts w:ascii="Times New Roman" w:hAnsi="Times New Roman" w:cs="Times New Roman"/>
          <w:sz w:val="24"/>
          <w:szCs w:val="24"/>
          <w:shd w:val="clear" w:color="auto" w:fill="FFFFFF"/>
        </w:rPr>
        <w:t>(England, 2021, para 8)</w:t>
      </w:r>
      <w:r w:rsidRPr="00270635">
        <w:rPr>
          <w:rFonts w:ascii="Times New Roman" w:hAnsi="Times New Roman" w:cs="Times New Roman"/>
          <w:sz w:val="24"/>
          <w:szCs w:val="24"/>
        </w:rPr>
        <w:t>. The law classifies manslaughter as either voluntary or involuntary, with voluntary involving killings performed with intentions to cause se</w:t>
      </w:r>
      <w:r w:rsidR="001D2E35">
        <w:rPr>
          <w:rFonts w:ascii="Times New Roman" w:hAnsi="Times New Roman" w:cs="Times New Roman"/>
          <w:sz w:val="24"/>
          <w:szCs w:val="24"/>
        </w:rPr>
        <w:t>vere</w:t>
      </w:r>
      <w:r w:rsidRPr="00270635">
        <w:rPr>
          <w:rFonts w:ascii="Times New Roman" w:hAnsi="Times New Roman" w:cs="Times New Roman"/>
          <w:sz w:val="24"/>
          <w:szCs w:val="24"/>
        </w:rPr>
        <w:t xml:space="preserve"> harm or kill</w:t>
      </w:r>
      <w:r w:rsidR="00AE0522" w:rsidRPr="00270635">
        <w:rPr>
          <w:rFonts w:ascii="Times New Roman" w:hAnsi="Times New Roman" w:cs="Times New Roman"/>
          <w:sz w:val="24"/>
          <w:szCs w:val="24"/>
        </w:rPr>
        <w:t xml:space="preserve"> </w:t>
      </w:r>
      <w:r w:rsidR="008805FE" w:rsidRPr="0027063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(p. 10). </w:t>
      </w:r>
      <w:r w:rsidRPr="00270635">
        <w:rPr>
          <w:rFonts w:ascii="Times New Roman" w:hAnsi="Times New Roman" w:cs="Times New Roman"/>
          <w:sz w:val="24"/>
          <w:szCs w:val="24"/>
        </w:rPr>
        <w:t>On the other hand, involuntary manslaughter involves actions with intentions of se</w:t>
      </w:r>
      <w:r w:rsidR="001D2E35">
        <w:rPr>
          <w:rFonts w:ascii="Times New Roman" w:hAnsi="Times New Roman" w:cs="Times New Roman"/>
          <w:sz w:val="24"/>
          <w:szCs w:val="24"/>
        </w:rPr>
        <w:t>vere</w:t>
      </w:r>
      <w:r w:rsidRPr="00270635">
        <w:rPr>
          <w:rFonts w:ascii="Times New Roman" w:hAnsi="Times New Roman" w:cs="Times New Roman"/>
          <w:sz w:val="24"/>
          <w:szCs w:val="24"/>
        </w:rPr>
        <w:t xml:space="preserve"> harm or killing but with the involved perpetrators acting in ways considered by law blameworthy in meriting manslaughter conviction </w:t>
      </w:r>
      <w:r w:rsidRPr="00270635">
        <w:rPr>
          <w:rFonts w:ascii="Times New Roman" w:hAnsi="Times New Roman" w:cs="Times New Roman"/>
          <w:sz w:val="24"/>
          <w:szCs w:val="24"/>
          <w:shd w:val="clear" w:color="auto" w:fill="FFFFFF"/>
        </w:rPr>
        <w:t>(Byrne, 2008, p. 79)</w:t>
      </w:r>
      <w:r w:rsidRPr="00270635">
        <w:rPr>
          <w:rFonts w:ascii="Times New Roman" w:hAnsi="Times New Roman" w:cs="Times New Roman"/>
          <w:sz w:val="24"/>
          <w:szCs w:val="24"/>
        </w:rPr>
        <w:t xml:space="preserve">. </w:t>
      </w:r>
      <w:r w:rsidR="00A144A4" w:rsidRPr="00270635">
        <w:rPr>
          <w:rFonts w:ascii="Times New Roman" w:hAnsi="Times New Roman" w:cs="Times New Roman"/>
          <w:sz w:val="24"/>
          <w:szCs w:val="24"/>
        </w:rPr>
        <w:t xml:space="preserve"> Therefore, some get recognized due to partial ex</w:t>
      </w:r>
      <w:r w:rsidR="0077530E" w:rsidRPr="00270635">
        <w:rPr>
          <w:rFonts w:ascii="Times New Roman" w:hAnsi="Times New Roman" w:cs="Times New Roman"/>
          <w:sz w:val="24"/>
          <w:szCs w:val="24"/>
        </w:rPr>
        <w:t>c</w:t>
      </w:r>
      <w:r w:rsidR="00A144A4" w:rsidRPr="00270635">
        <w:rPr>
          <w:rFonts w:ascii="Times New Roman" w:hAnsi="Times New Roman" w:cs="Times New Roman"/>
          <w:sz w:val="24"/>
          <w:szCs w:val="24"/>
        </w:rPr>
        <w:t xml:space="preserve">used that reduces actions previously considered murder or manslaughter.  </w:t>
      </w:r>
    </w:p>
    <w:p w14:paraId="38DBAD64" w14:textId="35C1FBDC" w:rsidR="00AA1DA4" w:rsidRPr="00270635" w:rsidRDefault="00CE3A47" w:rsidP="00270635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270635">
        <w:rPr>
          <w:rFonts w:ascii="Times New Roman" w:hAnsi="Times New Roman" w:cs="Times New Roman"/>
          <w:sz w:val="24"/>
          <w:szCs w:val="24"/>
        </w:rPr>
        <w:t xml:space="preserve">Involuntary manslaughter </w:t>
      </w:r>
      <w:r w:rsidR="00AA1DA4" w:rsidRPr="00270635">
        <w:rPr>
          <w:rFonts w:ascii="Times New Roman" w:hAnsi="Times New Roman" w:cs="Times New Roman"/>
          <w:sz w:val="24"/>
          <w:szCs w:val="24"/>
        </w:rPr>
        <w:t>involves forms like reckless manslaughter, which occurs when one intending to cause harm or death does something that can have unjustifiable risks of the consequences</w:t>
      </w:r>
      <w:r w:rsidR="00A144A4" w:rsidRPr="00270635">
        <w:rPr>
          <w:rFonts w:ascii="Times New Roman" w:hAnsi="Times New Roman" w:cs="Times New Roman"/>
          <w:sz w:val="24"/>
          <w:szCs w:val="24"/>
        </w:rPr>
        <w:t xml:space="preserve"> </w:t>
      </w:r>
      <w:r w:rsidR="00A144A4" w:rsidRPr="00270635">
        <w:rPr>
          <w:rFonts w:ascii="Times New Roman" w:hAnsi="Times New Roman" w:cs="Times New Roman"/>
          <w:sz w:val="24"/>
          <w:szCs w:val="24"/>
          <w:shd w:val="clear" w:color="auto" w:fill="FFFFFF"/>
        </w:rPr>
        <w:t>(England, 202, para 8)</w:t>
      </w:r>
      <w:r w:rsidR="00AA1DA4" w:rsidRPr="00270635">
        <w:rPr>
          <w:rFonts w:ascii="Times New Roman" w:hAnsi="Times New Roman" w:cs="Times New Roman"/>
          <w:sz w:val="24"/>
          <w:szCs w:val="24"/>
        </w:rPr>
        <w:t>. Additionally, manslaughter is deemed dangerous and unlawful by the law if one causes another</w:t>
      </w:r>
      <w:r w:rsidR="001D2E35">
        <w:rPr>
          <w:rFonts w:ascii="Times New Roman" w:hAnsi="Times New Roman" w:cs="Times New Roman"/>
          <w:sz w:val="24"/>
          <w:szCs w:val="24"/>
        </w:rPr>
        <w:t>’</w:t>
      </w:r>
      <w:r w:rsidR="00AA1DA4" w:rsidRPr="00270635">
        <w:rPr>
          <w:rFonts w:ascii="Times New Roman" w:hAnsi="Times New Roman" w:cs="Times New Roman"/>
          <w:sz w:val="24"/>
          <w:szCs w:val="24"/>
        </w:rPr>
        <w:t xml:space="preserve">s death by objectively dangerous means to the extent of practical realization of emanating risk of harm </w:t>
      </w:r>
      <w:r w:rsidR="00AA1DA4" w:rsidRPr="00270635">
        <w:rPr>
          <w:rFonts w:ascii="Times New Roman" w:hAnsi="Times New Roman" w:cs="Times New Roman"/>
          <w:sz w:val="24"/>
          <w:szCs w:val="24"/>
          <w:shd w:val="clear" w:color="auto" w:fill="FFFFFF"/>
        </w:rPr>
        <w:t>(Elliott and de Than, 2009, p. 70)</w:t>
      </w:r>
      <w:r w:rsidR="00AA1DA4" w:rsidRPr="00270635">
        <w:rPr>
          <w:rFonts w:ascii="Times New Roman" w:hAnsi="Times New Roman" w:cs="Times New Roman"/>
          <w:sz w:val="24"/>
          <w:szCs w:val="24"/>
        </w:rPr>
        <w:t>.</w:t>
      </w:r>
      <w:r w:rsidR="00A144A4" w:rsidRPr="00270635">
        <w:rPr>
          <w:rFonts w:ascii="Times New Roman" w:hAnsi="Times New Roman" w:cs="Times New Roman"/>
          <w:sz w:val="24"/>
          <w:szCs w:val="24"/>
        </w:rPr>
        <w:t xml:space="preserve"> Hence, th</w:t>
      </w:r>
      <w:r w:rsidR="00AA1DA4" w:rsidRPr="00270635">
        <w:rPr>
          <w:rFonts w:ascii="Times New Roman" w:hAnsi="Times New Roman" w:cs="Times New Roman"/>
          <w:sz w:val="24"/>
          <w:szCs w:val="24"/>
        </w:rPr>
        <w:t xml:space="preserve">e law also considers gross negligence to be involuntary manslaughter in case gross negligence becomes detectable </w:t>
      </w:r>
      <w:proofErr w:type="gramStart"/>
      <w:r w:rsidR="00AA1DA4" w:rsidRPr="00270635">
        <w:rPr>
          <w:rFonts w:ascii="Times New Roman" w:hAnsi="Times New Roman" w:cs="Times New Roman"/>
          <w:sz w:val="24"/>
          <w:szCs w:val="24"/>
        </w:rPr>
        <w:t>in the course of</w:t>
      </w:r>
      <w:proofErr w:type="gramEnd"/>
      <w:r w:rsidR="00AA1DA4" w:rsidRPr="00270635">
        <w:rPr>
          <w:rFonts w:ascii="Times New Roman" w:hAnsi="Times New Roman" w:cs="Times New Roman"/>
          <w:sz w:val="24"/>
          <w:szCs w:val="24"/>
        </w:rPr>
        <w:t xml:space="preserve"> causing death. </w:t>
      </w:r>
    </w:p>
    <w:p w14:paraId="5E97B3BC" w14:textId="750E5BA4" w:rsidR="00AA1DA4" w:rsidRPr="00270635" w:rsidRDefault="00AA1DA4" w:rsidP="00270635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270635">
        <w:rPr>
          <w:rFonts w:ascii="Times New Roman" w:hAnsi="Times New Roman" w:cs="Times New Roman"/>
          <w:sz w:val="24"/>
          <w:szCs w:val="24"/>
        </w:rPr>
        <w:lastRenderedPageBreak/>
        <w:t xml:space="preserve">Voluntary manslaughter mainly encompasses mitigation strategies and takes dimensions like provocation, which gets considered partial </w:t>
      </w:r>
      <w:r w:rsidR="00CE0108" w:rsidRPr="00270635">
        <w:rPr>
          <w:rFonts w:ascii="Times New Roman" w:hAnsi="Times New Roman" w:cs="Times New Roman"/>
          <w:sz w:val="24"/>
          <w:szCs w:val="24"/>
        </w:rPr>
        <w:t>defense</w:t>
      </w:r>
      <w:r w:rsidRPr="00270635">
        <w:rPr>
          <w:rFonts w:ascii="Times New Roman" w:hAnsi="Times New Roman" w:cs="Times New Roman"/>
          <w:sz w:val="24"/>
          <w:szCs w:val="24"/>
        </w:rPr>
        <w:t xml:space="preserve"> where the accused gets provoked and loses self-control</w:t>
      </w:r>
      <w:r w:rsidR="00A144A4" w:rsidRPr="00270635">
        <w:rPr>
          <w:rFonts w:ascii="Times New Roman" w:hAnsi="Times New Roman" w:cs="Times New Roman"/>
          <w:sz w:val="24"/>
          <w:szCs w:val="24"/>
        </w:rPr>
        <w:t xml:space="preserve"> </w:t>
      </w:r>
      <w:r w:rsidR="00A144A4" w:rsidRPr="00270635">
        <w:rPr>
          <w:rFonts w:ascii="Times New Roman" w:hAnsi="Times New Roman" w:cs="Times New Roman"/>
          <w:sz w:val="24"/>
          <w:szCs w:val="24"/>
          <w:shd w:val="clear" w:color="auto" w:fill="FFFFFF"/>
        </w:rPr>
        <w:t>(Elliott, 2004, p. 253)</w:t>
      </w:r>
      <w:r w:rsidRPr="00270635">
        <w:rPr>
          <w:rFonts w:ascii="Times New Roman" w:hAnsi="Times New Roman" w:cs="Times New Roman"/>
          <w:sz w:val="24"/>
          <w:szCs w:val="24"/>
        </w:rPr>
        <w:t xml:space="preserve">. The law also integrates diminished responsibility, which advocates for victims of mental illnesses to get charged with manslaughter instead of murder </w:t>
      </w:r>
      <w:r w:rsidRPr="00270635">
        <w:rPr>
          <w:rFonts w:ascii="Times New Roman" w:hAnsi="Times New Roman" w:cs="Times New Roman"/>
          <w:sz w:val="24"/>
          <w:szCs w:val="24"/>
          <w:shd w:val="clear" w:color="auto" w:fill="FFFFFF"/>
        </w:rPr>
        <w:t>(Quick and Wells, 2012, p. 338)</w:t>
      </w:r>
      <w:r w:rsidRPr="00270635">
        <w:rPr>
          <w:rFonts w:ascii="Times New Roman" w:hAnsi="Times New Roman" w:cs="Times New Roman"/>
          <w:sz w:val="24"/>
          <w:szCs w:val="24"/>
        </w:rPr>
        <w:t xml:space="preserve">. The law requires a probability balance indicating that the defendant suffered from a mental abnormality that facilitated the killing at the time of the offence. </w:t>
      </w:r>
    </w:p>
    <w:p w14:paraId="661C0FF7" w14:textId="77412DE9" w:rsidR="00920904" w:rsidRPr="00270635" w:rsidRDefault="008B46A9" w:rsidP="0027063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270635">
        <w:rPr>
          <w:rFonts w:ascii="Times New Roman" w:hAnsi="Times New Roman" w:cs="Times New Roman"/>
          <w:sz w:val="24"/>
          <w:szCs w:val="24"/>
        </w:rPr>
        <w:tab/>
      </w:r>
      <w:r w:rsidR="008805FE" w:rsidRPr="00270635">
        <w:rPr>
          <w:rFonts w:ascii="Times New Roman" w:hAnsi="Times New Roman" w:cs="Times New Roman"/>
          <w:sz w:val="24"/>
          <w:szCs w:val="24"/>
        </w:rPr>
        <w:t xml:space="preserve">The judges’ choice to revise existing </w:t>
      </w:r>
      <w:r w:rsidR="00CE0108" w:rsidRPr="00270635">
        <w:rPr>
          <w:rFonts w:ascii="Times New Roman" w:hAnsi="Times New Roman" w:cs="Times New Roman"/>
          <w:sz w:val="24"/>
          <w:szCs w:val="24"/>
        </w:rPr>
        <w:t>defenses</w:t>
      </w:r>
      <w:r w:rsidR="008805FE" w:rsidRPr="00270635">
        <w:rPr>
          <w:rFonts w:ascii="Times New Roman" w:hAnsi="Times New Roman" w:cs="Times New Roman"/>
          <w:sz w:val="24"/>
          <w:szCs w:val="24"/>
        </w:rPr>
        <w:t xml:space="preserve"> instead of creating new ones is a leading key issue</w:t>
      </w:r>
      <w:r w:rsidRPr="00270635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270635">
        <w:rPr>
          <w:rFonts w:ascii="Times New Roman" w:hAnsi="Times New Roman" w:cs="Times New Roman"/>
          <w:sz w:val="24"/>
          <w:szCs w:val="24"/>
        </w:rPr>
        <w:t>Bettinson</w:t>
      </w:r>
      <w:proofErr w:type="spellEnd"/>
      <w:r w:rsidRPr="00270635">
        <w:rPr>
          <w:rFonts w:ascii="Times New Roman" w:hAnsi="Times New Roman" w:cs="Times New Roman"/>
          <w:sz w:val="24"/>
          <w:szCs w:val="24"/>
        </w:rPr>
        <w:t>, 2019, p. 75</w:t>
      </w:r>
      <w:r w:rsidR="00AA1DA4" w:rsidRPr="00270635">
        <w:rPr>
          <w:rFonts w:ascii="Times New Roman" w:hAnsi="Times New Roman" w:cs="Times New Roman"/>
          <w:sz w:val="24"/>
          <w:szCs w:val="24"/>
        </w:rPr>
        <w:t>.</w:t>
      </w:r>
      <w:r w:rsidRPr="00270635">
        <w:rPr>
          <w:rFonts w:ascii="Times New Roman" w:hAnsi="Times New Roman" w:cs="Times New Roman"/>
          <w:sz w:val="24"/>
          <w:szCs w:val="24"/>
        </w:rPr>
        <w:t xml:space="preserve"> </w:t>
      </w:r>
      <w:r w:rsidR="00AA1DA4" w:rsidRPr="00270635">
        <w:rPr>
          <w:rFonts w:ascii="Times New Roman" w:hAnsi="Times New Roman" w:cs="Times New Roman"/>
          <w:sz w:val="24"/>
          <w:szCs w:val="24"/>
        </w:rPr>
        <w:t xml:space="preserve">On theoretical terms, judges are tasked with creating new </w:t>
      </w:r>
      <w:r w:rsidR="00CE0108" w:rsidRPr="00270635">
        <w:rPr>
          <w:rFonts w:ascii="Times New Roman" w:hAnsi="Times New Roman" w:cs="Times New Roman"/>
          <w:sz w:val="24"/>
          <w:szCs w:val="24"/>
        </w:rPr>
        <w:t>defenses</w:t>
      </w:r>
      <w:r w:rsidR="00AA1DA4" w:rsidRPr="00270635">
        <w:rPr>
          <w:rFonts w:ascii="Times New Roman" w:hAnsi="Times New Roman" w:cs="Times New Roman"/>
          <w:sz w:val="24"/>
          <w:szCs w:val="24"/>
        </w:rPr>
        <w:t xml:space="preserve">, thereby creating partial provocation </w:t>
      </w:r>
      <w:r w:rsidR="00CE0108" w:rsidRPr="00270635">
        <w:rPr>
          <w:rFonts w:ascii="Times New Roman" w:hAnsi="Times New Roman" w:cs="Times New Roman"/>
          <w:sz w:val="24"/>
          <w:szCs w:val="24"/>
        </w:rPr>
        <w:t>defenses</w:t>
      </w:r>
      <w:r w:rsidR="00AA1DA4" w:rsidRPr="00270635">
        <w:rPr>
          <w:rFonts w:ascii="Times New Roman" w:hAnsi="Times New Roman" w:cs="Times New Roman"/>
          <w:sz w:val="24"/>
          <w:szCs w:val="24"/>
        </w:rPr>
        <w:t xml:space="preserve"> where one gets manslaughter instead of murder charge </w:t>
      </w:r>
      <w:r w:rsidR="00AA1DA4" w:rsidRPr="00270635"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proofErr w:type="spellStart"/>
      <w:r w:rsidR="00AA1DA4" w:rsidRPr="00270635">
        <w:rPr>
          <w:rFonts w:ascii="Times New Roman" w:hAnsi="Times New Roman" w:cs="Times New Roman"/>
          <w:sz w:val="24"/>
          <w:szCs w:val="24"/>
          <w:shd w:val="clear" w:color="auto" w:fill="FFFFFF"/>
        </w:rPr>
        <w:t>Bettinson</w:t>
      </w:r>
      <w:proofErr w:type="spellEnd"/>
      <w:r w:rsidR="00AA1DA4" w:rsidRPr="00270635">
        <w:rPr>
          <w:rFonts w:ascii="Times New Roman" w:hAnsi="Times New Roman" w:cs="Times New Roman"/>
          <w:sz w:val="24"/>
          <w:szCs w:val="24"/>
          <w:shd w:val="clear" w:color="auto" w:fill="FFFFFF"/>
        </w:rPr>
        <w:t>, 2019, p. 75)</w:t>
      </w:r>
      <w:r w:rsidR="00AA1DA4" w:rsidRPr="00270635">
        <w:rPr>
          <w:rFonts w:ascii="Times New Roman" w:hAnsi="Times New Roman" w:cs="Times New Roman"/>
          <w:sz w:val="24"/>
          <w:szCs w:val="24"/>
        </w:rPr>
        <w:t>. Such rulings stem from instances like when one kills out of self-control, or even a reasonable pers</w:t>
      </w:r>
      <w:r w:rsidR="00D90F7C" w:rsidRPr="00270635">
        <w:rPr>
          <w:rFonts w:ascii="Times New Roman" w:hAnsi="Times New Roman" w:cs="Times New Roman"/>
          <w:sz w:val="24"/>
          <w:szCs w:val="24"/>
        </w:rPr>
        <w:t xml:space="preserve">on would have similar reactions. </w:t>
      </w:r>
      <w:r w:rsidR="00270635" w:rsidRPr="00270635">
        <w:rPr>
          <w:rFonts w:ascii="Times New Roman" w:hAnsi="Times New Roman" w:cs="Times New Roman"/>
          <w:sz w:val="24"/>
          <w:szCs w:val="24"/>
        </w:rPr>
        <w:t xml:space="preserve">For </w:t>
      </w:r>
      <w:r w:rsidR="001D2E35">
        <w:rPr>
          <w:rFonts w:ascii="Times New Roman" w:hAnsi="Times New Roman" w:cs="Times New Roman"/>
          <w:sz w:val="24"/>
          <w:szCs w:val="24"/>
        </w:rPr>
        <w:t>exampl</w:t>
      </w:r>
      <w:r w:rsidR="00270635" w:rsidRPr="00270635">
        <w:rPr>
          <w:rFonts w:ascii="Times New Roman" w:hAnsi="Times New Roman" w:cs="Times New Roman"/>
          <w:sz w:val="24"/>
          <w:szCs w:val="24"/>
        </w:rPr>
        <w:t xml:space="preserve">e, provocation </w:t>
      </w:r>
      <w:r w:rsidR="00CE0108" w:rsidRPr="00270635">
        <w:rPr>
          <w:rFonts w:ascii="Times New Roman" w:hAnsi="Times New Roman" w:cs="Times New Roman"/>
          <w:sz w:val="24"/>
          <w:szCs w:val="24"/>
        </w:rPr>
        <w:t>defense</w:t>
      </w:r>
      <w:r w:rsidR="00270635" w:rsidRPr="00270635">
        <w:rPr>
          <w:rFonts w:ascii="Times New Roman" w:hAnsi="Times New Roman" w:cs="Times New Roman"/>
          <w:sz w:val="24"/>
          <w:szCs w:val="24"/>
        </w:rPr>
        <w:t xml:space="preserve"> </w:t>
      </w:r>
      <w:r w:rsidR="00290D5D" w:rsidRPr="00270635">
        <w:rPr>
          <w:rFonts w:ascii="Times New Roman" w:hAnsi="Times New Roman" w:cs="Times New Roman"/>
          <w:sz w:val="24"/>
          <w:szCs w:val="24"/>
        </w:rPr>
        <w:t>allows one to get convicted with manslaughter instead of murder</w:t>
      </w:r>
      <w:r w:rsidR="005B0F62" w:rsidRPr="00270635">
        <w:rPr>
          <w:rFonts w:ascii="Times New Roman" w:hAnsi="Times New Roman" w:cs="Times New Roman"/>
          <w:sz w:val="24"/>
          <w:szCs w:val="24"/>
        </w:rPr>
        <w:t xml:space="preserve"> </w:t>
      </w:r>
      <w:r w:rsidR="005B0F62" w:rsidRPr="00270635"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proofErr w:type="spellStart"/>
      <w:r w:rsidR="005B0F62" w:rsidRPr="00270635">
        <w:rPr>
          <w:rFonts w:ascii="Times New Roman" w:hAnsi="Times New Roman" w:cs="Times New Roman"/>
          <w:sz w:val="24"/>
          <w:szCs w:val="24"/>
          <w:shd w:val="clear" w:color="auto" w:fill="FFFFFF"/>
        </w:rPr>
        <w:t>Bettinson</w:t>
      </w:r>
      <w:proofErr w:type="spellEnd"/>
      <w:r w:rsidR="005B0F62" w:rsidRPr="00270635">
        <w:rPr>
          <w:rFonts w:ascii="Times New Roman" w:hAnsi="Times New Roman" w:cs="Times New Roman"/>
          <w:sz w:val="24"/>
          <w:szCs w:val="24"/>
          <w:shd w:val="clear" w:color="auto" w:fill="FFFFFF"/>
        </w:rPr>
        <w:t>, 2019, p. 71)</w:t>
      </w:r>
      <w:r w:rsidR="00815DCA" w:rsidRPr="00270635">
        <w:rPr>
          <w:rFonts w:ascii="Times New Roman" w:hAnsi="Times New Roman" w:cs="Times New Roman"/>
          <w:sz w:val="24"/>
          <w:szCs w:val="24"/>
        </w:rPr>
        <w:t>. Yet,</w:t>
      </w:r>
      <w:r w:rsidR="00290D5D" w:rsidRPr="00270635">
        <w:rPr>
          <w:rFonts w:ascii="Times New Roman" w:hAnsi="Times New Roman" w:cs="Times New Roman"/>
          <w:sz w:val="24"/>
          <w:szCs w:val="24"/>
        </w:rPr>
        <w:t xml:space="preserve"> one becomes guilty of murder when responding with killing to unlawful violence when using unreasonable force</w:t>
      </w:r>
      <w:r w:rsidR="0093617B" w:rsidRPr="00270635">
        <w:rPr>
          <w:rFonts w:ascii="Times New Roman" w:hAnsi="Times New Roman" w:cs="Times New Roman"/>
          <w:sz w:val="24"/>
          <w:szCs w:val="24"/>
        </w:rPr>
        <w:t xml:space="preserve"> </w:t>
      </w:r>
      <w:r w:rsidR="0093617B" w:rsidRPr="00270635">
        <w:rPr>
          <w:rFonts w:ascii="Times New Roman" w:hAnsi="Times New Roman" w:cs="Times New Roman"/>
          <w:sz w:val="24"/>
          <w:szCs w:val="24"/>
          <w:shd w:val="clear" w:color="auto" w:fill="FFFFFF"/>
        </w:rPr>
        <w:t>(Ormerod, 2021, para 6)</w:t>
      </w:r>
      <w:r w:rsidR="00290D5D" w:rsidRPr="00270635">
        <w:rPr>
          <w:rFonts w:ascii="Times New Roman" w:hAnsi="Times New Roman" w:cs="Times New Roman"/>
          <w:sz w:val="24"/>
          <w:szCs w:val="24"/>
        </w:rPr>
        <w:t xml:space="preserve">. Hence, </w:t>
      </w:r>
      <w:r w:rsidR="00815DCA" w:rsidRPr="00270635">
        <w:rPr>
          <w:rFonts w:ascii="Times New Roman" w:hAnsi="Times New Roman" w:cs="Times New Roman"/>
          <w:sz w:val="24"/>
          <w:szCs w:val="24"/>
        </w:rPr>
        <w:t xml:space="preserve">the </w:t>
      </w:r>
      <w:r w:rsidR="00290D5D" w:rsidRPr="00270635">
        <w:rPr>
          <w:rFonts w:ascii="Times New Roman" w:hAnsi="Times New Roman" w:cs="Times New Roman"/>
          <w:sz w:val="24"/>
          <w:szCs w:val="24"/>
        </w:rPr>
        <w:t xml:space="preserve">partial </w:t>
      </w:r>
      <w:r w:rsidR="00CE0108" w:rsidRPr="00270635">
        <w:rPr>
          <w:rFonts w:ascii="Times New Roman" w:hAnsi="Times New Roman" w:cs="Times New Roman"/>
          <w:sz w:val="24"/>
          <w:szCs w:val="24"/>
        </w:rPr>
        <w:t>defense</w:t>
      </w:r>
      <w:r w:rsidR="00290D5D" w:rsidRPr="00270635">
        <w:rPr>
          <w:rFonts w:ascii="Times New Roman" w:hAnsi="Times New Roman" w:cs="Times New Roman"/>
          <w:sz w:val="24"/>
          <w:szCs w:val="24"/>
        </w:rPr>
        <w:t xml:space="preserve"> does not exist</w:t>
      </w:r>
      <w:r w:rsidR="00157FE6" w:rsidRPr="00270635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D9D5BF5" w14:textId="0D188AE5" w:rsidR="001409A1" w:rsidRPr="00270635" w:rsidRDefault="000C1E1F" w:rsidP="00270635">
      <w:pPr>
        <w:spacing w:line="480" w:lineRule="auto"/>
        <w:ind w:firstLine="720"/>
        <w:rPr>
          <w:rFonts w:ascii="Times New Roman" w:hAnsi="Times New Roman" w:cs="Times New Roman"/>
          <w:b/>
          <w:sz w:val="24"/>
          <w:szCs w:val="24"/>
        </w:rPr>
      </w:pPr>
      <w:r w:rsidRPr="00270635">
        <w:rPr>
          <w:rFonts w:ascii="Times New Roman" w:hAnsi="Times New Roman" w:cs="Times New Roman"/>
          <w:b/>
          <w:sz w:val="24"/>
          <w:szCs w:val="24"/>
        </w:rPr>
        <w:t>A</w:t>
      </w:r>
      <w:r w:rsidR="001409A1" w:rsidRPr="00270635">
        <w:rPr>
          <w:rFonts w:ascii="Times New Roman" w:hAnsi="Times New Roman" w:cs="Times New Roman"/>
          <w:sz w:val="24"/>
          <w:szCs w:val="24"/>
        </w:rPr>
        <w:t>ll homicides get fitted into either offence</w:t>
      </w:r>
      <w:r w:rsidR="00815DCA" w:rsidRPr="00270635">
        <w:rPr>
          <w:rFonts w:ascii="Times New Roman" w:hAnsi="Times New Roman" w:cs="Times New Roman"/>
          <w:sz w:val="24"/>
          <w:szCs w:val="24"/>
        </w:rPr>
        <w:t>, with each accommodating</w:t>
      </w:r>
      <w:r w:rsidR="001409A1" w:rsidRPr="00270635">
        <w:rPr>
          <w:rFonts w:ascii="Times New Roman" w:hAnsi="Times New Roman" w:cs="Times New Roman"/>
          <w:sz w:val="24"/>
          <w:szCs w:val="24"/>
        </w:rPr>
        <w:t xml:space="preserve"> excess </w:t>
      </w:r>
      <w:r w:rsidR="00CE0108" w:rsidRPr="00270635">
        <w:rPr>
          <w:rFonts w:ascii="Times New Roman" w:hAnsi="Times New Roman" w:cs="Times New Roman"/>
          <w:sz w:val="24"/>
          <w:szCs w:val="24"/>
        </w:rPr>
        <w:t>behavior</w:t>
      </w:r>
      <w:r w:rsidR="001409A1" w:rsidRPr="00270635">
        <w:rPr>
          <w:rFonts w:ascii="Times New Roman" w:hAnsi="Times New Roman" w:cs="Times New Roman"/>
          <w:sz w:val="24"/>
          <w:szCs w:val="24"/>
        </w:rPr>
        <w:t xml:space="preserve"> range of different levels</w:t>
      </w:r>
      <w:r w:rsidR="005B0F62" w:rsidRPr="00270635">
        <w:rPr>
          <w:rFonts w:ascii="Times New Roman" w:hAnsi="Times New Roman" w:cs="Times New Roman"/>
          <w:sz w:val="24"/>
          <w:szCs w:val="24"/>
        </w:rPr>
        <w:t xml:space="preserve"> making it controversial to differentiate </w:t>
      </w:r>
      <w:r w:rsidR="005B0F62" w:rsidRPr="00270635"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proofErr w:type="spellStart"/>
      <w:r w:rsidR="005B0F62" w:rsidRPr="00270635">
        <w:rPr>
          <w:rFonts w:ascii="Times New Roman" w:hAnsi="Times New Roman" w:cs="Times New Roman"/>
          <w:sz w:val="24"/>
          <w:szCs w:val="24"/>
          <w:shd w:val="clear" w:color="auto" w:fill="FFFFFF"/>
        </w:rPr>
        <w:t>Adjorlolo</w:t>
      </w:r>
      <w:proofErr w:type="spellEnd"/>
      <w:r w:rsidR="005B0F62" w:rsidRPr="0027063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Chan, 2014, p. 487)</w:t>
      </w:r>
      <w:r w:rsidR="001409A1" w:rsidRPr="00270635">
        <w:rPr>
          <w:rFonts w:ascii="Times New Roman" w:hAnsi="Times New Roman" w:cs="Times New Roman"/>
          <w:sz w:val="24"/>
          <w:szCs w:val="24"/>
        </w:rPr>
        <w:t>. For example</w:t>
      </w:r>
      <w:r w:rsidR="00815DCA" w:rsidRPr="00270635">
        <w:rPr>
          <w:rFonts w:ascii="Times New Roman" w:hAnsi="Times New Roman" w:cs="Times New Roman"/>
          <w:sz w:val="24"/>
          <w:szCs w:val="24"/>
        </w:rPr>
        <w:t>,</w:t>
      </w:r>
      <w:r w:rsidR="001409A1" w:rsidRPr="00270635">
        <w:rPr>
          <w:rFonts w:ascii="Times New Roman" w:hAnsi="Times New Roman" w:cs="Times New Roman"/>
          <w:sz w:val="24"/>
          <w:szCs w:val="24"/>
        </w:rPr>
        <w:t xml:space="preserve"> murder includes contract killers with premeditated intentions and those who engage in fatal killings without intentions but from reactions like anger</w:t>
      </w:r>
      <w:r w:rsidR="003732A9" w:rsidRPr="00270635">
        <w:rPr>
          <w:rFonts w:ascii="Times New Roman" w:hAnsi="Times New Roman" w:cs="Times New Roman"/>
          <w:sz w:val="24"/>
          <w:szCs w:val="24"/>
        </w:rPr>
        <w:t xml:space="preserve"> </w:t>
      </w:r>
      <w:r w:rsidR="003732A9" w:rsidRPr="0027063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(Beard and </w:t>
      </w:r>
      <w:proofErr w:type="spellStart"/>
      <w:r w:rsidR="003732A9" w:rsidRPr="00270635">
        <w:rPr>
          <w:rFonts w:ascii="Times New Roman" w:hAnsi="Times New Roman" w:cs="Times New Roman"/>
          <w:sz w:val="24"/>
          <w:szCs w:val="24"/>
          <w:shd w:val="clear" w:color="auto" w:fill="FFFFFF"/>
        </w:rPr>
        <w:t>Politowski</w:t>
      </w:r>
      <w:proofErr w:type="spellEnd"/>
      <w:r w:rsidR="003732A9" w:rsidRPr="00270635">
        <w:rPr>
          <w:rFonts w:ascii="Times New Roman" w:hAnsi="Times New Roman" w:cs="Times New Roman"/>
          <w:sz w:val="24"/>
          <w:szCs w:val="24"/>
          <w:shd w:val="clear" w:color="auto" w:fill="FFFFFF"/>
        </w:rPr>
        <w:t>, 2016, p. 4)</w:t>
      </w:r>
      <w:r w:rsidR="001409A1" w:rsidRPr="00270635">
        <w:rPr>
          <w:rFonts w:ascii="Times New Roman" w:hAnsi="Times New Roman" w:cs="Times New Roman"/>
          <w:sz w:val="24"/>
          <w:szCs w:val="24"/>
        </w:rPr>
        <w:t>. Both incidents involve people guilty of murder who can get subjected to life sentencing to the extent where l</w:t>
      </w:r>
      <w:r w:rsidR="00597BD8" w:rsidRPr="00270635">
        <w:rPr>
          <w:rFonts w:ascii="Times New Roman" w:hAnsi="Times New Roman" w:cs="Times New Roman"/>
          <w:sz w:val="24"/>
          <w:szCs w:val="24"/>
        </w:rPr>
        <w:t>icense r</w:t>
      </w:r>
      <w:r w:rsidRPr="00270635">
        <w:rPr>
          <w:rFonts w:ascii="Times New Roman" w:hAnsi="Times New Roman" w:cs="Times New Roman"/>
          <w:sz w:val="24"/>
          <w:szCs w:val="24"/>
        </w:rPr>
        <w:t xml:space="preserve">elease can get applied. </w:t>
      </w:r>
      <w:r w:rsidR="001409A1" w:rsidRPr="00270635">
        <w:rPr>
          <w:rFonts w:ascii="Times New Roman" w:hAnsi="Times New Roman" w:cs="Times New Roman"/>
          <w:sz w:val="24"/>
          <w:szCs w:val="24"/>
        </w:rPr>
        <w:t xml:space="preserve">Manslaughter has an undeniable </w:t>
      </w:r>
      <w:r w:rsidR="00815DCA" w:rsidRPr="00270635">
        <w:rPr>
          <w:rFonts w:ascii="Times New Roman" w:hAnsi="Times New Roman" w:cs="Times New Roman"/>
          <w:sz w:val="24"/>
          <w:szCs w:val="24"/>
        </w:rPr>
        <w:t>broa</w:t>
      </w:r>
      <w:r w:rsidR="001409A1" w:rsidRPr="00270635">
        <w:rPr>
          <w:rFonts w:ascii="Times New Roman" w:hAnsi="Times New Roman" w:cs="Times New Roman"/>
          <w:sz w:val="24"/>
          <w:szCs w:val="24"/>
        </w:rPr>
        <w:t>der scope than m</w:t>
      </w:r>
      <w:r w:rsidRPr="00270635">
        <w:rPr>
          <w:rFonts w:ascii="Times New Roman" w:hAnsi="Times New Roman" w:cs="Times New Roman"/>
          <w:sz w:val="24"/>
          <w:szCs w:val="24"/>
        </w:rPr>
        <w:t>urder</w:t>
      </w:r>
      <w:r w:rsidR="001409A1" w:rsidRPr="00270635">
        <w:rPr>
          <w:rFonts w:ascii="Times New Roman" w:hAnsi="Times New Roman" w:cs="Times New Roman"/>
          <w:sz w:val="24"/>
          <w:szCs w:val="24"/>
        </w:rPr>
        <w:t xml:space="preserve">. </w:t>
      </w:r>
      <w:r w:rsidR="00982EE1" w:rsidRPr="00270635">
        <w:rPr>
          <w:rFonts w:ascii="Times New Roman" w:hAnsi="Times New Roman" w:cs="Times New Roman"/>
          <w:sz w:val="24"/>
          <w:szCs w:val="24"/>
        </w:rPr>
        <w:t xml:space="preserve">For example, death can occur from justifiable actions of not </w:t>
      </w:r>
      <w:r w:rsidR="00982EE1" w:rsidRPr="00270635">
        <w:rPr>
          <w:rFonts w:ascii="Times New Roman" w:hAnsi="Times New Roman" w:cs="Times New Roman"/>
          <w:sz w:val="24"/>
          <w:szCs w:val="24"/>
        </w:rPr>
        <w:lastRenderedPageBreak/>
        <w:t>intending to kill</w:t>
      </w:r>
      <w:r w:rsidR="00815DCA" w:rsidRPr="00270635">
        <w:rPr>
          <w:rFonts w:ascii="Times New Roman" w:hAnsi="Times New Roman" w:cs="Times New Roman"/>
          <w:sz w:val="24"/>
          <w:szCs w:val="24"/>
        </w:rPr>
        <w:t>,</w:t>
      </w:r>
      <w:r w:rsidR="00982EE1" w:rsidRPr="00270635">
        <w:rPr>
          <w:rFonts w:ascii="Times New Roman" w:hAnsi="Times New Roman" w:cs="Times New Roman"/>
          <w:sz w:val="24"/>
          <w:szCs w:val="24"/>
        </w:rPr>
        <w:t xml:space="preserve"> such as merely scaring someone using fire that ends up killing them</w:t>
      </w:r>
      <w:r w:rsidR="006C2DE5" w:rsidRPr="00270635">
        <w:rPr>
          <w:rFonts w:ascii="Times New Roman" w:hAnsi="Times New Roman" w:cs="Times New Roman"/>
          <w:sz w:val="24"/>
          <w:szCs w:val="24"/>
        </w:rPr>
        <w:t xml:space="preserve"> </w:t>
      </w:r>
      <w:r w:rsidR="006C2DE5" w:rsidRPr="00270635">
        <w:rPr>
          <w:rFonts w:ascii="Times New Roman" w:hAnsi="Times New Roman" w:cs="Times New Roman"/>
          <w:sz w:val="24"/>
          <w:szCs w:val="24"/>
          <w:shd w:val="clear" w:color="auto" w:fill="FFFFFF"/>
        </w:rPr>
        <w:t>(Brookman, Jones and Pike, 2017, p. 322)</w:t>
      </w:r>
      <w:r w:rsidR="00982EE1" w:rsidRPr="00270635">
        <w:rPr>
          <w:rFonts w:ascii="Times New Roman" w:hAnsi="Times New Roman" w:cs="Times New Roman"/>
          <w:sz w:val="24"/>
          <w:szCs w:val="24"/>
        </w:rPr>
        <w:t xml:space="preserve">. Another death might </w:t>
      </w:r>
      <w:r w:rsidR="00815DCA" w:rsidRPr="00270635">
        <w:rPr>
          <w:rFonts w:ascii="Times New Roman" w:hAnsi="Times New Roman" w:cs="Times New Roman"/>
          <w:sz w:val="24"/>
          <w:szCs w:val="24"/>
        </w:rPr>
        <w:t>arise</w:t>
      </w:r>
      <w:r w:rsidR="00982EE1" w:rsidRPr="00270635">
        <w:rPr>
          <w:rFonts w:ascii="Times New Roman" w:hAnsi="Times New Roman" w:cs="Times New Roman"/>
          <w:sz w:val="24"/>
          <w:szCs w:val="24"/>
        </w:rPr>
        <w:t xml:space="preserve"> from </w:t>
      </w:r>
      <w:r w:rsidR="00815DCA" w:rsidRPr="00270635">
        <w:rPr>
          <w:rFonts w:ascii="Times New Roman" w:hAnsi="Times New Roman" w:cs="Times New Roman"/>
          <w:sz w:val="24"/>
          <w:szCs w:val="24"/>
        </w:rPr>
        <w:t xml:space="preserve">the </w:t>
      </w:r>
      <w:r w:rsidR="00982EE1" w:rsidRPr="00270635">
        <w:rPr>
          <w:rFonts w:ascii="Times New Roman" w:hAnsi="Times New Roman" w:cs="Times New Roman"/>
          <w:sz w:val="24"/>
          <w:szCs w:val="24"/>
        </w:rPr>
        <w:t xml:space="preserve">reaction from anger where one punches another and causes them to fall over and </w:t>
      </w:r>
      <w:r w:rsidR="00AA1DA4" w:rsidRPr="00270635">
        <w:rPr>
          <w:rFonts w:ascii="Times New Roman" w:hAnsi="Times New Roman" w:cs="Times New Roman"/>
          <w:sz w:val="24"/>
          <w:szCs w:val="24"/>
        </w:rPr>
        <w:t>die from a skull injury.  B</w:t>
      </w:r>
      <w:r w:rsidR="00982EE1" w:rsidRPr="00270635">
        <w:rPr>
          <w:rFonts w:ascii="Times New Roman" w:hAnsi="Times New Roman" w:cs="Times New Roman"/>
          <w:sz w:val="24"/>
          <w:szCs w:val="24"/>
        </w:rPr>
        <w:t>oth get</w:t>
      </w:r>
      <w:r w:rsidR="00815DCA" w:rsidRPr="00270635">
        <w:rPr>
          <w:rFonts w:ascii="Times New Roman" w:hAnsi="Times New Roman" w:cs="Times New Roman"/>
          <w:sz w:val="24"/>
          <w:szCs w:val="24"/>
        </w:rPr>
        <w:t xml:space="preserve"> charged with murder</w:t>
      </w:r>
      <w:r w:rsidR="00AA1DA4" w:rsidRPr="00270635">
        <w:rPr>
          <w:rFonts w:ascii="Times New Roman" w:hAnsi="Times New Roman" w:cs="Times New Roman"/>
          <w:sz w:val="24"/>
          <w:szCs w:val="24"/>
        </w:rPr>
        <w:t>;</w:t>
      </w:r>
      <w:r w:rsidR="001D2E35">
        <w:rPr>
          <w:rFonts w:ascii="Times New Roman" w:hAnsi="Times New Roman" w:cs="Times New Roman"/>
          <w:sz w:val="24"/>
          <w:szCs w:val="24"/>
        </w:rPr>
        <w:t xml:space="preserve"> the law can get</w:t>
      </w:r>
      <w:r w:rsidR="00815DCA" w:rsidRPr="00270635">
        <w:rPr>
          <w:rFonts w:ascii="Times New Roman" w:hAnsi="Times New Roman" w:cs="Times New Roman"/>
          <w:sz w:val="24"/>
          <w:szCs w:val="24"/>
        </w:rPr>
        <w:t xml:space="preserve"> regarded as unsatisfactory due to</w:t>
      </w:r>
      <w:r w:rsidR="00982EE1" w:rsidRPr="00270635">
        <w:rPr>
          <w:rFonts w:ascii="Times New Roman" w:hAnsi="Times New Roman" w:cs="Times New Roman"/>
          <w:sz w:val="24"/>
          <w:szCs w:val="24"/>
        </w:rPr>
        <w:t xml:space="preserve"> differences in culpability</w:t>
      </w:r>
      <w:r w:rsidR="0093617B" w:rsidRPr="00270635">
        <w:rPr>
          <w:rFonts w:ascii="Times New Roman" w:hAnsi="Times New Roman" w:cs="Times New Roman"/>
          <w:sz w:val="24"/>
          <w:szCs w:val="24"/>
        </w:rPr>
        <w:t xml:space="preserve"> </w:t>
      </w:r>
      <w:r w:rsidR="0093617B" w:rsidRPr="00270635">
        <w:rPr>
          <w:rFonts w:ascii="Times New Roman" w:hAnsi="Times New Roman" w:cs="Times New Roman"/>
          <w:sz w:val="24"/>
          <w:szCs w:val="24"/>
          <w:shd w:val="clear" w:color="auto" w:fill="FFFFFF"/>
        </w:rPr>
        <w:t>(The Law Commission, 2021, p. 4)</w:t>
      </w:r>
      <w:r w:rsidR="00982EE1" w:rsidRPr="00270635">
        <w:rPr>
          <w:rFonts w:ascii="Times New Roman" w:hAnsi="Times New Roman" w:cs="Times New Roman"/>
          <w:sz w:val="24"/>
          <w:szCs w:val="24"/>
        </w:rPr>
        <w:t>. Therefore, this law fails to have a clear structure that analyzes the</w:t>
      </w:r>
      <w:r w:rsidR="00270635">
        <w:rPr>
          <w:rFonts w:ascii="Times New Roman" w:hAnsi="Times New Roman" w:cs="Times New Roman"/>
          <w:sz w:val="24"/>
          <w:szCs w:val="24"/>
        </w:rPr>
        <w:t xml:space="preserve"> scope</w:t>
      </w:r>
      <w:r w:rsidR="008B46A9" w:rsidRPr="00270635">
        <w:rPr>
          <w:rFonts w:ascii="Times New Roman" w:hAnsi="Times New Roman" w:cs="Times New Roman"/>
          <w:sz w:val="24"/>
          <w:szCs w:val="24"/>
        </w:rPr>
        <w:t xml:space="preserve"> </w:t>
      </w:r>
      <w:r w:rsidR="00982EE1" w:rsidRPr="00270635">
        <w:rPr>
          <w:rFonts w:ascii="Times New Roman" w:hAnsi="Times New Roman" w:cs="Times New Roman"/>
          <w:sz w:val="24"/>
          <w:szCs w:val="24"/>
        </w:rPr>
        <w:t xml:space="preserve">of various </w:t>
      </w:r>
      <w:r w:rsidR="00CE0108" w:rsidRPr="00270635">
        <w:rPr>
          <w:rFonts w:ascii="Times New Roman" w:hAnsi="Times New Roman" w:cs="Times New Roman"/>
          <w:sz w:val="24"/>
          <w:szCs w:val="24"/>
        </w:rPr>
        <w:t>defenses</w:t>
      </w:r>
      <w:r w:rsidR="00982EE1" w:rsidRPr="00270635">
        <w:rPr>
          <w:rFonts w:ascii="Times New Roman" w:hAnsi="Times New Roman" w:cs="Times New Roman"/>
          <w:sz w:val="24"/>
          <w:szCs w:val="24"/>
        </w:rPr>
        <w:t xml:space="preserve">. Provocation provision is also uncertain as the </w:t>
      </w:r>
      <w:r w:rsidR="00CE0108" w:rsidRPr="00270635">
        <w:rPr>
          <w:rFonts w:ascii="Times New Roman" w:hAnsi="Times New Roman" w:cs="Times New Roman"/>
          <w:sz w:val="24"/>
          <w:szCs w:val="24"/>
        </w:rPr>
        <w:t>defenses</w:t>
      </w:r>
      <w:r w:rsidR="00982EE1" w:rsidRPr="00270635">
        <w:rPr>
          <w:rFonts w:ascii="Times New Roman" w:hAnsi="Times New Roman" w:cs="Times New Roman"/>
          <w:sz w:val="24"/>
          <w:szCs w:val="24"/>
        </w:rPr>
        <w:t xml:space="preserve"> surrounding it </w:t>
      </w:r>
      <w:r w:rsidR="00AA1DA4" w:rsidRPr="00270635">
        <w:rPr>
          <w:rFonts w:ascii="Times New Roman" w:hAnsi="Times New Roman" w:cs="Times New Roman"/>
          <w:sz w:val="24"/>
          <w:szCs w:val="24"/>
        </w:rPr>
        <w:t>are</w:t>
      </w:r>
      <w:r w:rsidR="00982EE1" w:rsidRPr="00270635">
        <w:rPr>
          <w:rFonts w:ascii="Times New Roman" w:hAnsi="Times New Roman" w:cs="Times New Roman"/>
          <w:sz w:val="24"/>
          <w:szCs w:val="24"/>
        </w:rPr>
        <w:t xml:space="preserve"> complex.</w:t>
      </w:r>
    </w:p>
    <w:p w14:paraId="27837E25" w14:textId="298ECE95" w:rsidR="002601DB" w:rsidRPr="00270635" w:rsidRDefault="002601DB" w:rsidP="0027063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270635">
        <w:rPr>
          <w:rFonts w:ascii="Times New Roman" w:hAnsi="Times New Roman" w:cs="Times New Roman"/>
          <w:sz w:val="24"/>
          <w:szCs w:val="24"/>
        </w:rPr>
        <w:tab/>
        <w:t>Proposals on th</w:t>
      </w:r>
      <w:r w:rsidR="001D2E35">
        <w:rPr>
          <w:rFonts w:ascii="Times New Roman" w:hAnsi="Times New Roman" w:cs="Times New Roman"/>
          <w:sz w:val="24"/>
          <w:szCs w:val="24"/>
        </w:rPr>
        <w:t xml:space="preserve">e homicide law’s structure are prevalent, </w:t>
      </w:r>
      <w:r w:rsidRPr="00270635">
        <w:rPr>
          <w:rFonts w:ascii="Times New Roman" w:hAnsi="Times New Roman" w:cs="Times New Roman"/>
          <w:sz w:val="24"/>
          <w:szCs w:val="24"/>
        </w:rPr>
        <w:t>and</w:t>
      </w:r>
      <w:r w:rsidR="001D2E35">
        <w:rPr>
          <w:rFonts w:ascii="Times New Roman" w:hAnsi="Times New Roman" w:cs="Times New Roman"/>
          <w:sz w:val="24"/>
          <w:szCs w:val="24"/>
        </w:rPr>
        <w:t xml:space="preserve"> the law commission and other relevant bodies consequent </w:t>
      </w:r>
      <w:r w:rsidRPr="00270635">
        <w:rPr>
          <w:rFonts w:ascii="Times New Roman" w:hAnsi="Times New Roman" w:cs="Times New Roman"/>
          <w:sz w:val="24"/>
          <w:szCs w:val="24"/>
        </w:rPr>
        <w:t xml:space="preserve">questions posed to consultants seeking </w:t>
      </w:r>
      <w:r w:rsidR="001D2E35">
        <w:rPr>
          <w:rFonts w:ascii="Times New Roman" w:hAnsi="Times New Roman" w:cs="Times New Roman"/>
          <w:sz w:val="24"/>
          <w:szCs w:val="24"/>
        </w:rPr>
        <w:t>person</w:t>
      </w:r>
      <w:r w:rsidRPr="00270635">
        <w:rPr>
          <w:rFonts w:ascii="Times New Roman" w:hAnsi="Times New Roman" w:cs="Times New Roman"/>
          <w:sz w:val="24"/>
          <w:szCs w:val="24"/>
        </w:rPr>
        <w:t>al views</w:t>
      </w:r>
      <w:r w:rsidR="00575225" w:rsidRPr="00270635">
        <w:rPr>
          <w:rFonts w:ascii="Times New Roman" w:hAnsi="Times New Roman" w:cs="Times New Roman"/>
          <w:sz w:val="24"/>
          <w:szCs w:val="24"/>
        </w:rPr>
        <w:t xml:space="preserve"> (</w:t>
      </w:r>
      <w:r w:rsidR="00575225" w:rsidRPr="00270635">
        <w:rPr>
          <w:rFonts w:ascii="Times New Roman" w:eastAsia="Times New Roman" w:hAnsi="Times New Roman" w:cs="Times New Roman"/>
          <w:sz w:val="24"/>
          <w:szCs w:val="24"/>
        </w:rPr>
        <w:t>The Law Commission, 2021, p. 50)</w:t>
      </w:r>
      <w:r w:rsidRPr="00270635">
        <w:rPr>
          <w:rFonts w:ascii="Times New Roman" w:hAnsi="Times New Roman" w:cs="Times New Roman"/>
          <w:sz w:val="24"/>
          <w:szCs w:val="24"/>
        </w:rPr>
        <w:t>. Firstly, the law commission proposes that first</w:t>
      </w:r>
      <w:r w:rsidR="001D2E35">
        <w:rPr>
          <w:rFonts w:ascii="Times New Roman" w:hAnsi="Times New Roman" w:cs="Times New Roman"/>
          <w:sz w:val="24"/>
          <w:szCs w:val="24"/>
        </w:rPr>
        <w:t>-</w:t>
      </w:r>
      <w:r w:rsidRPr="00270635">
        <w:rPr>
          <w:rFonts w:ascii="Times New Roman" w:hAnsi="Times New Roman" w:cs="Times New Roman"/>
          <w:sz w:val="24"/>
          <w:szCs w:val="24"/>
        </w:rPr>
        <w:t xml:space="preserve">degree murder </w:t>
      </w:r>
      <w:r w:rsidR="001D2E35">
        <w:rPr>
          <w:rFonts w:ascii="Times New Roman" w:hAnsi="Times New Roman" w:cs="Times New Roman"/>
          <w:sz w:val="24"/>
          <w:szCs w:val="24"/>
        </w:rPr>
        <w:t>involving a fixed life sentence</w:t>
      </w:r>
      <w:r w:rsidRPr="00270635">
        <w:rPr>
          <w:rFonts w:ascii="Times New Roman" w:hAnsi="Times New Roman" w:cs="Times New Roman"/>
          <w:sz w:val="24"/>
          <w:szCs w:val="24"/>
        </w:rPr>
        <w:t xml:space="preserve"> be one of the categories of homicide offences in the reformed law</w:t>
      </w:r>
      <w:r w:rsidR="00575225" w:rsidRPr="00270635">
        <w:rPr>
          <w:rFonts w:ascii="Times New Roman" w:hAnsi="Times New Roman" w:cs="Times New Roman"/>
          <w:sz w:val="24"/>
          <w:szCs w:val="24"/>
        </w:rPr>
        <w:t xml:space="preserve"> </w:t>
      </w:r>
      <w:r w:rsidR="00575225" w:rsidRPr="00270635"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proofErr w:type="spellStart"/>
      <w:r w:rsidR="00575225" w:rsidRPr="00270635">
        <w:rPr>
          <w:rFonts w:ascii="Times New Roman" w:hAnsi="Times New Roman" w:cs="Times New Roman"/>
          <w:sz w:val="24"/>
          <w:szCs w:val="24"/>
          <w:shd w:val="clear" w:color="auto" w:fill="FFFFFF"/>
        </w:rPr>
        <w:t>Majaski</w:t>
      </w:r>
      <w:proofErr w:type="spellEnd"/>
      <w:r w:rsidR="00575225" w:rsidRPr="00270635">
        <w:rPr>
          <w:rFonts w:ascii="Times New Roman" w:hAnsi="Times New Roman" w:cs="Times New Roman"/>
          <w:sz w:val="24"/>
          <w:szCs w:val="24"/>
          <w:shd w:val="clear" w:color="auto" w:fill="FFFFFF"/>
        </w:rPr>
        <w:t>, 2020, para 3)</w:t>
      </w:r>
      <w:r w:rsidRPr="00270635">
        <w:rPr>
          <w:rFonts w:ascii="Times New Roman" w:hAnsi="Times New Roman" w:cs="Times New Roman"/>
          <w:sz w:val="24"/>
          <w:szCs w:val="24"/>
        </w:rPr>
        <w:t xml:space="preserve">. Here, offences on intended unlawful killings without a defendant having duress, provocation, and diminished responsibility partial </w:t>
      </w:r>
      <w:r w:rsidR="00CE0108" w:rsidRPr="00270635">
        <w:rPr>
          <w:rFonts w:ascii="Times New Roman" w:hAnsi="Times New Roman" w:cs="Times New Roman"/>
          <w:sz w:val="24"/>
          <w:szCs w:val="24"/>
        </w:rPr>
        <w:t>defenses</w:t>
      </w:r>
      <w:r w:rsidRPr="00270635">
        <w:rPr>
          <w:rFonts w:ascii="Times New Roman" w:hAnsi="Times New Roman" w:cs="Times New Roman"/>
          <w:sz w:val="24"/>
          <w:szCs w:val="24"/>
        </w:rPr>
        <w:t xml:space="preserve"> should be pun</w:t>
      </w:r>
      <w:r w:rsidR="001D2E35">
        <w:rPr>
          <w:rFonts w:ascii="Times New Roman" w:hAnsi="Times New Roman" w:cs="Times New Roman"/>
          <w:sz w:val="24"/>
          <w:szCs w:val="24"/>
        </w:rPr>
        <w:t xml:space="preserve">ishable with life imprisonment. </w:t>
      </w:r>
      <w:r w:rsidRPr="00270635">
        <w:rPr>
          <w:rFonts w:ascii="Times New Roman" w:hAnsi="Times New Roman" w:cs="Times New Roman"/>
          <w:sz w:val="24"/>
          <w:szCs w:val="24"/>
        </w:rPr>
        <w:t>Secondly, there should be a second</w:t>
      </w:r>
      <w:r w:rsidR="001D2E35">
        <w:rPr>
          <w:rFonts w:ascii="Times New Roman" w:hAnsi="Times New Roman" w:cs="Times New Roman"/>
          <w:sz w:val="24"/>
          <w:szCs w:val="24"/>
        </w:rPr>
        <w:t>-</w:t>
      </w:r>
      <w:r w:rsidRPr="00270635">
        <w:rPr>
          <w:rFonts w:ascii="Times New Roman" w:hAnsi="Times New Roman" w:cs="Times New Roman"/>
          <w:sz w:val="24"/>
          <w:szCs w:val="24"/>
        </w:rPr>
        <w:t>degree murder category involving discretionary life imprisonment. The commission proposes that unlawful killings with intentions of causing se</w:t>
      </w:r>
      <w:r w:rsidR="001D2E35">
        <w:rPr>
          <w:rFonts w:ascii="Times New Roman" w:hAnsi="Times New Roman" w:cs="Times New Roman"/>
          <w:sz w:val="24"/>
          <w:szCs w:val="24"/>
        </w:rPr>
        <w:t>vere</w:t>
      </w:r>
      <w:r w:rsidRPr="00270635">
        <w:rPr>
          <w:rFonts w:ascii="Times New Roman" w:hAnsi="Times New Roman" w:cs="Times New Roman"/>
          <w:sz w:val="24"/>
          <w:szCs w:val="24"/>
        </w:rPr>
        <w:t xml:space="preserve"> harm</w:t>
      </w:r>
      <w:r w:rsidR="001428E6" w:rsidRPr="00270635">
        <w:rPr>
          <w:rFonts w:ascii="Times New Roman" w:hAnsi="Times New Roman" w:cs="Times New Roman"/>
          <w:sz w:val="24"/>
          <w:szCs w:val="24"/>
        </w:rPr>
        <w:t>, those with reckless indifference that causes death</w:t>
      </w:r>
      <w:r w:rsidR="001D2E35">
        <w:rPr>
          <w:rFonts w:ascii="Times New Roman" w:hAnsi="Times New Roman" w:cs="Times New Roman"/>
          <w:sz w:val="24"/>
          <w:szCs w:val="24"/>
        </w:rPr>
        <w:t>,</w:t>
      </w:r>
      <w:r w:rsidR="001428E6" w:rsidRPr="00270635">
        <w:rPr>
          <w:rFonts w:ascii="Times New Roman" w:hAnsi="Times New Roman" w:cs="Times New Roman"/>
          <w:sz w:val="24"/>
          <w:szCs w:val="24"/>
        </w:rPr>
        <w:t xml:space="preserve"> and where partial </w:t>
      </w:r>
      <w:r w:rsidR="00CE0108" w:rsidRPr="00270635">
        <w:rPr>
          <w:rFonts w:ascii="Times New Roman" w:hAnsi="Times New Roman" w:cs="Times New Roman"/>
          <w:sz w:val="24"/>
          <w:szCs w:val="24"/>
        </w:rPr>
        <w:t>defense</w:t>
      </w:r>
      <w:r w:rsidR="001428E6" w:rsidRPr="00270635">
        <w:rPr>
          <w:rFonts w:ascii="Times New Roman" w:hAnsi="Times New Roman" w:cs="Times New Roman"/>
          <w:sz w:val="24"/>
          <w:szCs w:val="24"/>
        </w:rPr>
        <w:t xml:space="preserve"> in inten</w:t>
      </w:r>
      <w:r w:rsidR="001D2E35">
        <w:rPr>
          <w:rFonts w:ascii="Times New Roman" w:hAnsi="Times New Roman" w:cs="Times New Roman"/>
          <w:sz w:val="24"/>
          <w:szCs w:val="24"/>
        </w:rPr>
        <w:t>tional</w:t>
      </w:r>
      <w:r w:rsidR="001428E6" w:rsidRPr="00270635">
        <w:rPr>
          <w:rFonts w:ascii="Times New Roman" w:hAnsi="Times New Roman" w:cs="Times New Roman"/>
          <w:sz w:val="24"/>
          <w:szCs w:val="24"/>
        </w:rPr>
        <w:t xml:space="preserve"> unlawful killings is present </w:t>
      </w:r>
      <w:r w:rsidRPr="00270635">
        <w:rPr>
          <w:rFonts w:ascii="Times New Roman" w:hAnsi="Times New Roman" w:cs="Times New Roman"/>
          <w:sz w:val="24"/>
          <w:szCs w:val="24"/>
        </w:rPr>
        <w:t>be under this category</w:t>
      </w:r>
      <w:r w:rsidR="00575225" w:rsidRPr="00270635">
        <w:rPr>
          <w:rFonts w:ascii="Times New Roman" w:hAnsi="Times New Roman" w:cs="Times New Roman"/>
          <w:sz w:val="24"/>
          <w:szCs w:val="24"/>
        </w:rPr>
        <w:t xml:space="preserve"> </w:t>
      </w:r>
      <w:r w:rsidR="00575225" w:rsidRPr="00270635">
        <w:rPr>
          <w:rFonts w:ascii="Times New Roman" w:hAnsi="Times New Roman" w:cs="Times New Roman"/>
          <w:sz w:val="24"/>
          <w:szCs w:val="24"/>
          <w:shd w:val="clear" w:color="auto" w:fill="FFFFFF"/>
        </w:rPr>
        <w:t>(Hughes, 2021, p. 36)</w:t>
      </w:r>
      <w:r w:rsidR="001428E6" w:rsidRPr="00270635">
        <w:rPr>
          <w:rFonts w:ascii="Times New Roman" w:hAnsi="Times New Roman" w:cs="Times New Roman"/>
          <w:sz w:val="24"/>
          <w:szCs w:val="24"/>
        </w:rPr>
        <w:t>.</w:t>
      </w:r>
    </w:p>
    <w:p w14:paraId="6B9178E3" w14:textId="1D773AEF" w:rsidR="00A71EF6" w:rsidRPr="00270635" w:rsidRDefault="001428E6" w:rsidP="0027063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270635">
        <w:rPr>
          <w:rFonts w:ascii="Times New Roman" w:hAnsi="Times New Roman" w:cs="Times New Roman"/>
          <w:sz w:val="24"/>
          <w:szCs w:val="24"/>
        </w:rPr>
        <w:tab/>
        <w:t xml:space="preserve">Besides, the law commission and other bodies propose for manslaughter to be a third category of the </w:t>
      </w:r>
      <w:proofErr w:type="spellStart"/>
      <w:r w:rsidRPr="00270635">
        <w:rPr>
          <w:rFonts w:ascii="Times New Roman" w:hAnsi="Times New Roman" w:cs="Times New Roman"/>
          <w:sz w:val="24"/>
          <w:szCs w:val="24"/>
        </w:rPr>
        <w:t>generalised</w:t>
      </w:r>
      <w:proofErr w:type="spellEnd"/>
      <w:r w:rsidRPr="00270635">
        <w:rPr>
          <w:rFonts w:ascii="Times New Roman" w:hAnsi="Times New Roman" w:cs="Times New Roman"/>
          <w:sz w:val="24"/>
          <w:szCs w:val="24"/>
        </w:rPr>
        <w:t xml:space="preserve"> homicide offences. Precisely, the commission proposes that the conduct that cause</w:t>
      </w:r>
      <w:r w:rsidR="001D2E35">
        <w:rPr>
          <w:rFonts w:ascii="Times New Roman" w:hAnsi="Times New Roman" w:cs="Times New Roman"/>
          <w:sz w:val="24"/>
          <w:szCs w:val="24"/>
        </w:rPr>
        <w:t>s</w:t>
      </w:r>
      <w:r w:rsidRPr="00270635">
        <w:rPr>
          <w:rFonts w:ascii="Times New Roman" w:hAnsi="Times New Roman" w:cs="Times New Roman"/>
          <w:sz w:val="24"/>
          <w:szCs w:val="24"/>
        </w:rPr>
        <w:t xml:space="preserve"> the death of another qualifies to be manslaughter in case the risk of causing death could get deemed as obvious by any reasonable person in place of the defendant</w:t>
      </w:r>
      <w:r w:rsidR="00575225" w:rsidRPr="00270635">
        <w:rPr>
          <w:rFonts w:ascii="Times New Roman" w:hAnsi="Times New Roman" w:cs="Times New Roman"/>
          <w:sz w:val="24"/>
          <w:szCs w:val="24"/>
        </w:rPr>
        <w:t xml:space="preserve"> </w:t>
      </w:r>
      <w:r w:rsidR="00575225" w:rsidRPr="00270635">
        <w:rPr>
          <w:rFonts w:ascii="Times New Roman" w:hAnsi="Times New Roman" w:cs="Times New Roman"/>
          <w:sz w:val="24"/>
          <w:szCs w:val="24"/>
          <w:shd w:val="clear" w:color="auto" w:fill="FFFFFF"/>
        </w:rPr>
        <w:t>(Crosby, 2020, p. 229)</w:t>
      </w:r>
      <w:r w:rsidRPr="00270635">
        <w:rPr>
          <w:rFonts w:ascii="Times New Roman" w:hAnsi="Times New Roman" w:cs="Times New Roman"/>
          <w:sz w:val="24"/>
          <w:szCs w:val="24"/>
        </w:rPr>
        <w:t xml:space="preserve">. Also, </w:t>
      </w:r>
      <w:r w:rsidR="003B3125" w:rsidRPr="00270635">
        <w:rPr>
          <w:rFonts w:ascii="Times New Roman" w:hAnsi="Times New Roman" w:cs="Times New Roman"/>
          <w:sz w:val="24"/>
          <w:szCs w:val="24"/>
        </w:rPr>
        <w:t xml:space="preserve">if the defendant can appreciate the risk </w:t>
      </w:r>
      <w:r w:rsidR="001D2E35">
        <w:rPr>
          <w:rFonts w:ascii="Times New Roman" w:hAnsi="Times New Roman" w:cs="Times New Roman"/>
          <w:sz w:val="24"/>
          <w:szCs w:val="24"/>
        </w:rPr>
        <w:t>below any reasonable expectations of such circumstances, such conduct</w:t>
      </w:r>
      <w:r w:rsidR="003B3125" w:rsidRPr="00270635">
        <w:rPr>
          <w:rFonts w:ascii="Times New Roman" w:hAnsi="Times New Roman" w:cs="Times New Roman"/>
          <w:sz w:val="24"/>
          <w:szCs w:val="24"/>
        </w:rPr>
        <w:t xml:space="preserve"> should fall under manslaughter. Hence, manslaughter should </w:t>
      </w:r>
      <w:r w:rsidR="003B3125" w:rsidRPr="00270635">
        <w:rPr>
          <w:rFonts w:ascii="Times New Roman" w:hAnsi="Times New Roman" w:cs="Times New Roman"/>
          <w:sz w:val="24"/>
          <w:szCs w:val="24"/>
        </w:rPr>
        <w:lastRenderedPageBreak/>
        <w:t>involve causing death to a person by criminals intending to cause physical harm or where the act has a fo</w:t>
      </w:r>
      <w:r w:rsidR="001D2E35">
        <w:rPr>
          <w:rFonts w:ascii="Times New Roman" w:hAnsi="Times New Roman" w:cs="Times New Roman"/>
          <w:sz w:val="24"/>
          <w:szCs w:val="24"/>
        </w:rPr>
        <w:t xml:space="preserve">reseen risk to cause such harm. </w:t>
      </w:r>
      <w:r w:rsidR="00575225" w:rsidRPr="00270635">
        <w:rPr>
          <w:rFonts w:ascii="Times New Roman" w:hAnsi="Times New Roman" w:cs="Times New Roman"/>
          <w:sz w:val="24"/>
          <w:szCs w:val="24"/>
        </w:rPr>
        <w:t>Also</w:t>
      </w:r>
      <w:r w:rsidR="003B3125" w:rsidRPr="00270635">
        <w:rPr>
          <w:rFonts w:ascii="Times New Roman" w:hAnsi="Times New Roman" w:cs="Times New Roman"/>
          <w:sz w:val="24"/>
          <w:szCs w:val="24"/>
        </w:rPr>
        <w:t xml:space="preserve">, </w:t>
      </w:r>
      <w:r w:rsidR="001D2E35">
        <w:rPr>
          <w:rFonts w:ascii="Times New Roman" w:hAnsi="Times New Roman" w:cs="Times New Roman"/>
          <w:sz w:val="24"/>
          <w:szCs w:val="24"/>
        </w:rPr>
        <w:t xml:space="preserve">proposals for </w:t>
      </w:r>
      <w:r w:rsidR="003B3125" w:rsidRPr="00270635">
        <w:rPr>
          <w:rFonts w:ascii="Times New Roman" w:hAnsi="Times New Roman" w:cs="Times New Roman"/>
          <w:sz w:val="24"/>
          <w:szCs w:val="24"/>
        </w:rPr>
        <w:t>specific homicide offences of inf</w:t>
      </w:r>
      <w:r w:rsidR="00575225" w:rsidRPr="00270635">
        <w:rPr>
          <w:rFonts w:ascii="Times New Roman" w:hAnsi="Times New Roman" w:cs="Times New Roman"/>
          <w:sz w:val="24"/>
          <w:szCs w:val="24"/>
        </w:rPr>
        <w:t xml:space="preserve">anticide and assisting suicide charged with a fixed </w:t>
      </w:r>
      <w:r w:rsidR="001D2E35">
        <w:rPr>
          <w:rFonts w:ascii="Times New Roman" w:hAnsi="Times New Roman" w:cs="Times New Roman"/>
          <w:sz w:val="24"/>
          <w:szCs w:val="24"/>
        </w:rPr>
        <w:t>sentencing term</w:t>
      </w:r>
      <w:r w:rsidR="00575225" w:rsidRPr="00270635">
        <w:rPr>
          <w:rFonts w:ascii="Times New Roman" w:hAnsi="Times New Roman" w:cs="Times New Roman"/>
          <w:sz w:val="24"/>
          <w:szCs w:val="24"/>
        </w:rPr>
        <w:t xml:space="preserve"> </w:t>
      </w:r>
      <w:r w:rsidR="001D2E35">
        <w:rPr>
          <w:rFonts w:ascii="Times New Roman" w:hAnsi="Times New Roman" w:cs="Times New Roman"/>
          <w:sz w:val="24"/>
          <w:szCs w:val="24"/>
        </w:rPr>
        <w:t xml:space="preserve">are prevalent. </w:t>
      </w:r>
      <w:r w:rsidR="00575225" w:rsidRPr="00270635">
        <w:rPr>
          <w:rFonts w:ascii="Times New Roman" w:hAnsi="Times New Roman" w:cs="Times New Roman"/>
          <w:sz w:val="24"/>
          <w:szCs w:val="24"/>
        </w:rPr>
        <w:t xml:space="preserve">Lastly, a </w:t>
      </w:r>
      <w:r w:rsidR="001D2E35">
        <w:rPr>
          <w:rFonts w:ascii="Times New Roman" w:hAnsi="Times New Roman" w:cs="Times New Roman"/>
          <w:sz w:val="24"/>
          <w:szCs w:val="24"/>
        </w:rPr>
        <w:t>recommendation</w:t>
      </w:r>
      <w:r w:rsidR="00575225" w:rsidRPr="00270635">
        <w:rPr>
          <w:rFonts w:ascii="Times New Roman" w:hAnsi="Times New Roman" w:cs="Times New Roman"/>
          <w:sz w:val="24"/>
          <w:szCs w:val="24"/>
        </w:rPr>
        <w:t xml:space="preserve"> for consensual killings and mercy </w:t>
      </w:r>
      <w:r w:rsidR="001D2E35">
        <w:rPr>
          <w:rFonts w:ascii="Times New Roman" w:hAnsi="Times New Roman" w:cs="Times New Roman"/>
          <w:sz w:val="24"/>
          <w:szCs w:val="24"/>
        </w:rPr>
        <w:t xml:space="preserve">exists to recommend </w:t>
      </w:r>
      <w:r w:rsidR="00553ECF">
        <w:rPr>
          <w:rFonts w:ascii="Times New Roman" w:hAnsi="Times New Roman" w:cs="Times New Roman"/>
          <w:sz w:val="24"/>
          <w:szCs w:val="24"/>
        </w:rPr>
        <w:t xml:space="preserve">abolishing </w:t>
      </w:r>
      <w:r w:rsidR="001D2E35">
        <w:rPr>
          <w:rFonts w:ascii="Times New Roman" w:hAnsi="Times New Roman" w:cs="Times New Roman"/>
          <w:sz w:val="24"/>
          <w:szCs w:val="24"/>
        </w:rPr>
        <w:t xml:space="preserve">partial </w:t>
      </w:r>
      <w:r w:rsidR="00553ECF">
        <w:rPr>
          <w:rFonts w:ascii="Times New Roman" w:hAnsi="Times New Roman" w:cs="Times New Roman"/>
          <w:sz w:val="24"/>
          <w:szCs w:val="24"/>
        </w:rPr>
        <w:t>defenses</w:t>
      </w:r>
    </w:p>
    <w:p w14:paraId="53F093ED" w14:textId="6452E8AD" w:rsidR="00FD6820" w:rsidRPr="00270635" w:rsidRDefault="009C5680" w:rsidP="0027063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270635">
        <w:rPr>
          <w:rFonts w:ascii="Times New Roman" w:hAnsi="Times New Roman" w:cs="Times New Roman"/>
          <w:sz w:val="24"/>
          <w:szCs w:val="24"/>
        </w:rPr>
        <w:tab/>
        <w:t>Firstly, the government does not proceed with the homicide structure reforms but has taken it in revised form the proposals on diminished responsibility and provocation.</w:t>
      </w:r>
      <w:r w:rsidR="00575225" w:rsidRPr="00270635">
        <w:rPr>
          <w:rFonts w:ascii="Times New Roman" w:hAnsi="Times New Roman" w:cs="Times New Roman"/>
          <w:sz w:val="24"/>
          <w:szCs w:val="24"/>
        </w:rPr>
        <w:t xml:space="preserve"> For instance, implementation of changes on </w:t>
      </w:r>
      <w:r w:rsidR="001D2E35">
        <w:rPr>
          <w:rFonts w:ascii="Times New Roman" w:hAnsi="Times New Roman" w:cs="Times New Roman"/>
          <w:sz w:val="24"/>
          <w:szCs w:val="24"/>
        </w:rPr>
        <w:t>provocation is in place</w:t>
      </w:r>
      <w:r w:rsidR="00575225" w:rsidRPr="00270635">
        <w:rPr>
          <w:rFonts w:ascii="Times New Roman" w:hAnsi="Times New Roman" w:cs="Times New Roman"/>
          <w:sz w:val="24"/>
          <w:szCs w:val="24"/>
        </w:rPr>
        <w:t xml:space="preserve">, whereby it is now changed to a defendant’s loss of control like emotions of fear, feeling critically wrong, or serious violence (Justice, 2021, para 7). </w:t>
      </w:r>
      <w:r w:rsidR="00A82744" w:rsidRPr="00270635">
        <w:rPr>
          <w:rFonts w:ascii="Times New Roman" w:hAnsi="Times New Roman" w:cs="Times New Roman"/>
          <w:sz w:val="24"/>
          <w:szCs w:val="24"/>
        </w:rPr>
        <w:t>Furthermore, the government requires that self-control loss must be sudden. In this regard, the government retains most of the law commission</w:t>
      </w:r>
      <w:r w:rsidR="001D2E35">
        <w:rPr>
          <w:rFonts w:ascii="Times New Roman" w:hAnsi="Times New Roman" w:cs="Times New Roman"/>
          <w:sz w:val="24"/>
          <w:szCs w:val="24"/>
        </w:rPr>
        <w:t>’</w:t>
      </w:r>
      <w:r w:rsidR="00A82744" w:rsidRPr="00270635">
        <w:rPr>
          <w:rFonts w:ascii="Times New Roman" w:hAnsi="Times New Roman" w:cs="Times New Roman"/>
          <w:sz w:val="24"/>
          <w:szCs w:val="24"/>
        </w:rPr>
        <w:t xml:space="preserve">s proposals. However, it has removed the gateway of developmental immaturity among </w:t>
      </w:r>
      <w:proofErr w:type="gramStart"/>
      <w:r w:rsidR="00A82744" w:rsidRPr="00270635">
        <w:rPr>
          <w:rFonts w:ascii="Times New Roman" w:hAnsi="Times New Roman" w:cs="Times New Roman"/>
          <w:sz w:val="24"/>
          <w:szCs w:val="24"/>
        </w:rPr>
        <w:t>children</w:t>
      </w:r>
      <w:proofErr w:type="gramEnd"/>
      <w:r w:rsidR="00A82744" w:rsidRPr="00270635">
        <w:rPr>
          <w:rFonts w:ascii="Times New Roman" w:hAnsi="Times New Roman" w:cs="Times New Roman"/>
          <w:sz w:val="24"/>
          <w:szCs w:val="24"/>
        </w:rPr>
        <w:t xml:space="preserve"> defendants. </w:t>
      </w:r>
      <w:r w:rsidR="00FD6820" w:rsidRPr="00270635">
        <w:rPr>
          <w:rFonts w:ascii="Times New Roman" w:hAnsi="Times New Roman" w:cs="Times New Roman"/>
          <w:sz w:val="24"/>
          <w:szCs w:val="24"/>
        </w:rPr>
        <w:t>The government further asserts the need to change homicide</w:t>
      </w:r>
      <w:r w:rsidR="001D2E35">
        <w:rPr>
          <w:rFonts w:ascii="Times New Roman" w:hAnsi="Times New Roman" w:cs="Times New Roman"/>
          <w:sz w:val="24"/>
          <w:szCs w:val="24"/>
        </w:rPr>
        <w:t>’</w:t>
      </w:r>
      <w:r w:rsidR="00FD6820" w:rsidRPr="00270635">
        <w:rPr>
          <w:rFonts w:ascii="Times New Roman" w:hAnsi="Times New Roman" w:cs="Times New Roman"/>
          <w:sz w:val="24"/>
          <w:szCs w:val="24"/>
        </w:rPr>
        <w:t xml:space="preserve">s complicity law while not adopting the general proposal of </w:t>
      </w:r>
      <w:r w:rsidR="00815DCA" w:rsidRPr="00270635">
        <w:rPr>
          <w:rFonts w:ascii="Times New Roman" w:hAnsi="Times New Roman" w:cs="Times New Roman"/>
          <w:sz w:val="24"/>
          <w:szCs w:val="24"/>
        </w:rPr>
        <w:t xml:space="preserve">the </w:t>
      </w:r>
      <w:r w:rsidR="00FD6820" w:rsidRPr="00270635">
        <w:rPr>
          <w:rFonts w:ascii="Times New Roman" w:hAnsi="Times New Roman" w:cs="Times New Roman"/>
          <w:sz w:val="24"/>
          <w:szCs w:val="24"/>
        </w:rPr>
        <w:t>Law Commission</w:t>
      </w:r>
      <w:r w:rsidR="006C2DE5" w:rsidRPr="00270635">
        <w:rPr>
          <w:rFonts w:ascii="Times New Roman" w:hAnsi="Times New Roman" w:cs="Times New Roman"/>
          <w:sz w:val="24"/>
          <w:szCs w:val="24"/>
        </w:rPr>
        <w:t xml:space="preserve"> </w:t>
      </w:r>
      <w:r w:rsidR="006C2DE5" w:rsidRPr="00270635">
        <w:rPr>
          <w:rFonts w:ascii="Times New Roman" w:hAnsi="Times New Roman" w:cs="Times New Roman"/>
          <w:sz w:val="24"/>
          <w:szCs w:val="24"/>
          <w:shd w:val="clear" w:color="auto" w:fill="FFFFFF"/>
        </w:rPr>
        <w:t>(Homicide law reform - Justice, 2021, para 7)</w:t>
      </w:r>
      <w:r w:rsidR="0077530E" w:rsidRPr="00270635">
        <w:rPr>
          <w:rFonts w:ascii="Times New Roman" w:hAnsi="Times New Roman" w:cs="Times New Roman"/>
          <w:sz w:val="24"/>
          <w:szCs w:val="24"/>
        </w:rPr>
        <w:t>. Thus,</w:t>
      </w:r>
      <w:r w:rsidR="002D2CF9" w:rsidRPr="00270635">
        <w:rPr>
          <w:rFonts w:ascii="Times New Roman" w:hAnsi="Times New Roman" w:cs="Times New Roman"/>
          <w:sz w:val="24"/>
          <w:szCs w:val="24"/>
        </w:rPr>
        <w:t xml:space="preserve"> </w:t>
      </w:r>
      <w:r w:rsidR="0077530E" w:rsidRPr="00270635">
        <w:rPr>
          <w:rFonts w:ascii="Times New Roman" w:hAnsi="Times New Roman" w:cs="Times New Roman"/>
          <w:sz w:val="24"/>
          <w:szCs w:val="24"/>
        </w:rPr>
        <w:t>t</w:t>
      </w:r>
      <w:r w:rsidR="002D2CF9" w:rsidRPr="00270635">
        <w:rPr>
          <w:rFonts w:ascii="Times New Roman" w:hAnsi="Times New Roman" w:cs="Times New Roman"/>
          <w:sz w:val="24"/>
          <w:szCs w:val="24"/>
        </w:rPr>
        <w:t xml:space="preserve">he </w:t>
      </w:r>
      <w:r w:rsidR="0077530E" w:rsidRPr="00270635">
        <w:rPr>
          <w:rFonts w:ascii="Times New Roman" w:hAnsi="Times New Roman" w:cs="Times New Roman"/>
          <w:sz w:val="24"/>
          <w:szCs w:val="24"/>
        </w:rPr>
        <w:t>government has not approved the commission</w:t>
      </w:r>
      <w:r w:rsidR="001D2E35">
        <w:rPr>
          <w:rFonts w:ascii="Times New Roman" w:hAnsi="Times New Roman" w:cs="Times New Roman"/>
          <w:sz w:val="24"/>
          <w:szCs w:val="24"/>
        </w:rPr>
        <w:t>’</w:t>
      </w:r>
      <w:r w:rsidR="0077530E" w:rsidRPr="00270635">
        <w:rPr>
          <w:rFonts w:ascii="Times New Roman" w:hAnsi="Times New Roman" w:cs="Times New Roman"/>
          <w:sz w:val="24"/>
          <w:szCs w:val="24"/>
        </w:rPr>
        <w:t>s proposal</w:t>
      </w:r>
      <w:r w:rsidR="002D2CF9" w:rsidRPr="00270635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B655813" w14:textId="20A47848" w:rsidR="005B0F62" w:rsidRPr="00270635" w:rsidRDefault="00AA09C1" w:rsidP="0027063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270635">
        <w:rPr>
          <w:rFonts w:ascii="Times New Roman" w:hAnsi="Times New Roman" w:cs="Times New Roman"/>
          <w:sz w:val="24"/>
          <w:szCs w:val="24"/>
        </w:rPr>
        <w:tab/>
        <w:t>The government</w:t>
      </w:r>
      <w:r w:rsidR="001D2E35">
        <w:rPr>
          <w:rFonts w:ascii="Times New Roman" w:hAnsi="Times New Roman" w:cs="Times New Roman"/>
          <w:sz w:val="24"/>
          <w:szCs w:val="24"/>
        </w:rPr>
        <w:t>’</w:t>
      </w:r>
      <w:r w:rsidR="00AA1DA4" w:rsidRPr="00270635">
        <w:rPr>
          <w:rFonts w:ascii="Times New Roman" w:hAnsi="Times New Roman" w:cs="Times New Roman"/>
          <w:sz w:val="24"/>
          <w:szCs w:val="24"/>
        </w:rPr>
        <w:t>s</w:t>
      </w:r>
      <w:r w:rsidRPr="00270635">
        <w:rPr>
          <w:rFonts w:ascii="Times New Roman" w:hAnsi="Times New Roman" w:cs="Times New Roman"/>
          <w:sz w:val="24"/>
          <w:szCs w:val="24"/>
        </w:rPr>
        <w:t xml:space="preserve"> response to the proposals of </w:t>
      </w:r>
      <w:r w:rsidR="00815DCA" w:rsidRPr="00270635">
        <w:rPr>
          <w:rFonts w:ascii="Times New Roman" w:hAnsi="Times New Roman" w:cs="Times New Roman"/>
          <w:sz w:val="24"/>
          <w:szCs w:val="24"/>
        </w:rPr>
        <w:t xml:space="preserve">the </w:t>
      </w:r>
      <w:r w:rsidRPr="00270635">
        <w:rPr>
          <w:rFonts w:ascii="Times New Roman" w:hAnsi="Times New Roman" w:cs="Times New Roman"/>
          <w:sz w:val="24"/>
          <w:szCs w:val="24"/>
        </w:rPr>
        <w:t>Law Commission and other bodies on aspects of murder, infanticide</w:t>
      </w:r>
      <w:r w:rsidR="00AA1DA4" w:rsidRPr="00270635">
        <w:rPr>
          <w:rFonts w:ascii="Times New Roman" w:hAnsi="Times New Roman" w:cs="Times New Roman"/>
          <w:sz w:val="24"/>
          <w:szCs w:val="24"/>
        </w:rPr>
        <w:t>,</w:t>
      </w:r>
      <w:r w:rsidRPr="00270635">
        <w:rPr>
          <w:rFonts w:ascii="Times New Roman" w:hAnsi="Times New Roman" w:cs="Times New Roman"/>
          <w:sz w:val="24"/>
          <w:szCs w:val="24"/>
        </w:rPr>
        <w:t xml:space="preserve"> and manslaughter is partial since it chooses to pick some and reject others</w:t>
      </w:r>
      <w:r w:rsidR="001C0293" w:rsidRPr="00270635">
        <w:rPr>
          <w:rFonts w:ascii="Times New Roman" w:hAnsi="Times New Roman" w:cs="Times New Roman"/>
          <w:sz w:val="24"/>
          <w:szCs w:val="24"/>
        </w:rPr>
        <w:t xml:space="preserve"> </w:t>
      </w:r>
      <w:r w:rsidR="001C0293" w:rsidRPr="00270635">
        <w:rPr>
          <w:rFonts w:ascii="Times New Roman" w:hAnsi="Times New Roman" w:cs="Times New Roman"/>
          <w:sz w:val="24"/>
          <w:szCs w:val="24"/>
          <w:shd w:val="clear" w:color="auto" w:fill="FFFFFF"/>
        </w:rPr>
        <w:t>(The Guardian, 2005, para 2)</w:t>
      </w:r>
      <w:r w:rsidRPr="00270635">
        <w:rPr>
          <w:rFonts w:ascii="Times New Roman" w:hAnsi="Times New Roman" w:cs="Times New Roman"/>
          <w:sz w:val="24"/>
          <w:szCs w:val="24"/>
        </w:rPr>
        <w:t xml:space="preserve">. </w:t>
      </w:r>
      <w:r w:rsidR="007B3603" w:rsidRPr="00270635">
        <w:rPr>
          <w:rFonts w:ascii="Times New Roman" w:hAnsi="Times New Roman" w:cs="Times New Roman"/>
          <w:sz w:val="24"/>
          <w:szCs w:val="24"/>
        </w:rPr>
        <w:t>Such response</w:t>
      </w:r>
      <w:r w:rsidR="00815DCA" w:rsidRPr="00270635">
        <w:rPr>
          <w:rFonts w:ascii="Times New Roman" w:hAnsi="Times New Roman" w:cs="Times New Roman"/>
          <w:sz w:val="24"/>
          <w:szCs w:val="24"/>
        </w:rPr>
        <w:t>s</w:t>
      </w:r>
      <w:r w:rsidR="00C1494B" w:rsidRPr="00270635">
        <w:rPr>
          <w:rFonts w:ascii="Times New Roman" w:hAnsi="Times New Roman" w:cs="Times New Roman"/>
          <w:sz w:val="24"/>
          <w:szCs w:val="24"/>
        </w:rPr>
        <w:t xml:space="preserve"> are risky to the law, as some</w:t>
      </w:r>
      <w:r w:rsidR="007B3603" w:rsidRPr="00270635">
        <w:rPr>
          <w:rFonts w:ascii="Times New Roman" w:hAnsi="Times New Roman" w:cs="Times New Roman"/>
          <w:sz w:val="24"/>
          <w:szCs w:val="24"/>
        </w:rPr>
        <w:t xml:space="preserve"> </w:t>
      </w:r>
      <w:r w:rsidR="00815DCA" w:rsidRPr="00270635">
        <w:rPr>
          <w:rFonts w:ascii="Times New Roman" w:hAnsi="Times New Roman" w:cs="Times New Roman"/>
          <w:sz w:val="24"/>
          <w:szCs w:val="24"/>
        </w:rPr>
        <w:t>intend</w:t>
      </w:r>
      <w:r w:rsidR="007B3603" w:rsidRPr="00270635">
        <w:rPr>
          <w:rFonts w:ascii="Times New Roman" w:hAnsi="Times New Roman" w:cs="Times New Roman"/>
          <w:sz w:val="24"/>
          <w:szCs w:val="24"/>
        </w:rPr>
        <w:t xml:space="preserve"> to reduce first and second</w:t>
      </w:r>
      <w:r w:rsidR="00815DCA" w:rsidRPr="00270635">
        <w:rPr>
          <w:rFonts w:ascii="Times New Roman" w:hAnsi="Times New Roman" w:cs="Times New Roman"/>
          <w:sz w:val="24"/>
          <w:szCs w:val="24"/>
        </w:rPr>
        <w:t>-</w:t>
      </w:r>
      <w:r w:rsidR="007B3603" w:rsidRPr="00270635">
        <w:rPr>
          <w:rFonts w:ascii="Times New Roman" w:hAnsi="Times New Roman" w:cs="Times New Roman"/>
          <w:sz w:val="24"/>
          <w:szCs w:val="24"/>
        </w:rPr>
        <w:t xml:space="preserve">degree murders. Furthermore, the mandatory sentencing applicable to some of these offences cannot </w:t>
      </w:r>
      <w:r w:rsidR="00815DCA" w:rsidRPr="00270635">
        <w:rPr>
          <w:rFonts w:ascii="Times New Roman" w:hAnsi="Times New Roman" w:cs="Times New Roman"/>
          <w:sz w:val="24"/>
          <w:szCs w:val="24"/>
        </w:rPr>
        <w:t>fit the old distinction between</w:t>
      </w:r>
      <w:r w:rsidR="007B3603" w:rsidRPr="00270635">
        <w:rPr>
          <w:rFonts w:ascii="Times New Roman" w:hAnsi="Times New Roman" w:cs="Times New Roman"/>
          <w:sz w:val="24"/>
          <w:szCs w:val="24"/>
        </w:rPr>
        <w:t xml:space="preserve"> manslaughter and murder</w:t>
      </w:r>
      <w:r w:rsidR="001C0293" w:rsidRPr="00270635">
        <w:rPr>
          <w:rFonts w:ascii="Times New Roman" w:hAnsi="Times New Roman" w:cs="Times New Roman"/>
          <w:sz w:val="24"/>
          <w:szCs w:val="24"/>
        </w:rPr>
        <w:t xml:space="preserve"> </w:t>
      </w:r>
      <w:r w:rsidR="001C0293" w:rsidRPr="00270635">
        <w:rPr>
          <w:rFonts w:ascii="Times New Roman" w:hAnsi="Times New Roman" w:cs="Times New Roman"/>
          <w:sz w:val="24"/>
          <w:szCs w:val="24"/>
          <w:shd w:val="clear" w:color="auto" w:fill="FFFFFF"/>
        </w:rPr>
        <w:t>(Mitchell and Mackay, 2010, p.165)</w:t>
      </w:r>
      <w:r w:rsidR="007B3603" w:rsidRPr="00270635">
        <w:rPr>
          <w:rFonts w:ascii="Times New Roman" w:hAnsi="Times New Roman" w:cs="Times New Roman"/>
          <w:sz w:val="24"/>
          <w:szCs w:val="24"/>
        </w:rPr>
        <w:t xml:space="preserve">. On the other hand, the government-based alterations have led to considerable adverse effects since </w:t>
      </w:r>
      <w:r w:rsidR="00815DCA" w:rsidRPr="00270635">
        <w:rPr>
          <w:rFonts w:ascii="Times New Roman" w:hAnsi="Times New Roman" w:cs="Times New Roman"/>
          <w:sz w:val="24"/>
          <w:szCs w:val="24"/>
        </w:rPr>
        <w:t>reinserting</w:t>
      </w:r>
      <w:r w:rsidR="007B3603" w:rsidRPr="00270635">
        <w:rPr>
          <w:rFonts w:ascii="Times New Roman" w:hAnsi="Times New Roman" w:cs="Times New Roman"/>
          <w:sz w:val="24"/>
          <w:szCs w:val="24"/>
        </w:rPr>
        <w:t xml:space="preserve"> the provocation</w:t>
      </w:r>
      <w:r w:rsidR="001D2E35">
        <w:rPr>
          <w:rFonts w:ascii="Times New Roman" w:hAnsi="Times New Roman" w:cs="Times New Roman"/>
          <w:sz w:val="24"/>
          <w:szCs w:val="24"/>
        </w:rPr>
        <w:t>’</w:t>
      </w:r>
      <w:r w:rsidR="007B3603" w:rsidRPr="00270635">
        <w:rPr>
          <w:rFonts w:ascii="Times New Roman" w:hAnsi="Times New Roman" w:cs="Times New Roman"/>
          <w:sz w:val="24"/>
          <w:szCs w:val="24"/>
        </w:rPr>
        <w:t xml:space="preserve">s self-control loss </w:t>
      </w:r>
      <w:r w:rsidR="00390806" w:rsidRPr="00270635">
        <w:rPr>
          <w:rFonts w:ascii="Times New Roman" w:hAnsi="Times New Roman" w:cs="Times New Roman"/>
          <w:sz w:val="24"/>
          <w:szCs w:val="24"/>
        </w:rPr>
        <w:t xml:space="preserve">can hinder domestic violence victims from making </w:t>
      </w:r>
      <w:r w:rsidR="00815DCA" w:rsidRPr="00270635">
        <w:rPr>
          <w:rFonts w:ascii="Times New Roman" w:hAnsi="Times New Roman" w:cs="Times New Roman"/>
          <w:sz w:val="24"/>
          <w:szCs w:val="24"/>
        </w:rPr>
        <w:t xml:space="preserve">a </w:t>
      </w:r>
      <w:r w:rsidR="00390806" w:rsidRPr="00270635">
        <w:rPr>
          <w:rFonts w:ascii="Times New Roman" w:hAnsi="Times New Roman" w:cs="Times New Roman"/>
          <w:sz w:val="24"/>
          <w:szCs w:val="24"/>
        </w:rPr>
        <w:t xml:space="preserve">partial </w:t>
      </w:r>
      <w:r w:rsidR="00553ECF" w:rsidRPr="00270635">
        <w:rPr>
          <w:rFonts w:ascii="Times New Roman" w:hAnsi="Times New Roman" w:cs="Times New Roman"/>
          <w:sz w:val="24"/>
          <w:szCs w:val="24"/>
        </w:rPr>
        <w:t>defense</w:t>
      </w:r>
      <w:r w:rsidR="002D2CF9" w:rsidRPr="00270635">
        <w:rPr>
          <w:rFonts w:ascii="Times New Roman" w:hAnsi="Times New Roman" w:cs="Times New Roman"/>
          <w:sz w:val="24"/>
          <w:szCs w:val="24"/>
        </w:rPr>
        <w:t xml:space="preserve"> </w:t>
      </w:r>
      <w:r w:rsidR="002D2CF9" w:rsidRPr="00270635">
        <w:rPr>
          <w:rFonts w:ascii="Times New Roman" w:hAnsi="Times New Roman" w:cs="Times New Roman"/>
          <w:sz w:val="24"/>
          <w:szCs w:val="24"/>
          <w:shd w:val="clear" w:color="auto" w:fill="FFFFFF"/>
        </w:rPr>
        <w:t>(Justice, 2021, para 7)</w:t>
      </w:r>
      <w:r w:rsidR="002D2CF9" w:rsidRPr="00270635">
        <w:rPr>
          <w:rFonts w:ascii="Times New Roman" w:hAnsi="Times New Roman" w:cs="Times New Roman"/>
          <w:sz w:val="24"/>
          <w:szCs w:val="24"/>
        </w:rPr>
        <w:t>.</w:t>
      </w:r>
      <w:r w:rsidR="0077530E" w:rsidRPr="00270635">
        <w:rPr>
          <w:rFonts w:ascii="Times New Roman" w:hAnsi="Times New Roman" w:cs="Times New Roman"/>
          <w:sz w:val="24"/>
          <w:szCs w:val="24"/>
        </w:rPr>
        <w:t xml:space="preserve"> T</w:t>
      </w:r>
      <w:r w:rsidR="002D2CF9" w:rsidRPr="00270635">
        <w:rPr>
          <w:rFonts w:ascii="Times New Roman" w:hAnsi="Times New Roman" w:cs="Times New Roman"/>
          <w:sz w:val="24"/>
          <w:szCs w:val="24"/>
        </w:rPr>
        <w:t>herefore</w:t>
      </w:r>
      <w:r w:rsidR="00390806" w:rsidRPr="00270635">
        <w:rPr>
          <w:rFonts w:ascii="Times New Roman" w:hAnsi="Times New Roman" w:cs="Times New Roman"/>
          <w:sz w:val="24"/>
          <w:szCs w:val="24"/>
        </w:rPr>
        <w:t xml:space="preserve">, the </w:t>
      </w:r>
      <w:r w:rsidR="00390806" w:rsidRPr="00270635">
        <w:rPr>
          <w:rFonts w:ascii="Times New Roman" w:hAnsi="Times New Roman" w:cs="Times New Roman"/>
          <w:sz w:val="24"/>
          <w:szCs w:val="24"/>
        </w:rPr>
        <w:lastRenderedPageBreak/>
        <w:t>disregard of developmental immaturity on diminished responsibility leads to the loss of acknowledgment of children</w:t>
      </w:r>
      <w:r w:rsidR="001D2E35">
        <w:rPr>
          <w:rFonts w:ascii="Times New Roman" w:hAnsi="Times New Roman" w:cs="Times New Roman"/>
          <w:sz w:val="24"/>
          <w:szCs w:val="24"/>
        </w:rPr>
        <w:t>’</w:t>
      </w:r>
      <w:r w:rsidR="004F355E" w:rsidRPr="00270635">
        <w:rPr>
          <w:rFonts w:ascii="Times New Roman" w:hAnsi="Times New Roman" w:cs="Times New Roman"/>
          <w:sz w:val="24"/>
          <w:szCs w:val="24"/>
        </w:rPr>
        <w:t>s situations.</w:t>
      </w:r>
    </w:p>
    <w:p w14:paraId="2D4246A2" w14:textId="0C2B1BDE" w:rsidR="00AA1DA4" w:rsidRPr="00270635" w:rsidRDefault="001D2E35" w:rsidP="00192BC2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a nutshell, </w:t>
      </w:r>
      <w:r w:rsidR="004F355E" w:rsidRPr="00270635">
        <w:rPr>
          <w:rFonts w:ascii="Times New Roman" w:hAnsi="Times New Roman" w:cs="Times New Roman"/>
          <w:sz w:val="24"/>
          <w:szCs w:val="24"/>
        </w:rPr>
        <w:t>England and Wal</w:t>
      </w:r>
      <w:r w:rsidR="00553ECF">
        <w:rPr>
          <w:rFonts w:ascii="Times New Roman" w:hAnsi="Times New Roman" w:cs="Times New Roman"/>
          <w:sz w:val="24"/>
          <w:szCs w:val="24"/>
        </w:rPr>
        <w:t>es</w:t>
      </w:r>
      <w:r w:rsidR="004F355E" w:rsidRPr="00270635">
        <w:rPr>
          <w:rFonts w:ascii="Times New Roman" w:hAnsi="Times New Roman" w:cs="Times New Roman"/>
          <w:sz w:val="24"/>
          <w:szCs w:val="24"/>
        </w:rPr>
        <w:t xml:space="preserve"> homicide law discussion in </w:t>
      </w:r>
      <w:r w:rsidR="0077530E" w:rsidRPr="00270635">
        <w:rPr>
          <w:rFonts w:ascii="Times New Roman" w:hAnsi="Times New Roman" w:cs="Times New Roman"/>
          <w:sz w:val="24"/>
          <w:szCs w:val="24"/>
        </w:rPr>
        <w:t>reform proposals, government responses</w:t>
      </w:r>
      <w:r w:rsidR="004F355E" w:rsidRPr="00270635">
        <w:rPr>
          <w:rFonts w:ascii="Times New Roman" w:hAnsi="Times New Roman" w:cs="Times New Roman"/>
          <w:sz w:val="24"/>
          <w:szCs w:val="24"/>
        </w:rPr>
        <w:t>,</w:t>
      </w:r>
      <w:r w:rsidR="0077530E" w:rsidRPr="00270635">
        <w:rPr>
          <w:rFonts w:ascii="Times New Roman" w:hAnsi="Times New Roman" w:cs="Times New Roman"/>
          <w:sz w:val="24"/>
          <w:szCs w:val="24"/>
        </w:rPr>
        <w:t xml:space="preserve"> and arguments against reforms made </w:t>
      </w:r>
      <w:r w:rsidR="004F355E" w:rsidRPr="00270635">
        <w:rPr>
          <w:rFonts w:ascii="Times New Roman" w:hAnsi="Times New Roman" w:cs="Times New Roman"/>
          <w:sz w:val="24"/>
          <w:szCs w:val="24"/>
        </w:rPr>
        <w:t xml:space="preserve">are </w:t>
      </w:r>
      <w:r>
        <w:rPr>
          <w:rFonts w:ascii="Times New Roman" w:hAnsi="Times New Roman" w:cs="Times New Roman"/>
          <w:sz w:val="24"/>
          <w:szCs w:val="24"/>
        </w:rPr>
        <w:t>practica</w:t>
      </w:r>
      <w:r w:rsidR="004F355E" w:rsidRPr="00270635">
        <w:rPr>
          <w:rFonts w:ascii="Times New Roman" w:hAnsi="Times New Roman" w:cs="Times New Roman"/>
          <w:sz w:val="24"/>
          <w:szCs w:val="24"/>
        </w:rPr>
        <w:t xml:space="preserve">l in </w:t>
      </w:r>
      <w:r w:rsidR="0077530E" w:rsidRPr="00270635">
        <w:rPr>
          <w:rFonts w:ascii="Times New Roman" w:hAnsi="Times New Roman" w:cs="Times New Roman"/>
          <w:sz w:val="24"/>
          <w:szCs w:val="24"/>
        </w:rPr>
        <w:t>offering a clear direction regarding the appropriateness of sound reforms to the law. Although this law mainly encompasses murder and manslaughter, the issues of concern include partial defen</w:t>
      </w:r>
      <w:r w:rsidR="004F355E" w:rsidRPr="00270635">
        <w:rPr>
          <w:rFonts w:ascii="Times New Roman" w:hAnsi="Times New Roman" w:cs="Times New Roman"/>
          <w:sz w:val="24"/>
          <w:szCs w:val="24"/>
        </w:rPr>
        <w:t>s</w:t>
      </w:r>
      <w:r w:rsidR="0077530E" w:rsidRPr="00270635">
        <w:rPr>
          <w:rFonts w:ascii="Times New Roman" w:hAnsi="Times New Roman" w:cs="Times New Roman"/>
          <w:sz w:val="24"/>
          <w:szCs w:val="24"/>
        </w:rPr>
        <w:t>es and intent of murder, and manslaughter broadness has contributed to proposals to reform them. Following the arguments on the law</w:t>
      </w:r>
      <w:r>
        <w:rPr>
          <w:rFonts w:ascii="Times New Roman" w:hAnsi="Times New Roman" w:cs="Times New Roman"/>
          <w:sz w:val="24"/>
          <w:szCs w:val="24"/>
        </w:rPr>
        <w:t>’</w:t>
      </w:r>
      <w:r w:rsidR="0077530E" w:rsidRPr="00270635">
        <w:rPr>
          <w:rFonts w:ascii="Times New Roman" w:hAnsi="Times New Roman" w:cs="Times New Roman"/>
          <w:sz w:val="24"/>
          <w:szCs w:val="24"/>
        </w:rPr>
        <w:t xml:space="preserve">s reforms, </w:t>
      </w:r>
      <w:proofErr w:type="gramStart"/>
      <w:r w:rsidR="0077530E" w:rsidRPr="00270635">
        <w:rPr>
          <w:rFonts w:ascii="Times New Roman" w:hAnsi="Times New Roman" w:cs="Times New Roman"/>
          <w:sz w:val="24"/>
          <w:szCs w:val="24"/>
        </w:rPr>
        <w:t>it is clear that there</w:t>
      </w:r>
      <w:proofErr w:type="gramEnd"/>
      <w:r w:rsidR="0077530E" w:rsidRPr="00270635">
        <w:rPr>
          <w:rFonts w:ascii="Times New Roman" w:hAnsi="Times New Roman" w:cs="Times New Roman"/>
          <w:sz w:val="24"/>
          <w:szCs w:val="24"/>
        </w:rPr>
        <w:t xml:space="preserve"> is a dire need for comprehensive reforms which foster justice appropriately</w:t>
      </w:r>
    </w:p>
    <w:p w14:paraId="629C7F7A" w14:textId="77777777" w:rsidR="00AA1DA4" w:rsidRPr="00270635" w:rsidRDefault="00AA1DA4" w:rsidP="00270635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28D3683A" w14:textId="4CE9E451" w:rsidR="004730DD" w:rsidRPr="00270635" w:rsidRDefault="00886E2A" w:rsidP="00270635">
      <w:pPr>
        <w:spacing w:after="100" w:afterAutospacing="1" w:line="48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70635">
        <w:rPr>
          <w:rFonts w:ascii="Times New Roman" w:eastAsia="Times New Roman" w:hAnsi="Times New Roman" w:cs="Times New Roman"/>
          <w:b/>
          <w:sz w:val="24"/>
          <w:szCs w:val="24"/>
        </w:rPr>
        <w:t>Reference List</w:t>
      </w:r>
      <w:r w:rsidR="00CE0108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51524B0B" w14:textId="77777777" w:rsidR="005B0F62" w:rsidRPr="00270635" w:rsidRDefault="005B0F62" w:rsidP="00270635">
      <w:pPr>
        <w:spacing w:after="180" w:line="480" w:lineRule="auto"/>
        <w:ind w:left="450" w:hanging="450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proofErr w:type="spellStart"/>
      <w:r w:rsidRPr="00270635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Adjorlolo</w:t>
      </w:r>
      <w:proofErr w:type="spellEnd"/>
      <w:r w:rsidRPr="00270635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, S. and Chan, H., 2014. The controversy of defining serial murder: Revisited. </w:t>
      </w:r>
      <w:r w:rsidRPr="00270635">
        <w:rPr>
          <w:rFonts w:ascii="Times New Roman" w:eastAsia="Times New Roman" w:hAnsi="Times New Roman" w:cs="Times New Roman"/>
          <w:i/>
          <w:iCs/>
          <w:sz w:val="24"/>
          <w:szCs w:val="24"/>
          <w:lang w:val="en-GB" w:eastAsia="en-GB"/>
        </w:rPr>
        <w:t xml:space="preserve">Aggression and Violent </w:t>
      </w:r>
      <w:proofErr w:type="spellStart"/>
      <w:r w:rsidRPr="00270635">
        <w:rPr>
          <w:rFonts w:ascii="Times New Roman" w:eastAsia="Times New Roman" w:hAnsi="Times New Roman" w:cs="Times New Roman"/>
          <w:i/>
          <w:iCs/>
          <w:sz w:val="24"/>
          <w:szCs w:val="24"/>
          <w:lang w:val="en-GB" w:eastAsia="en-GB"/>
        </w:rPr>
        <w:t>Behavior</w:t>
      </w:r>
      <w:proofErr w:type="spellEnd"/>
      <w:r w:rsidRPr="00270635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, 19(5), pp.486-491.</w:t>
      </w:r>
    </w:p>
    <w:p w14:paraId="5D15B3E5" w14:textId="559F9701" w:rsidR="005B0F62" w:rsidRPr="00270635" w:rsidRDefault="005B0F62" w:rsidP="00270635">
      <w:pPr>
        <w:spacing w:after="180" w:line="480" w:lineRule="auto"/>
        <w:ind w:left="450" w:hanging="450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r w:rsidRPr="00270635">
        <w:rPr>
          <w:rFonts w:ascii="Times New Roman" w:eastAsia="Times New Roman" w:hAnsi="Times New Roman" w:cs="Times New Roman"/>
          <w:sz w:val="24"/>
          <w:szCs w:val="24"/>
        </w:rPr>
        <w:t xml:space="preserve">Beard, J. and </w:t>
      </w:r>
      <w:proofErr w:type="spellStart"/>
      <w:r w:rsidRPr="00270635">
        <w:rPr>
          <w:rFonts w:ascii="Times New Roman" w:eastAsia="Times New Roman" w:hAnsi="Times New Roman" w:cs="Times New Roman"/>
          <w:sz w:val="24"/>
          <w:szCs w:val="24"/>
        </w:rPr>
        <w:t>Politowski</w:t>
      </w:r>
      <w:proofErr w:type="spellEnd"/>
      <w:r w:rsidRPr="00270635">
        <w:rPr>
          <w:rFonts w:ascii="Times New Roman" w:eastAsia="Times New Roman" w:hAnsi="Times New Roman" w:cs="Times New Roman"/>
          <w:sz w:val="24"/>
          <w:szCs w:val="24"/>
        </w:rPr>
        <w:t>, B., 2016. Reforming the Law on Homicide. </w:t>
      </w:r>
      <w:r w:rsidRPr="00270635">
        <w:rPr>
          <w:rFonts w:ascii="Times New Roman" w:eastAsia="Times New Roman" w:hAnsi="Times New Roman" w:cs="Times New Roman"/>
          <w:i/>
          <w:iCs/>
          <w:sz w:val="24"/>
          <w:szCs w:val="24"/>
        </w:rPr>
        <w:t>House of Commons</w:t>
      </w:r>
      <w:r w:rsidR="00553ECF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270635">
        <w:rPr>
          <w:rFonts w:ascii="Times New Roman" w:eastAsia="Times New Roman" w:hAnsi="Times New Roman" w:cs="Times New Roman"/>
          <w:i/>
          <w:iCs/>
          <w:sz w:val="24"/>
          <w:szCs w:val="24"/>
        </w:rPr>
        <w:t>Library</w:t>
      </w:r>
      <w:r w:rsidRPr="00270635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</w:p>
    <w:p w14:paraId="24A33C4C" w14:textId="77777777" w:rsidR="005B0F62" w:rsidRPr="00270635" w:rsidRDefault="005B0F62" w:rsidP="00270635">
      <w:pPr>
        <w:spacing w:after="180" w:line="480" w:lineRule="auto"/>
        <w:ind w:left="450" w:hanging="450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proofErr w:type="spellStart"/>
      <w:r w:rsidRPr="00270635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Bettinson</w:t>
      </w:r>
      <w:proofErr w:type="spellEnd"/>
      <w:r w:rsidRPr="00270635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, V., 2019. Aligning Partial Defences to Murder with the Offence of Coercive or Controlling Behaviour. </w:t>
      </w:r>
      <w:r w:rsidRPr="00270635">
        <w:rPr>
          <w:rFonts w:ascii="Times New Roman" w:eastAsia="Times New Roman" w:hAnsi="Times New Roman" w:cs="Times New Roman"/>
          <w:i/>
          <w:iCs/>
          <w:sz w:val="24"/>
          <w:szCs w:val="24"/>
          <w:lang w:val="en-GB" w:eastAsia="en-GB"/>
        </w:rPr>
        <w:t>The Journal of Criminal Law</w:t>
      </w:r>
      <w:r w:rsidRPr="00270635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, 83(1), pp.71-86.</w:t>
      </w:r>
    </w:p>
    <w:p w14:paraId="254CFCDD" w14:textId="77777777" w:rsidR="005B0F62" w:rsidRPr="00270635" w:rsidRDefault="005B0F62" w:rsidP="00270635">
      <w:pPr>
        <w:spacing w:after="180" w:line="480" w:lineRule="auto"/>
        <w:ind w:left="450" w:hanging="450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r w:rsidRPr="00270635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Brookman, F., Jones, H. and Pike, S., 2017. Homicide in Britain. </w:t>
      </w:r>
      <w:r w:rsidRPr="00270635">
        <w:rPr>
          <w:rFonts w:ascii="Times New Roman" w:eastAsia="Times New Roman" w:hAnsi="Times New Roman" w:cs="Times New Roman"/>
          <w:i/>
          <w:iCs/>
          <w:sz w:val="24"/>
          <w:szCs w:val="24"/>
          <w:lang w:val="en-GB" w:eastAsia="en-GB"/>
        </w:rPr>
        <w:t>The Handbook of Homicide</w:t>
      </w:r>
      <w:r w:rsidRPr="00270635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, pp.320-344.</w:t>
      </w:r>
    </w:p>
    <w:p w14:paraId="158D682E" w14:textId="77777777" w:rsidR="00AA1DA4" w:rsidRPr="00270635" w:rsidRDefault="00AA1DA4" w:rsidP="00270635">
      <w:pPr>
        <w:spacing w:after="180" w:line="48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70635">
        <w:rPr>
          <w:rFonts w:ascii="Times New Roman" w:eastAsia="Times New Roman" w:hAnsi="Times New Roman" w:cs="Times New Roman"/>
          <w:sz w:val="24"/>
          <w:szCs w:val="24"/>
        </w:rPr>
        <w:t>Byrne, R., 2008. Homicide: murder and involuntary manslaughter. pp.1-121.</w:t>
      </w:r>
    </w:p>
    <w:p w14:paraId="6CE26188" w14:textId="77777777" w:rsidR="00AA1DA4" w:rsidRPr="00270635" w:rsidRDefault="00AA1DA4" w:rsidP="00270635">
      <w:pPr>
        <w:spacing w:after="180" w:line="480" w:lineRule="auto"/>
        <w:ind w:left="450" w:hanging="450"/>
        <w:rPr>
          <w:rFonts w:ascii="Times New Roman" w:eastAsia="Times New Roman" w:hAnsi="Times New Roman" w:cs="Times New Roman"/>
          <w:sz w:val="24"/>
          <w:szCs w:val="24"/>
        </w:rPr>
      </w:pPr>
      <w:r w:rsidRPr="00270635">
        <w:rPr>
          <w:rFonts w:ascii="Times New Roman" w:eastAsia="Times New Roman" w:hAnsi="Times New Roman" w:cs="Times New Roman"/>
          <w:sz w:val="24"/>
          <w:szCs w:val="24"/>
        </w:rPr>
        <w:lastRenderedPageBreak/>
        <w:t>Cornford, A., 2014. Review: The Architecture of Homicide. </w:t>
      </w:r>
      <w:r w:rsidRPr="00270635">
        <w:rPr>
          <w:rFonts w:ascii="Times New Roman" w:eastAsia="Times New Roman" w:hAnsi="Times New Roman" w:cs="Times New Roman"/>
          <w:i/>
          <w:iCs/>
          <w:sz w:val="24"/>
          <w:szCs w:val="24"/>
        </w:rPr>
        <w:t>Oxford Journal of Legal Studies</w:t>
      </w:r>
      <w:r w:rsidRPr="00270635">
        <w:rPr>
          <w:rFonts w:ascii="Times New Roman" w:eastAsia="Times New Roman" w:hAnsi="Times New Roman" w:cs="Times New Roman"/>
          <w:sz w:val="24"/>
          <w:szCs w:val="24"/>
        </w:rPr>
        <w:t>, 34(4), pp.819-839.</w:t>
      </w:r>
    </w:p>
    <w:p w14:paraId="43C4A0C8" w14:textId="77777777" w:rsidR="005B0F62" w:rsidRPr="00270635" w:rsidRDefault="005B0F62" w:rsidP="00270635">
      <w:pPr>
        <w:spacing w:after="180" w:line="480" w:lineRule="auto"/>
        <w:ind w:left="450" w:hanging="450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r w:rsidRPr="00270635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Crosby, C., 2020. Gross Negligence Manslaughter Revisited: Time for a Change of </w:t>
      </w:r>
      <w:proofErr w:type="gramStart"/>
      <w:r w:rsidRPr="00270635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Direction?.</w:t>
      </w:r>
      <w:proofErr w:type="gramEnd"/>
      <w:r w:rsidRPr="00270635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 </w:t>
      </w:r>
      <w:r w:rsidRPr="00270635">
        <w:rPr>
          <w:rFonts w:ascii="Times New Roman" w:eastAsia="Times New Roman" w:hAnsi="Times New Roman" w:cs="Times New Roman"/>
          <w:i/>
          <w:iCs/>
          <w:sz w:val="24"/>
          <w:szCs w:val="24"/>
          <w:lang w:val="en-GB" w:eastAsia="en-GB"/>
        </w:rPr>
        <w:t>The Journal of Criminal Law</w:t>
      </w:r>
      <w:r w:rsidRPr="00270635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, 84(3), pp.228-245.</w:t>
      </w:r>
    </w:p>
    <w:p w14:paraId="6958F497" w14:textId="77777777" w:rsidR="0077530E" w:rsidRPr="00270635" w:rsidRDefault="0077530E" w:rsidP="00270635">
      <w:pPr>
        <w:pStyle w:val="NormalWeb"/>
        <w:spacing w:before="0" w:beforeAutospacing="0" w:after="180" w:afterAutospacing="0" w:line="480" w:lineRule="auto"/>
        <w:ind w:left="450" w:hanging="450"/>
      </w:pPr>
      <w:r w:rsidRPr="00270635">
        <w:t>England, D., 2021. </w:t>
      </w:r>
      <w:r w:rsidRPr="00270635">
        <w:rPr>
          <w:i/>
          <w:iCs/>
        </w:rPr>
        <w:t>Homicide: Murder and Manslaughter</w:t>
      </w:r>
      <w:r w:rsidRPr="00270635">
        <w:t>. [online] www.criminaldefenselawyer.com. Available at: &lt;https://www.criminaldefenselawyer.com/resources/murder-and-homicide.htm&gt; [Accessed 21 October 2021].</w:t>
      </w:r>
    </w:p>
    <w:p w14:paraId="14AC4031" w14:textId="77777777" w:rsidR="0077530E" w:rsidRPr="00270635" w:rsidRDefault="0077530E" w:rsidP="00270635">
      <w:pPr>
        <w:pStyle w:val="NormalWeb"/>
        <w:spacing w:before="0" w:beforeAutospacing="0" w:after="180" w:afterAutospacing="0" w:line="480" w:lineRule="auto"/>
        <w:ind w:left="450" w:hanging="450"/>
      </w:pPr>
      <w:r w:rsidRPr="00270635">
        <w:t xml:space="preserve">Elliott, C., 2004. What Future for Voluntary </w:t>
      </w:r>
      <w:proofErr w:type="gramStart"/>
      <w:r w:rsidRPr="00270635">
        <w:t>Manslaughter?.</w:t>
      </w:r>
      <w:proofErr w:type="gramEnd"/>
      <w:r w:rsidRPr="00270635">
        <w:t> </w:t>
      </w:r>
      <w:r w:rsidRPr="00270635">
        <w:rPr>
          <w:i/>
          <w:iCs/>
        </w:rPr>
        <w:t>The Journal of Criminal Law</w:t>
      </w:r>
      <w:r w:rsidRPr="00270635">
        <w:t>, 68(3), pp.253-263.</w:t>
      </w:r>
    </w:p>
    <w:p w14:paraId="2F274A87" w14:textId="7639F027" w:rsidR="00AA1DA4" w:rsidRPr="00270635" w:rsidRDefault="00AA1DA4" w:rsidP="00270635">
      <w:pPr>
        <w:spacing w:after="180" w:line="480" w:lineRule="auto"/>
        <w:ind w:left="450" w:hanging="450"/>
        <w:rPr>
          <w:rFonts w:ascii="Times New Roman" w:eastAsia="Times New Roman" w:hAnsi="Times New Roman" w:cs="Times New Roman"/>
          <w:sz w:val="24"/>
          <w:szCs w:val="24"/>
        </w:rPr>
      </w:pPr>
      <w:r w:rsidRPr="00270635">
        <w:rPr>
          <w:rFonts w:ascii="Times New Roman" w:eastAsia="Times New Roman" w:hAnsi="Times New Roman" w:cs="Times New Roman"/>
          <w:sz w:val="24"/>
          <w:szCs w:val="24"/>
        </w:rPr>
        <w:t>Elliott, C. and de Than, C., 2009. Restructuring the Homicide Offences to Tackle Violence, Discrimination and Drugs in a Modern Society. </w:t>
      </w:r>
      <w:r w:rsidRPr="00270635">
        <w:rPr>
          <w:rFonts w:ascii="Times New Roman" w:eastAsia="Times New Roman" w:hAnsi="Times New Roman" w:cs="Times New Roman"/>
          <w:i/>
          <w:iCs/>
          <w:sz w:val="24"/>
          <w:szCs w:val="24"/>
        </w:rPr>
        <w:t>King</w:t>
      </w:r>
      <w:r w:rsidR="001D2E35">
        <w:rPr>
          <w:rFonts w:ascii="Times New Roman" w:eastAsia="Times New Roman" w:hAnsi="Times New Roman" w:cs="Times New Roman"/>
          <w:i/>
          <w:iCs/>
          <w:sz w:val="24"/>
          <w:szCs w:val="24"/>
        </w:rPr>
        <w:t>’</w:t>
      </w:r>
      <w:r w:rsidRPr="00270635">
        <w:rPr>
          <w:rFonts w:ascii="Times New Roman" w:eastAsia="Times New Roman" w:hAnsi="Times New Roman" w:cs="Times New Roman"/>
          <w:i/>
          <w:iCs/>
          <w:sz w:val="24"/>
          <w:szCs w:val="24"/>
        </w:rPr>
        <w:t>s Law Journal</w:t>
      </w:r>
      <w:r w:rsidRPr="00270635">
        <w:rPr>
          <w:rFonts w:ascii="Times New Roman" w:eastAsia="Times New Roman" w:hAnsi="Times New Roman" w:cs="Times New Roman"/>
          <w:sz w:val="24"/>
          <w:szCs w:val="24"/>
        </w:rPr>
        <w:t>, 20(1), pp.69-88.</w:t>
      </w:r>
    </w:p>
    <w:p w14:paraId="1162F5C3" w14:textId="77777777" w:rsidR="005B0F62" w:rsidRPr="00270635" w:rsidRDefault="005B0F62" w:rsidP="00270635">
      <w:pPr>
        <w:spacing w:after="180" w:line="480" w:lineRule="auto"/>
        <w:ind w:left="450" w:hanging="450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r w:rsidRPr="00270635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Homicide law reform - JUSTICE, 2021. </w:t>
      </w:r>
      <w:r w:rsidRPr="00270635">
        <w:rPr>
          <w:rFonts w:ascii="Times New Roman" w:eastAsia="Times New Roman" w:hAnsi="Times New Roman" w:cs="Times New Roman"/>
          <w:i/>
          <w:iCs/>
          <w:sz w:val="24"/>
          <w:szCs w:val="24"/>
          <w:lang w:val="en-GB" w:eastAsia="en-GB"/>
        </w:rPr>
        <w:t>Homicide law reform - JUSTICE</w:t>
      </w:r>
      <w:r w:rsidRPr="00270635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. [online] JUSTICE. Available at: &lt;https://justice.org.uk/homicide-law-reform/&gt; [Accessed 20 October 2021].</w:t>
      </w:r>
    </w:p>
    <w:p w14:paraId="1C7AEFB7" w14:textId="3747AEB1" w:rsidR="00AA1DA4" w:rsidRPr="00270635" w:rsidRDefault="00AA1DA4" w:rsidP="00270635">
      <w:pPr>
        <w:spacing w:after="180" w:line="480" w:lineRule="auto"/>
        <w:ind w:left="450" w:hanging="450"/>
        <w:rPr>
          <w:rFonts w:ascii="Times New Roman" w:eastAsia="Times New Roman" w:hAnsi="Times New Roman" w:cs="Times New Roman"/>
          <w:sz w:val="24"/>
          <w:szCs w:val="24"/>
        </w:rPr>
      </w:pPr>
      <w:r w:rsidRPr="00270635">
        <w:rPr>
          <w:rFonts w:ascii="Times New Roman" w:eastAsia="Times New Roman" w:hAnsi="Times New Roman" w:cs="Times New Roman"/>
          <w:sz w:val="24"/>
          <w:szCs w:val="24"/>
        </w:rPr>
        <w:t xml:space="preserve">Hossain, M. and </w:t>
      </w:r>
      <w:proofErr w:type="spellStart"/>
      <w:r w:rsidRPr="00270635">
        <w:rPr>
          <w:rFonts w:ascii="Times New Roman" w:eastAsia="Times New Roman" w:hAnsi="Times New Roman" w:cs="Times New Roman"/>
          <w:sz w:val="24"/>
          <w:szCs w:val="24"/>
        </w:rPr>
        <w:t>Rahi</w:t>
      </w:r>
      <w:proofErr w:type="spellEnd"/>
      <w:r w:rsidRPr="00270635">
        <w:rPr>
          <w:rFonts w:ascii="Times New Roman" w:eastAsia="Times New Roman" w:hAnsi="Times New Roman" w:cs="Times New Roman"/>
          <w:sz w:val="24"/>
          <w:szCs w:val="24"/>
        </w:rPr>
        <w:t>, S., 2018. Murder: A Critical Analysis of the Common Law Definition. </w:t>
      </w:r>
    </w:p>
    <w:p w14:paraId="334B09F6" w14:textId="77777777" w:rsidR="005B0F62" w:rsidRPr="00270635" w:rsidRDefault="005B0F62" w:rsidP="00270635">
      <w:pPr>
        <w:spacing w:after="180" w:line="480" w:lineRule="auto"/>
        <w:ind w:left="450" w:hanging="450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r w:rsidRPr="00270635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Hughes, D., 2021. The Law Commission Consultation Paper No 177. [online] Available at: &lt;http://www.lawcom.gov.uk/murder.htm&gt; [Accessed 20 October 2021].</w:t>
      </w:r>
    </w:p>
    <w:p w14:paraId="60C9EAF9" w14:textId="77777777" w:rsidR="005B0F62" w:rsidRPr="00270635" w:rsidRDefault="005B0F62" w:rsidP="00270635">
      <w:pPr>
        <w:spacing w:after="180" w:line="480" w:lineRule="auto"/>
        <w:ind w:left="450" w:hanging="450"/>
        <w:rPr>
          <w:rFonts w:ascii="Times New Roman" w:eastAsia="Times New Roman" w:hAnsi="Times New Roman" w:cs="Times New Roman"/>
          <w:sz w:val="24"/>
          <w:szCs w:val="24"/>
        </w:rPr>
      </w:pPr>
      <w:r w:rsidRPr="00270635">
        <w:rPr>
          <w:rFonts w:ascii="Times New Roman" w:eastAsia="Times New Roman" w:hAnsi="Times New Roman" w:cs="Times New Roman"/>
          <w:sz w:val="24"/>
          <w:szCs w:val="24"/>
        </w:rPr>
        <w:t>Justice, 2021. </w:t>
      </w:r>
      <w:r w:rsidRPr="00270635">
        <w:rPr>
          <w:rFonts w:ascii="Times New Roman" w:eastAsia="Times New Roman" w:hAnsi="Times New Roman" w:cs="Times New Roman"/>
          <w:i/>
          <w:iCs/>
          <w:sz w:val="24"/>
          <w:szCs w:val="24"/>
        </w:rPr>
        <w:t>Homicide law reform - JUSTICE</w:t>
      </w:r>
      <w:r w:rsidRPr="00270635">
        <w:rPr>
          <w:rFonts w:ascii="Times New Roman" w:eastAsia="Times New Roman" w:hAnsi="Times New Roman" w:cs="Times New Roman"/>
          <w:sz w:val="24"/>
          <w:szCs w:val="24"/>
        </w:rPr>
        <w:t>. [online] JUSTICE. Available at: &lt;https://justice.org.uk/homicide-law-reform/&gt; [Accessed 19 October 2021].</w:t>
      </w:r>
    </w:p>
    <w:p w14:paraId="3D482CAC" w14:textId="77777777" w:rsidR="005B0F62" w:rsidRPr="00270635" w:rsidRDefault="005B0F62" w:rsidP="00270635">
      <w:pPr>
        <w:spacing w:after="180" w:line="480" w:lineRule="auto"/>
        <w:ind w:left="450" w:hanging="450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proofErr w:type="spellStart"/>
      <w:r w:rsidRPr="00270635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lastRenderedPageBreak/>
        <w:t>Majaski</w:t>
      </w:r>
      <w:proofErr w:type="spellEnd"/>
      <w:r w:rsidRPr="00270635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, C., 2020. </w:t>
      </w:r>
      <w:r w:rsidRPr="00270635">
        <w:rPr>
          <w:rFonts w:ascii="Times New Roman" w:eastAsia="Times New Roman" w:hAnsi="Times New Roman" w:cs="Times New Roman"/>
          <w:i/>
          <w:iCs/>
          <w:sz w:val="24"/>
          <w:szCs w:val="24"/>
          <w:lang w:val="en-GB" w:eastAsia="en-GB"/>
        </w:rPr>
        <w:t>First Degree Murder Overview - FindLaw</w:t>
      </w:r>
      <w:r w:rsidRPr="00270635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. [online] </w:t>
      </w:r>
      <w:proofErr w:type="spellStart"/>
      <w:r w:rsidRPr="00270635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Findlaw</w:t>
      </w:r>
      <w:proofErr w:type="spellEnd"/>
      <w:r w:rsidRPr="00270635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. Available at: &lt;https://www.findlaw.com/criminal/criminal-charges/first-degree-murder-overview.html&gt; [Accessed 20 October 2021].</w:t>
      </w:r>
    </w:p>
    <w:p w14:paraId="14E690A3" w14:textId="77777777" w:rsidR="005B0F62" w:rsidRPr="00270635" w:rsidRDefault="005B0F62" w:rsidP="00270635">
      <w:pPr>
        <w:spacing w:after="180" w:line="480" w:lineRule="auto"/>
        <w:ind w:left="450" w:hanging="450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r w:rsidRPr="00270635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Mitchell, B.</w:t>
      </w:r>
      <w:r w:rsidR="00D96811" w:rsidRPr="00270635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,</w:t>
      </w:r>
      <w:r w:rsidRPr="00270635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and Mackay, R., 2010. Investigating Involuntary Manslaughter: An Empirical Study of 127 Cases. </w:t>
      </w:r>
      <w:r w:rsidRPr="00270635">
        <w:rPr>
          <w:rFonts w:ascii="Times New Roman" w:eastAsia="Times New Roman" w:hAnsi="Times New Roman" w:cs="Times New Roman"/>
          <w:i/>
          <w:iCs/>
          <w:sz w:val="24"/>
          <w:szCs w:val="24"/>
          <w:lang w:val="en-GB" w:eastAsia="en-GB"/>
        </w:rPr>
        <w:t>Oxford Journal of Legal Studies</w:t>
      </w:r>
      <w:r w:rsidRPr="00270635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, 31(1), pp.165-191.</w:t>
      </w:r>
    </w:p>
    <w:p w14:paraId="6C4781FF" w14:textId="77777777" w:rsidR="005B0F62" w:rsidRPr="00270635" w:rsidRDefault="005B0F62" w:rsidP="00270635">
      <w:pPr>
        <w:spacing w:after="180" w:line="480" w:lineRule="auto"/>
        <w:ind w:left="450" w:hanging="450"/>
        <w:rPr>
          <w:rFonts w:ascii="Times New Roman" w:eastAsia="Times New Roman" w:hAnsi="Times New Roman" w:cs="Times New Roman"/>
          <w:sz w:val="24"/>
          <w:szCs w:val="24"/>
        </w:rPr>
      </w:pPr>
      <w:r w:rsidRPr="00270635">
        <w:rPr>
          <w:rFonts w:ascii="Times New Roman" w:eastAsia="Times New Roman" w:hAnsi="Times New Roman" w:cs="Times New Roman"/>
          <w:sz w:val="24"/>
          <w:szCs w:val="24"/>
        </w:rPr>
        <w:t>Ormerod, D., 2021. </w:t>
      </w:r>
      <w:r w:rsidRPr="00270635">
        <w:rPr>
          <w:rFonts w:ascii="Times New Roman" w:eastAsia="Times New Roman" w:hAnsi="Times New Roman" w:cs="Times New Roman"/>
          <w:i/>
          <w:iCs/>
          <w:sz w:val="24"/>
          <w:szCs w:val="24"/>
        </w:rPr>
        <w:t>Murder | Law Commission</w:t>
      </w:r>
      <w:r w:rsidRPr="00270635">
        <w:rPr>
          <w:rFonts w:ascii="Times New Roman" w:eastAsia="Times New Roman" w:hAnsi="Times New Roman" w:cs="Times New Roman"/>
          <w:sz w:val="24"/>
          <w:szCs w:val="24"/>
        </w:rPr>
        <w:t>. [online] Lawcom.gov.uk. Available at: &lt;https://www.lawcom.gov.uk/project/murder/&gt; [Accessed 19 October 2021].</w:t>
      </w:r>
    </w:p>
    <w:p w14:paraId="0E530A1A" w14:textId="155F0B7E" w:rsidR="00AA1DA4" w:rsidRPr="00270635" w:rsidRDefault="00AA1DA4" w:rsidP="00270635">
      <w:pPr>
        <w:spacing w:after="180" w:line="480" w:lineRule="auto"/>
        <w:ind w:left="450" w:hanging="450"/>
        <w:rPr>
          <w:rFonts w:ascii="Times New Roman" w:eastAsia="Times New Roman" w:hAnsi="Times New Roman" w:cs="Times New Roman"/>
          <w:sz w:val="24"/>
          <w:szCs w:val="24"/>
        </w:rPr>
      </w:pPr>
      <w:r w:rsidRPr="00270635">
        <w:rPr>
          <w:rFonts w:ascii="Times New Roman" w:eastAsia="Times New Roman" w:hAnsi="Times New Roman" w:cs="Times New Roman"/>
          <w:sz w:val="24"/>
          <w:szCs w:val="24"/>
        </w:rPr>
        <w:t xml:space="preserve">Quick, O. and Wells, C., 2012. Partial reform of partial </w:t>
      </w:r>
      <w:r w:rsidR="00553ECF" w:rsidRPr="00270635">
        <w:rPr>
          <w:rFonts w:ascii="Times New Roman" w:eastAsia="Times New Roman" w:hAnsi="Times New Roman" w:cs="Times New Roman"/>
          <w:sz w:val="24"/>
          <w:szCs w:val="24"/>
        </w:rPr>
        <w:t>defenses</w:t>
      </w:r>
      <w:r w:rsidRPr="00270635">
        <w:rPr>
          <w:rFonts w:ascii="Times New Roman" w:eastAsia="Times New Roman" w:hAnsi="Times New Roman" w:cs="Times New Roman"/>
          <w:sz w:val="24"/>
          <w:szCs w:val="24"/>
        </w:rPr>
        <w:t>: Developments in England and Wales. </w:t>
      </w:r>
      <w:r w:rsidRPr="00270635">
        <w:rPr>
          <w:rFonts w:ascii="Times New Roman" w:eastAsia="Times New Roman" w:hAnsi="Times New Roman" w:cs="Times New Roman"/>
          <w:i/>
          <w:iCs/>
          <w:sz w:val="24"/>
          <w:szCs w:val="24"/>
        </w:rPr>
        <w:t>Australian &amp; New Zealand Journal of Criminology</w:t>
      </w:r>
      <w:r w:rsidRPr="00270635">
        <w:rPr>
          <w:rFonts w:ascii="Times New Roman" w:eastAsia="Times New Roman" w:hAnsi="Times New Roman" w:cs="Times New Roman"/>
          <w:sz w:val="24"/>
          <w:szCs w:val="24"/>
        </w:rPr>
        <w:t>, 45(3), pp.337-350.</w:t>
      </w:r>
    </w:p>
    <w:p w14:paraId="22B741AB" w14:textId="77777777" w:rsidR="00AE0522" w:rsidRPr="00270635" w:rsidRDefault="00AE0522" w:rsidP="00270635">
      <w:pPr>
        <w:pStyle w:val="NormalWeb"/>
        <w:spacing w:before="0" w:beforeAutospacing="0" w:after="180" w:afterAutospacing="0" w:line="480" w:lineRule="auto"/>
        <w:ind w:left="450" w:hanging="450"/>
      </w:pPr>
      <w:r w:rsidRPr="00270635">
        <w:t>Stark, F., 2015. Reckless Manslaughter. [online] Available at: &lt;https://www.repository.cam.ac.uk/bitstream/handle/1810/269978/Reckless%20Manslaughter%20-%20Repository%20Version.pdf?sequence=1&amp;isAllowed=n&gt; [Accessed 20 October 2021].</w:t>
      </w:r>
    </w:p>
    <w:p w14:paraId="6B5EF5C4" w14:textId="77777777" w:rsidR="00AA1DA4" w:rsidRPr="00270635" w:rsidRDefault="00AA1DA4" w:rsidP="00270635">
      <w:pPr>
        <w:spacing w:after="180" w:line="480" w:lineRule="auto"/>
        <w:ind w:left="450" w:hanging="45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70635">
        <w:rPr>
          <w:rFonts w:ascii="Times New Roman" w:eastAsia="Times New Roman" w:hAnsi="Times New Roman" w:cs="Times New Roman"/>
          <w:sz w:val="24"/>
          <w:szCs w:val="24"/>
        </w:rPr>
        <w:t>Tadros</w:t>
      </w:r>
      <w:proofErr w:type="spellEnd"/>
      <w:r w:rsidRPr="00270635">
        <w:rPr>
          <w:rFonts w:ascii="Times New Roman" w:eastAsia="Times New Roman" w:hAnsi="Times New Roman" w:cs="Times New Roman"/>
          <w:sz w:val="24"/>
          <w:szCs w:val="24"/>
        </w:rPr>
        <w:t>, V., 2006. The Homicide Ladder. 69(4), pp.601-618.</w:t>
      </w:r>
    </w:p>
    <w:p w14:paraId="35074655" w14:textId="77777777" w:rsidR="005B0F62" w:rsidRPr="00270635" w:rsidRDefault="005B0F62" w:rsidP="00270635">
      <w:pPr>
        <w:spacing w:after="180" w:line="480" w:lineRule="auto"/>
        <w:ind w:left="450" w:hanging="450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r w:rsidRPr="00270635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The Guardian, 2005. </w:t>
      </w:r>
      <w:r w:rsidRPr="00270635">
        <w:rPr>
          <w:rFonts w:ascii="Times New Roman" w:eastAsia="Times New Roman" w:hAnsi="Times New Roman" w:cs="Times New Roman"/>
          <w:i/>
          <w:iCs/>
          <w:sz w:val="24"/>
          <w:szCs w:val="24"/>
          <w:lang w:val="en-GB" w:eastAsia="en-GB"/>
        </w:rPr>
        <w:t>Murder law reform plans revealed</w:t>
      </w:r>
      <w:r w:rsidRPr="00270635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. [online] the Guardian. Available at: &lt;https://www.theguardian.com/uk/2005/dec/20/ukcrime.immigrationpolicy1&gt; [Accessed 20 October 2021].</w:t>
      </w:r>
    </w:p>
    <w:p w14:paraId="7321F488" w14:textId="77777777" w:rsidR="009C5680" w:rsidRPr="00270635" w:rsidRDefault="005B0F62" w:rsidP="00270635">
      <w:pPr>
        <w:spacing w:after="180" w:line="480" w:lineRule="auto"/>
        <w:ind w:left="450" w:hanging="450"/>
        <w:rPr>
          <w:rFonts w:ascii="Times New Roman" w:eastAsia="Times New Roman" w:hAnsi="Times New Roman" w:cs="Times New Roman"/>
          <w:sz w:val="24"/>
          <w:szCs w:val="24"/>
        </w:rPr>
      </w:pPr>
      <w:r w:rsidRPr="00270635">
        <w:rPr>
          <w:rFonts w:ascii="Times New Roman" w:eastAsia="Times New Roman" w:hAnsi="Times New Roman" w:cs="Times New Roman"/>
          <w:sz w:val="24"/>
          <w:szCs w:val="24"/>
        </w:rPr>
        <w:t xml:space="preserve">The Law Commission, 2021. A New Homicide Act For England And </w:t>
      </w:r>
      <w:proofErr w:type="gramStart"/>
      <w:r w:rsidRPr="00270635">
        <w:rPr>
          <w:rFonts w:ascii="Times New Roman" w:eastAsia="Times New Roman" w:hAnsi="Times New Roman" w:cs="Times New Roman"/>
          <w:sz w:val="24"/>
          <w:szCs w:val="24"/>
        </w:rPr>
        <w:t>Wales?.</w:t>
      </w:r>
      <w:proofErr w:type="gramEnd"/>
      <w:r w:rsidRPr="00270635">
        <w:rPr>
          <w:rFonts w:ascii="Times New Roman" w:eastAsia="Times New Roman" w:hAnsi="Times New Roman" w:cs="Times New Roman"/>
          <w:sz w:val="24"/>
          <w:szCs w:val="24"/>
        </w:rPr>
        <w:t xml:space="preserve"> [online] pp.1-53. Available at: &lt;https://s3-eu-west-2.amazonaws.com/lawcom-prod-storage-11jsxou24uy7q/uploads/2015/03/cp177_Murder_Manslaughter_and_Infanticide_consultation_.pdf&gt; [Accessed 19 October 2021].</w:t>
      </w:r>
    </w:p>
    <w:p w14:paraId="78AEF472" w14:textId="77777777" w:rsidR="0077530E" w:rsidRPr="00270635" w:rsidRDefault="0077530E" w:rsidP="00270635">
      <w:pPr>
        <w:spacing w:after="180" w:line="480" w:lineRule="auto"/>
        <w:rPr>
          <w:rFonts w:ascii="Times New Roman" w:eastAsia="Times New Roman" w:hAnsi="Times New Roman" w:cs="Times New Roman"/>
          <w:sz w:val="24"/>
          <w:szCs w:val="24"/>
        </w:rPr>
      </w:pPr>
    </w:p>
    <w:sectPr w:rsidR="0077530E" w:rsidRPr="00270635" w:rsidSect="008E2E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3E9B77" w14:textId="77777777" w:rsidR="00D87A88" w:rsidRDefault="00D87A88" w:rsidP="00886E2A">
      <w:pPr>
        <w:spacing w:after="0" w:line="240" w:lineRule="auto"/>
      </w:pPr>
      <w:r>
        <w:separator/>
      </w:r>
    </w:p>
  </w:endnote>
  <w:endnote w:type="continuationSeparator" w:id="0">
    <w:p w14:paraId="09348CE4" w14:textId="77777777" w:rsidR="00D87A88" w:rsidRDefault="00D87A88" w:rsidP="00886E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5F9AF3" w14:textId="77777777" w:rsidR="00AA1DA4" w:rsidRDefault="00AA1DA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C23833" w14:textId="77777777" w:rsidR="00AA1DA4" w:rsidRDefault="00AA1DA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F34D98" w14:textId="77777777" w:rsidR="00AA1DA4" w:rsidRDefault="00AA1DA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2E79AD" w14:textId="77777777" w:rsidR="00D87A88" w:rsidRDefault="00D87A88" w:rsidP="00886E2A">
      <w:pPr>
        <w:spacing w:after="0" w:line="240" w:lineRule="auto"/>
      </w:pPr>
      <w:r>
        <w:separator/>
      </w:r>
    </w:p>
  </w:footnote>
  <w:footnote w:type="continuationSeparator" w:id="0">
    <w:p w14:paraId="02177BC6" w14:textId="77777777" w:rsidR="00D87A88" w:rsidRDefault="00D87A88" w:rsidP="00886E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D01A8" w14:textId="77777777" w:rsidR="00AA1DA4" w:rsidRDefault="00AA1DA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BBDD88" w14:textId="3279DF98" w:rsidR="00886E2A" w:rsidRPr="00886E2A" w:rsidRDefault="00886E2A" w:rsidP="00886E2A">
    <w:pPr>
      <w:pStyle w:val="Header"/>
      <w:spacing w:line="480" w:lineRule="auto"/>
      <w:jc w:val="right"/>
      <w:rPr>
        <w:rFonts w:ascii="Times New Roman" w:hAnsi="Times New Roman" w:cs="Times New Roman"/>
        <w:sz w:val="24"/>
        <w:szCs w:val="24"/>
      </w:rPr>
    </w:pPr>
    <w:r w:rsidRPr="00886E2A">
      <w:rPr>
        <w:rFonts w:ascii="Times New Roman" w:hAnsi="Times New Roman" w:cs="Times New Roman"/>
        <w:sz w:val="24"/>
        <w:szCs w:val="24"/>
      </w:rPr>
      <w:t xml:space="preserve">Criminal Law </w:t>
    </w:r>
    <w:sdt>
      <w:sdtPr>
        <w:rPr>
          <w:rFonts w:ascii="Times New Roman" w:hAnsi="Times New Roman" w:cs="Times New Roman"/>
          <w:sz w:val="24"/>
          <w:szCs w:val="24"/>
        </w:rPr>
        <w:id w:val="-2105955428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Pr="00886E2A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886E2A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886E2A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1D2E35">
          <w:rPr>
            <w:rFonts w:ascii="Times New Roman" w:hAnsi="Times New Roman" w:cs="Times New Roman"/>
            <w:noProof/>
            <w:sz w:val="24"/>
            <w:szCs w:val="24"/>
          </w:rPr>
          <w:t>8</w:t>
        </w:r>
        <w:r w:rsidRPr="00886E2A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sdtContent>
    </w:sdt>
  </w:p>
  <w:p w14:paraId="362E6A79" w14:textId="77777777" w:rsidR="00886E2A" w:rsidRDefault="00886E2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A9ED44" w14:textId="77777777" w:rsidR="00AA1DA4" w:rsidRDefault="00AA1DA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tzQ0tjQ2MzcwNzc1sDBU0lEKTi0uzszPAykwqQUArAKVSCwAAAA="/>
  </w:docVars>
  <w:rsids>
    <w:rsidRoot w:val="00290D5D"/>
    <w:rsid w:val="00004B5C"/>
    <w:rsid w:val="00005EC6"/>
    <w:rsid w:val="00024273"/>
    <w:rsid w:val="000C1E1F"/>
    <w:rsid w:val="00114460"/>
    <w:rsid w:val="00134658"/>
    <w:rsid w:val="001409A1"/>
    <w:rsid w:val="001428E6"/>
    <w:rsid w:val="00155AB2"/>
    <w:rsid w:val="00157FE6"/>
    <w:rsid w:val="00192BC2"/>
    <w:rsid w:val="001C0293"/>
    <w:rsid w:val="001D2E35"/>
    <w:rsid w:val="002601DB"/>
    <w:rsid w:val="00270635"/>
    <w:rsid w:val="00290D5D"/>
    <w:rsid w:val="002D2CF9"/>
    <w:rsid w:val="00372F08"/>
    <w:rsid w:val="003732A9"/>
    <w:rsid w:val="00390806"/>
    <w:rsid w:val="0039106E"/>
    <w:rsid w:val="00392946"/>
    <w:rsid w:val="003B3125"/>
    <w:rsid w:val="004730DD"/>
    <w:rsid w:val="004A0BE9"/>
    <w:rsid w:val="004B2ED6"/>
    <w:rsid w:val="004B32B4"/>
    <w:rsid w:val="004F355E"/>
    <w:rsid w:val="00537A69"/>
    <w:rsid w:val="00553ECF"/>
    <w:rsid w:val="00564904"/>
    <w:rsid w:val="00575225"/>
    <w:rsid w:val="00597023"/>
    <w:rsid w:val="00597BD8"/>
    <w:rsid w:val="005B0F62"/>
    <w:rsid w:val="005C36C6"/>
    <w:rsid w:val="005D4053"/>
    <w:rsid w:val="005F3996"/>
    <w:rsid w:val="0063769C"/>
    <w:rsid w:val="00676C82"/>
    <w:rsid w:val="006C2DE5"/>
    <w:rsid w:val="007517EE"/>
    <w:rsid w:val="0077530E"/>
    <w:rsid w:val="0079077E"/>
    <w:rsid w:val="007B3603"/>
    <w:rsid w:val="007F5A3E"/>
    <w:rsid w:val="00812343"/>
    <w:rsid w:val="00815DCA"/>
    <w:rsid w:val="00844705"/>
    <w:rsid w:val="008805FE"/>
    <w:rsid w:val="00884B7B"/>
    <w:rsid w:val="00886E2A"/>
    <w:rsid w:val="008A0191"/>
    <w:rsid w:val="008B46A9"/>
    <w:rsid w:val="008E2E34"/>
    <w:rsid w:val="00920904"/>
    <w:rsid w:val="0093617B"/>
    <w:rsid w:val="00982EE1"/>
    <w:rsid w:val="00987622"/>
    <w:rsid w:val="009C5680"/>
    <w:rsid w:val="00A144A4"/>
    <w:rsid w:val="00A23EA5"/>
    <w:rsid w:val="00A56DB7"/>
    <w:rsid w:val="00A71EF6"/>
    <w:rsid w:val="00A82744"/>
    <w:rsid w:val="00AA09C1"/>
    <w:rsid w:val="00AA1DA4"/>
    <w:rsid w:val="00AE0522"/>
    <w:rsid w:val="00B47349"/>
    <w:rsid w:val="00B52F7B"/>
    <w:rsid w:val="00B92AB6"/>
    <w:rsid w:val="00BE1B4A"/>
    <w:rsid w:val="00C1494B"/>
    <w:rsid w:val="00C21BFB"/>
    <w:rsid w:val="00C22BD1"/>
    <w:rsid w:val="00C719F3"/>
    <w:rsid w:val="00C842F5"/>
    <w:rsid w:val="00CC4045"/>
    <w:rsid w:val="00CE0108"/>
    <w:rsid w:val="00CE3A47"/>
    <w:rsid w:val="00D33E7B"/>
    <w:rsid w:val="00D87A88"/>
    <w:rsid w:val="00D90683"/>
    <w:rsid w:val="00D90F7C"/>
    <w:rsid w:val="00D96811"/>
    <w:rsid w:val="00E4217F"/>
    <w:rsid w:val="00E945D4"/>
    <w:rsid w:val="00EB0A49"/>
    <w:rsid w:val="00F27971"/>
    <w:rsid w:val="00F65789"/>
    <w:rsid w:val="00F67A70"/>
    <w:rsid w:val="00F85116"/>
    <w:rsid w:val="00F920ED"/>
    <w:rsid w:val="00FD6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2F4BB5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4730D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C56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4730DD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er">
    <w:name w:val="header"/>
    <w:basedOn w:val="Normal"/>
    <w:link w:val="HeaderChar"/>
    <w:uiPriority w:val="99"/>
    <w:unhideWhenUsed/>
    <w:rsid w:val="00886E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6E2A"/>
  </w:style>
  <w:style w:type="paragraph" w:styleId="Footer">
    <w:name w:val="footer"/>
    <w:basedOn w:val="Normal"/>
    <w:link w:val="FooterChar"/>
    <w:uiPriority w:val="99"/>
    <w:unhideWhenUsed/>
    <w:rsid w:val="00886E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6E2A"/>
  </w:style>
  <w:style w:type="paragraph" w:styleId="NoSpacing">
    <w:name w:val="No Spacing"/>
    <w:link w:val="NoSpacingChar"/>
    <w:uiPriority w:val="1"/>
    <w:qFormat/>
    <w:rsid w:val="008E2E34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8E2E34"/>
    <w:rPr>
      <w:rFonts w:eastAsiaTheme="minorEastAsia"/>
    </w:rPr>
  </w:style>
  <w:style w:type="character" w:styleId="CommentReference">
    <w:name w:val="annotation reference"/>
    <w:basedOn w:val="DefaultParagraphFont"/>
    <w:uiPriority w:val="99"/>
    <w:semiHidden/>
    <w:unhideWhenUsed/>
    <w:rsid w:val="00B52F7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52F7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52F7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52F7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52F7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40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40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725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1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5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4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2035</Words>
  <Characters>11603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2021-10-31T14:25:00Z</dcterms:created>
  <dcterms:modified xsi:type="dcterms:W3CDTF">2021-10-31T14:46:00Z</dcterms:modified>
</cp:coreProperties>
</file>