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CCD" w:rsidRDefault="000D4CCD" w:rsidP="006E4E62">
      <w:pPr>
        <w:spacing w:before="120"/>
        <w:rPr>
          <w:rFonts w:ascii="Arial" w:hAnsi="Arial" w:cs="Arial"/>
          <w:b/>
          <w:szCs w:val="24"/>
        </w:rPr>
      </w:pPr>
    </w:p>
    <w:p w:rsidR="006E4E62" w:rsidRDefault="006E4E62" w:rsidP="006E4E62">
      <w:pPr>
        <w:spacing w:before="120"/>
        <w:rPr>
          <w:rFonts w:ascii="Arial" w:hAnsi="Arial" w:cs="Arial"/>
          <w:b/>
          <w:szCs w:val="24"/>
        </w:rPr>
      </w:pPr>
    </w:p>
    <w:p w:rsidR="006E4E62" w:rsidRPr="00072E65" w:rsidRDefault="006E4E62" w:rsidP="006E4E62">
      <w:pPr>
        <w:spacing w:before="120"/>
        <w:rPr>
          <w:rFonts w:ascii="Arial" w:hAnsi="Arial" w:cs="Arial"/>
          <w:b/>
          <w:szCs w:val="24"/>
        </w:rPr>
      </w:pPr>
    </w:p>
    <w:p w:rsidR="00CC2ECE" w:rsidRPr="006E4E62" w:rsidRDefault="00CC2ECE" w:rsidP="000D4CCD">
      <w:pPr>
        <w:spacing w:before="120"/>
        <w:jc w:val="center"/>
        <w:rPr>
          <w:rFonts w:ascii="Arial" w:hAnsi="Arial" w:cs="Arial"/>
          <w:b/>
          <w:sz w:val="44"/>
          <w:szCs w:val="44"/>
        </w:rPr>
      </w:pPr>
      <w:r w:rsidRPr="006E4E62">
        <w:rPr>
          <w:rFonts w:ascii="Arial" w:hAnsi="Arial" w:cs="Arial"/>
          <w:b/>
          <w:sz w:val="44"/>
          <w:szCs w:val="44"/>
        </w:rPr>
        <w:t>A comparison of the marketing methods of two multinational hotel brands</w:t>
      </w:r>
      <w:r w:rsidR="00F06CBA">
        <w:rPr>
          <w:rFonts w:ascii="Arial" w:hAnsi="Arial" w:cs="Arial"/>
          <w:b/>
          <w:sz w:val="44"/>
          <w:szCs w:val="44"/>
        </w:rPr>
        <w:t>, Holiday Inn &amp; Six Senses</w:t>
      </w:r>
      <w:r w:rsidRPr="006E4E62">
        <w:rPr>
          <w:rFonts w:ascii="Arial" w:hAnsi="Arial" w:cs="Arial"/>
          <w:b/>
          <w:sz w:val="44"/>
          <w:szCs w:val="44"/>
        </w:rPr>
        <w:t>.</w:t>
      </w:r>
    </w:p>
    <w:p w:rsidR="000D4CCD" w:rsidRPr="006E4E62" w:rsidRDefault="000D4CCD" w:rsidP="000D4CCD">
      <w:pPr>
        <w:spacing w:before="120"/>
        <w:jc w:val="center"/>
        <w:rPr>
          <w:rFonts w:ascii="Arial" w:hAnsi="Arial" w:cs="Arial"/>
          <w:sz w:val="44"/>
          <w:szCs w:val="44"/>
        </w:rPr>
      </w:pPr>
    </w:p>
    <w:p w:rsidR="00C10673" w:rsidRPr="006E4E62" w:rsidRDefault="00C10673" w:rsidP="000D4CCD">
      <w:pPr>
        <w:spacing w:before="120"/>
        <w:jc w:val="center"/>
        <w:rPr>
          <w:rFonts w:ascii="Arial" w:hAnsi="Arial" w:cs="Arial"/>
          <w:sz w:val="44"/>
          <w:szCs w:val="44"/>
        </w:rPr>
      </w:pPr>
      <w:r w:rsidRPr="006E4E62">
        <w:rPr>
          <w:rFonts w:ascii="Arial" w:hAnsi="Arial" w:cs="Arial"/>
          <w:sz w:val="44"/>
          <w:szCs w:val="44"/>
        </w:rPr>
        <w:t>Marian Cristian Avram</w:t>
      </w:r>
    </w:p>
    <w:p w:rsidR="00C10673" w:rsidRPr="006E4E62" w:rsidRDefault="00C10673" w:rsidP="000D4CCD">
      <w:pPr>
        <w:spacing w:before="120"/>
        <w:jc w:val="center"/>
        <w:rPr>
          <w:rFonts w:ascii="Arial" w:hAnsi="Arial" w:cs="Arial"/>
          <w:sz w:val="44"/>
          <w:szCs w:val="44"/>
        </w:rPr>
      </w:pPr>
      <w:r w:rsidRPr="006E4E62">
        <w:rPr>
          <w:rFonts w:ascii="Arial" w:hAnsi="Arial" w:cs="Arial"/>
          <w:sz w:val="44"/>
          <w:szCs w:val="44"/>
        </w:rPr>
        <w:t>2235127</w:t>
      </w:r>
    </w:p>
    <w:p w:rsidR="00CC2ECE" w:rsidRPr="006E4E62" w:rsidRDefault="00CC2ECE" w:rsidP="000D4CCD">
      <w:pPr>
        <w:spacing w:before="120"/>
        <w:jc w:val="center"/>
        <w:rPr>
          <w:rFonts w:ascii="Arial" w:hAnsi="Arial" w:cs="Arial"/>
          <w:sz w:val="44"/>
          <w:szCs w:val="44"/>
        </w:rPr>
      </w:pPr>
      <w:r w:rsidRPr="006E4E62">
        <w:rPr>
          <w:rFonts w:ascii="Arial" w:hAnsi="Arial" w:cs="Arial"/>
          <w:sz w:val="44"/>
          <w:szCs w:val="44"/>
        </w:rPr>
        <w:t>Marketing Essentials BMIH4005</w:t>
      </w:r>
    </w:p>
    <w:p w:rsidR="00CC2ECE" w:rsidRPr="00072E65" w:rsidRDefault="000D4CCD" w:rsidP="000D4CCD">
      <w:pPr>
        <w:spacing w:before="120"/>
        <w:jc w:val="center"/>
        <w:rPr>
          <w:rFonts w:ascii="Arial" w:hAnsi="Arial" w:cs="Arial"/>
          <w:szCs w:val="24"/>
        </w:rPr>
      </w:pPr>
      <w:r w:rsidRPr="006E4E62">
        <w:rPr>
          <w:rFonts w:ascii="Arial" w:hAnsi="Arial" w:cs="Arial"/>
          <w:sz w:val="44"/>
          <w:szCs w:val="44"/>
        </w:rPr>
        <w:t xml:space="preserve">Gayathri </w:t>
      </w:r>
      <w:proofErr w:type="spellStart"/>
      <w:r w:rsidRPr="006E4E62">
        <w:rPr>
          <w:rFonts w:ascii="Arial" w:hAnsi="Arial" w:cs="Arial"/>
          <w:sz w:val="44"/>
          <w:szCs w:val="44"/>
        </w:rPr>
        <w:t>Senanayake</w:t>
      </w:r>
      <w:proofErr w:type="spellEnd"/>
      <w:r w:rsidRPr="006E4E62">
        <w:rPr>
          <w:rFonts w:ascii="Arial" w:hAnsi="Arial" w:cs="Arial"/>
          <w:sz w:val="44"/>
          <w:szCs w:val="44"/>
        </w:rPr>
        <w:t xml:space="preserve"> </w:t>
      </w:r>
      <w:proofErr w:type="spellStart"/>
      <w:r w:rsidRPr="006E4E62">
        <w:rPr>
          <w:rFonts w:ascii="Arial" w:hAnsi="Arial" w:cs="Arial"/>
          <w:sz w:val="44"/>
          <w:szCs w:val="44"/>
        </w:rPr>
        <w:t>Mudiyanselge</w:t>
      </w:r>
      <w:proofErr w:type="spellEnd"/>
      <w:r w:rsidR="00CC2ECE" w:rsidRPr="00072E65">
        <w:rPr>
          <w:rFonts w:ascii="Arial" w:hAnsi="Arial" w:cs="Arial"/>
          <w:szCs w:val="24"/>
        </w:rPr>
        <w:br w:type="page"/>
      </w:r>
    </w:p>
    <w:p w:rsidR="00445DDA" w:rsidRPr="00072E65" w:rsidRDefault="00445DDA" w:rsidP="00787B10">
      <w:pPr>
        <w:spacing w:line="480" w:lineRule="auto"/>
        <w:rPr>
          <w:rFonts w:ascii="Arial" w:hAnsi="Arial" w:cs="Arial"/>
          <w:szCs w:val="24"/>
        </w:rPr>
      </w:pPr>
      <w:r w:rsidRPr="00072E65">
        <w:rPr>
          <w:rFonts w:ascii="Arial" w:hAnsi="Arial" w:cs="Arial"/>
          <w:szCs w:val="24"/>
        </w:rPr>
        <w:lastRenderedPageBreak/>
        <w:t>Effective marketing is vital to the prosperity of any industry, and the hotel industry is no exception. It involves learning about the market and consumers in order to design profitable and well-received products and services. Kotler and Keller (201</w:t>
      </w:r>
      <w:r w:rsidR="00AA76A2" w:rsidRPr="00072E65">
        <w:rPr>
          <w:rFonts w:ascii="Arial" w:hAnsi="Arial" w:cs="Arial"/>
          <w:szCs w:val="24"/>
        </w:rPr>
        <w:t>7</w:t>
      </w:r>
      <w:r w:rsidRPr="00072E65">
        <w:rPr>
          <w:rFonts w:ascii="Arial" w:hAnsi="Arial" w:cs="Arial"/>
          <w:szCs w:val="24"/>
        </w:rPr>
        <w:t>) define marketing as the activity, collection of institutions, and set of interactions through which goods and services are created, conveyed, supplied, and exchanged for the benefit of consumers, businesses, and communities. The objective of marketing for hospitality services is to attract and retain consumers through the promotion of their distinctive experiences and products.</w:t>
      </w:r>
      <w:r w:rsidR="00AA76A2" w:rsidRPr="00072E65">
        <w:rPr>
          <w:rFonts w:ascii="Arial" w:hAnsi="Arial" w:cs="Arial"/>
          <w:szCs w:val="24"/>
        </w:rPr>
        <w:t xml:space="preserve"> </w:t>
      </w:r>
      <w:r w:rsidRPr="00072E65">
        <w:rPr>
          <w:rFonts w:ascii="Arial" w:hAnsi="Arial" w:cs="Arial"/>
          <w:szCs w:val="24"/>
        </w:rPr>
        <w:t xml:space="preserve">This </w:t>
      </w:r>
      <w:r w:rsidR="00AA76A2" w:rsidRPr="00072E65">
        <w:rPr>
          <w:rFonts w:ascii="Arial" w:hAnsi="Arial" w:cs="Arial"/>
          <w:szCs w:val="24"/>
        </w:rPr>
        <w:t>essay</w:t>
      </w:r>
      <w:r w:rsidRPr="00072E65">
        <w:rPr>
          <w:rFonts w:ascii="Arial" w:hAnsi="Arial" w:cs="Arial"/>
          <w:szCs w:val="24"/>
        </w:rPr>
        <w:t xml:space="preserve"> compares and contrasts the marketing strategies of two hotels, Six Senses and Holiday Inn, that appeal to vastly different clientele and </w:t>
      </w:r>
      <w:r w:rsidR="00A22C0A">
        <w:rPr>
          <w:rFonts w:ascii="Arial" w:hAnsi="Arial" w:cs="Arial"/>
          <w:szCs w:val="24"/>
        </w:rPr>
        <w:t>provides</w:t>
      </w:r>
      <w:r w:rsidRPr="00072E65">
        <w:rPr>
          <w:rFonts w:ascii="Arial" w:hAnsi="Arial" w:cs="Arial"/>
          <w:szCs w:val="24"/>
        </w:rPr>
        <w:t xml:space="preserve"> vastly distinct services. The internal and external factors that contribute to or detract from their sustainability will be discussed, along with their marketing mix, segmentation, targeting, positioning, and marketing communications strategies. The purpose of this </w:t>
      </w:r>
      <w:r w:rsidR="00AA76A2" w:rsidRPr="00072E65">
        <w:rPr>
          <w:rFonts w:ascii="Arial" w:hAnsi="Arial" w:cs="Arial"/>
          <w:szCs w:val="24"/>
        </w:rPr>
        <w:t>essay</w:t>
      </w:r>
      <w:r w:rsidRPr="00072E65">
        <w:rPr>
          <w:rFonts w:ascii="Arial" w:hAnsi="Arial" w:cs="Arial"/>
          <w:szCs w:val="24"/>
        </w:rPr>
        <w:t xml:space="preserve"> is to evaluate the marketing strategies employed by these hotels and offer suggestions for their enhancement</w:t>
      </w:r>
      <w:r w:rsidR="00DE5484">
        <w:rPr>
          <w:rFonts w:ascii="Arial" w:hAnsi="Arial" w:cs="Arial"/>
          <w:szCs w:val="24"/>
        </w:rPr>
        <w:t xml:space="preserve"> </w:t>
      </w:r>
      <w:sdt>
        <w:sdtPr>
          <w:rPr>
            <w:rFonts w:ascii="Arial" w:hAnsi="Arial" w:cs="Arial"/>
            <w:szCs w:val="24"/>
          </w:rPr>
          <w:id w:val="-1200169069"/>
          <w:citation/>
        </w:sdtPr>
        <w:sdtEndPr/>
        <w:sdtContent>
          <w:r w:rsidR="00DE5484">
            <w:rPr>
              <w:rFonts w:ascii="Arial" w:hAnsi="Arial" w:cs="Arial"/>
              <w:szCs w:val="24"/>
            </w:rPr>
            <w:fldChar w:fldCharType="begin"/>
          </w:r>
          <w:r w:rsidR="00DE5484">
            <w:rPr>
              <w:rFonts w:ascii="Arial" w:hAnsi="Arial" w:cs="Arial"/>
              <w:szCs w:val="24"/>
            </w:rPr>
            <w:instrText xml:space="preserve"> CITATION Kot17 \l 1033 </w:instrText>
          </w:r>
          <w:r w:rsidR="00DE5484">
            <w:rPr>
              <w:rFonts w:ascii="Arial" w:hAnsi="Arial" w:cs="Arial"/>
              <w:szCs w:val="24"/>
            </w:rPr>
            <w:fldChar w:fldCharType="separate"/>
          </w:r>
          <w:r w:rsidR="00DE5484" w:rsidRPr="00DE5484">
            <w:rPr>
              <w:rFonts w:ascii="Arial" w:hAnsi="Arial" w:cs="Arial"/>
              <w:noProof/>
              <w:szCs w:val="24"/>
            </w:rPr>
            <w:t>(Kotler &amp; Kartajaya, 2017)</w:t>
          </w:r>
          <w:r w:rsidR="00DE5484">
            <w:rPr>
              <w:rFonts w:ascii="Arial" w:hAnsi="Arial" w:cs="Arial"/>
              <w:szCs w:val="24"/>
            </w:rPr>
            <w:fldChar w:fldCharType="end"/>
          </w:r>
        </w:sdtContent>
      </w:sdt>
      <w:r w:rsidRPr="00072E65">
        <w:rPr>
          <w:rFonts w:ascii="Arial" w:hAnsi="Arial" w:cs="Arial"/>
          <w:szCs w:val="24"/>
        </w:rPr>
        <w:t>.</w:t>
      </w:r>
    </w:p>
    <w:p w:rsidR="006E4E62" w:rsidRDefault="00072E65" w:rsidP="00787B10">
      <w:pPr>
        <w:spacing w:line="480" w:lineRule="auto"/>
        <w:rPr>
          <w:rFonts w:ascii="Arial" w:hAnsi="Arial" w:cs="Arial"/>
          <w:szCs w:val="24"/>
        </w:rPr>
      </w:pPr>
      <w:r w:rsidRPr="00072E65">
        <w:rPr>
          <w:rFonts w:ascii="Arial" w:hAnsi="Arial" w:cs="Arial"/>
          <w:szCs w:val="24"/>
        </w:rPr>
        <w:t xml:space="preserve">There are a great number of hotel chains out there, and each one of them caters to a particular kind of customer when it comes to hospitality. Different approaches to marketing are taken by the hotel companies Six Senses and Holiday Inn in order to attract the attention of their specific target demographics. </w:t>
      </w:r>
      <w:r w:rsidR="003D7C94">
        <w:rPr>
          <w:rFonts w:ascii="Arial" w:hAnsi="Arial" w:cs="Arial"/>
          <w:szCs w:val="24"/>
        </w:rPr>
        <w:t>A</w:t>
      </w:r>
      <w:r w:rsidR="003D7C94" w:rsidRPr="003D7C94">
        <w:rPr>
          <w:rFonts w:ascii="Arial" w:hAnsi="Arial" w:cs="Arial"/>
          <w:szCs w:val="24"/>
        </w:rPr>
        <w:t>ccording to diagram # 1</w:t>
      </w:r>
      <w:r w:rsidR="003D7C94">
        <w:rPr>
          <w:rFonts w:ascii="Arial" w:hAnsi="Arial" w:cs="Arial"/>
          <w:szCs w:val="24"/>
        </w:rPr>
        <w:t xml:space="preserve"> </w:t>
      </w:r>
      <w:r w:rsidR="003D7C94" w:rsidRPr="003D7C94">
        <w:rPr>
          <w:rFonts w:ascii="Arial" w:hAnsi="Arial" w:cs="Arial"/>
          <w:szCs w:val="24"/>
        </w:rPr>
        <w:t xml:space="preserve">in </w:t>
      </w:r>
      <w:r w:rsidR="003D7C94">
        <w:rPr>
          <w:rFonts w:ascii="Arial" w:hAnsi="Arial" w:cs="Arial"/>
          <w:szCs w:val="24"/>
        </w:rPr>
        <w:t xml:space="preserve">the </w:t>
      </w:r>
      <w:r w:rsidR="003D7C94" w:rsidRPr="003D7C94">
        <w:rPr>
          <w:rFonts w:ascii="Arial" w:hAnsi="Arial" w:cs="Arial"/>
          <w:szCs w:val="24"/>
        </w:rPr>
        <w:t>appendix, it is clear</w:t>
      </w:r>
      <w:r w:rsidR="003D7C94">
        <w:rPr>
          <w:rFonts w:ascii="Arial" w:hAnsi="Arial" w:cs="Arial"/>
          <w:szCs w:val="24"/>
        </w:rPr>
        <w:t xml:space="preserve"> a</w:t>
      </w:r>
      <w:r w:rsidR="009E49D1">
        <w:rPr>
          <w:rFonts w:ascii="Arial" w:hAnsi="Arial" w:cs="Arial"/>
          <w:szCs w:val="24"/>
        </w:rPr>
        <w:t>s per</w:t>
      </w:r>
      <w:r w:rsidR="009E49D1" w:rsidRPr="00A83851">
        <w:rPr>
          <w:rFonts w:ascii="Arial" w:hAnsi="Arial" w:cs="Arial"/>
          <w:b/>
          <w:i/>
          <w:szCs w:val="24"/>
        </w:rPr>
        <w:t xml:space="preserve"> </w:t>
      </w:r>
      <w:r w:rsidR="009E49D1" w:rsidRPr="006E4E62">
        <w:rPr>
          <w:rFonts w:ascii="Arial" w:hAnsi="Arial" w:cs="Arial"/>
        </w:rPr>
        <w:t>Bowman's Strategy Clock</w:t>
      </w:r>
      <w:r w:rsidR="003D7C94">
        <w:rPr>
          <w:rFonts w:ascii="Arial" w:hAnsi="Arial" w:cs="Arial"/>
          <w:b/>
          <w:i/>
        </w:rPr>
        <w:t xml:space="preserve"> </w:t>
      </w:r>
      <w:r w:rsidR="003D7C94" w:rsidRPr="003D7C94">
        <w:rPr>
          <w:rFonts w:ascii="Arial" w:hAnsi="Arial" w:cs="Arial"/>
        </w:rPr>
        <w:t>shown in pic 1</w:t>
      </w:r>
      <w:r w:rsidR="009E49D1">
        <w:rPr>
          <w:rFonts w:ascii="Segoe UI" w:hAnsi="Segoe UI" w:cs="Segoe UI"/>
          <w:color w:val="374151"/>
          <w:shd w:val="clear" w:color="auto" w:fill="F7F7F8"/>
        </w:rPr>
        <w:t xml:space="preserve"> </w:t>
      </w:r>
      <w:r w:rsidRPr="00072E65">
        <w:rPr>
          <w:rFonts w:ascii="Arial" w:hAnsi="Arial" w:cs="Arial"/>
          <w:szCs w:val="24"/>
        </w:rPr>
        <w:t>Holiday Inn offers budget-conscious tourists who are looking for affordable and convenient lodging, whilst Six Senses caters to wealthy consumers who are prepared to spend more money on elegant, genuine, and environmentally-friendly experiences</w:t>
      </w:r>
      <w:r w:rsidR="0047539F">
        <w:rPr>
          <w:rFonts w:ascii="Arial" w:hAnsi="Arial" w:cs="Arial"/>
          <w:szCs w:val="24"/>
        </w:rPr>
        <w:t xml:space="preserve"> </w:t>
      </w:r>
      <w:sdt>
        <w:sdtPr>
          <w:rPr>
            <w:rFonts w:ascii="Arial" w:hAnsi="Arial" w:cs="Arial"/>
            <w:szCs w:val="24"/>
          </w:rPr>
          <w:id w:val="1857536396"/>
          <w:citation/>
        </w:sdtPr>
        <w:sdtEndPr/>
        <w:sdtContent>
          <w:r w:rsidR="0047539F">
            <w:rPr>
              <w:rFonts w:ascii="Arial" w:hAnsi="Arial" w:cs="Arial"/>
              <w:szCs w:val="24"/>
            </w:rPr>
            <w:fldChar w:fldCharType="begin"/>
          </w:r>
          <w:r w:rsidR="0047539F">
            <w:rPr>
              <w:rFonts w:ascii="Arial" w:hAnsi="Arial" w:cs="Arial"/>
              <w:szCs w:val="24"/>
            </w:rPr>
            <w:instrText xml:space="preserve"> CITATION Kav20 \l 1033 </w:instrText>
          </w:r>
          <w:r w:rsidR="0047539F">
            <w:rPr>
              <w:rFonts w:ascii="Arial" w:hAnsi="Arial" w:cs="Arial"/>
              <w:szCs w:val="24"/>
            </w:rPr>
            <w:fldChar w:fldCharType="separate"/>
          </w:r>
          <w:r w:rsidR="0047539F" w:rsidRPr="0047539F">
            <w:rPr>
              <w:rFonts w:ascii="Arial" w:hAnsi="Arial" w:cs="Arial"/>
              <w:noProof/>
              <w:szCs w:val="24"/>
            </w:rPr>
            <w:t>(Kavoura, et al., 2020)</w:t>
          </w:r>
          <w:r w:rsidR="0047539F">
            <w:rPr>
              <w:rFonts w:ascii="Arial" w:hAnsi="Arial" w:cs="Arial"/>
              <w:szCs w:val="24"/>
            </w:rPr>
            <w:fldChar w:fldCharType="end"/>
          </w:r>
        </w:sdtContent>
      </w:sdt>
      <w:r w:rsidRPr="00072E65">
        <w:rPr>
          <w:rFonts w:ascii="Arial" w:hAnsi="Arial" w:cs="Arial"/>
          <w:szCs w:val="24"/>
        </w:rPr>
        <w:t xml:space="preserve">. The marketing approaches of the Six Senses and Holiday Inn hotel brands couldn't be more </w:t>
      </w:r>
      <w:r w:rsidRPr="00072E65">
        <w:rPr>
          <w:rFonts w:ascii="Arial" w:hAnsi="Arial" w:cs="Arial"/>
          <w:szCs w:val="24"/>
        </w:rPr>
        <w:lastRenderedPageBreak/>
        <w:t>different from one another, despite the fact that both businesses are committed to being environmentally friendly. Holiday Inn places a high priority on the development of its website and on partnerships with online travel agents in order to increase the number of guests it serves, whereas Six Senses makes investments in content marketing and social media in order to strengthen its premium status. When marketing to certain demographics, both hotel companies use tactics such as segmentation, targeting, and positioning</w:t>
      </w:r>
      <w:r w:rsidR="0047539F">
        <w:rPr>
          <w:rFonts w:ascii="Arial" w:hAnsi="Arial" w:cs="Arial"/>
          <w:szCs w:val="24"/>
        </w:rPr>
        <w:t xml:space="preserve"> </w:t>
      </w:r>
      <w:sdt>
        <w:sdtPr>
          <w:rPr>
            <w:rFonts w:ascii="Arial" w:hAnsi="Arial" w:cs="Arial"/>
            <w:szCs w:val="24"/>
          </w:rPr>
          <w:id w:val="1943807958"/>
          <w:citation/>
        </w:sdtPr>
        <w:sdtEndPr/>
        <w:sdtContent>
          <w:r w:rsidR="0047539F">
            <w:rPr>
              <w:rFonts w:ascii="Arial" w:hAnsi="Arial" w:cs="Arial"/>
              <w:szCs w:val="24"/>
            </w:rPr>
            <w:fldChar w:fldCharType="begin"/>
          </w:r>
          <w:r w:rsidR="0047539F">
            <w:rPr>
              <w:rFonts w:ascii="Arial" w:hAnsi="Arial" w:cs="Arial"/>
              <w:szCs w:val="24"/>
            </w:rPr>
            <w:instrText xml:space="preserve"> CITATION Bow17 \l 1033 </w:instrText>
          </w:r>
          <w:r w:rsidR="0047539F">
            <w:rPr>
              <w:rFonts w:ascii="Arial" w:hAnsi="Arial" w:cs="Arial"/>
              <w:szCs w:val="24"/>
            </w:rPr>
            <w:fldChar w:fldCharType="separate"/>
          </w:r>
          <w:r w:rsidR="0047539F" w:rsidRPr="0047539F">
            <w:rPr>
              <w:rFonts w:ascii="Arial" w:hAnsi="Arial" w:cs="Arial"/>
              <w:noProof/>
              <w:szCs w:val="24"/>
            </w:rPr>
            <w:t>(Bowie, et al., 2017)</w:t>
          </w:r>
          <w:r w:rsidR="0047539F">
            <w:rPr>
              <w:rFonts w:ascii="Arial" w:hAnsi="Arial" w:cs="Arial"/>
              <w:szCs w:val="24"/>
            </w:rPr>
            <w:fldChar w:fldCharType="end"/>
          </w:r>
        </w:sdtContent>
      </w:sdt>
      <w:r w:rsidRPr="00072E65">
        <w:rPr>
          <w:rFonts w:ascii="Arial" w:hAnsi="Arial" w:cs="Arial"/>
          <w:szCs w:val="24"/>
        </w:rPr>
        <w:t>.</w:t>
      </w:r>
    </w:p>
    <w:p w:rsidR="00072E65" w:rsidRPr="00072E65" w:rsidRDefault="00072E65" w:rsidP="00787B10">
      <w:pPr>
        <w:spacing w:line="480" w:lineRule="auto"/>
        <w:rPr>
          <w:rFonts w:ascii="Arial" w:hAnsi="Arial" w:cs="Arial"/>
          <w:szCs w:val="24"/>
        </w:rPr>
      </w:pPr>
      <w:r w:rsidRPr="00072E65">
        <w:rPr>
          <w:rFonts w:ascii="Arial" w:hAnsi="Arial" w:cs="Arial"/>
          <w:szCs w:val="24"/>
        </w:rPr>
        <w:t>Holiday Inn now has a significantly bigger number of followers on its various social media platforms, while Six Senses has accumulated a much larger following on Instagram. Six Senses leverages social media platforms and content marketing to spread awareness of its distinctive brand identity and product offerings. On the other side, Holiday Inn spends money to develop its website and works with online travel agents in order to attract tourists who are more frugal</w:t>
      </w:r>
      <w:r w:rsidR="0047539F">
        <w:rPr>
          <w:rFonts w:ascii="Arial" w:hAnsi="Arial" w:cs="Arial"/>
          <w:szCs w:val="24"/>
        </w:rPr>
        <w:t xml:space="preserve"> </w:t>
      </w:r>
      <w:sdt>
        <w:sdtPr>
          <w:rPr>
            <w:rFonts w:ascii="Arial" w:hAnsi="Arial" w:cs="Arial"/>
            <w:szCs w:val="24"/>
          </w:rPr>
          <w:id w:val="-1313784825"/>
          <w:citation/>
        </w:sdtPr>
        <w:sdtEndPr/>
        <w:sdtContent>
          <w:r w:rsidR="0047539F">
            <w:rPr>
              <w:rFonts w:ascii="Arial" w:hAnsi="Arial" w:cs="Arial"/>
              <w:szCs w:val="24"/>
            </w:rPr>
            <w:fldChar w:fldCharType="begin"/>
          </w:r>
          <w:r w:rsidR="0047539F">
            <w:rPr>
              <w:rFonts w:ascii="Arial" w:hAnsi="Arial" w:cs="Arial"/>
              <w:szCs w:val="24"/>
            </w:rPr>
            <w:instrText xml:space="preserve"> CITATION Kot20 \l 1033 </w:instrText>
          </w:r>
          <w:r w:rsidR="0047539F">
            <w:rPr>
              <w:rFonts w:ascii="Arial" w:hAnsi="Arial" w:cs="Arial"/>
              <w:szCs w:val="24"/>
            </w:rPr>
            <w:fldChar w:fldCharType="separate"/>
          </w:r>
          <w:r w:rsidR="0047539F" w:rsidRPr="0047539F">
            <w:rPr>
              <w:rFonts w:ascii="Arial" w:hAnsi="Arial" w:cs="Arial"/>
              <w:noProof/>
              <w:szCs w:val="24"/>
            </w:rPr>
            <w:t>(Kotler, et al., 2020)</w:t>
          </w:r>
          <w:r w:rsidR="0047539F">
            <w:rPr>
              <w:rFonts w:ascii="Arial" w:hAnsi="Arial" w:cs="Arial"/>
              <w:szCs w:val="24"/>
            </w:rPr>
            <w:fldChar w:fldCharType="end"/>
          </w:r>
        </w:sdtContent>
      </w:sdt>
      <w:r w:rsidRPr="00072E65">
        <w:rPr>
          <w:rFonts w:ascii="Arial" w:hAnsi="Arial" w:cs="Arial"/>
          <w:szCs w:val="24"/>
        </w:rPr>
        <w:t>. Both hotel chains have instituted diversity, equality, and inclusion training for its staff members in response to contemporary issues such as the racial justice movement and COVID-19 safety standards such as increased cleansing processes and contactless check-in. These changes were made in response to modern challenges such as the racial justice movement</w:t>
      </w:r>
      <w:r w:rsidR="0047539F">
        <w:rPr>
          <w:rFonts w:ascii="Arial" w:hAnsi="Arial" w:cs="Arial"/>
          <w:szCs w:val="24"/>
        </w:rPr>
        <w:t xml:space="preserve"> </w:t>
      </w:r>
      <w:sdt>
        <w:sdtPr>
          <w:rPr>
            <w:rFonts w:ascii="Arial" w:hAnsi="Arial" w:cs="Arial"/>
            <w:szCs w:val="24"/>
          </w:rPr>
          <w:id w:val="-1009138042"/>
          <w:citation/>
        </w:sdtPr>
        <w:sdtEndPr/>
        <w:sdtContent>
          <w:r w:rsidR="0047539F">
            <w:rPr>
              <w:rFonts w:ascii="Arial" w:hAnsi="Arial" w:cs="Arial"/>
              <w:szCs w:val="24"/>
            </w:rPr>
            <w:fldChar w:fldCharType="begin"/>
          </w:r>
          <w:r w:rsidR="0047539F">
            <w:rPr>
              <w:rFonts w:ascii="Arial" w:hAnsi="Arial" w:cs="Arial"/>
              <w:szCs w:val="24"/>
            </w:rPr>
            <w:instrText xml:space="preserve"> CITATION Góm21 \l 1033 </w:instrText>
          </w:r>
          <w:r w:rsidR="0047539F">
            <w:rPr>
              <w:rFonts w:ascii="Arial" w:hAnsi="Arial" w:cs="Arial"/>
              <w:szCs w:val="24"/>
            </w:rPr>
            <w:fldChar w:fldCharType="separate"/>
          </w:r>
          <w:r w:rsidR="0047539F" w:rsidRPr="0047539F">
            <w:rPr>
              <w:rFonts w:ascii="Arial" w:hAnsi="Arial" w:cs="Arial"/>
              <w:noProof/>
              <w:szCs w:val="24"/>
            </w:rPr>
            <w:t>(Gómez &amp; Martínez-Ruiz, 2021)</w:t>
          </w:r>
          <w:r w:rsidR="0047539F">
            <w:rPr>
              <w:rFonts w:ascii="Arial" w:hAnsi="Arial" w:cs="Arial"/>
              <w:szCs w:val="24"/>
            </w:rPr>
            <w:fldChar w:fldCharType="end"/>
          </w:r>
        </w:sdtContent>
      </w:sdt>
      <w:r w:rsidRPr="00072E65">
        <w:rPr>
          <w:rFonts w:ascii="Arial" w:hAnsi="Arial" w:cs="Arial"/>
          <w:szCs w:val="24"/>
        </w:rPr>
        <w:t>.</w:t>
      </w:r>
    </w:p>
    <w:p w:rsidR="00072E65" w:rsidRPr="006E4E62" w:rsidRDefault="00072E65" w:rsidP="00787B10">
      <w:pPr>
        <w:spacing w:line="480" w:lineRule="auto"/>
        <w:rPr>
          <w:rFonts w:ascii="Arial" w:hAnsi="Arial" w:cs="Arial"/>
          <w:szCs w:val="24"/>
        </w:rPr>
      </w:pPr>
      <w:r w:rsidRPr="00072E65">
        <w:rPr>
          <w:rFonts w:ascii="Arial" w:hAnsi="Arial" w:cs="Arial"/>
          <w:szCs w:val="24"/>
        </w:rPr>
        <w:t xml:space="preserve">Both of these hotel chains have </w:t>
      </w:r>
      <w:proofErr w:type="spellStart"/>
      <w:r w:rsidRPr="00072E65">
        <w:rPr>
          <w:rFonts w:ascii="Arial" w:hAnsi="Arial" w:cs="Arial"/>
          <w:szCs w:val="24"/>
        </w:rPr>
        <w:t>utilised</w:t>
      </w:r>
      <w:proofErr w:type="spellEnd"/>
      <w:r w:rsidRPr="00072E65">
        <w:rPr>
          <w:rFonts w:ascii="Arial" w:hAnsi="Arial" w:cs="Arial"/>
          <w:szCs w:val="24"/>
        </w:rPr>
        <w:t xml:space="preserve"> the methodology of scenario analysis in order to construct their individual marketing strategies for their brands. </w:t>
      </w:r>
      <w:r w:rsidR="00DD3372">
        <w:rPr>
          <w:rFonts w:ascii="Arial" w:hAnsi="Arial" w:cs="Arial"/>
          <w:szCs w:val="24"/>
        </w:rPr>
        <w:t>A</w:t>
      </w:r>
      <w:r w:rsidR="00DD3372" w:rsidRPr="003D7C94">
        <w:rPr>
          <w:rFonts w:ascii="Arial" w:hAnsi="Arial" w:cs="Arial"/>
          <w:szCs w:val="24"/>
        </w:rPr>
        <w:t xml:space="preserve">ccording to diagram # </w:t>
      </w:r>
      <w:r w:rsidR="00DD3372">
        <w:rPr>
          <w:rFonts w:ascii="Arial" w:hAnsi="Arial" w:cs="Arial"/>
          <w:szCs w:val="24"/>
        </w:rPr>
        <w:t xml:space="preserve">3 </w:t>
      </w:r>
      <w:r w:rsidR="00DD3372" w:rsidRPr="003D7C94">
        <w:rPr>
          <w:rFonts w:ascii="Arial" w:hAnsi="Arial" w:cs="Arial"/>
          <w:szCs w:val="24"/>
        </w:rPr>
        <w:t xml:space="preserve">in </w:t>
      </w:r>
      <w:r w:rsidR="00DD3372">
        <w:rPr>
          <w:rFonts w:ascii="Arial" w:hAnsi="Arial" w:cs="Arial"/>
          <w:szCs w:val="24"/>
        </w:rPr>
        <w:t xml:space="preserve">the </w:t>
      </w:r>
      <w:r w:rsidR="00DD3372" w:rsidRPr="003D7C94">
        <w:rPr>
          <w:rFonts w:ascii="Arial" w:hAnsi="Arial" w:cs="Arial"/>
          <w:szCs w:val="24"/>
        </w:rPr>
        <w:t>appendix, it is clear</w:t>
      </w:r>
      <w:r w:rsidR="00DD3372">
        <w:rPr>
          <w:rFonts w:ascii="Arial" w:hAnsi="Arial" w:cs="Arial"/>
          <w:szCs w:val="24"/>
        </w:rPr>
        <w:t xml:space="preserve"> as per t</w:t>
      </w:r>
      <w:r w:rsidR="00F3013A">
        <w:rPr>
          <w:rFonts w:ascii="Arial" w:hAnsi="Arial" w:cs="Arial"/>
          <w:szCs w:val="24"/>
        </w:rPr>
        <w:t xml:space="preserve">he </w:t>
      </w:r>
      <w:r w:rsidR="00F3013A" w:rsidRPr="006E4E62">
        <w:rPr>
          <w:rFonts w:ascii="Arial" w:hAnsi="Arial" w:cs="Arial"/>
          <w:szCs w:val="24"/>
        </w:rPr>
        <w:t>perceptual map</w:t>
      </w:r>
      <w:r w:rsidR="00F3013A">
        <w:rPr>
          <w:rFonts w:ascii="Arial" w:hAnsi="Arial" w:cs="Arial"/>
          <w:szCs w:val="24"/>
        </w:rPr>
        <w:t xml:space="preserve"> that </w:t>
      </w:r>
      <w:r w:rsidRPr="00072E65">
        <w:rPr>
          <w:rFonts w:ascii="Arial" w:hAnsi="Arial" w:cs="Arial"/>
          <w:szCs w:val="24"/>
        </w:rPr>
        <w:t xml:space="preserve">Six Senses attracts rich clients by offering them real, one-of-a-kind, and ecologically conscientious experiences. This is one of the ways the company advertises itself. It presents itself as an alternative that is </w:t>
      </w:r>
      <w:r w:rsidRPr="00072E65">
        <w:rPr>
          <w:rFonts w:ascii="Arial" w:hAnsi="Arial" w:cs="Arial"/>
          <w:szCs w:val="24"/>
        </w:rPr>
        <w:lastRenderedPageBreak/>
        <w:t xml:space="preserve">superior in quality, ecologically friendly, and beneficial to one's health. Holiday Inn is a popular choice among frugal </w:t>
      </w:r>
      <w:proofErr w:type="spellStart"/>
      <w:r w:rsidRPr="00072E65">
        <w:rPr>
          <w:rFonts w:ascii="Arial" w:hAnsi="Arial" w:cs="Arial"/>
          <w:szCs w:val="24"/>
        </w:rPr>
        <w:t>travellers</w:t>
      </w:r>
      <w:proofErr w:type="spellEnd"/>
      <w:r w:rsidRPr="00072E65">
        <w:rPr>
          <w:rFonts w:ascii="Arial" w:hAnsi="Arial" w:cs="Arial"/>
          <w:szCs w:val="24"/>
        </w:rPr>
        <w:t xml:space="preserve"> since it provides accommodations that are not only economical but also pleasant and convenient. Both hotel companies highlight their dedication to the protection of the environment in their marketing, but Six Senses has taken things a step further by developing the Earth Lab initiative</w:t>
      </w:r>
      <w:r w:rsidR="0047539F">
        <w:rPr>
          <w:rFonts w:ascii="Arial" w:hAnsi="Arial" w:cs="Arial"/>
          <w:szCs w:val="24"/>
        </w:rPr>
        <w:t xml:space="preserve"> </w:t>
      </w:r>
      <w:sdt>
        <w:sdtPr>
          <w:rPr>
            <w:rFonts w:ascii="Arial" w:hAnsi="Arial" w:cs="Arial"/>
            <w:szCs w:val="24"/>
          </w:rPr>
          <w:id w:val="-1349171954"/>
          <w:citation/>
        </w:sdtPr>
        <w:sdtEndPr/>
        <w:sdtContent>
          <w:r w:rsidR="0047539F">
            <w:rPr>
              <w:rFonts w:ascii="Arial" w:hAnsi="Arial" w:cs="Arial"/>
              <w:szCs w:val="24"/>
            </w:rPr>
            <w:fldChar w:fldCharType="begin"/>
          </w:r>
          <w:r w:rsidR="0047539F">
            <w:rPr>
              <w:rFonts w:ascii="Arial" w:hAnsi="Arial" w:cs="Arial"/>
              <w:szCs w:val="24"/>
            </w:rPr>
            <w:instrText xml:space="preserve"> CITATION Cha19 \l 1033 </w:instrText>
          </w:r>
          <w:r w:rsidR="0047539F">
            <w:rPr>
              <w:rFonts w:ascii="Arial" w:hAnsi="Arial" w:cs="Arial"/>
              <w:szCs w:val="24"/>
            </w:rPr>
            <w:fldChar w:fldCharType="separate"/>
          </w:r>
          <w:r w:rsidR="0047539F" w:rsidRPr="0047539F">
            <w:rPr>
              <w:rFonts w:ascii="Arial" w:hAnsi="Arial" w:cs="Arial"/>
              <w:noProof/>
              <w:szCs w:val="24"/>
            </w:rPr>
            <w:t>(Chaffey &amp; Ellis- Chadwick, 2019)</w:t>
          </w:r>
          <w:r w:rsidR="0047539F">
            <w:rPr>
              <w:rFonts w:ascii="Arial" w:hAnsi="Arial" w:cs="Arial"/>
              <w:szCs w:val="24"/>
            </w:rPr>
            <w:fldChar w:fldCharType="end"/>
          </w:r>
        </w:sdtContent>
      </w:sdt>
      <w:r w:rsidRPr="00072E65">
        <w:rPr>
          <w:rFonts w:ascii="Arial" w:hAnsi="Arial" w:cs="Arial"/>
          <w:szCs w:val="24"/>
        </w:rPr>
        <w:t>.</w:t>
      </w:r>
    </w:p>
    <w:p w:rsidR="00072E65" w:rsidRPr="00072E65" w:rsidRDefault="00072E65" w:rsidP="00787B10">
      <w:pPr>
        <w:spacing w:line="480" w:lineRule="auto"/>
        <w:rPr>
          <w:rFonts w:ascii="Arial" w:hAnsi="Arial" w:cs="Arial"/>
          <w:szCs w:val="24"/>
        </w:rPr>
      </w:pPr>
      <w:r w:rsidRPr="00072E65">
        <w:rPr>
          <w:rFonts w:ascii="Arial" w:hAnsi="Arial" w:cs="Arial"/>
          <w:szCs w:val="24"/>
        </w:rPr>
        <w:t xml:space="preserve">Examining and contrasting different types of advertising methods Both Six Senses and Holiday Inn </w:t>
      </w:r>
      <w:proofErr w:type="spellStart"/>
      <w:r w:rsidRPr="00072E65">
        <w:rPr>
          <w:rFonts w:ascii="Arial" w:hAnsi="Arial" w:cs="Arial"/>
          <w:szCs w:val="24"/>
        </w:rPr>
        <w:t>utilise</w:t>
      </w:r>
      <w:proofErr w:type="spellEnd"/>
      <w:r w:rsidRPr="00072E65">
        <w:rPr>
          <w:rFonts w:ascii="Arial" w:hAnsi="Arial" w:cs="Arial"/>
          <w:szCs w:val="24"/>
        </w:rPr>
        <w:t xml:space="preserve"> unique advertising approaches in order to attract the customers that best fit their particular demographics.</w:t>
      </w:r>
      <w:r w:rsidR="003D7C94">
        <w:rPr>
          <w:rFonts w:ascii="Arial" w:hAnsi="Arial" w:cs="Arial"/>
          <w:szCs w:val="24"/>
        </w:rPr>
        <w:t xml:space="preserve"> A</w:t>
      </w:r>
      <w:r w:rsidR="003D7C94" w:rsidRPr="003D7C94">
        <w:rPr>
          <w:rFonts w:ascii="Arial" w:hAnsi="Arial" w:cs="Arial"/>
          <w:szCs w:val="24"/>
        </w:rPr>
        <w:t xml:space="preserve">ccording to diagram # </w:t>
      </w:r>
      <w:r w:rsidR="003D7C94">
        <w:rPr>
          <w:rFonts w:ascii="Arial" w:hAnsi="Arial" w:cs="Arial"/>
          <w:szCs w:val="24"/>
        </w:rPr>
        <w:t xml:space="preserve">2 </w:t>
      </w:r>
      <w:r w:rsidR="003D7C94" w:rsidRPr="003D7C94">
        <w:rPr>
          <w:rFonts w:ascii="Arial" w:hAnsi="Arial" w:cs="Arial"/>
          <w:szCs w:val="24"/>
        </w:rPr>
        <w:t xml:space="preserve">in </w:t>
      </w:r>
      <w:r w:rsidR="003D7C94">
        <w:rPr>
          <w:rFonts w:ascii="Arial" w:hAnsi="Arial" w:cs="Arial"/>
          <w:szCs w:val="24"/>
        </w:rPr>
        <w:t xml:space="preserve">the </w:t>
      </w:r>
      <w:r w:rsidR="003D7C94" w:rsidRPr="003D7C94">
        <w:rPr>
          <w:rFonts w:ascii="Arial" w:hAnsi="Arial" w:cs="Arial"/>
          <w:szCs w:val="24"/>
        </w:rPr>
        <w:t>appendix, it is clear</w:t>
      </w:r>
      <w:r w:rsidR="003D7C94">
        <w:rPr>
          <w:rFonts w:ascii="Arial" w:hAnsi="Arial" w:cs="Arial"/>
          <w:szCs w:val="24"/>
        </w:rPr>
        <w:t xml:space="preserve"> as per</w:t>
      </w:r>
      <w:r w:rsidRPr="00072E65">
        <w:rPr>
          <w:rFonts w:ascii="Arial" w:hAnsi="Arial" w:cs="Arial"/>
          <w:szCs w:val="24"/>
        </w:rPr>
        <w:t xml:space="preserve"> </w:t>
      </w:r>
      <w:r w:rsidR="007B39E4" w:rsidRPr="006E4E62">
        <w:rPr>
          <w:rFonts w:ascii="Arial" w:hAnsi="Arial" w:cs="Arial"/>
          <w:szCs w:val="24"/>
        </w:rPr>
        <w:t>Similarweb</w:t>
      </w:r>
      <w:r w:rsidR="00DE4C2B">
        <w:rPr>
          <w:rFonts w:ascii="Arial" w:hAnsi="Arial" w:cs="Arial"/>
          <w:b/>
          <w:szCs w:val="24"/>
        </w:rPr>
        <w:t xml:space="preserve"> </w:t>
      </w:r>
      <w:r w:rsidR="00DE4C2B" w:rsidRPr="00DE4C2B">
        <w:rPr>
          <w:rFonts w:ascii="Arial" w:hAnsi="Arial" w:cs="Arial"/>
          <w:szCs w:val="24"/>
        </w:rPr>
        <w:t>t</w:t>
      </w:r>
      <w:r w:rsidRPr="00DE4C2B">
        <w:rPr>
          <w:rFonts w:ascii="Arial" w:hAnsi="Arial" w:cs="Arial"/>
          <w:szCs w:val="24"/>
        </w:rPr>
        <w:t>he</w:t>
      </w:r>
      <w:r w:rsidRPr="00072E65">
        <w:rPr>
          <w:rFonts w:ascii="Arial" w:hAnsi="Arial" w:cs="Arial"/>
          <w:szCs w:val="24"/>
        </w:rPr>
        <w:t xml:space="preserve"> wealthy clientele that Six Senses caters to are those who have the financial means to partake in luxurious, one-of-a-kind, and activities that are mindful of the environment. Through the use of social media and content marketing, the company promotes its unique goods that are good for the environment and people's health</w:t>
      </w:r>
      <w:r w:rsidR="00DE5484">
        <w:rPr>
          <w:rFonts w:ascii="Arial" w:hAnsi="Arial" w:cs="Arial"/>
          <w:szCs w:val="24"/>
        </w:rPr>
        <w:t xml:space="preserve"> </w:t>
      </w:r>
      <w:sdt>
        <w:sdtPr>
          <w:rPr>
            <w:rFonts w:ascii="Arial" w:hAnsi="Arial" w:cs="Arial"/>
            <w:szCs w:val="24"/>
          </w:rPr>
          <w:id w:val="2137993447"/>
          <w:citation/>
        </w:sdtPr>
        <w:sdtEndPr/>
        <w:sdtContent>
          <w:r w:rsidR="00DE5484">
            <w:rPr>
              <w:rFonts w:ascii="Arial" w:hAnsi="Arial" w:cs="Arial"/>
              <w:szCs w:val="24"/>
            </w:rPr>
            <w:fldChar w:fldCharType="begin"/>
          </w:r>
          <w:r w:rsidR="00DE5484">
            <w:rPr>
              <w:rFonts w:ascii="Arial" w:hAnsi="Arial" w:cs="Arial"/>
              <w:szCs w:val="24"/>
            </w:rPr>
            <w:instrText xml:space="preserve"> CITATION HIN21 \l 1033 </w:instrText>
          </w:r>
          <w:r w:rsidR="00DE5484">
            <w:rPr>
              <w:rFonts w:ascii="Arial" w:hAnsi="Arial" w:cs="Arial"/>
              <w:szCs w:val="24"/>
            </w:rPr>
            <w:fldChar w:fldCharType="separate"/>
          </w:r>
          <w:r w:rsidR="00DE5484" w:rsidRPr="00DE5484">
            <w:rPr>
              <w:rFonts w:ascii="Arial" w:hAnsi="Arial" w:cs="Arial"/>
              <w:noProof/>
              <w:szCs w:val="24"/>
            </w:rPr>
            <w:t>(HIN, 2021)</w:t>
          </w:r>
          <w:r w:rsidR="00DE5484">
            <w:rPr>
              <w:rFonts w:ascii="Arial" w:hAnsi="Arial" w:cs="Arial"/>
              <w:szCs w:val="24"/>
            </w:rPr>
            <w:fldChar w:fldCharType="end"/>
          </w:r>
        </w:sdtContent>
      </w:sdt>
      <w:r w:rsidRPr="00072E65">
        <w:rPr>
          <w:rFonts w:ascii="Arial" w:hAnsi="Arial" w:cs="Arial"/>
          <w:szCs w:val="24"/>
        </w:rPr>
        <w:t>. On the other side, Holiday Inn is geared towards individuals with a restricted budget who are nevertheless looking for a somewhere to stay that is pleasant and reminiscent of home. It is making investments in the upgrading of its website as well as forming relationships with online travel companies in order to attract more tourists who are careful of their spending. Despite this, both hotel chains have implemented COVID-19 security measures into their operations as well as sustainability into their brand identities</w:t>
      </w:r>
      <w:r w:rsidR="0047539F">
        <w:rPr>
          <w:rFonts w:ascii="Arial" w:hAnsi="Arial" w:cs="Arial"/>
          <w:szCs w:val="24"/>
        </w:rPr>
        <w:t xml:space="preserve"> </w:t>
      </w:r>
      <w:sdt>
        <w:sdtPr>
          <w:rPr>
            <w:rFonts w:ascii="Arial" w:hAnsi="Arial" w:cs="Arial"/>
            <w:szCs w:val="24"/>
          </w:rPr>
          <w:id w:val="640315974"/>
          <w:citation/>
        </w:sdtPr>
        <w:sdtEndPr/>
        <w:sdtContent>
          <w:r w:rsidR="0047539F">
            <w:rPr>
              <w:rFonts w:ascii="Arial" w:hAnsi="Arial" w:cs="Arial"/>
              <w:szCs w:val="24"/>
            </w:rPr>
            <w:fldChar w:fldCharType="begin"/>
          </w:r>
          <w:r w:rsidR="0047539F">
            <w:rPr>
              <w:rFonts w:ascii="Arial" w:hAnsi="Arial" w:cs="Arial"/>
              <w:szCs w:val="24"/>
            </w:rPr>
            <w:instrText xml:space="preserve"> CITATION Kav20 \l 1033 </w:instrText>
          </w:r>
          <w:r w:rsidR="0047539F">
            <w:rPr>
              <w:rFonts w:ascii="Arial" w:hAnsi="Arial" w:cs="Arial"/>
              <w:szCs w:val="24"/>
            </w:rPr>
            <w:fldChar w:fldCharType="separate"/>
          </w:r>
          <w:r w:rsidR="0047539F" w:rsidRPr="0047539F">
            <w:rPr>
              <w:rFonts w:ascii="Arial" w:hAnsi="Arial" w:cs="Arial"/>
              <w:noProof/>
              <w:szCs w:val="24"/>
            </w:rPr>
            <w:t>(Kavoura, et al., 2020)</w:t>
          </w:r>
          <w:r w:rsidR="0047539F">
            <w:rPr>
              <w:rFonts w:ascii="Arial" w:hAnsi="Arial" w:cs="Arial"/>
              <w:szCs w:val="24"/>
            </w:rPr>
            <w:fldChar w:fldCharType="end"/>
          </w:r>
        </w:sdtContent>
      </w:sdt>
      <w:r w:rsidRPr="00072E65">
        <w:rPr>
          <w:rFonts w:ascii="Arial" w:hAnsi="Arial" w:cs="Arial"/>
          <w:szCs w:val="24"/>
        </w:rPr>
        <w:t>.</w:t>
      </w:r>
    </w:p>
    <w:p w:rsidR="00072E65" w:rsidRPr="00072E65" w:rsidRDefault="00072E65" w:rsidP="00787B10">
      <w:pPr>
        <w:spacing w:line="480" w:lineRule="auto"/>
        <w:rPr>
          <w:rFonts w:ascii="Arial" w:hAnsi="Arial" w:cs="Arial"/>
          <w:szCs w:val="24"/>
        </w:rPr>
      </w:pPr>
      <w:r w:rsidRPr="00072E65">
        <w:rPr>
          <w:rFonts w:ascii="Arial" w:hAnsi="Arial" w:cs="Arial"/>
          <w:szCs w:val="24"/>
        </w:rPr>
        <w:t xml:space="preserve">The hospitality business is a highly dynamic sector that is always being shaped by newly developing trends and worries. Because the present COVID-19 outbreak is one of the most severe concerns, the hospitality sector has gone through considerable strategic </w:t>
      </w:r>
      <w:r w:rsidRPr="00072E65">
        <w:rPr>
          <w:rFonts w:ascii="Arial" w:hAnsi="Arial" w:cs="Arial"/>
          <w:szCs w:val="24"/>
        </w:rPr>
        <w:lastRenderedPageBreak/>
        <w:t xml:space="preserve">shifts as a direct result of these shifts. Customers are becoming increasingly reluctant to travel and stay in hotels as a direct result of the epidemic. As a result, the hospitality sector must </w:t>
      </w:r>
      <w:proofErr w:type="spellStart"/>
      <w:r w:rsidRPr="00072E65">
        <w:rPr>
          <w:rFonts w:ascii="Arial" w:hAnsi="Arial" w:cs="Arial"/>
          <w:szCs w:val="24"/>
        </w:rPr>
        <w:t>prioritise</w:t>
      </w:r>
      <w:proofErr w:type="spellEnd"/>
      <w:r w:rsidRPr="00072E65">
        <w:rPr>
          <w:rFonts w:ascii="Arial" w:hAnsi="Arial" w:cs="Arial"/>
          <w:szCs w:val="24"/>
        </w:rPr>
        <w:t xml:space="preserve"> health and safety requirements in order to reassure customers. In addition, sustainability is a modern issue that is gaining significance in the hospitality business</w:t>
      </w:r>
      <w:r w:rsidR="0047539F">
        <w:rPr>
          <w:rFonts w:ascii="Arial" w:hAnsi="Arial" w:cs="Arial"/>
          <w:szCs w:val="24"/>
        </w:rPr>
        <w:t xml:space="preserve"> </w:t>
      </w:r>
      <w:sdt>
        <w:sdtPr>
          <w:rPr>
            <w:rFonts w:ascii="Arial" w:hAnsi="Arial" w:cs="Arial"/>
            <w:szCs w:val="24"/>
          </w:rPr>
          <w:id w:val="-1420397010"/>
          <w:citation/>
        </w:sdtPr>
        <w:sdtEndPr/>
        <w:sdtContent>
          <w:r w:rsidR="0047539F">
            <w:rPr>
              <w:rFonts w:ascii="Arial" w:hAnsi="Arial" w:cs="Arial"/>
              <w:szCs w:val="24"/>
            </w:rPr>
            <w:fldChar w:fldCharType="begin"/>
          </w:r>
          <w:r w:rsidR="0047539F">
            <w:rPr>
              <w:rFonts w:ascii="Arial" w:hAnsi="Arial" w:cs="Arial"/>
              <w:szCs w:val="24"/>
            </w:rPr>
            <w:instrText xml:space="preserve"> CITATION Par21 \l 1033 </w:instrText>
          </w:r>
          <w:r w:rsidR="0047539F">
            <w:rPr>
              <w:rFonts w:ascii="Arial" w:hAnsi="Arial" w:cs="Arial"/>
              <w:szCs w:val="24"/>
            </w:rPr>
            <w:fldChar w:fldCharType="separate"/>
          </w:r>
          <w:r w:rsidR="0047539F" w:rsidRPr="0047539F">
            <w:rPr>
              <w:rFonts w:ascii="Arial" w:hAnsi="Arial" w:cs="Arial"/>
              <w:noProof/>
              <w:szCs w:val="24"/>
            </w:rPr>
            <w:t>(Park, et al., 2021)</w:t>
          </w:r>
          <w:r w:rsidR="0047539F">
            <w:rPr>
              <w:rFonts w:ascii="Arial" w:hAnsi="Arial" w:cs="Arial"/>
              <w:szCs w:val="24"/>
            </w:rPr>
            <w:fldChar w:fldCharType="end"/>
          </w:r>
        </w:sdtContent>
      </w:sdt>
      <w:r w:rsidRPr="00072E65">
        <w:rPr>
          <w:rFonts w:ascii="Arial" w:hAnsi="Arial" w:cs="Arial"/>
          <w:szCs w:val="24"/>
        </w:rPr>
        <w:t>. The contemporary emphasis on diversity, equality, and inclusion (DEI) is having an effect on the hotel sector. This is not the least important point. Hotels and restaurants that place a priority on diversity, equality, and inclusion (DEI) are seeing an increase in the number of guests lured to their establishments</w:t>
      </w:r>
      <w:r w:rsidR="0047539F">
        <w:rPr>
          <w:rFonts w:ascii="Arial" w:hAnsi="Arial" w:cs="Arial"/>
          <w:szCs w:val="24"/>
        </w:rPr>
        <w:t xml:space="preserve"> </w:t>
      </w:r>
      <w:sdt>
        <w:sdtPr>
          <w:rPr>
            <w:rFonts w:ascii="Arial" w:hAnsi="Arial" w:cs="Arial"/>
            <w:szCs w:val="24"/>
          </w:rPr>
          <w:id w:val="-520858800"/>
          <w:citation/>
        </w:sdtPr>
        <w:sdtEndPr/>
        <w:sdtContent>
          <w:r w:rsidR="0047539F">
            <w:rPr>
              <w:rFonts w:ascii="Arial" w:hAnsi="Arial" w:cs="Arial"/>
              <w:szCs w:val="24"/>
            </w:rPr>
            <w:fldChar w:fldCharType="begin"/>
          </w:r>
          <w:r w:rsidR="0047539F">
            <w:rPr>
              <w:rFonts w:ascii="Arial" w:hAnsi="Arial" w:cs="Arial"/>
              <w:szCs w:val="24"/>
            </w:rPr>
            <w:instrText xml:space="preserve"> CITATION Cha19 \l 1033 </w:instrText>
          </w:r>
          <w:r w:rsidR="0047539F">
            <w:rPr>
              <w:rFonts w:ascii="Arial" w:hAnsi="Arial" w:cs="Arial"/>
              <w:szCs w:val="24"/>
            </w:rPr>
            <w:fldChar w:fldCharType="separate"/>
          </w:r>
          <w:r w:rsidR="0047539F" w:rsidRPr="0047539F">
            <w:rPr>
              <w:rFonts w:ascii="Arial" w:hAnsi="Arial" w:cs="Arial"/>
              <w:noProof/>
              <w:szCs w:val="24"/>
            </w:rPr>
            <w:t>(Chaffey &amp; Ellis- Chadwick, 2019)</w:t>
          </w:r>
          <w:r w:rsidR="0047539F">
            <w:rPr>
              <w:rFonts w:ascii="Arial" w:hAnsi="Arial" w:cs="Arial"/>
              <w:szCs w:val="24"/>
            </w:rPr>
            <w:fldChar w:fldCharType="end"/>
          </w:r>
        </w:sdtContent>
      </w:sdt>
      <w:r w:rsidRPr="00072E65">
        <w:rPr>
          <w:rFonts w:ascii="Arial" w:hAnsi="Arial" w:cs="Arial"/>
          <w:szCs w:val="24"/>
        </w:rPr>
        <w:t>.</w:t>
      </w:r>
    </w:p>
    <w:p w:rsidR="00072E65" w:rsidRPr="00072E65" w:rsidRDefault="00072E65" w:rsidP="00787B10">
      <w:pPr>
        <w:spacing w:line="480" w:lineRule="auto"/>
        <w:rPr>
          <w:rFonts w:ascii="Arial" w:hAnsi="Arial" w:cs="Arial"/>
          <w:szCs w:val="24"/>
        </w:rPr>
      </w:pPr>
      <w:r w:rsidRPr="00072E65">
        <w:rPr>
          <w:rFonts w:ascii="Arial" w:hAnsi="Arial" w:cs="Arial"/>
          <w:szCs w:val="24"/>
        </w:rPr>
        <w:t xml:space="preserve">Without effective marketing methods, the hotel sector will never be able to bring in new consumers or keep the ones it already has. Market segmentation, which involves creating subgroups of prospective consumers based on demographic variables such as age, income, interests, and preferred means of transportation, is an important strategy that should be taken into consideration. Using up-to-date equipment: simplifying procedures and improving customer service through the implementation of digital technology such as online booking and customer relationship management software. Incentives, customer loyalty </w:t>
      </w:r>
      <w:proofErr w:type="spellStart"/>
      <w:r w:rsidRPr="00072E65">
        <w:rPr>
          <w:rFonts w:ascii="Arial" w:hAnsi="Arial" w:cs="Arial"/>
          <w:szCs w:val="24"/>
        </w:rPr>
        <w:t>programmes</w:t>
      </w:r>
      <w:proofErr w:type="spellEnd"/>
      <w:r w:rsidRPr="00072E65">
        <w:rPr>
          <w:rFonts w:ascii="Arial" w:hAnsi="Arial" w:cs="Arial"/>
          <w:szCs w:val="24"/>
        </w:rPr>
        <w:t>, and active participation in social media are all important factors in the development of long-term connections with customers</w:t>
      </w:r>
      <w:r w:rsidR="0047539F">
        <w:rPr>
          <w:rFonts w:ascii="Arial" w:hAnsi="Arial" w:cs="Arial"/>
          <w:szCs w:val="24"/>
        </w:rPr>
        <w:t xml:space="preserve"> </w:t>
      </w:r>
      <w:sdt>
        <w:sdtPr>
          <w:rPr>
            <w:rFonts w:ascii="Arial" w:hAnsi="Arial" w:cs="Arial"/>
            <w:szCs w:val="24"/>
          </w:rPr>
          <w:id w:val="1771972187"/>
          <w:citation/>
        </w:sdtPr>
        <w:sdtEndPr/>
        <w:sdtContent>
          <w:r w:rsidR="0047539F">
            <w:rPr>
              <w:rFonts w:ascii="Arial" w:hAnsi="Arial" w:cs="Arial"/>
              <w:szCs w:val="24"/>
            </w:rPr>
            <w:fldChar w:fldCharType="begin"/>
          </w:r>
          <w:r w:rsidR="0047539F">
            <w:rPr>
              <w:rFonts w:ascii="Arial" w:hAnsi="Arial" w:cs="Arial"/>
              <w:szCs w:val="24"/>
            </w:rPr>
            <w:instrText xml:space="preserve"> CITATION Job20 \l 1033 </w:instrText>
          </w:r>
          <w:r w:rsidR="0047539F">
            <w:rPr>
              <w:rFonts w:ascii="Arial" w:hAnsi="Arial" w:cs="Arial"/>
              <w:szCs w:val="24"/>
            </w:rPr>
            <w:fldChar w:fldCharType="separate"/>
          </w:r>
          <w:r w:rsidR="0047539F" w:rsidRPr="0047539F">
            <w:rPr>
              <w:rFonts w:ascii="Arial" w:hAnsi="Arial" w:cs="Arial"/>
              <w:noProof/>
              <w:szCs w:val="24"/>
            </w:rPr>
            <w:t>(Jobber &amp; Ellis-Chadwick, 2020)</w:t>
          </w:r>
          <w:r w:rsidR="0047539F">
            <w:rPr>
              <w:rFonts w:ascii="Arial" w:hAnsi="Arial" w:cs="Arial"/>
              <w:szCs w:val="24"/>
            </w:rPr>
            <w:fldChar w:fldCharType="end"/>
          </w:r>
        </w:sdtContent>
      </w:sdt>
      <w:r w:rsidRPr="00072E65">
        <w:rPr>
          <w:rFonts w:ascii="Arial" w:hAnsi="Arial" w:cs="Arial"/>
          <w:szCs w:val="24"/>
        </w:rPr>
        <w:t>.</w:t>
      </w:r>
    </w:p>
    <w:p w:rsidR="00072E65" w:rsidRDefault="00072E65" w:rsidP="00787B10">
      <w:pPr>
        <w:spacing w:line="480" w:lineRule="auto"/>
        <w:rPr>
          <w:rFonts w:ascii="Arial" w:hAnsi="Arial" w:cs="Arial"/>
          <w:szCs w:val="24"/>
        </w:rPr>
      </w:pPr>
      <w:r w:rsidRPr="00072E65">
        <w:rPr>
          <w:rFonts w:ascii="Arial" w:hAnsi="Arial" w:cs="Arial"/>
          <w:szCs w:val="24"/>
        </w:rPr>
        <w:t xml:space="preserve">The emergence of digital and social media marketing has brought about a substantial shift in the manner in which firms connect and engage with the people who buy their </w:t>
      </w:r>
      <w:proofErr w:type="gramStart"/>
      <w:r w:rsidRPr="00072E65">
        <w:rPr>
          <w:rFonts w:ascii="Arial" w:hAnsi="Arial" w:cs="Arial"/>
          <w:szCs w:val="24"/>
        </w:rPr>
        <w:t>products</w:t>
      </w:r>
      <w:proofErr w:type="gramEnd"/>
      <w:r w:rsidRPr="00072E65">
        <w:rPr>
          <w:rFonts w:ascii="Arial" w:hAnsi="Arial" w:cs="Arial"/>
          <w:szCs w:val="24"/>
        </w:rPr>
        <w:t xml:space="preserve">. As a result of the explosion of social media platforms such as Facebook, Twitter, Instagram, and LinkedIn, companies are now able to participate in two-way discussions </w:t>
      </w:r>
      <w:r w:rsidRPr="00072E65">
        <w:rPr>
          <w:rFonts w:ascii="Arial" w:hAnsi="Arial" w:cs="Arial"/>
          <w:szCs w:val="24"/>
        </w:rPr>
        <w:lastRenderedPageBreak/>
        <w:t>with the audiences they are targeting in an effort to boost both their brand awareness and their income. Traditional types of advertising such as print advertisements, television commercials, and billboards have a number of disadvantages when compared to digital marketing and social media, which offer a number of positives</w:t>
      </w:r>
      <w:r w:rsidR="0047539F">
        <w:rPr>
          <w:rFonts w:ascii="Arial" w:hAnsi="Arial" w:cs="Arial"/>
          <w:szCs w:val="24"/>
        </w:rPr>
        <w:t xml:space="preserve"> </w:t>
      </w:r>
      <w:sdt>
        <w:sdtPr>
          <w:rPr>
            <w:rFonts w:ascii="Arial" w:hAnsi="Arial" w:cs="Arial"/>
            <w:szCs w:val="24"/>
          </w:rPr>
          <w:id w:val="-1852172349"/>
          <w:citation/>
        </w:sdtPr>
        <w:sdtEndPr/>
        <w:sdtContent>
          <w:r w:rsidR="0047539F">
            <w:rPr>
              <w:rFonts w:ascii="Arial" w:hAnsi="Arial" w:cs="Arial"/>
              <w:szCs w:val="24"/>
            </w:rPr>
            <w:fldChar w:fldCharType="begin"/>
          </w:r>
          <w:r w:rsidR="0047539F">
            <w:rPr>
              <w:rFonts w:ascii="Arial" w:hAnsi="Arial" w:cs="Arial"/>
              <w:szCs w:val="24"/>
            </w:rPr>
            <w:instrText xml:space="preserve"> CITATION Gha14 \l 1033 </w:instrText>
          </w:r>
          <w:r w:rsidR="0047539F">
            <w:rPr>
              <w:rFonts w:ascii="Arial" w:hAnsi="Arial" w:cs="Arial"/>
              <w:szCs w:val="24"/>
            </w:rPr>
            <w:fldChar w:fldCharType="separate"/>
          </w:r>
          <w:r w:rsidR="0047539F" w:rsidRPr="0047539F">
            <w:rPr>
              <w:rFonts w:ascii="Arial" w:hAnsi="Arial" w:cs="Arial"/>
              <w:noProof/>
              <w:szCs w:val="24"/>
            </w:rPr>
            <w:t>(Ghauri, 2014)</w:t>
          </w:r>
          <w:r w:rsidR="0047539F">
            <w:rPr>
              <w:rFonts w:ascii="Arial" w:hAnsi="Arial" w:cs="Arial"/>
              <w:szCs w:val="24"/>
            </w:rPr>
            <w:fldChar w:fldCharType="end"/>
          </w:r>
        </w:sdtContent>
      </w:sdt>
      <w:r w:rsidRPr="00072E65">
        <w:rPr>
          <w:rFonts w:ascii="Arial" w:hAnsi="Arial" w:cs="Arial"/>
          <w:szCs w:val="24"/>
        </w:rPr>
        <w:t>.</w:t>
      </w:r>
      <w:r w:rsidR="006E4E62">
        <w:rPr>
          <w:rFonts w:ascii="Arial" w:hAnsi="Arial" w:cs="Arial"/>
          <w:szCs w:val="24"/>
        </w:rPr>
        <w:t xml:space="preserve"> </w:t>
      </w:r>
      <w:r w:rsidRPr="00072E65">
        <w:rPr>
          <w:rFonts w:ascii="Arial" w:hAnsi="Arial" w:cs="Arial"/>
          <w:szCs w:val="24"/>
        </w:rPr>
        <w:t>In the current cultural and political environment, companies have a responsibility to be conscious of the potential effects their brand messages may have on both their target demographic of customers and the greater community at large. In recent years, customers have grown more outspoken about their expectations that corporations take stands on social and political concerns, such as climate change, racial justice, and gender equality</w:t>
      </w:r>
      <w:r w:rsidR="0047539F">
        <w:rPr>
          <w:rFonts w:ascii="Arial" w:hAnsi="Arial" w:cs="Arial"/>
          <w:szCs w:val="24"/>
        </w:rPr>
        <w:t xml:space="preserve"> </w:t>
      </w:r>
      <w:sdt>
        <w:sdtPr>
          <w:rPr>
            <w:rFonts w:ascii="Arial" w:hAnsi="Arial" w:cs="Arial"/>
            <w:szCs w:val="24"/>
          </w:rPr>
          <w:id w:val="-1164767974"/>
          <w:citation/>
        </w:sdtPr>
        <w:sdtEndPr/>
        <w:sdtContent>
          <w:r w:rsidR="0047539F">
            <w:rPr>
              <w:rFonts w:ascii="Arial" w:hAnsi="Arial" w:cs="Arial"/>
              <w:szCs w:val="24"/>
            </w:rPr>
            <w:fldChar w:fldCharType="begin"/>
          </w:r>
          <w:r w:rsidR="0047539F">
            <w:rPr>
              <w:rFonts w:ascii="Arial" w:hAnsi="Arial" w:cs="Arial"/>
              <w:szCs w:val="24"/>
            </w:rPr>
            <w:instrText xml:space="preserve"> CITATION SSH20 \l 1033 </w:instrText>
          </w:r>
          <w:r w:rsidR="0047539F">
            <w:rPr>
              <w:rFonts w:ascii="Arial" w:hAnsi="Arial" w:cs="Arial"/>
              <w:szCs w:val="24"/>
            </w:rPr>
            <w:fldChar w:fldCharType="separate"/>
          </w:r>
          <w:r w:rsidR="0047539F" w:rsidRPr="0047539F">
            <w:rPr>
              <w:rFonts w:ascii="Arial" w:hAnsi="Arial" w:cs="Arial"/>
              <w:noProof/>
              <w:szCs w:val="24"/>
            </w:rPr>
            <w:t>(SSH, 2020)</w:t>
          </w:r>
          <w:r w:rsidR="0047539F">
            <w:rPr>
              <w:rFonts w:ascii="Arial" w:hAnsi="Arial" w:cs="Arial"/>
              <w:szCs w:val="24"/>
            </w:rPr>
            <w:fldChar w:fldCharType="end"/>
          </w:r>
        </w:sdtContent>
      </w:sdt>
      <w:r w:rsidRPr="00072E65">
        <w:rPr>
          <w:rFonts w:ascii="Arial" w:hAnsi="Arial" w:cs="Arial"/>
          <w:szCs w:val="24"/>
        </w:rPr>
        <w:t>. These topics include climate change, but also include gender equality, racial justice, and more. As a direct result of this, a great number of businesses have adapted their marketing and brand statements to better align with these values</w:t>
      </w:r>
      <w:r w:rsidR="0047539F">
        <w:rPr>
          <w:rFonts w:ascii="Arial" w:hAnsi="Arial" w:cs="Arial"/>
          <w:szCs w:val="24"/>
        </w:rPr>
        <w:t xml:space="preserve"> </w:t>
      </w:r>
      <w:sdt>
        <w:sdtPr>
          <w:rPr>
            <w:rFonts w:ascii="Arial" w:hAnsi="Arial" w:cs="Arial"/>
            <w:szCs w:val="24"/>
          </w:rPr>
          <w:id w:val="2033221185"/>
          <w:citation/>
        </w:sdtPr>
        <w:sdtEndPr/>
        <w:sdtContent>
          <w:r w:rsidR="0047539F">
            <w:rPr>
              <w:rFonts w:ascii="Arial" w:hAnsi="Arial" w:cs="Arial"/>
              <w:szCs w:val="24"/>
            </w:rPr>
            <w:fldChar w:fldCharType="begin"/>
          </w:r>
          <w:r w:rsidR="0047539F">
            <w:rPr>
              <w:rFonts w:ascii="Arial" w:hAnsi="Arial" w:cs="Arial"/>
              <w:szCs w:val="24"/>
            </w:rPr>
            <w:instrText xml:space="preserve"> CITATION IHG21 \l 1033 </w:instrText>
          </w:r>
          <w:r w:rsidR="0047539F">
            <w:rPr>
              <w:rFonts w:ascii="Arial" w:hAnsi="Arial" w:cs="Arial"/>
              <w:szCs w:val="24"/>
            </w:rPr>
            <w:fldChar w:fldCharType="separate"/>
          </w:r>
          <w:r w:rsidR="0047539F" w:rsidRPr="0047539F">
            <w:rPr>
              <w:rFonts w:ascii="Arial" w:hAnsi="Arial" w:cs="Arial"/>
              <w:noProof/>
              <w:szCs w:val="24"/>
            </w:rPr>
            <w:t>(IHG, 2021)</w:t>
          </w:r>
          <w:r w:rsidR="0047539F">
            <w:rPr>
              <w:rFonts w:ascii="Arial" w:hAnsi="Arial" w:cs="Arial"/>
              <w:szCs w:val="24"/>
            </w:rPr>
            <w:fldChar w:fldCharType="end"/>
          </w:r>
        </w:sdtContent>
      </w:sdt>
      <w:r w:rsidRPr="00072E65">
        <w:rPr>
          <w:rFonts w:ascii="Arial" w:hAnsi="Arial" w:cs="Arial"/>
          <w:szCs w:val="24"/>
        </w:rPr>
        <w:t>.</w:t>
      </w:r>
    </w:p>
    <w:p w:rsidR="00234FC7" w:rsidRPr="00072E65" w:rsidRDefault="00234FC7" w:rsidP="00787B10">
      <w:pPr>
        <w:spacing w:line="480" w:lineRule="auto"/>
        <w:rPr>
          <w:rFonts w:ascii="Arial" w:hAnsi="Arial" w:cs="Arial"/>
          <w:szCs w:val="24"/>
        </w:rPr>
      </w:pPr>
      <w:r w:rsidRPr="00072E65">
        <w:rPr>
          <w:rFonts w:ascii="Arial" w:hAnsi="Arial" w:cs="Arial"/>
          <w:szCs w:val="24"/>
        </w:rPr>
        <w:t>If Six Senses wants to attract high-end clients, it must keep content marketing and social media at the forefront of its business strategy. It is possible that through cultivating relationships with powerful personalities in the tourism business, it will be possible for it to further solidify its image as a premium brand. Holiday Inn needs to dedicate a greater amount of resources to making its website more user-friendly and to including more photographs of its products and services on the site. It may also look towards forming agreements with internet travel providers in order to reach a greater number of budget-conscious vacationers</w:t>
      </w:r>
      <w:r w:rsidR="0047539F">
        <w:rPr>
          <w:rFonts w:ascii="Arial" w:hAnsi="Arial" w:cs="Arial"/>
          <w:szCs w:val="24"/>
        </w:rPr>
        <w:t xml:space="preserve"> </w:t>
      </w:r>
      <w:sdt>
        <w:sdtPr>
          <w:rPr>
            <w:rFonts w:ascii="Arial" w:hAnsi="Arial" w:cs="Arial"/>
            <w:szCs w:val="24"/>
          </w:rPr>
          <w:id w:val="1263570315"/>
          <w:citation/>
        </w:sdtPr>
        <w:sdtEndPr/>
        <w:sdtContent>
          <w:r w:rsidR="0047539F">
            <w:rPr>
              <w:rFonts w:ascii="Arial" w:hAnsi="Arial" w:cs="Arial"/>
              <w:szCs w:val="24"/>
            </w:rPr>
            <w:fldChar w:fldCharType="begin"/>
          </w:r>
          <w:r w:rsidR="0047539F">
            <w:rPr>
              <w:rFonts w:ascii="Arial" w:hAnsi="Arial" w:cs="Arial"/>
              <w:szCs w:val="24"/>
            </w:rPr>
            <w:instrText xml:space="preserve"> CITATION Smi20 \l 1033 </w:instrText>
          </w:r>
          <w:r w:rsidR="0047539F">
            <w:rPr>
              <w:rFonts w:ascii="Arial" w:hAnsi="Arial" w:cs="Arial"/>
              <w:szCs w:val="24"/>
            </w:rPr>
            <w:fldChar w:fldCharType="separate"/>
          </w:r>
          <w:r w:rsidR="0047539F" w:rsidRPr="0047539F">
            <w:rPr>
              <w:rFonts w:ascii="Arial" w:hAnsi="Arial" w:cs="Arial"/>
              <w:noProof/>
              <w:szCs w:val="24"/>
            </w:rPr>
            <w:t>(Smith &amp; Zook, 2020)</w:t>
          </w:r>
          <w:r w:rsidR="0047539F">
            <w:rPr>
              <w:rFonts w:ascii="Arial" w:hAnsi="Arial" w:cs="Arial"/>
              <w:szCs w:val="24"/>
            </w:rPr>
            <w:fldChar w:fldCharType="end"/>
          </w:r>
        </w:sdtContent>
      </w:sdt>
      <w:r w:rsidRPr="00072E65">
        <w:rPr>
          <w:rFonts w:ascii="Arial" w:hAnsi="Arial" w:cs="Arial"/>
          <w:szCs w:val="24"/>
        </w:rPr>
        <w:t>.</w:t>
      </w:r>
    </w:p>
    <w:p w:rsidR="003E65B6" w:rsidRDefault="00742C80" w:rsidP="00787B10">
      <w:pPr>
        <w:spacing w:line="480" w:lineRule="auto"/>
        <w:rPr>
          <w:rFonts w:ascii="Arial" w:hAnsi="Arial" w:cs="Arial"/>
          <w:szCs w:val="24"/>
        </w:rPr>
      </w:pPr>
      <w:r w:rsidRPr="00072E65">
        <w:rPr>
          <w:rFonts w:ascii="Arial" w:hAnsi="Arial" w:cs="Arial"/>
          <w:szCs w:val="24"/>
        </w:rPr>
        <w:t>In conclusion</w:t>
      </w:r>
      <w:r w:rsidR="00AD009D" w:rsidRPr="00072E65">
        <w:rPr>
          <w:rFonts w:ascii="Arial" w:hAnsi="Arial" w:cs="Arial"/>
          <w:szCs w:val="24"/>
        </w:rPr>
        <w:t>,</w:t>
      </w:r>
      <w:r w:rsidRPr="00072E65">
        <w:rPr>
          <w:rFonts w:ascii="Arial" w:hAnsi="Arial" w:cs="Arial"/>
          <w:szCs w:val="24"/>
        </w:rPr>
        <w:t xml:space="preserve"> b</w:t>
      </w:r>
      <w:r w:rsidR="009C3664" w:rsidRPr="00072E65">
        <w:rPr>
          <w:rFonts w:ascii="Arial" w:hAnsi="Arial" w:cs="Arial"/>
          <w:szCs w:val="24"/>
        </w:rPr>
        <w:t xml:space="preserve">oth companies have effectively </w:t>
      </w:r>
      <w:proofErr w:type="spellStart"/>
      <w:r w:rsidR="009C3664" w:rsidRPr="00072E65">
        <w:rPr>
          <w:rFonts w:ascii="Arial" w:hAnsi="Arial" w:cs="Arial"/>
          <w:szCs w:val="24"/>
        </w:rPr>
        <w:t>utilised</w:t>
      </w:r>
      <w:proofErr w:type="spellEnd"/>
      <w:r w:rsidR="009C3664" w:rsidRPr="00072E65">
        <w:rPr>
          <w:rFonts w:ascii="Arial" w:hAnsi="Arial" w:cs="Arial"/>
          <w:szCs w:val="24"/>
        </w:rPr>
        <w:t xml:space="preserve"> digital marketing platforms to reach their respective consumers, albeit through distinct strategies. Holiday Inn has </w:t>
      </w:r>
      <w:r w:rsidR="009C3664" w:rsidRPr="00072E65">
        <w:rPr>
          <w:rFonts w:ascii="Arial" w:hAnsi="Arial" w:cs="Arial"/>
          <w:szCs w:val="24"/>
        </w:rPr>
        <w:lastRenderedPageBreak/>
        <w:t xml:space="preserve">employed search engine </w:t>
      </w:r>
      <w:proofErr w:type="spellStart"/>
      <w:r w:rsidR="009C3664" w:rsidRPr="00072E65">
        <w:rPr>
          <w:rFonts w:ascii="Arial" w:hAnsi="Arial" w:cs="Arial"/>
          <w:szCs w:val="24"/>
        </w:rPr>
        <w:t>optimisation</w:t>
      </w:r>
      <w:proofErr w:type="spellEnd"/>
      <w:r w:rsidR="009C3664" w:rsidRPr="00072E65">
        <w:rPr>
          <w:rFonts w:ascii="Arial" w:hAnsi="Arial" w:cs="Arial"/>
          <w:szCs w:val="24"/>
        </w:rPr>
        <w:t xml:space="preserve"> (SEO) and pay-per-click (PPC) advertising, while Six Senses has </w:t>
      </w:r>
      <w:proofErr w:type="spellStart"/>
      <w:r w:rsidR="009C3664" w:rsidRPr="00072E65">
        <w:rPr>
          <w:rFonts w:ascii="Arial" w:hAnsi="Arial" w:cs="Arial"/>
          <w:szCs w:val="24"/>
        </w:rPr>
        <w:t>emphasised</w:t>
      </w:r>
      <w:proofErr w:type="spellEnd"/>
      <w:r w:rsidR="009C3664" w:rsidRPr="00072E65">
        <w:rPr>
          <w:rFonts w:ascii="Arial" w:hAnsi="Arial" w:cs="Arial"/>
          <w:szCs w:val="24"/>
        </w:rPr>
        <w:t xml:space="preserve"> social media and influencer marketing. In addition, the marketing activities of both companies reflect the increasing significance of environmental benevolence by incorporating references to sustainability. </w:t>
      </w:r>
      <w:r w:rsidR="00436114">
        <w:rPr>
          <w:rFonts w:ascii="Arial" w:hAnsi="Arial" w:cs="Arial"/>
          <w:szCs w:val="24"/>
        </w:rPr>
        <w:t xml:space="preserve">The </w:t>
      </w:r>
      <w:r w:rsidR="009C3664" w:rsidRPr="00072E65">
        <w:rPr>
          <w:rFonts w:ascii="Arial" w:hAnsi="Arial" w:cs="Arial"/>
          <w:szCs w:val="24"/>
        </w:rPr>
        <w:t xml:space="preserve">research indicates that Six Senses should maintain its current marketing strategy, </w:t>
      </w:r>
      <w:r w:rsidR="004C5672" w:rsidRPr="00072E65">
        <w:rPr>
          <w:rFonts w:ascii="Arial" w:hAnsi="Arial" w:cs="Arial"/>
          <w:szCs w:val="24"/>
        </w:rPr>
        <w:t>accentuating</w:t>
      </w:r>
      <w:r w:rsidR="009C3664" w:rsidRPr="00072E65">
        <w:rPr>
          <w:rFonts w:ascii="Arial" w:hAnsi="Arial" w:cs="Arial"/>
          <w:szCs w:val="24"/>
        </w:rPr>
        <w:t xml:space="preserve"> the brand's uniqueness and premium status while investigating the possibility of expanding its reach. </w:t>
      </w:r>
      <w:r w:rsidR="004C5672" w:rsidRPr="00072E65">
        <w:rPr>
          <w:rFonts w:ascii="Arial" w:hAnsi="Arial" w:cs="Arial"/>
          <w:szCs w:val="24"/>
        </w:rPr>
        <w:t>Both viable options are increasing its visibility on traditional travel booking platforms or establishing partnerships with airlines or travel agent</w:t>
      </w:r>
      <w:r w:rsidR="009C3664" w:rsidRPr="00072E65">
        <w:rPr>
          <w:rFonts w:ascii="Arial" w:hAnsi="Arial" w:cs="Arial"/>
          <w:szCs w:val="24"/>
        </w:rPr>
        <w:t xml:space="preserve">s. </w:t>
      </w:r>
      <w:r w:rsidR="00A312BF">
        <w:rPr>
          <w:rFonts w:ascii="Arial" w:hAnsi="Arial" w:cs="Arial"/>
          <w:szCs w:val="24"/>
        </w:rPr>
        <w:t>The study</w:t>
      </w:r>
      <w:r w:rsidR="009C3664" w:rsidRPr="00072E65">
        <w:rPr>
          <w:rFonts w:ascii="Arial" w:hAnsi="Arial" w:cs="Arial"/>
          <w:szCs w:val="24"/>
        </w:rPr>
        <w:t xml:space="preserve"> recommend</w:t>
      </w:r>
      <w:r w:rsidR="00A312BF">
        <w:rPr>
          <w:rFonts w:ascii="Arial" w:hAnsi="Arial" w:cs="Arial"/>
          <w:szCs w:val="24"/>
        </w:rPr>
        <w:t>s</w:t>
      </w:r>
      <w:r w:rsidR="009C3664" w:rsidRPr="00072E65">
        <w:rPr>
          <w:rFonts w:ascii="Arial" w:hAnsi="Arial" w:cs="Arial"/>
          <w:szCs w:val="24"/>
        </w:rPr>
        <w:t xml:space="preserve"> that Holiday Inn increase its digital marketing efforts via social media and influencer partnerships, </w:t>
      </w:r>
      <w:r w:rsidR="004C5672" w:rsidRPr="00072E65">
        <w:rPr>
          <w:rFonts w:ascii="Arial" w:hAnsi="Arial" w:cs="Arial"/>
          <w:szCs w:val="24"/>
        </w:rPr>
        <w:t>focusing</w:t>
      </w:r>
      <w:r w:rsidR="009C3664" w:rsidRPr="00072E65">
        <w:rPr>
          <w:rFonts w:ascii="Arial" w:hAnsi="Arial" w:cs="Arial"/>
          <w:szCs w:val="24"/>
        </w:rPr>
        <w:t xml:space="preserve"> on communicating the brand's value proposition of affordability and convenience. By </w:t>
      </w:r>
      <w:proofErr w:type="spellStart"/>
      <w:r w:rsidR="009C3664" w:rsidRPr="00072E65">
        <w:rPr>
          <w:rFonts w:ascii="Arial" w:hAnsi="Arial" w:cs="Arial"/>
          <w:szCs w:val="24"/>
        </w:rPr>
        <w:t>analysing</w:t>
      </w:r>
      <w:proofErr w:type="spellEnd"/>
      <w:r w:rsidR="009C3664" w:rsidRPr="00072E65">
        <w:rPr>
          <w:rFonts w:ascii="Arial" w:hAnsi="Arial" w:cs="Arial"/>
          <w:szCs w:val="24"/>
        </w:rPr>
        <w:t xml:space="preserve"> their marketing strategies, </w:t>
      </w:r>
      <w:r w:rsidR="003B4997">
        <w:rPr>
          <w:rFonts w:ascii="Arial" w:hAnsi="Arial" w:cs="Arial"/>
          <w:szCs w:val="24"/>
        </w:rPr>
        <w:t>the study</w:t>
      </w:r>
      <w:r w:rsidR="009C3664" w:rsidRPr="00072E65">
        <w:rPr>
          <w:rFonts w:ascii="Arial" w:hAnsi="Arial" w:cs="Arial"/>
          <w:szCs w:val="24"/>
        </w:rPr>
        <w:t xml:space="preserve"> have s</w:t>
      </w:r>
      <w:r w:rsidR="003B4997">
        <w:rPr>
          <w:rFonts w:ascii="Arial" w:hAnsi="Arial" w:cs="Arial"/>
          <w:szCs w:val="24"/>
        </w:rPr>
        <w:t>hown</w:t>
      </w:r>
      <w:r w:rsidR="009C3664" w:rsidRPr="00072E65">
        <w:rPr>
          <w:rFonts w:ascii="Arial" w:hAnsi="Arial" w:cs="Arial"/>
          <w:szCs w:val="24"/>
        </w:rPr>
        <w:t xml:space="preserve"> how Six Senses and Holiday Inn have differentiated themselves in the highly competitive hotel industry. These businesses have a promising future if they adopt effective marketing strategies such as </w:t>
      </w:r>
      <w:proofErr w:type="spellStart"/>
      <w:r w:rsidR="009C3664" w:rsidRPr="00072E65">
        <w:rPr>
          <w:rFonts w:ascii="Arial" w:hAnsi="Arial" w:cs="Arial"/>
          <w:szCs w:val="24"/>
        </w:rPr>
        <w:t>utilising</w:t>
      </w:r>
      <w:proofErr w:type="spellEnd"/>
      <w:r w:rsidR="009C3664" w:rsidRPr="00072E65">
        <w:rPr>
          <w:rFonts w:ascii="Arial" w:hAnsi="Arial" w:cs="Arial"/>
          <w:szCs w:val="24"/>
        </w:rPr>
        <w:t xml:space="preserve"> digital media and incorporating a sustainability message.</w:t>
      </w:r>
    </w:p>
    <w:p w:rsidR="006E4E62" w:rsidRDefault="006E4E62">
      <w:pPr>
        <w:rPr>
          <w:rFonts w:ascii="Arial" w:hAnsi="Arial" w:cs="Arial"/>
          <w:szCs w:val="24"/>
        </w:rPr>
      </w:pPr>
    </w:p>
    <w:p w:rsidR="006E4E62" w:rsidRDefault="006E4E62">
      <w:pPr>
        <w:rPr>
          <w:rFonts w:ascii="Arial" w:hAnsi="Arial" w:cs="Arial"/>
          <w:szCs w:val="24"/>
        </w:rPr>
      </w:pPr>
    </w:p>
    <w:p w:rsidR="00787B10" w:rsidRDefault="00787B10">
      <w:pPr>
        <w:rPr>
          <w:rFonts w:ascii="Arial" w:hAnsi="Arial" w:cs="Arial"/>
          <w:szCs w:val="24"/>
        </w:rPr>
      </w:pPr>
    </w:p>
    <w:p w:rsidR="00787B10" w:rsidRDefault="00787B10">
      <w:pPr>
        <w:rPr>
          <w:rFonts w:ascii="Arial" w:hAnsi="Arial" w:cs="Arial"/>
          <w:szCs w:val="24"/>
        </w:rPr>
      </w:pPr>
    </w:p>
    <w:p w:rsidR="00787B10" w:rsidRDefault="00787B10">
      <w:pPr>
        <w:rPr>
          <w:rFonts w:ascii="Arial" w:hAnsi="Arial" w:cs="Arial"/>
          <w:szCs w:val="24"/>
        </w:rPr>
      </w:pPr>
    </w:p>
    <w:p w:rsidR="00787B10" w:rsidRDefault="00787B10">
      <w:pPr>
        <w:rPr>
          <w:rFonts w:ascii="Arial" w:hAnsi="Arial" w:cs="Arial"/>
          <w:szCs w:val="24"/>
        </w:rPr>
      </w:pPr>
    </w:p>
    <w:p w:rsidR="00787B10" w:rsidRDefault="00787B10">
      <w:pPr>
        <w:rPr>
          <w:rFonts w:ascii="Arial" w:hAnsi="Arial" w:cs="Arial"/>
          <w:szCs w:val="24"/>
        </w:rPr>
      </w:pPr>
    </w:p>
    <w:p w:rsidR="00787B10" w:rsidRDefault="00787B10">
      <w:pPr>
        <w:rPr>
          <w:rFonts w:ascii="Arial" w:hAnsi="Arial" w:cs="Arial"/>
          <w:szCs w:val="24"/>
        </w:rPr>
      </w:pPr>
    </w:p>
    <w:p w:rsidR="006E4E62" w:rsidRPr="00072E65" w:rsidRDefault="006E4E62">
      <w:pPr>
        <w:rPr>
          <w:rFonts w:ascii="Arial" w:hAnsi="Arial" w:cs="Arial"/>
          <w:szCs w:val="24"/>
        </w:rPr>
      </w:pPr>
    </w:p>
    <w:sdt>
      <w:sdtPr>
        <w:rPr>
          <w:rFonts w:ascii="Arial" w:hAnsi="Arial" w:cs="Arial"/>
          <w:b w:val="0"/>
          <w:color w:val="auto"/>
          <w:szCs w:val="24"/>
        </w:rPr>
        <w:id w:val="-309481002"/>
        <w:docPartObj>
          <w:docPartGallery w:val="Bibliographies"/>
          <w:docPartUnique/>
        </w:docPartObj>
      </w:sdtPr>
      <w:sdtEndPr/>
      <w:sdtContent>
        <w:p w:rsidR="008F3B73" w:rsidRPr="00072E65" w:rsidRDefault="008F3B73" w:rsidP="008F3B73">
          <w:pPr>
            <w:pStyle w:val="Heading1"/>
            <w:rPr>
              <w:rFonts w:ascii="Arial" w:hAnsi="Arial" w:cs="Arial"/>
              <w:szCs w:val="24"/>
            </w:rPr>
          </w:pPr>
          <w:r w:rsidRPr="00072E65">
            <w:rPr>
              <w:rFonts w:ascii="Arial" w:hAnsi="Arial" w:cs="Arial"/>
              <w:szCs w:val="24"/>
            </w:rPr>
            <w:t>References</w:t>
          </w:r>
        </w:p>
        <w:sdt>
          <w:sdtPr>
            <w:rPr>
              <w:rFonts w:ascii="Arial" w:hAnsi="Arial" w:cs="Arial"/>
              <w:szCs w:val="24"/>
            </w:rPr>
            <w:id w:val="-573587230"/>
            <w:bibliography/>
          </w:sdtPr>
          <w:sdtEndPr/>
          <w:sdtContent>
            <w:p w:rsidR="008F3B73" w:rsidRPr="00072E65" w:rsidRDefault="008F3B73" w:rsidP="008F3B73">
              <w:pPr>
                <w:pStyle w:val="Bibliography"/>
                <w:rPr>
                  <w:rFonts w:ascii="Arial" w:hAnsi="Arial" w:cs="Arial"/>
                  <w:noProof/>
                  <w:szCs w:val="24"/>
                </w:rPr>
              </w:pPr>
              <w:r w:rsidRPr="00072E65">
                <w:rPr>
                  <w:rFonts w:ascii="Arial" w:hAnsi="Arial" w:cs="Arial"/>
                  <w:szCs w:val="24"/>
                </w:rPr>
                <w:fldChar w:fldCharType="begin"/>
              </w:r>
              <w:r w:rsidRPr="00072E65">
                <w:rPr>
                  <w:rFonts w:ascii="Arial" w:hAnsi="Arial" w:cs="Arial"/>
                  <w:szCs w:val="24"/>
                </w:rPr>
                <w:instrText xml:space="preserve"> BIBLIOGRAPHY </w:instrText>
              </w:r>
              <w:r w:rsidRPr="00072E65">
                <w:rPr>
                  <w:rFonts w:ascii="Arial" w:hAnsi="Arial" w:cs="Arial"/>
                  <w:szCs w:val="24"/>
                </w:rPr>
                <w:fldChar w:fldCharType="separate"/>
              </w:r>
              <w:r w:rsidRPr="00072E65">
                <w:rPr>
                  <w:rFonts w:ascii="Arial" w:hAnsi="Arial" w:cs="Arial"/>
                  <w:noProof/>
                  <w:szCs w:val="24"/>
                </w:rPr>
                <w:t xml:space="preserve">Bowie, D., Buttle, F., Brookes, M. &amp; Mariussen, A., 2017. </w:t>
              </w:r>
              <w:r w:rsidRPr="00072E65">
                <w:rPr>
                  <w:rFonts w:ascii="Arial" w:hAnsi="Arial" w:cs="Arial"/>
                  <w:i/>
                  <w:iCs/>
                  <w:noProof/>
                  <w:szCs w:val="24"/>
                </w:rPr>
                <w:t xml:space="preserve">Hospitality Marketing. </w:t>
              </w:r>
              <w:r w:rsidRPr="00072E65">
                <w:rPr>
                  <w:rFonts w:ascii="Arial" w:hAnsi="Arial" w:cs="Arial"/>
                  <w:noProof/>
                  <w:szCs w:val="24"/>
                </w:rPr>
                <w:t>London: Routledge.</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Chaffey, D. &amp; Ellis- Chadwick, F., 2019. </w:t>
              </w:r>
              <w:r w:rsidRPr="00072E65">
                <w:rPr>
                  <w:rFonts w:ascii="Arial" w:hAnsi="Arial" w:cs="Arial"/>
                  <w:i/>
                  <w:iCs/>
                  <w:noProof/>
                  <w:szCs w:val="24"/>
                </w:rPr>
                <w:t xml:space="preserve">Digital Marketing. </w:t>
              </w:r>
              <w:r w:rsidRPr="00072E65">
                <w:rPr>
                  <w:rFonts w:ascii="Arial" w:hAnsi="Arial" w:cs="Arial"/>
                  <w:noProof/>
                  <w:szCs w:val="24"/>
                </w:rPr>
                <w:t>London: Pearsons.</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Choi, J. J. &amp; Chen, M., 2021. An empirical study of online customer reviews on hotel revenue performance. </w:t>
              </w:r>
              <w:r w:rsidRPr="00072E65">
                <w:rPr>
                  <w:rFonts w:ascii="Arial" w:hAnsi="Arial" w:cs="Arial"/>
                  <w:i/>
                  <w:iCs/>
                  <w:noProof/>
                  <w:szCs w:val="24"/>
                </w:rPr>
                <w:t>Journal of Travel Research.</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Ghauri, P. N., 2014. </w:t>
              </w:r>
              <w:r w:rsidRPr="00072E65">
                <w:rPr>
                  <w:rFonts w:ascii="Arial" w:hAnsi="Arial" w:cs="Arial"/>
                  <w:i/>
                  <w:iCs/>
                  <w:noProof/>
                  <w:szCs w:val="24"/>
                </w:rPr>
                <w:t xml:space="preserve">International Marketing. </w:t>
              </w:r>
              <w:r w:rsidRPr="00072E65">
                <w:rPr>
                  <w:rFonts w:ascii="Arial" w:hAnsi="Arial" w:cs="Arial"/>
                  <w:noProof/>
                  <w:szCs w:val="24"/>
                </w:rPr>
                <w:t>London: McGraw Hill.</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Gómez, M. A. &amp; Martínez-Ruiz, M. P., 2021. The impact of COVID-19 on hotel marketing and communication strategies. </w:t>
              </w:r>
              <w:r w:rsidRPr="00072E65">
                <w:rPr>
                  <w:rFonts w:ascii="Arial" w:hAnsi="Arial" w:cs="Arial"/>
                  <w:i/>
                  <w:iCs/>
                  <w:noProof/>
                  <w:szCs w:val="24"/>
                </w:rPr>
                <w:t xml:space="preserve">Journal of Hospitality and Tourism Management, </w:t>
              </w:r>
              <w:r w:rsidRPr="00072E65">
                <w:rPr>
                  <w:rFonts w:ascii="Arial" w:hAnsi="Arial" w:cs="Arial"/>
                  <w:noProof/>
                  <w:szCs w:val="24"/>
                </w:rPr>
                <w:t>pp. 227-233.</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HIN, 2021. </w:t>
              </w:r>
              <w:r w:rsidRPr="00072E65">
                <w:rPr>
                  <w:rFonts w:ascii="Arial" w:hAnsi="Arial" w:cs="Arial"/>
                  <w:i/>
                  <w:iCs/>
                  <w:noProof/>
                  <w:szCs w:val="24"/>
                </w:rPr>
                <w:t xml:space="preserve">Holiday Inn Express Hotel &amp; Suites Portland-Jantzen Beach, </w:t>
              </w:r>
              <w:r w:rsidRPr="00072E65">
                <w:rPr>
                  <w:rFonts w:ascii="Arial" w:hAnsi="Arial" w:cs="Arial"/>
                  <w:noProof/>
                  <w:szCs w:val="24"/>
                </w:rPr>
                <w:t>s.l.: Travel Weekly.</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IHG, 2021. </w:t>
              </w:r>
              <w:r w:rsidRPr="00072E65">
                <w:rPr>
                  <w:rFonts w:ascii="Arial" w:hAnsi="Arial" w:cs="Arial"/>
                  <w:i/>
                  <w:iCs/>
                  <w:noProof/>
                  <w:szCs w:val="24"/>
                </w:rPr>
                <w:t xml:space="preserve">IHG Plans to Expand Holiday Inn Brand in India, </w:t>
              </w:r>
              <w:r w:rsidRPr="00072E65">
                <w:rPr>
                  <w:rFonts w:ascii="Arial" w:hAnsi="Arial" w:cs="Arial"/>
                  <w:noProof/>
                  <w:szCs w:val="24"/>
                </w:rPr>
                <w:t>s.l.: Business Traveller.</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Jobber, D. &amp; Ellis-Chadwick, F., 2020. </w:t>
              </w:r>
              <w:r w:rsidRPr="00072E65">
                <w:rPr>
                  <w:rFonts w:ascii="Arial" w:hAnsi="Arial" w:cs="Arial"/>
                  <w:i/>
                  <w:iCs/>
                  <w:noProof/>
                  <w:szCs w:val="24"/>
                </w:rPr>
                <w:t xml:space="preserve">Principles and practice of marketing. </w:t>
              </w:r>
              <w:r w:rsidRPr="00072E65">
                <w:rPr>
                  <w:rFonts w:ascii="Arial" w:hAnsi="Arial" w:cs="Arial"/>
                  <w:noProof/>
                  <w:szCs w:val="24"/>
                </w:rPr>
                <w:t>London: s.n.</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Kavoura, A., Hatzithomas, L. &amp; Katsoni, V., 2020. The Role of social media in hotel marketing communication during the economic crisis. </w:t>
              </w:r>
              <w:r w:rsidRPr="00072E65">
                <w:rPr>
                  <w:rFonts w:ascii="Arial" w:hAnsi="Arial" w:cs="Arial"/>
                  <w:i/>
                  <w:iCs/>
                  <w:noProof/>
                  <w:szCs w:val="24"/>
                </w:rPr>
                <w:t xml:space="preserve">International Journal of Contemporary Hospitality Management, </w:t>
              </w:r>
              <w:r w:rsidRPr="00072E65">
                <w:rPr>
                  <w:rFonts w:ascii="Arial" w:hAnsi="Arial" w:cs="Arial"/>
                  <w:noProof/>
                  <w:szCs w:val="24"/>
                </w:rPr>
                <w:t>pp. 3483-3503.</w:t>
              </w:r>
            </w:p>
            <w:p w:rsidR="008F3B73" w:rsidRPr="00072E65" w:rsidRDefault="008F3B73" w:rsidP="008F3B73">
              <w:pPr>
                <w:pStyle w:val="Bibliography"/>
                <w:spacing w:line="480" w:lineRule="auto"/>
                <w:rPr>
                  <w:rFonts w:ascii="Arial" w:hAnsi="Arial" w:cs="Arial"/>
                  <w:noProof/>
                  <w:szCs w:val="24"/>
                </w:rPr>
              </w:pPr>
              <w:r w:rsidRPr="00072E65">
                <w:rPr>
                  <w:rFonts w:ascii="Arial" w:hAnsi="Arial" w:cs="Arial"/>
                  <w:noProof/>
                  <w:szCs w:val="24"/>
                </w:rPr>
                <w:t xml:space="preserve">Kotler, P., Armstrong, G., Harris, L. &amp; He, H., 2020. </w:t>
              </w:r>
              <w:r w:rsidRPr="00072E65">
                <w:rPr>
                  <w:rFonts w:ascii="Arial" w:hAnsi="Arial" w:cs="Arial"/>
                  <w:i/>
                  <w:iCs/>
                  <w:noProof/>
                  <w:szCs w:val="24"/>
                </w:rPr>
                <w:t xml:space="preserve">Principles of marketing. </w:t>
              </w:r>
              <w:r w:rsidRPr="00072E65">
                <w:rPr>
                  <w:rFonts w:ascii="Arial" w:hAnsi="Arial" w:cs="Arial"/>
                  <w:noProof/>
                  <w:szCs w:val="24"/>
                </w:rPr>
                <w:t>London: Pearson Education Limited.</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Kotler, P. &amp; Kartajaya, H., 2017. </w:t>
              </w:r>
              <w:r w:rsidRPr="00072E65">
                <w:rPr>
                  <w:rFonts w:ascii="Arial" w:hAnsi="Arial" w:cs="Arial"/>
                  <w:i/>
                  <w:iCs/>
                  <w:noProof/>
                  <w:szCs w:val="24"/>
                </w:rPr>
                <w:t xml:space="preserve">Marketing 4.0 Moving from Traditional to Digital. </w:t>
              </w:r>
              <w:r w:rsidRPr="00072E65">
                <w:rPr>
                  <w:rFonts w:ascii="Arial" w:hAnsi="Arial" w:cs="Arial"/>
                  <w:noProof/>
                  <w:szCs w:val="24"/>
                </w:rPr>
                <w:t>New York: Wiley.</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Park, S., Oh, M. &amp; Kang, Y., 2021. A comparative study of social media use in hotels: Focused on luxury and budget hotels—s</w:t>
              </w:r>
              <w:r w:rsidRPr="00072E65">
                <w:rPr>
                  <w:rFonts w:ascii="Arial" w:hAnsi="Arial" w:cs="Arial"/>
                  <w:i/>
                  <w:iCs/>
                  <w:noProof/>
                  <w:szCs w:val="24"/>
                </w:rPr>
                <w:t xml:space="preserve">ustainability, </w:t>
              </w:r>
              <w:r w:rsidRPr="00072E65">
                <w:rPr>
                  <w:rFonts w:ascii="Arial" w:hAnsi="Arial" w:cs="Arial"/>
                  <w:noProof/>
                  <w:szCs w:val="24"/>
                </w:rPr>
                <w:t>p. 6847.</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Ryan, D., 2012. </w:t>
              </w:r>
              <w:r w:rsidRPr="00072E65">
                <w:rPr>
                  <w:rFonts w:ascii="Arial" w:hAnsi="Arial" w:cs="Arial"/>
                  <w:i/>
                  <w:iCs/>
                  <w:noProof/>
                  <w:szCs w:val="24"/>
                </w:rPr>
                <w:t xml:space="preserve">Understanding Digital Marketing: Marketing Strategies for Engaging The Digital Generation. </w:t>
              </w:r>
              <w:r w:rsidRPr="00072E65">
                <w:rPr>
                  <w:rFonts w:ascii="Arial" w:hAnsi="Arial" w:cs="Arial"/>
                  <w:noProof/>
                  <w:szCs w:val="24"/>
                </w:rPr>
                <w:t>London: Kogan Page.</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lastRenderedPageBreak/>
                <w:t xml:space="preserve">Smith, P. &amp; Zook, Z., 2020. </w:t>
              </w:r>
              <w:r w:rsidRPr="00072E65">
                <w:rPr>
                  <w:rFonts w:ascii="Arial" w:hAnsi="Arial" w:cs="Arial"/>
                  <w:i/>
                  <w:iCs/>
                  <w:noProof/>
                  <w:szCs w:val="24"/>
                </w:rPr>
                <w:t xml:space="preserve">Marketing Communications. </w:t>
              </w:r>
              <w:r w:rsidRPr="00072E65">
                <w:rPr>
                  <w:rFonts w:ascii="Arial" w:hAnsi="Arial" w:cs="Arial"/>
                  <w:noProof/>
                  <w:szCs w:val="24"/>
                </w:rPr>
                <w:t>London: Kogan Page.</w:t>
              </w:r>
            </w:p>
            <w:p w:rsidR="008F3B73" w:rsidRPr="00072E65" w:rsidRDefault="008F3B73" w:rsidP="008F3B73">
              <w:pPr>
                <w:pStyle w:val="Bibliography"/>
                <w:rPr>
                  <w:rFonts w:ascii="Arial" w:hAnsi="Arial" w:cs="Arial"/>
                  <w:noProof/>
                  <w:szCs w:val="24"/>
                </w:rPr>
              </w:pPr>
              <w:r w:rsidRPr="00072E65">
                <w:rPr>
                  <w:rFonts w:ascii="Arial" w:hAnsi="Arial" w:cs="Arial"/>
                  <w:noProof/>
                  <w:szCs w:val="24"/>
                </w:rPr>
                <w:t xml:space="preserve">SSH, 2020. </w:t>
              </w:r>
              <w:r w:rsidRPr="00072E65">
                <w:rPr>
                  <w:rFonts w:ascii="Arial" w:hAnsi="Arial" w:cs="Arial"/>
                  <w:i/>
                  <w:iCs/>
                  <w:noProof/>
                  <w:szCs w:val="24"/>
                </w:rPr>
                <w:t xml:space="preserve">Six Senses Hotels Resorts Spas: Sustainability Report 2019, </w:t>
              </w:r>
              <w:r w:rsidRPr="00072E65">
                <w:rPr>
                  <w:rFonts w:ascii="Arial" w:hAnsi="Arial" w:cs="Arial"/>
                  <w:noProof/>
                  <w:szCs w:val="24"/>
                </w:rPr>
                <w:t>s.l.: Six Senses Hotels Resorts Spas.</w:t>
              </w:r>
            </w:p>
            <w:p w:rsidR="008F3B73" w:rsidRPr="00072E65" w:rsidRDefault="008F3B73" w:rsidP="008F3B73">
              <w:pPr>
                <w:rPr>
                  <w:rFonts w:ascii="Arial" w:hAnsi="Arial" w:cs="Arial"/>
                  <w:szCs w:val="24"/>
                </w:rPr>
              </w:pPr>
              <w:r w:rsidRPr="00072E65">
                <w:rPr>
                  <w:rFonts w:ascii="Arial" w:hAnsi="Arial" w:cs="Arial"/>
                  <w:b/>
                  <w:bCs/>
                  <w:noProof/>
                  <w:szCs w:val="24"/>
                </w:rPr>
                <w:fldChar w:fldCharType="end"/>
              </w:r>
            </w:p>
          </w:sdtContent>
        </w:sdt>
      </w:sdtContent>
    </w:sdt>
    <w:p w:rsidR="008F3B73" w:rsidRPr="00072E65" w:rsidRDefault="008F3B73">
      <w:pPr>
        <w:spacing w:before="120"/>
        <w:jc w:val="left"/>
        <w:rPr>
          <w:rFonts w:ascii="Arial" w:hAnsi="Arial" w:cs="Arial"/>
          <w:szCs w:val="24"/>
        </w:rPr>
      </w:pPr>
      <w:r w:rsidRPr="00072E65">
        <w:rPr>
          <w:rFonts w:ascii="Arial" w:hAnsi="Arial" w:cs="Arial"/>
          <w:szCs w:val="24"/>
        </w:rPr>
        <w:br w:type="page"/>
      </w:r>
    </w:p>
    <w:p w:rsidR="009C3664" w:rsidRPr="00787B10" w:rsidRDefault="00787B10">
      <w:pPr>
        <w:rPr>
          <w:rFonts w:ascii="Arial" w:hAnsi="Arial" w:cs="Arial"/>
          <w:b/>
          <w:szCs w:val="24"/>
        </w:rPr>
      </w:pPr>
      <w:r w:rsidRPr="00787B10">
        <w:rPr>
          <w:rFonts w:ascii="Arial" w:hAnsi="Arial" w:cs="Arial"/>
          <w:b/>
          <w:szCs w:val="24"/>
        </w:rPr>
        <w:lastRenderedPageBreak/>
        <w:t>Appendices:</w:t>
      </w:r>
      <w:bookmarkStart w:id="0" w:name="_GoBack"/>
      <w:bookmarkEnd w:id="0"/>
    </w:p>
    <w:p w:rsidR="00763569" w:rsidRPr="0098673C" w:rsidRDefault="007D5E5E" w:rsidP="0098673C">
      <w:pPr>
        <w:pStyle w:val="ListParagraph"/>
        <w:numPr>
          <w:ilvl w:val="0"/>
          <w:numId w:val="12"/>
        </w:numPr>
        <w:jc w:val="center"/>
        <w:rPr>
          <w:rFonts w:ascii="Arial" w:hAnsi="Arial" w:cs="Arial"/>
          <w:szCs w:val="24"/>
        </w:rPr>
      </w:pPr>
      <w:r>
        <w:rPr>
          <w:noProof/>
        </w:rPr>
        <w:drawing>
          <wp:inline distT="0" distB="0" distL="0" distR="0" wp14:anchorId="4C1ABF4C" wp14:editId="7F71EAAE">
            <wp:extent cx="5191125" cy="3686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91125" cy="3686175"/>
                    </a:xfrm>
                    <a:prstGeom prst="rect">
                      <a:avLst/>
                    </a:prstGeom>
                  </pic:spPr>
                </pic:pic>
              </a:graphicData>
            </a:graphic>
          </wp:inline>
        </w:drawing>
      </w:r>
    </w:p>
    <w:p w:rsidR="00763569" w:rsidRPr="0098673C" w:rsidRDefault="007D5E5E" w:rsidP="0098673C">
      <w:pPr>
        <w:pStyle w:val="ListParagraph"/>
        <w:numPr>
          <w:ilvl w:val="0"/>
          <w:numId w:val="12"/>
        </w:numPr>
        <w:jc w:val="center"/>
        <w:rPr>
          <w:rFonts w:ascii="Arial" w:hAnsi="Arial" w:cs="Arial"/>
          <w:szCs w:val="24"/>
        </w:rPr>
      </w:pPr>
      <w:r>
        <w:rPr>
          <w:noProof/>
        </w:rPr>
        <w:drawing>
          <wp:inline distT="0" distB="0" distL="0" distR="0" wp14:anchorId="726949D0" wp14:editId="7301B51A">
            <wp:extent cx="5172075" cy="3295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72075" cy="3295650"/>
                    </a:xfrm>
                    <a:prstGeom prst="rect">
                      <a:avLst/>
                    </a:prstGeom>
                  </pic:spPr>
                </pic:pic>
              </a:graphicData>
            </a:graphic>
          </wp:inline>
        </w:drawing>
      </w:r>
    </w:p>
    <w:p w:rsidR="00763569" w:rsidRDefault="00763569" w:rsidP="00CA2B94">
      <w:pPr>
        <w:jc w:val="center"/>
        <w:rPr>
          <w:rFonts w:ascii="Arial" w:hAnsi="Arial" w:cs="Arial"/>
          <w:szCs w:val="24"/>
        </w:rPr>
      </w:pPr>
    </w:p>
    <w:p w:rsidR="0098673C" w:rsidRDefault="007D5E5E" w:rsidP="0098673C">
      <w:pPr>
        <w:pStyle w:val="ListParagraph"/>
        <w:numPr>
          <w:ilvl w:val="0"/>
          <w:numId w:val="12"/>
        </w:numPr>
        <w:jc w:val="center"/>
        <w:rPr>
          <w:rFonts w:ascii="Arial" w:hAnsi="Arial" w:cs="Arial"/>
          <w:szCs w:val="24"/>
        </w:rPr>
      </w:pPr>
      <w:r>
        <w:rPr>
          <w:noProof/>
        </w:rPr>
        <w:lastRenderedPageBreak/>
        <w:drawing>
          <wp:inline distT="0" distB="0" distL="0" distR="0" wp14:anchorId="757FBA58" wp14:editId="115A5BBE">
            <wp:extent cx="5829300" cy="395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29300" cy="3952875"/>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drawing>
          <wp:inline distT="0" distB="0" distL="0" distR="0">
            <wp:extent cx="5514975" cy="19096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3-05-09 at 10.51.53 PM (1).jpeg"/>
                    <pic:cNvPicPr/>
                  </pic:nvPicPr>
                  <pic:blipFill>
                    <a:blip r:embed="rId9">
                      <a:extLst>
                        <a:ext uri="{28A0092B-C50C-407E-A947-70E740481C1C}">
                          <a14:useLocalDpi xmlns:a14="http://schemas.microsoft.com/office/drawing/2010/main" val="0"/>
                        </a:ext>
                      </a:extLst>
                    </a:blip>
                    <a:stretch>
                      <a:fillRect/>
                    </a:stretch>
                  </pic:blipFill>
                  <pic:spPr>
                    <a:xfrm>
                      <a:off x="0" y="0"/>
                      <a:ext cx="5523233" cy="1912478"/>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lastRenderedPageBreak/>
        <w:drawing>
          <wp:inline distT="0" distB="0" distL="0" distR="0">
            <wp:extent cx="5524500" cy="25798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3-05-09 at 10.51.53 PM (2).jpeg"/>
                    <pic:cNvPicPr/>
                  </pic:nvPicPr>
                  <pic:blipFill>
                    <a:blip r:embed="rId10">
                      <a:extLst>
                        <a:ext uri="{28A0092B-C50C-407E-A947-70E740481C1C}">
                          <a14:useLocalDpi xmlns:a14="http://schemas.microsoft.com/office/drawing/2010/main" val="0"/>
                        </a:ext>
                      </a:extLst>
                    </a:blip>
                    <a:stretch>
                      <a:fillRect/>
                    </a:stretch>
                  </pic:blipFill>
                  <pic:spPr>
                    <a:xfrm>
                      <a:off x="0" y="0"/>
                      <a:ext cx="5530159" cy="2582514"/>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drawing>
          <wp:inline distT="0" distB="0" distL="0" distR="0">
            <wp:extent cx="5943600" cy="2914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3-05-09 at 10.51.53 PM (3).jpeg"/>
                    <pic:cNvPicPr/>
                  </pic:nvPicPr>
                  <pic:blipFill>
                    <a:blip r:embed="rId11">
                      <a:extLst>
                        <a:ext uri="{28A0092B-C50C-407E-A947-70E740481C1C}">
                          <a14:useLocalDpi xmlns:a14="http://schemas.microsoft.com/office/drawing/2010/main" val="0"/>
                        </a:ext>
                      </a:extLst>
                    </a:blip>
                    <a:stretch>
                      <a:fillRect/>
                    </a:stretch>
                  </pic:blipFill>
                  <pic:spPr>
                    <a:xfrm>
                      <a:off x="0" y="0"/>
                      <a:ext cx="5943600" cy="2914650"/>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lastRenderedPageBreak/>
        <w:drawing>
          <wp:inline distT="0" distB="0" distL="0" distR="0">
            <wp:extent cx="5943600" cy="309689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3-05-09 at 10.51.53 PM (4).jpeg"/>
                    <pic:cNvPicPr/>
                  </pic:nvPicPr>
                  <pic:blipFill>
                    <a:blip r:embed="rId12">
                      <a:extLst>
                        <a:ext uri="{28A0092B-C50C-407E-A947-70E740481C1C}">
                          <a14:useLocalDpi xmlns:a14="http://schemas.microsoft.com/office/drawing/2010/main" val="0"/>
                        </a:ext>
                      </a:extLst>
                    </a:blip>
                    <a:stretch>
                      <a:fillRect/>
                    </a:stretch>
                  </pic:blipFill>
                  <pic:spPr>
                    <a:xfrm>
                      <a:off x="0" y="0"/>
                      <a:ext cx="5943600" cy="3096895"/>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drawing>
          <wp:inline distT="0" distB="0" distL="0" distR="0">
            <wp:extent cx="5943600" cy="29489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3-05-09 at 10.51.53 PM (5).jpeg"/>
                    <pic:cNvPicPr/>
                  </pic:nvPicPr>
                  <pic:blipFill>
                    <a:blip r:embed="rId13">
                      <a:extLst>
                        <a:ext uri="{28A0092B-C50C-407E-A947-70E740481C1C}">
                          <a14:useLocalDpi xmlns:a14="http://schemas.microsoft.com/office/drawing/2010/main" val="0"/>
                        </a:ext>
                      </a:extLst>
                    </a:blip>
                    <a:stretch>
                      <a:fillRect/>
                    </a:stretch>
                  </pic:blipFill>
                  <pic:spPr>
                    <a:xfrm>
                      <a:off x="0" y="0"/>
                      <a:ext cx="5943600" cy="2948940"/>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lastRenderedPageBreak/>
        <w:drawing>
          <wp:inline distT="0" distB="0" distL="0" distR="0">
            <wp:extent cx="5553075" cy="2529734"/>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5-09 at 10.51.53 PM (6).jpeg"/>
                    <pic:cNvPicPr/>
                  </pic:nvPicPr>
                  <pic:blipFill>
                    <a:blip r:embed="rId14">
                      <a:extLst>
                        <a:ext uri="{28A0092B-C50C-407E-A947-70E740481C1C}">
                          <a14:useLocalDpi xmlns:a14="http://schemas.microsoft.com/office/drawing/2010/main" val="0"/>
                        </a:ext>
                      </a:extLst>
                    </a:blip>
                    <a:stretch>
                      <a:fillRect/>
                    </a:stretch>
                  </pic:blipFill>
                  <pic:spPr>
                    <a:xfrm>
                      <a:off x="0" y="0"/>
                      <a:ext cx="5553075" cy="2529734"/>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Default="00F936B9" w:rsidP="0098673C">
      <w:pPr>
        <w:pStyle w:val="ListParagraph"/>
        <w:numPr>
          <w:ilvl w:val="0"/>
          <w:numId w:val="12"/>
        </w:numPr>
        <w:jc w:val="center"/>
        <w:rPr>
          <w:rFonts w:ascii="Arial" w:hAnsi="Arial" w:cs="Arial"/>
          <w:szCs w:val="24"/>
        </w:rPr>
      </w:pPr>
      <w:r w:rsidRPr="00072E65">
        <w:rPr>
          <w:noProof/>
        </w:rPr>
        <w:drawing>
          <wp:inline distT="0" distB="0" distL="0" distR="0">
            <wp:extent cx="5562600" cy="2781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3-05-09 at 10.51.53 PM (7).jpeg"/>
                    <pic:cNvPicPr/>
                  </pic:nvPicPr>
                  <pic:blipFill>
                    <a:blip r:embed="rId15">
                      <a:extLst>
                        <a:ext uri="{28A0092B-C50C-407E-A947-70E740481C1C}">
                          <a14:useLocalDpi xmlns:a14="http://schemas.microsoft.com/office/drawing/2010/main" val="0"/>
                        </a:ext>
                      </a:extLst>
                    </a:blip>
                    <a:stretch>
                      <a:fillRect/>
                    </a:stretch>
                  </pic:blipFill>
                  <pic:spPr>
                    <a:xfrm>
                      <a:off x="0" y="0"/>
                      <a:ext cx="5562600" cy="2781300"/>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F936B9" w:rsidRDefault="00F936B9" w:rsidP="0098673C">
      <w:pPr>
        <w:pStyle w:val="ListParagraph"/>
        <w:numPr>
          <w:ilvl w:val="0"/>
          <w:numId w:val="12"/>
        </w:numPr>
        <w:jc w:val="center"/>
        <w:rPr>
          <w:rFonts w:ascii="Arial" w:hAnsi="Arial" w:cs="Arial"/>
          <w:szCs w:val="24"/>
        </w:rPr>
      </w:pPr>
      <w:r w:rsidRPr="00072E65">
        <w:rPr>
          <w:noProof/>
        </w:rPr>
        <w:lastRenderedPageBreak/>
        <w:drawing>
          <wp:inline distT="0" distB="0" distL="0" distR="0">
            <wp:extent cx="5943600" cy="3220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3-05-09 at 10.51.53 PM.jpeg"/>
                    <pic:cNvPicPr/>
                  </pic:nvPicPr>
                  <pic:blipFill>
                    <a:blip r:embed="rId16">
                      <a:extLst>
                        <a:ext uri="{28A0092B-C50C-407E-A947-70E740481C1C}">
                          <a14:useLocalDpi xmlns:a14="http://schemas.microsoft.com/office/drawing/2010/main" val="0"/>
                        </a:ext>
                      </a:extLst>
                    </a:blip>
                    <a:stretch>
                      <a:fillRect/>
                    </a:stretch>
                  </pic:blipFill>
                  <pic:spPr>
                    <a:xfrm>
                      <a:off x="0" y="0"/>
                      <a:ext cx="5943600" cy="3220720"/>
                    </a:xfrm>
                    <a:prstGeom prst="rect">
                      <a:avLst/>
                    </a:prstGeom>
                  </pic:spPr>
                </pic:pic>
              </a:graphicData>
            </a:graphic>
          </wp:inline>
        </w:drawing>
      </w:r>
    </w:p>
    <w:p w:rsidR="0098673C" w:rsidRPr="0098673C" w:rsidRDefault="0098673C" w:rsidP="0098673C">
      <w:pPr>
        <w:pStyle w:val="ListParagraph"/>
        <w:rPr>
          <w:rFonts w:ascii="Arial" w:hAnsi="Arial" w:cs="Arial"/>
          <w:szCs w:val="24"/>
        </w:rPr>
      </w:pPr>
    </w:p>
    <w:p w:rsidR="0098673C" w:rsidRPr="0098673C" w:rsidRDefault="0098673C" w:rsidP="0098673C">
      <w:pPr>
        <w:rPr>
          <w:rFonts w:ascii="Arial" w:hAnsi="Arial" w:cs="Arial"/>
          <w:szCs w:val="24"/>
        </w:rPr>
      </w:pPr>
    </w:p>
    <w:sectPr w:rsidR="0098673C" w:rsidRPr="009867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1C9D"/>
    <w:multiLevelType w:val="hybridMultilevel"/>
    <w:tmpl w:val="DEEA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D22A0"/>
    <w:multiLevelType w:val="multilevel"/>
    <w:tmpl w:val="F6DA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12836"/>
    <w:multiLevelType w:val="hybridMultilevel"/>
    <w:tmpl w:val="B46ACE40"/>
    <w:lvl w:ilvl="0" w:tplc="69DEE536">
      <w:start w:val="1"/>
      <w:numFmt w:val="decimal"/>
      <w:lvlText w:val="%1."/>
      <w:lvlJc w:val="left"/>
      <w:pPr>
        <w:ind w:left="720" w:hanging="360"/>
      </w:pPr>
    </w:lvl>
    <w:lvl w:ilvl="1" w:tplc="EE68C1EA">
      <w:numFmt w:val="bullet"/>
      <w:lvlText w:val="•"/>
      <w:lvlJc w:val="left"/>
      <w:pPr>
        <w:ind w:left="1440" w:hanging="360"/>
      </w:pPr>
      <w:rPr>
        <w:rFonts w:ascii="Times New Roman" w:eastAsia="Yu Gothic"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FC24C4"/>
    <w:multiLevelType w:val="multilevel"/>
    <w:tmpl w:val="360C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0B2D7F"/>
    <w:multiLevelType w:val="hybridMultilevel"/>
    <w:tmpl w:val="43046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142D5D"/>
    <w:multiLevelType w:val="hybridMultilevel"/>
    <w:tmpl w:val="5C1E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E80D74"/>
    <w:multiLevelType w:val="multilevel"/>
    <w:tmpl w:val="3A8A4ED6"/>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9ED6FC2"/>
    <w:multiLevelType w:val="multilevel"/>
    <w:tmpl w:val="EC30A0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7"/>
  </w:num>
  <w:num w:numId="3">
    <w:abstractNumId w:val="7"/>
  </w:num>
  <w:num w:numId="4">
    <w:abstractNumId w:val="7"/>
  </w:num>
  <w:num w:numId="5">
    <w:abstractNumId w:val="6"/>
  </w:num>
  <w:num w:numId="6">
    <w:abstractNumId w:val="6"/>
  </w:num>
  <w:num w:numId="7">
    <w:abstractNumId w:val="7"/>
  </w:num>
  <w:num w:numId="8">
    <w:abstractNumId w:val="3"/>
  </w:num>
  <w:num w:numId="9">
    <w:abstractNumId w:val="1"/>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A0sjAzNzS0tDQwszRR0lEKTi0uzszPAykwrgUAkja0ZiwAAAA="/>
  </w:docVars>
  <w:rsids>
    <w:rsidRoot w:val="00925E1A"/>
    <w:rsid w:val="00003697"/>
    <w:rsid w:val="000124A1"/>
    <w:rsid w:val="000158B4"/>
    <w:rsid w:val="00072E65"/>
    <w:rsid w:val="000B0255"/>
    <w:rsid w:val="000B1B5C"/>
    <w:rsid w:val="000D20CC"/>
    <w:rsid w:val="000D4CCD"/>
    <w:rsid w:val="00102BAB"/>
    <w:rsid w:val="001040BB"/>
    <w:rsid w:val="00106A49"/>
    <w:rsid w:val="001206E7"/>
    <w:rsid w:val="00122CCA"/>
    <w:rsid w:val="001239C0"/>
    <w:rsid w:val="00140128"/>
    <w:rsid w:val="00140E13"/>
    <w:rsid w:val="00152EC9"/>
    <w:rsid w:val="001578E1"/>
    <w:rsid w:val="00174FEE"/>
    <w:rsid w:val="00191B21"/>
    <w:rsid w:val="001A3493"/>
    <w:rsid w:val="001A6524"/>
    <w:rsid w:val="001B47E9"/>
    <w:rsid w:val="001C4321"/>
    <w:rsid w:val="001D32E5"/>
    <w:rsid w:val="001D69F3"/>
    <w:rsid w:val="001E078F"/>
    <w:rsid w:val="002064F4"/>
    <w:rsid w:val="00225B1F"/>
    <w:rsid w:val="00234275"/>
    <w:rsid w:val="00234FC7"/>
    <w:rsid w:val="002402EE"/>
    <w:rsid w:val="00252180"/>
    <w:rsid w:val="0026418F"/>
    <w:rsid w:val="002643F0"/>
    <w:rsid w:val="00267D3F"/>
    <w:rsid w:val="00267D79"/>
    <w:rsid w:val="002733FC"/>
    <w:rsid w:val="002975DA"/>
    <w:rsid w:val="002A1DB7"/>
    <w:rsid w:val="002E5709"/>
    <w:rsid w:val="002F2E2A"/>
    <w:rsid w:val="003041C2"/>
    <w:rsid w:val="00341B33"/>
    <w:rsid w:val="00351040"/>
    <w:rsid w:val="003B4997"/>
    <w:rsid w:val="003C6BF1"/>
    <w:rsid w:val="003C716C"/>
    <w:rsid w:val="003D144C"/>
    <w:rsid w:val="003D6CAF"/>
    <w:rsid w:val="003D7C94"/>
    <w:rsid w:val="003E65B6"/>
    <w:rsid w:val="004152BF"/>
    <w:rsid w:val="00421E9D"/>
    <w:rsid w:val="00425A39"/>
    <w:rsid w:val="00436114"/>
    <w:rsid w:val="00445DDA"/>
    <w:rsid w:val="00462B34"/>
    <w:rsid w:val="00475064"/>
    <w:rsid w:val="0047539F"/>
    <w:rsid w:val="004C5672"/>
    <w:rsid w:val="004E44B1"/>
    <w:rsid w:val="004F673D"/>
    <w:rsid w:val="00502C02"/>
    <w:rsid w:val="00527869"/>
    <w:rsid w:val="00533D2E"/>
    <w:rsid w:val="00536659"/>
    <w:rsid w:val="00586615"/>
    <w:rsid w:val="005F34C2"/>
    <w:rsid w:val="005F60D1"/>
    <w:rsid w:val="00642982"/>
    <w:rsid w:val="00661AC5"/>
    <w:rsid w:val="006A0D98"/>
    <w:rsid w:val="006B59AF"/>
    <w:rsid w:val="006E4E62"/>
    <w:rsid w:val="00702C90"/>
    <w:rsid w:val="00702CDF"/>
    <w:rsid w:val="00732F16"/>
    <w:rsid w:val="00742C80"/>
    <w:rsid w:val="00763569"/>
    <w:rsid w:val="00787B10"/>
    <w:rsid w:val="0079206D"/>
    <w:rsid w:val="007A18F8"/>
    <w:rsid w:val="007A5200"/>
    <w:rsid w:val="007B39E4"/>
    <w:rsid w:val="007D5E5E"/>
    <w:rsid w:val="007D6979"/>
    <w:rsid w:val="00821D82"/>
    <w:rsid w:val="00826B7E"/>
    <w:rsid w:val="00831FAF"/>
    <w:rsid w:val="00840E41"/>
    <w:rsid w:val="00863745"/>
    <w:rsid w:val="008966C6"/>
    <w:rsid w:val="008A2B9F"/>
    <w:rsid w:val="008B1C4F"/>
    <w:rsid w:val="008C0D90"/>
    <w:rsid w:val="008C3BAE"/>
    <w:rsid w:val="008D2FDB"/>
    <w:rsid w:val="008D32BD"/>
    <w:rsid w:val="008D5B27"/>
    <w:rsid w:val="008F34ED"/>
    <w:rsid w:val="008F3B73"/>
    <w:rsid w:val="008F4A4F"/>
    <w:rsid w:val="0092038E"/>
    <w:rsid w:val="00925E1A"/>
    <w:rsid w:val="0098156A"/>
    <w:rsid w:val="0098673C"/>
    <w:rsid w:val="00992141"/>
    <w:rsid w:val="00993978"/>
    <w:rsid w:val="009A2147"/>
    <w:rsid w:val="009B7C4F"/>
    <w:rsid w:val="009C3664"/>
    <w:rsid w:val="009C72DE"/>
    <w:rsid w:val="009D1764"/>
    <w:rsid w:val="009D27B0"/>
    <w:rsid w:val="009D3922"/>
    <w:rsid w:val="009E1523"/>
    <w:rsid w:val="009E49D1"/>
    <w:rsid w:val="009F4022"/>
    <w:rsid w:val="009F4EA7"/>
    <w:rsid w:val="00A03C1F"/>
    <w:rsid w:val="00A07C8F"/>
    <w:rsid w:val="00A07F72"/>
    <w:rsid w:val="00A12FD8"/>
    <w:rsid w:val="00A1628F"/>
    <w:rsid w:val="00A22C0A"/>
    <w:rsid w:val="00A312BF"/>
    <w:rsid w:val="00A37555"/>
    <w:rsid w:val="00A4627A"/>
    <w:rsid w:val="00A72806"/>
    <w:rsid w:val="00A833F2"/>
    <w:rsid w:val="00A83851"/>
    <w:rsid w:val="00A9477C"/>
    <w:rsid w:val="00AA76A2"/>
    <w:rsid w:val="00AB5385"/>
    <w:rsid w:val="00AD009D"/>
    <w:rsid w:val="00AE0E82"/>
    <w:rsid w:val="00AE3FBF"/>
    <w:rsid w:val="00AF71D7"/>
    <w:rsid w:val="00B25A8A"/>
    <w:rsid w:val="00B43D05"/>
    <w:rsid w:val="00B74BCB"/>
    <w:rsid w:val="00B872EF"/>
    <w:rsid w:val="00B939B9"/>
    <w:rsid w:val="00B95D9F"/>
    <w:rsid w:val="00BA1620"/>
    <w:rsid w:val="00BC4D9D"/>
    <w:rsid w:val="00C05882"/>
    <w:rsid w:val="00C10673"/>
    <w:rsid w:val="00C27019"/>
    <w:rsid w:val="00C300C5"/>
    <w:rsid w:val="00C35961"/>
    <w:rsid w:val="00C46287"/>
    <w:rsid w:val="00C50ED2"/>
    <w:rsid w:val="00C55D14"/>
    <w:rsid w:val="00C6649F"/>
    <w:rsid w:val="00C812C1"/>
    <w:rsid w:val="00C9696E"/>
    <w:rsid w:val="00CA2B94"/>
    <w:rsid w:val="00CA4B71"/>
    <w:rsid w:val="00CC2ECE"/>
    <w:rsid w:val="00CD4814"/>
    <w:rsid w:val="00CD6497"/>
    <w:rsid w:val="00CE6A37"/>
    <w:rsid w:val="00D13FB4"/>
    <w:rsid w:val="00D23237"/>
    <w:rsid w:val="00D56E82"/>
    <w:rsid w:val="00D7059F"/>
    <w:rsid w:val="00D72637"/>
    <w:rsid w:val="00D77A18"/>
    <w:rsid w:val="00D8118A"/>
    <w:rsid w:val="00D825DC"/>
    <w:rsid w:val="00DA4854"/>
    <w:rsid w:val="00DB6C95"/>
    <w:rsid w:val="00DD3372"/>
    <w:rsid w:val="00DE4C2B"/>
    <w:rsid w:val="00DE5484"/>
    <w:rsid w:val="00DF726B"/>
    <w:rsid w:val="00DF7932"/>
    <w:rsid w:val="00E23086"/>
    <w:rsid w:val="00E33295"/>
    <w:rsid w:val="00E47017"/>
    <w:rsid w:val="00E6453C"/>
    <w:rsid w:val="00E8005E"/>
    <w:rsid w:val="00E83494"/>
    <w:rsid w:val="00EA0E13"/>
    <w:rsid w:val="00EA7BFA"/>
    <w:rsid w:val="00EB7F01"/>
    <w:rsid w:val="00F06CBA"/>
    <w:rsid w:val="00F07F32"/>
    <w:rsid w:val="00F159E9"/>
    <w:rsid w:val="00F15CFB"/>
    <w:rsid w:val="00F25782"/>
    <w:rsid w:val="00F3013A"/>
    <w:rsid w:val="00F30EDD"/>
    <w:rsid w:val="00F3719F"/>
    <w:rsid w:val="00F41838"/>
    <w:rsid w:val="00F53503"/>
    <w:rsid w:val="00F5452A"/>
    <w:rsid w:val="00F547C0"/>
    <w:rsid w:val="00F71561"/>
    <w:rsid w:val="00F936B9"/>
    <w:rsid w:val="00FA78FB"/>
    <w:rsid w:val="00FD3965"/>
    <w:rsid w:val="00FD3F1C"/>
    <w:rsid w:val="00FE127E"/>
    <w:rsid w:val="00FE1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1DDE"/>
  <w15:chartTrackingRefBased/>
  <w15:docId w15:val="{E22FB0A8-3469-411B-B6F7-567CAFEA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20"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CFB"/>
    <w:pPr>
      <w:spacing w:before="0"/>
      <w:jc w:val="both"/>
    </w:pPr>
    <w:rPr>
      <w:rFonts w:ascii="Times New Roman" w:hAnsi="Times New Roman"/>
      <w:sz w:val="24"/>
    </w:rPr>
  </w:style>
  <w:style w:type="paragraph" w:styleId="Heading1">
    <w:name w:val="heading 1"/>
    <w:basedOn w:val="Normal"/>
    <w:next w:val="Normal"/>
    <w:link w:val="Heading1Char"/>
    <w:autoRedefine/>
    <w:uiPriority w:val="9"/>
    <w:qFormat/>
    <w:rsid w:val="008C3BAE"/>
    <w:pPr>
      <w:outlineLvl w:val="0"/>
    </w:pPr>
    <w:rPr>
      <w:b/>
      <w:color w:val="2F5496" w:themeColor="accent1" w:themeShade="BF"/>
    </w:rPr>
  </w:style>
  <w:style w:type="paragraph" w:styleId="Heading2">
    <w:name w:val="heading 2"/>
    <w:basedOn w:val="Normal"/>
    <w:next w:val="Normal"/>
    <w:link w:val="Heading2Char"/>
    <w:uiPriority w:val="9"/>
    <w:unhideWhenUsed/>
    <w:qFormat/>
    <w:rsid w:val="003041C2"/>
    <w:pPr>
      <w:keepNext/>
      <w:keepLines/>
      <w:spacing w:before="360" w:after="80"/>
      <w:outlineLvl w:val="1"/>
    </w:pPr>
    <w:rPr>
      <w:b/>
      <w:color w:val="2F5496" w:themeColor="accent1" w:themeShade="BF"/>
      <w:szCs w:val="36"/>
      <w:lang w:val="en-GB"/>
    </w:rPr>
  </w:style>
  <w:style w:type="paragraph" w:styleId="Heading3">
    <w:name w:val="heading 3"/>
    <w:basedOn w:val="Normal"/>
    <w:next w:val="Normal"/>
    <w:link w:val="Heading3Char"/>
    <w:autoRedefine/>
    <w:uiPriority w:val="9"/>
    <w:unhideWhenUsed/>
    <w:qFormat/>
    <w:rsid w:val="00F41838"/>
    <w:pPr>
      <w:spacing w:after="202"/>
      <w:ind w:left="13" w:right="4"/>
      <w:outlineLvl w:val="2"/>
    </w:pPr>
    <w:rPr>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BAE"/>
    <w:rPr>
      <w:rFonts w:ascii="Times New Roman" w:hAnsi="Times New Roman"/>
      <w:b/>
      <w:color w:val="2F5496" w:themeColor="accent1" w:themeShade="BF"/>
      <w:sz w:val="24"/>
    </w:rPr>
  </w:style>
  <w:style w:type="character" w:customStyle="1" w:styleId="Heading2Char">
    <w:name w:val="Heading 2 Char"/>
    <w:basedOn w:val="DefaultParagraphFont"/>
    <w:link w:val="Heading2"/>
    <w:uiPriority w:val="9"/>
    <w:rsid w:val="003041C2"/>
    <w:rPr>
      <w:rFonts w:ascii="Times New Roman" w:eastAsia="Calibri" w:hAnsi="Times New Roman" w:cs="Calibri"/>
      <w:b/>
      <w:color w:val="2F5496" w:themeColor="accent1" w:themeShade="BF"/>
      <w:sz w:val="24"/>
      <w:szCs w:val="36"/>
      <w:lang w:val="en-GB"/>
    </w:rPr>
  </w:style>
  <w:style w:type="paragraph" w:styleId="Title">
    <w:name w:val="Title"/>
    <w:basedOn w:val="Normal"/>
    <w:next w:val="Normal"/>
    <w:link w:val="TitleChar"/>
    <w:uiPriority w:val="10"/>
    <w:qFormat/>
    <w:rsid w:val="009C72D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2D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F41838"/>
    <w:rPr>
      <w:rFonts w:ascii="Times New Roman" w:hAnsi="Times New Roman" w:cs="Times New Roman"/>
      <w:b/>
      <w:color w:val="4472C4" w:themeColor="accent1"/>
      <w:sz w:val="24"/>
      <w:szCs w:val="24"/>
      <w:lang w:val="en-GB"/>
    </w:rPr>
  </w:style>
  <w:style w:type="paragraph" w:styleId="NormalWeb">
    <w:name w:val="Normal (Web)"/>
    <w:basedOn w:val="Normal"/>
    <w:uiPriority w:val="99"/>
    <w:semiHidden/>
    <w:unhideWhenUsed/>
    <w:rsid w:val="00A3755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37555"/>
    <w:pPr>
      <w:ind w:left="720"/>
      <w:contextualSpacing/>
    </w:pPr>
  </w:style>
  <w:style w:type="paragraph" w:styleId="Bibliography">
    <w:name w:val="Bibliography"/>
    <w:basedOn w:val="Normal"/>
    <w:next w:val="Normal"/>
    <w:uiPriority w:val="37"/>
    <w:unhideWhenUsed/>
    <w:rsid w:val="00F25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8651">
      <w:bodyDiv w:val="1"/>
      <w:marLeft w:val="0"/>
      <w:marRight w:val="0"/>
      <w:marTop w:val="0"/>
      <w:marBottom w:val="0"/>
      <w:divBdr>
        <w:top w:val="none" w:sz="0" w:space="0" w:color="auto"/>
        <w:left w:val="none" w:sz="0" w:space="0" w:color="auto"/>
        <w:bottom w:val="none" w:sz="0" w:space="0" w:color="auto"/>
        <w:right w:val="none" w:sz="0" w:space="0" w:color="auto"/>
      </w:divBdr>
    </w:div>
    <w:div w:id="48384020">
      <w:bodyDiv w:val="1"/>
      <w:marLeft w:val="0"/>
      <w:marRight w:val="0"/>
      <w:marTop w:val="0"/>
      <w:marBottom w:val="0"/>
      <w:divBdr>
        <w:top w:val="none" w:sz="0" w:space="0" w:color="auto"/>
        <w:left w:val="none" w:sz="0" w:space="0" w:color="auto"/>
        <w:bottom w:val="none" w:sz="0" w:space="0" w:color="auto"/>
        <w:right w:val="none" w:sz="0" w:space="0" w:color="auto"/>
      </w:divBdr>
    </w:div>
    <w:div w:id="181169992">
      <w:bodyDiv w:val="1"/>
      <w:marLeft w:val="0"/>
      <w:marRight w:val="0"/>
      <w:marTop w:val="0"/>
      <w:marBottom w:val="0"/>
      <w:divBdr>
        <w:top w:val="none" w:sz="0" w:space="0" w:color="auto"/>
        <w:left w:val="none" w:sz="0" w:space="0" w:color="auto"/>
        <w:bottom w:val="none" w:sz="0" w:space="0" w:color="auto"/>
        <w:right w:val="none" w:sz="0" w:space="0" w:color="auto"/>
      </w:divBdr>
    </w:div>
    <w:div w:id="362634076">
      <w:bodyDiv w:val="1"/>
      <w:marLeft w:val="0"/>
      <w:marRight w:val="0"/>
      <w:marTop w:val="0"/>
      <w:marBottom w:val="0"/>
      <w:divBdr>
        <w:top w:val="none" w:sz="0" w:space="0" w:color="auto"/>
        <w:left w:val="none" w:sz="0" w:space="0" w:color="auto"/>
        <w:bottom w:val="none" w:sz="0" w:space="0" w:color="auto"/>
        <w:right w:val="none" w:sz="0" w:space="0" w:color="auto"/>
      </w:divBdr>
    </w:div>
    <w:div w:id="364016574">
      <w:bodyDiv w:val="1"/>
      <w:marLeft w:val="0"/>
      <w:marRight w:val="0"/>
      <w:marTop w:val="0"/>
      <w:marBottom w:val="0"/>
      <w:divBdr>
        <w:top w:val="none" w:sz="0" w:space="0" w:color="auto"/>
        <w:left w:val="none" w:sz="0" w:space="0" w:color="auto"/>
        <w:bottom w:val="none" w:sz="0" w:space="0" w:color="auto"/>
        <w:right w:val="none" w:sz="0" w:space="0" w:color="auto"/>
      </w:divBdr>
    </w:div>
    <w:div w:id="384986779">
      <w:bodyDiv w:val="1"/>
      <w:marLeft w:val="0"/>
      <w:marRight w:val="0"/>
      <w:marTop w:val="0"/>
      <w:marBottom w:val="0"/>
      <w:divBdr>
        <w:top w:val="none" w:sz="0" w:space="0" w:color="auto"/>
        <w:left w:val="none" w:sz="0" w:space="0" w:color="auto"/>
        <w:bottom w:val="none" w:sz="0" w:space="0" w:color="auto"/>
        <w:right w:val="none" w:sz="0" w:space="0" w:color="auto"/>
      </w:divBdr>
    </w:div>
    <w:div w:id="393429662">
      <w:bodyDiv w:val="1"/>
      <w:marLeft w:val="0"/>
      <w:marRight w:val="0"/>
      <w:marTop w:val="0"/>
      <w:marBottom w:val="0"/>
      <w:divBdr>
        <w:top w:val="none" w:sz="0" w:space="0" w:color="auto"/>
        <w:left w:val="none" w:sz="0" w:space="0" w:color="auto"/>
        <w:bottom w:val="none" w:sz="0" w:space="0" w:color="auto"/>
        <w:right w:val="none" w:sz="0" w:space="0" w:color="auto"/>
      </w:divBdr>
    </w:div>
    <w:div w:id="413206155">
      <w:bodyDiv w:val="1"/>
      <w:marLeft w:val="0"/>
      <w:marRight w:val="0"/>
      <w:marTop w:val="0"/>
      <w:marBottom w:val="0"/>
      <w:divBdr>
        <w:top w:val="none" w:sz="0" w:space="0" w:color="auto"/>
        <w:left w:val="none" w:sz="0" w:space="0" w:color="auto"/>
        <w:bottom w:val="none" w:sz="0" w:space="0" w:color="auto"/>
        <w:right w:val="none" w:sz="0" w:space="0" w:color="auto"/>
      </w:divBdr>
    </w:div>
    <w:div w:id="452404358">
      <w:bodyDiv w:val="1"/>
      <w:marLeft w:val="0"/>
      <w:marRight w:val="0"/>
      <w:marTop w:val="0"/>
      <w:marBottom w:val="0"/>
      <w:divBdr>
        <w:top w:val="none" w:sz="0" w:space="0" w:color="auto"/>
        <w:left w:val="none" w:sz="0" w:space="0" w:color="auto"/>
        <w:bottom w:val="none" w:sz="0" w:space="0" w:color="auto"/>
        <w:right w:val="none" w:sz="0" w:space="0" w:color="auto"/>
      </w:divBdr>
    </w:div>
    <w:div w:id="510993353">
      <w:bodyDiv w:val="1"/>
      <w:marLeft w:val="0"/>
      <w:marRight w:val="0"/>
      <w:marTop w:val="0"/>
      <w:marBottom w:val="0"/>
      <w:divBdr>
        <w:top w:val="none" w:sz="0" w:space="0" w:color="auto"/>
        <w:left w:val="none" w:sz="0" w:space="0" w:color="auto"/>
        <w:bottom w:val="none" w:sz="0" w:space="0" w:color="auto"/>
        <w:right w:val="none" w:sz="0" w:space="0" w:color="auto"/>
      </w:divBdr>
    </w:div>
    <w:div w:id="545608218">
      <w:bodyDiv w:val="1"/>
      <w:marLeft w:val="0"/>
      <w:marRight w:val="0"/>
      <w:marTop w:val="0"/>
      <w:marBottom w:val="0"/>
      <w:divBdr>
        <w:top w:val="none" w:sz="0" w:space="0" w:color="auto"/>
        <w:left w:val="none" w:sz="0" w:space="0" w:color="auto"/>
        <w:bottom w:val="none" w:sz="0" w:space="0" w:color="auto"/>
        <w:right w:val="none" w:sz="0" w:space="0" w:color="auto"/>
      </w:divBdr>
    </w:div>
    <w:div w:id="702287336">
      <w:bodyDiv w:val="1"/>
      <w:marLeft w:val="0"/>
      <w:marRight w:val="0"/>
      <w:marTop w:val="0"/>
      <w:marBottom w:val="0"/>
      <w:divBdr>
        <w:top w:val="none" w:sz="0" w:space="0" w:color="auto"/>
        <w:left w:val="none" w:sz="0" w:space="0" w:color="auto"/>
        <w:bottom w:val="none" w:sz="0" w:space="0" w:color="auto"/>
        <w:right w:val="none" w:sz="0" w:space="0" w:color="auto"/>
      </w:divBdr>
    </w:div>
    <w:div w:id="753665457">
      <w:bodyDiv w:val="1"/>
      <w:marLeft w:val="0"/>
      <w:marRight w:val="0"/>
      <w:marTop w:val="0"/>
      <w:marBottom w:val="0"/>
      <w:divBdr>
        <w:top w:val="none" w:sz="0" w:space="0" w:color="auto"/>
        <w:left w:val="none" w:sz="0" w:space="0" w:color="auto"/>
        <w:bottom w:val="none" w:sz="0" w:space="0" w:color="auto"/>
        <w:right w:val="none" w:sz="0" w:space="0" w:color="auto"/>
      </w:divBdr>
    </w:div>
    <w:div w:id="799109086">
      <w:bodyDiv w:val="1"/>
      <w:marLeft w:val="0"/>
      <w:marRight w:val="0"/>
      <w:marTop w:val="0"/>
      <w:marBottom w:val="0"/>
      <w:divBdr>
        <w:top w:val="none" w:sz="0" w:space="0" w:color="auto"/>
        <w:left w:val="none" w:sz="0" w:space="0" w:color="auto"/>
        <w:bottom w:val="none" w:sz="0" w:space="0" w:color="auto"/>
        <w:right w:val="none" w:sz="0" w:space="0" w:color="auto"/>
      </w:divBdr>
    </w:div>
    <w:div w:id="799155342">
      <w:bodyDiv w:val="1"/>
      <w:marLeft w:val="0"/>
      <w:marRight w:val="0"/>
      <w:marTop w:val="0"/>
      <w:marBottom w:val="0"/>
      <w:divBdr>
        <w:top w:val="none" w:sz="0" w:space="0" w:color="auto"/>
        <w:left w:val="none" w:sz="0" w:space="0" w:color="auto"/>
        <w:bottom w:val="none" w:sz="0" w:space="0" w:color="auto"/>
        <w:right w:val="none" w:sz="0" w:space="0" w:color="auto"/>
      </w:divBdr>
    </w:div>
    <w:div w:id="845825724">
      <w:bodyDiv w:val="1"/>
      <w:marLeft w:val="0"/>
      <w:marRight w:val="0"/>
      <w:marTop w:val="0"/>
      <w:marBottom w:val="0"/>
      <w:divBdr>
        <w:top w:val="none" w:sz="0" w:space="0" w:color="auto"/>
        <w:left w:val="none" w:sz="0" w:space="0" w:color="auto"/>
        <w:bottom w:val="none" w:sz="0" w:space="0" w:color="auto"/>
        <w:right w:val="none" w:sz="0" w:space="0" w:color="auto"/>
      </w:divBdr>
    </w:div>
    <w:div w:id="853685663">
      <w:bodyDiv w:val="1"/>
      <w:marLeft w:val="0"/>
      <w:marRight w:val="0"/>
      <w:marTop w:val="0"/>
      <w:marBottom w:val="0"/>
      <w:divBdr>
        <w:top w:val="none" w:sz="0" w:space="0" w:color="auto"/>
        <w:left w:val="none" w:sz="0" w:space="0" w:color="auto"/>
        <w:bottom w:val="none" w:sz="0" w:space="0" w:color="auto"/>
        <w:right w:val="none" w:sz="0" w:space="0" w:color="auto"/>
      </w:divBdr>
    </w:div>
    <w:div w:id="871923489">
      <w:bodyDiv w:val="1"/>
      <w:marLeft w:val="0"/>
      <w:marRight w:val="0"/>
      <w:marTop w:val="0"/>
      <w:marBottom w:val="0"/>
      <w:divBdr>
        <w:top w:val="none" w:sz="0" w:space="0" w:color="auto"/>
        <w:left w:val="none" w:sz="0" w:space="0" w:color="auto"/>
        <w:bottom w:val="none" w:sz="0" w:space="0" w:color="auto"/>
        <w:right w:val="none" w:sz="0" w:space="0" w:color="auto"/>
      </w:divBdr>
    </w:div>
    <w:div w:id="885333230">
      <w:bodyDiv w:val="1"/>
      <w:marLeft w:val="0"/>
      <w:marRight w:val="0"/>
      <w:marTop w:val="0"/>
      <w:marBottom w:val="0"/>
      <w:divBdr>
        <w:top w:val="none" w:sz="0" w:space="0" w:color="auto"/>
        <w:left w:val="none" w:sz="0" w:space="0" w:color="auto"/>
        <w:bottom w:val="none" w:sz="0" w:space="0" w:color="auto"/>
        <w:right w:val="none" w:sz="0" w:space="0" w:color="auto"/>
      </w:divBdr>
    </w:div>
    <w:div w:id="929042529">
      <w:bodyDiv w:val="1"/>
      <w:marLeft w:val="0"/>
      <w:marRight w:val="0"/>
      <w:marTop w:val="0"/>
      <w:marBottom w:val="0"/>
      <w:divBdr>
        <w:top w:val="none" w:sz="0" w:space="0" w:color="auto"/>
        <w:left w:val="none" w:sz="0" w:space="0" w:color="auto"/>
        <w:bottom w:val="none" w:sz="0" w:space="0" w:color="auto"/>
        <w:right w:val="none" w:sz="0" w:space="0" w:color="auto"/>
      </w:divBdr>
    </w:div>
    <w:div w:id="995034337">
      <w:bodyDiv w:val="1"/>
      <w:marLeft w:val="0"/>
      <w:marRight w:val="0"/>
      <w:marTop w:val="0"/>
      <w:marBottom w:val="0"/>
      <w:divBdr>
        <w:top w:val="none" w:sz="0" w:space="0" w:color="auto"/>
        <w:left w:val="none" w:sz="0" w:space="0" w:color="auto"/>
        <w:bottom w:val="none" w:sz="0" w:space="0" w:color="auto"/>
        <w:right w:val="none" w:sz="0" w:space="0" w:color="auto"/>
      </w:divBdr>
    </w:div>
    <w:div w:id="1026176561">
      <w:bodyDiv w:val="1"/>
      <w:marLeft w:val="0"/>
      <w:marRight w:val="0"/>
      <w:marTop w:val="0"/>
      <w:marBottom w:val="0"/>
      <w:divBdr>
        <w:top w:val="none" w:sz="0" w:space="0" w:color="auto"/>
        <w:left w:val="none" w:sz="0" w:space="0" w:color="auto"/>
        <w:bottom w:val="none" w:sz="0" w:space="0" w:color="auto"/>
        <w:right w:val="none" w:sz="0" w:space="0" w:color="auto"/>
      </w:divBdr>
    </w:div>
    <w:div w:id="1059282650">
      <w:bodyDiv w:val="1"/>
      <w:marLeft w:val="0"/>
      <w:marRight w:val="0"/>
      <w:marTop w:val="0"/>
      <w:marBottom w:val="0"/>
      <w:divBdr>
        <w:top w:val="none" w:sz="0" w:space="0" w:color="auto"/>
        <w:left w:val="none" w:sz="0" w:space="0" w:color="auto"/>
        <w:bottom w:val="none" w:sz="0" w:space="0" w:color="auto"/>
        <w:right w:val="none" w:sz="0" w:space="0" w:color="auto"/>
      </w:divBdr>
    </w:div>
    <w:div w:id="1087002083">
      <w:bodyDiv w:val="1"/>
      <w:marLeft w:val="0"/>
      <w:marRight w:val="0"/>
      <w:marTop w:val="0"/>
      <w:marBottom w:val="0"/>
      <w:divBdr>
        <w:top w:val="none" w:sz="0" w:space="0" w:color="auto"/>
        <w:left w:val="none" w:sz="0" w:space="0" w:color="auto"/>
        <w:bottom w:val="none" w:sz="0" w:space="0" w:color="auto"/>
        <w:right w:val="none" w:sz="0" w:space="0" w:color="auto"/>
      </w:divBdr>
    </w:div>
    <w:div w:id="1088961291">
      <w:bodyDiv w:val="1"/>
      <w:marLeft w:val="0"/>
      <w:marRight w:val="0"/>
      <w:marTop w:val="0"/>
      <w:marBottom w:val="0"/>
      <w:divBdr>
        <w:top w:val="none" w:sz="0" w:space="0" w:color="auto"/>
        <w:left w:val="none" w:sz="0" w:space="0" w:color="auto"/>
        <w:bottom w:val="none" w:sz="0" w:space="0" w:color="auto"/>
        <w:right w:val="none" w:sz="0" w:space="0" w:color="auto"/>
      </w:divBdr>
    </w:div>
    <w:div w:id="1133786324">
      <w:bodyDiv w:val="1"/>
      <w:marLeft w:val="0"/>
      <w:marRight w:val="0"/>
      <w:marTop w:val="0"/>
      <w:marBottom w:val="0"/>
      <w:divBdr>
        <w:top w:val="none" w:sz="0" w:space="0" w:color="auto"/>
        <w:left w:val="none" w:sz="0" w:space="0" w:color="auto"/>
        <w:bottom w:val="none" w:sz="0" w:space="0" w:color="auto"/>
        <w:right w:val="none" w:sz="0" w:space="0" w:color="auto"/>
      </w:divBdr>
    </w:div>
    <w:div w:id="1255435368">
      <w:bodyDiv w:val="1"/>
      <w:marLeft w:val="0"/>
      <w:marRight w:val="0"/>
      <w:marTop w:val="0"/>
      <w:marBottom w:val="0"/>
      <w:divBdr>
        <w:top w:val="none" w:sz="0" w:space="0" w:color="auto"/>
        <w:left w:val="none" w:sz="0" w:space="0" w:color="auto"/>
        <w:bottom w:val="none" w:sz="0" w:space="0" w:color="auto"/>
        <w:right w:val="none" w:sz="0" w:space="0" w:color="auto"/>
      </w:divBdr>
    </w:div>
    <w:div w:id="1297027543">
      <w:bodyDiv w:val="1"/>
      <w:marLeft w:val="0"/>
      <w:marRight w:val="0"/>
      <w:marTop w:val="0"/>
      <w:marBottom w:val="0"/>
      <w:divBdr>
        <w:top w:val="none" w:sz="0" w:space="0" w:color="auto"/>
        <w:left w:val="none" w:sz="0" w:space="0" w:color="auto"/>
        <w:bottom w:val="none" w:sz="0" w:space="0" w:color="auto"/>
        <w:right w:val="none" w:sz="0" w:space="0" w:color="auto"/>
      </w:divBdr>
    </w:div>
    <w:div w:id="1312179271">
      <w:bodyDiv w:val="1"/>
      <w:marLeft w:val="0"/>
      <w:marRight w:val="0"/>
      <w:marTop w:val="0"/>
      <w:marBottom w:val="0"/>
      <w:divBdr>
        <w:top w:val="none" w:sz="0" w:space="0" w:color="auto"/>
        <w:left w:val="none" w:sz="0" w:space="0" w:color="auto"/>
        <w:bottom w:val="none" w:sz="0" w:space="0" w:color="auto"/>
        <w:right w:val="none" w:sz="0" w:space="0" w:color="auto"/>
      </w:divBdr>
    </w:div>
    <w:div w:id="1349137144">
      <w:bodyDiv w:val="1"/>
      <w:marLeft w:val="0"/>
      <w:marRight w:val="0"/>
      <w:marTop w:val="0"/>
      <w:marBottom w:val="0"/>
      <w:divBdr>
        <w:top w:val="none" w:sz="0" w:space="0" w:color="auto"/>
        <w:left w:val="none" w:sz="0" w:space="0" w:color="auto"/>
        <w:bottom w:val="none" w:sz="0" w:space="0" w:color="auto"/>
        <w:right w:val="none" w:sz="0" w:space="0" w:color="auto"/>
      </w:divBdr>
    </w:div>
    <w:div w:id="1386223556">
      <w:bodyDiv w:val="1"/>
      <w:marLeft w:val="0"/>
      <w:marRight w:val="0"/>
      <w:marTop w:val="0"/>
      <w:marBottom w:val="0"/>
      <w:divBdr>
        <w:top w:val="none" w:sz="0" w:space="0" w:color="auto"/>
        <w:left w:val="none" w:sz="0" w:space="0" w:color="auto"/>
        <w:bottom w:val="none" w:sz="0" w:space="0" w:color="auto"/>
        <w:right w:val="none" w:sz="0" w:space="0" w:color="auto"/>
      </w:divBdr>
    </w:div>
    <w:div w:id="1397777134">
      <w:bodyDiv w:val="1"/>
      <w:marLeft w:val="0"/>
      <w:marRight w:val="0"/>
      <w:marTop w:val="0"/>
      <w:marBottom w:val="0"/>
      <w:divBdr>
        <w:top w:val="none" w:sz="0" w:space="0" w:color="auto"/>
        <w:left w:val="none" w:sz="0" w:space="0" w:color="auto"/>
        <w:bottom w:val="none" w:sz="0" w:space="0" w:color="auto"/>
        <w:right w:val="none" w:sz="0" w:space="0" w:color="auto"/>
      </w:divBdr>
    </w:div>
    <w:div w:id="1398548947">
      <w:bodyDiv w:val="1"/>
      <w:marLeft w:val="0"/>
      <w:marRight w:val="0"/>
      <w:marTop w:val="0"/>
      <w:marBottom w:val="0"/>
      <w:divBdr>
        <w:top w:val="none" w:sz="0" w:space="0" w:color="auto"/>
        <w:left w:val="none" w:sz="0" w:space="0" w:color="auto"/>
        <w:bottom w:val="none" w:sz="0" w:space="0" w:color="auto"/>
        <w:right w:val="none" w:sz="0" w:space="0" w:color="auto"/>
      </w:divBdr>
    </w:div>
    <w:div w:id="1449543959">
      <w:bodyDiv w:val="1"/>
      <w:marLeft w:val="0"/>
      <w:marRight w:val="0"/>
      <w:marTop w:val="0"/>
      <w:marBottom w:val="0"/>
      <w:divBdr>
        <w:top w:val="none" w:sz="0" w:space="0" w:color="auto"/>
        <w:left w:val="none" w:sz="0" w:space="0" w:color="auto"/>
        <w:bottom w:val="none" w:sz="0" w:space="0" w:color="auto"/>
        <w:right w:val="none" w:sz="0" w:space="0" w:color="auto"/>
      </w:divBdr>
    </w:div>
    <w:div w:id="1501653491">
      <w:bodyDiv w:val="1"/>
      <w:marLeft w:val="0"/>
      <w:marRight w:val="0"/>
      <w:marTop w:val="0"/>
      <w:marBottom w:val="0"/>
      <w:divBdr>
        <w:top w:val="none" w:sz="0" w:space="0" w:color="auto"/>
        <w:left w:val="none" w:sz="0" w:space="0" w:color="auto"/>
        <w:bottom w:val="none" w:sz="0" w:space="0" w:color="auto"/>
        <w:right w:val="none" w:sz="0" w:space="0" w:color="auto"/>
      </w:divBdr>
    </w:div>
    <w:div w:id="1549953762">
      <w:bodyDiv w:val="1"/>
      <w:marLeft w:val="0"/>
      <w:marRight w:val="0"/>
      <w:marTop w:val="0"/>
      <w:marBottom w:val="0"/>
      <w:divBdr>
        <w:top w:val="none" w:sz="0" w:space="0" w:color="auto"/>
        <w:left w:val="none" w:sz="0" w:space="0" w:color="auto"/>
        <w:bottom w:val="none" w:sz="0" w:space="0" w:color="auto"/>
        <w:right w:val="none" w:sz="0" w:space="0" w:color="auto"/>
      </w:divBdr>
    </w:div>
    <w:div w:id="1679766788">
      <w:bodyDiv w:val="1"/>
      <w:marLeft w:val="0"/>
      <w:marRight w:val="0"/>
      <w:marTop w:val="0"/>
      <w:marBottom w:val="0"/>
      <w:divBdr>
        <w:top w:val="none" w:sz="0" w:space="0" w:color="auto"/>
        <w:left w:val="none" w:sz="0" w:space="0" w:color="auto"/>
        <w:bottom w:val="none" w:sz="0" w:space="0" w:color="auto"/>
        <w:right w:val="none" w:sz="0" w:space="0" w:color="auto"/>
      </w:divBdr>
    </w:div>
    <w:div w:id="1748068241">
      <w:bodyDiv w:val="1"/>
      <w:marLeft w:val="0"/>
      <w:marRight w:val="0"/>
      <w:marTop w:val="0"/>
      <w:marBottom w:val="0"/>
      <w:divBdr>
        <w:top w:val="none" w:sz="0" w:space="0" w:color="auto"/>
        <w:left w:val="none" w:sz="0" w:space="0" w:color="auto"/>
        <w:bottom w:val="none" w:sz="0" w:space="0" w:color="auto"/>
        <w:right w:val="none" w:sz="0" w:space="0" w:color="auto"/>
      </w:divBdr>
    </w:div>
    <w:div w:id="1774084800">
      <w:bodyDiv w:val="1"/>
      <w:marLeft w:val="0"/>
      <w:marRight w:val="0"/>
      <w:marTop w:val="0"/>
      <w:marBottom w:val="0"/>
      <w:divBdr>
        <w:top w:val="none" w:sz="0" w:space="0" w:color="auto"/>
        <w:left w:val="none" w:sz="0" w:space="0" w:color="auto"/>
        <w:bottom w:val="none" w:sz="0" w:space="0" w:color="auto"/>
        <w:right w:val="none" w:sz="0" w:space="0" w:color="auto"/>
      </w:divBdr>
    </w:div>
    <w:div w:id="1816415061">
      <w:bodyDiv w:val="1"/>
      <w:marLeft w:val="0"/>
      <w:marRight w:val="0"/>
      <w:marTop w:val="0"/>
      <w:marBottom w:val="0"/>
      <w:divBdr>
        <w:top w:val="none" w:sz="0" w:space="0" w:color="auto"/>
        <w:left w:val="none" w:sz="0" w:space="0" w:color="auto"/>
        <w:bottom w:val="none" w:sz="0" w:space="0" w:color="auto"/>
        <w:right w:val="none" w:sz="0" w:space="0" w:color="auto"/>
      </w:divBdr>
    </w:div>
    <w:div w:id="1826628192">
      <w:bodyDiv w:val="1"/>
      <w:marLeft w:val="0"/>
      <w:marRight w:val="0"/>
      <w:marTop w:val="0"/>
      <w:marBottom w:val="0"/>
      <w:divBdr>
        <w:top w:val="none" w:sz="0" w:space="0" w:color="auto"/>
        <w:left w:val="none" w:sz="0" w:space="0" w:color="auto"/>
        <w:bottom w:val="none" w:sz="0" w:space="0" w:color="auto"/>
        <w:right w:val="none" w:sz="0" w:space="0" w:color="auto"/>
      </w:divBdr>
    </w:div>
    <w:div w:id="1848670758">
      <w:bodyDiv w:val="1"/>
      <w:marLeft w:val="0"/>
      <w:marRight w:val="0"/>
      <w:marTop w:val="0"/>
      <w:marBottom w:val="0"/>
      <w:divBdr>
        <w:top w:val="none" w:sz="0" w:space="0" w:color="auto"/>
        <w:left w:val="none" w:sz="0" w:space="0" w:color="auto"/>
        <w:bottom w:val="none" w:sz="0" w:space="0" w:color="auto"/>
        <w:right w:val="none" w:sz="0" w:space="0" w:color="auto"/>
      </w:divBdr>
    </w:div>
    <w:div w:id="1882859501">
      <w:bodyDiv w:val="1"/>
      <w:marLeft w:val="0"/>
      <w:marRight w:val="0"/>
      <w:marTop w:val="0"/>
      <w:marBottom w:val="0"/>
      <w:divBdr>
        <w:top w:val="none" w:sz="0" w:space="0" w:color="auto"/>
        <w:left w:val="none" w:sz="0" w:space="0" w:color="auto"/>
        <w:bottom w:val="none" w:sz="0" w:space="0" w:color="auto"/>
        <w:right w:val="none" w:sz="0" w:space="0" w:color="auto"/>
      </w:divBdr>
    </w:div>
    <w:div w:id="1884363164">
      <w:bodyDiv w:val="1"/>
      <w:marLeft w:val="0"/>
      <w:marRight w:val="0"/>
      <w:marTop w:val="0"/>
      <w:marBottom w:val="0"/>
      <w:divBdr>
        <w:top w:val="none" w:sz="0" w:space="0" w:color="auto"/>
        <w:left w:val="none" w:sz="0" w:space="0" w:color="auto"/>
        <w:bottom w:val="none" w:sz="0" w:space="0" w:color="auto"/>
        <w:right w:val="none" w:sz="0" w:space="0" w:color="auto"/>
      </w:divBdr>
    </w:div>
    <w:div w:id="1900549833">
      <w:bodyDiv w:val="1"/>
      <w:marLeft w:val="0"/>
      <w:marRight w:val="0"/>
      <w:marTop w:val="0"/>
      <w:marBottom w:val="0"/>
      <w:divBdr>
        <w:top w:val="none" w:sz="0" w:space="0" w:color="auto"/>
        <w:left w:val="none" w:sz="0" w:space="0" w:color="auto"/>
        <w:bottom w:val="none" w:sz="0" w:space="0" w:color="auto"/>
        <w:right w:val="none" w:sz="0" w:space="0" w:color="auto"/>
      </w:divBdr>
    </w:div>
    <w:div w:id="2010062901">
      <w:bodyDiv w:val="1"/>
      <w:marLeft w:val="0"/>
      <w:marRight w:val="0"/>
      <w:marTop w:val="0"/>
      <w:marBottom w:val="0"/>
      <w:divBdr>
        <w:top w:val="none" w:sz="0" w:space="0" w:color="auto"/>
        <w:left w:val="none" w:sz="0" w:space="0" w:color="auto"/>
        <w:bottom w:val="none" w:sz="0" w:space="0" w:color="auto"/>
        <w:right w:val="none" w:sz="0" w:space="0" w:color="auto"/>
      </w:divBdr>
    </w:div>
    <w:div w:id="2028480485">
      <w:bodyDiv w:val="1"/>
      <w:marLeft w:val="0"/>
      <w:marRight w:val="0"/>
      <w:marTop w:val="0"/>
      <w:marBottom w:val="0"/>
      <w:divBdr>
        <w:top w:val="none" w:sz="0" w:space="0" w:color="auto"/>
        <w:left w:val="none" w:sz="0" w:space="0" w:color="auto"/>
        <w:bottom w:val="none" w:sz="0" w:space="0" w:color="auto"/>
        <w:right w:val="none" w:sz="0" w:space="0" w:color="auto"/>
      </w:divBdr>
    </w:div>
    <w:div w:id="21002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Cho211</b:Tag>
    <b:SourceType>JournalArticle</b:SourceType>
    <b:Guid>{7BE1422E-A37E-4F4C-8291-2D8E64EA643C}</b:Guid>
    <b:Title>An empirical study of online customer reviews on hotel revenue performance</b:Title>
    <b:Year>2021</b:Year>
    <b:Author>
      <b:Author>
        <b:NameList>
          <b:Person>
            <b:Last>Choi</b:Last>
            <b:First>J.</b:First>
            <b:Middle>J</b:Middle>
          </b:Person>
          <b:Person>
            <b:Last>Chen</b:Last>
            <b:First>M</b:First>
          </b:Person>
        </b:NameList>
      </b:Author>
    </b:Author>
    <b:JournalName>Journal of Travel Research</b:JournalName>
    <b:RefOrder>12</b:RefOrder>
  </b:Source>
  <b:Source>
    <b:Tag>Góm21</b:Tag>
    <b:SourceType>JournalArticle</b:SourceType>
    <b:Guid>{1F321196-1B92-42CC-BD82-3D036A2EDAC9}</b:Guid>
    <b:Author>
      <b:Author>
        <b:NameList>
          <b:Person>
            <b:Last>Gómez</b:Last>
            <b:First>M.</b:First>
            <b:Middle>A</b:Middle>
          </b:Person>
          <b:Person>
            <b:Last>Martínez-Ruiz</b:Last>
            <b:First>M.</b:First>
            <b:Middle>P</b:Middle>
          </b:Person>
        </b:NameList>
      </b:Author>
    </b:Author>
    <b:Title>The impact of COVID-19 on hotel marketing and communication strategies</b:Title>
    <b:JournalName>Journal of Hospitality and Tourism Management</b:JournalName>
    <b:Year>2021</b:Year>
    <b:Pages>227-233</b:Pages>
    <b:RefOrder>5</b:RefOrder>
  </b:Source>
  <b:Source>
    <b:Tag>Kav20</b:Tag>
    <b:SourceType>JournalArticle</b:SourceType>
    <b:Guid>{D33A1EE1-71AB-42A5-8E00-AEA47504F355}</b:Guid>
    <b:Author>
      <b:Author>
        <b:NameList>
          <b:Person>
            <b:Last>Kavoura</b:Last>
            <b:First>A</b:First>
          </b:Person>
          <b:Person>
            <b:Last>Hatzithomas</b:Last>
            <b:First>L</b:First>
          </b:Person>
          <b:Person>
            <b:Last>Katsoni</b:Last>
            <b:First>V</b:First>
          </b:Person>
        </b:NameList>
      </b:Author>
    </b:Author>
    <b:Title>The role of social media in hotel marketing communication during the economic crisis</b:Title>
    <b:JournalName>International Journal of Contemporary Hospitality Management</b:JournalName>
    <b:Year>2020</b:Year>
    <b:Pages>3483-3503</b:Pages>
    <b:RefOrder>2</b:RefOrder>
  </b:Source>
  <b:Source>
    <b:Tag>SSH20</b:Tag>
    <b:SourceType>Report</b:SourceType>
    <b:Guid>{DDE00AB0-1AB3-4A51-BAE9-567F7F9DBE73}</b:Guid>
    <b:Title>Six Senses Hotels Resorts Spas: Sustainability Report 2019</b:Title>
    <b:Year>2020</b:Year>
    <b:Author>
      <b:Author>
        <b:NameList>
          <b:Person>
            <b:Last>SSH</b:Last>
          </b:Person>
        </b:NameList>
      </b:Author>
    </b:Author>
    <b:Publisher>Six Senses Hotels Resorts Spas</b:Publisher>
    <b:RefOrder>13</b:RefOrder>
  </b:Source>
  <b:Source>
    <b:Tag>HIN21</b:Tag>
    <b:SourceType>Report</b:SourceType>
    <b:Guid>{FEEEDB63-9DA3-43F2-B348-580DB262AD6A}</b:Guid>
    <b:Author>
      <b:Author>
        <b:NameList>
          <b:Person>
            <b:Last>HIN</b:Last>
          </b:Person>
        </b:NameList>
      </b:Author>
    </b:Author>
    <b:Title>Holiday Inn Express Hotel &amp; Suites Portland-Jantzen Beach</b:Title>
    <b:Year>2021</b:Year>
    <b:Publisher>Travel Weekly</b:Publisher>
    <b:RefOrder>7</b:RefOrder>
  </b:Source>
  <b:Source>
    <b:Tag>IHG21</b:Tag>
    <b:SourceType>Report</b:SourceType>
    <b:Guid>{22163F1C-2333-4790-847D-49F45A507A02}</b:Guid>
    <b:Author>
      <b:Author>
        <b:NameList>
          <b:Person>
            <b:Last>IHG</b:Last>
          </b:Person>
        </b:NameList>
      </b:Author>
    </b:Author>
    <b:Title>IHG Plans to Expand Holiday Inn Brand in India</b:Title>
    <b:Year>2021</b:Year>
    <b:Publisher>Business Traveller</b:Publisher>
    <b:RefOrder>14</b:RefOrder>
  </b:Source>
  <b:Source>
    <b:Tag>Par21</b:Tag>
    <b:SourceType>JournalArticle</b:SourceType>
    <b:Guid>{7B65CA95-DF48-43AF-B6E8-9E556BDD6544}</b:Guid>
    <b:Author>
      <b:Author>
        <b:NameList>
          <b:Person>
            <b:Last>Park</b:Last>
            <b:First>S</b:First>
          </b:Person>
          <b:Person>
            <b:Last>Oh</b:Last>
            <b:First>M</b:First>
          </b:Person>
          <b:Person>
            <b:Last>Kang</b:Last>
            <b:First>Y</b:First>
          </b:Person>
        </b:NameList>
      </b:Author>
    </b:Author>
    <b:Title>A comparative study of social media use in hotels: Focused on luxury and budget hotels</b:Title>
    <b:JournalName>Sustainability</b:JournalName>
    <b:Year>2021</b:Year>
    <b:Pages>6847</b:Pages>
    <b:RefOrder>8</b:RefOrder>
  </b:Source>
  <b:Source>
    <b:Tag>Job20</b:Tag>
    <b:SourceType>Book</b:SourceType>
    <b:Guid>{9E55DC84-83A5-4929-AB20-47C4DAD7CA43}</b:Guid>
    <b:Author>
      <b:Author>
        <b:NameList>
          <b:Person>
            <b:Last>Jobber</b:Last>
            <b:First>D</b:First>
          </b:Person>
          <b:Person>
            <b:Last>Ellis-Chadwick</b:Last>
            <b:First>F</b:First>
          </b:Person>
        </b:NameList>
      </b:Author>
    </b:Author>
    <b:Title>Principles and practice of marketing</b:Title>
    <b:Year>2020</b:Year>
    <b:City>London</b:City>
    <b:RefOrder>9</b:RefOrder>
  </b:Source>
  <b:Source>
    <b:Tag>Bow17</b:Tag>
    <b:SourceType>Book</b:SourceType>
    <b:Guid>{B9AD60E7-F24E-47B9-9B54-A565177A7563}</b:Guid>
    <b:Author>
      <b:Author>
        <b:NameList>
          <b:Person>
            <b:Last>Bowie</b:Last>
            <b:First>D</b:First>
          </b:Person>
          <b:Person>
            <b:Last>Buttle</b:Last>
            <b:First>F</b:First>
          </b:Person>
          <b:Person>
            <b:Last>Brookes</b:Last>
            <b:First>M</b:First>
          </b:Person>
          <b:Person>
            <b:Last>Mariussen</b:Last>
            <b:First>A</b:First>
          </b:Person>
        </b:NameList>
      </b:Author>
    </b:Author>
    <b:Title>Hospitality Marketing</b:Title>
    <b:Year>2017</b:Year>
    <b:City>London</b:City>
    <b:Publisher>Routledge</b:Publisher>
    <b:RefOrder>3</b:RefOrder>
  </b:Source>
  <b:Source>
    <b:Tag>Smi20</b:Tag>
    <b:SourceType>Book</b:SourceType>
    <b:Guid>{20B8BECD-3809-482A-AEA7-62DC79D1DB68}</b:Guid>
    <b:Author>
      <b:Author>
        <b:NameList>
          <b:Person>
            <b:Last>Smith</b:Last>
            <b:First>PR</b:First>
          </b:Person>
          <b:Person>
            <b:Last>Zook</b:Last>
            <b:First>ZE</b:First>
          </b:Person>
        </b:NameList>
      </b:Author>
    </b:Author>
    <b:Title>Marketing Communications</b:Title>
    <b:Year>2020</b:Year>
    <b:City>London</b:City>
    <b:Publisher>Kogan Page</b:Publisher>
    <b:RefOrder>15</b:RefOrder>
  </b:Source>
  <b:Source>
    <b:Tag>Kot20</b:Tag>
    <b:SourceType>Book</b:SourceType>
    <b:Guid>{B38FA85F-400C-486E-9EA5-1DA9152B1E17}</b:Guid>
    <b:Author>
      <b:Author>
        <b:NameList>
          <b:Person>
            <b:Last>Kotler</b:Last>
            <b:First>P</b:First>
          </b:Person>
          <b:Person>
            <b:Last>Armstrong</b:Last>
            <b:First>G</b:First>
          </b:Person>
          <b:Person>
            <b:Last>Harris</b:Last>
            <b:First>L</b:First>
          </b:Person>
          <b:Person>
            <b:Last>He</b:Last>
            <b:First>H</b:First>
          </b:Person>
        </b:NameList>
      </b:Author>
    </b:Author>
    <b:Title>Principles of marketing</b:Title>
    <b:Year>2020</b:Year>
    <b:City>London</b:City>
    <b:Publisher>Pearson Education Limited</b:Publisher>
    <b:RefOrder>4</b:RefOrder>
  </b:Source>
  <b:Source>
    <b:Tag>Cha19</b:Tag>
    <b:SourceType>Book</b:SourceType>
    <b:Guid>{F7FE4768-AA64-43E6-981A-1EFEED5C9486}</b:Guid>
    <b:Author>
      <b:Author>
        <b:NameList>
          <b:Person>
            <b:Last>Chaffey</b:Last>
            <b:First>D</b:First>
          </b:Person>
          <b:Person>
            <b:Last>Ellis- Chadwick</b:Last>
            <b:First>F</b:First>
          </b:Person>
        </b:NameList>
      </b:Author>
    </b:Author>
    <b:Title>Digital Marketing</b:Title>
    <b:Year>2019</b:Year>
    <b:City>London</b:City>
    <b:Publisher>Pearsons</b:Publisher>
    <b:RefOrder>6</b:RefOrder>
  </b:Source>
  <b:Source>
    <b:Tag>Kot17</b:Tag>
    <b:SourceType>Book</b:SourceType>
    <b:Guid>{75F77292-0F89-4EE0-9E16-14E304CFACBC}</b:Guid>
    <b:Author>
      <b:Author>
        <b:NameList>
          <b:Person>
            <b:Last>Kotler</b:Last>
            <b:First>P</b:First>
          </b:Person>
          <b:Person>
            <b:Last>Kartajaya</b:Last>
            <b:First>H</b:First>
          </b:Person>
        </b:NameList>
      </b:Author>
    </b:Author>
    <b:Title>Marketing 4.0 Moving from Traditional to Digital</b:Title>
    <b:Year>2017</b:Year>
    <b:City>New York</b:City>
    <b:Publisher>Wiley</b:Publisher>
    <b:RefOrder>1</b:RefOrder>
  </b:Source>
  <b:Source>
    <b:Tag>Rya12</b:Tag>
    <b:SourceType>Book</b:SourceType>
    <b:Guid>{4CAEE3A6-5FAB-4DEB-9D8C-E9BCC4E0A5A5}</b:Guid>
    <b:Author>
      <b:Author>
        <b:NameList>
          <b:Person>
            <b:Last>Ryan</b:Last>
            <b:First>D</b:First>
          </b:Person>
        </b:NameList>
      </b:Author>
    </b:Author>
    <b:Title>Understanding Digital marketing: Marketing Strategies for Engaging The Digital Generation</b:Title>
    <b:Year>2012</b:Year>
    <b:City>London</b:City>
    <b:Publisher>Kogan Page</b:Publisher>
    <b:RefOrder>11</b:RefOrder>
  </b:Source>
  <b:Source>
    <b:Tag>Gha14</b:Tag>
    <b:SourceType>Book</b:SourceType>
    <b:Guid>{D56B0A75-D347-4599-BA39-03F9AD051BFD}</b:Guid>
    <b:Author>
      <b:Author>
        <b:NameList>
          <b:Person>
            <b:Last>Ghauri</b:Last>
            <b:First>P</b:First>
            <b:Middle>N</b:Middle>
          </b:Person>
        </b:NameList>
      </b:Author>
    </b:Author>
    <b:Title>International Marketing</b:Title>
    <b:Year>2014</b:Year>
    <b:City>London</b:City>
    <b:Publisher>McGraw Hill</b:Publisher>
    <b:RefOrder>10</b:RefOrder>
  </b:Source>
</b:Sources>
</file>

<file path=customXml/itemProps1.xml><?xml version="1.0" encoding="utf-8"?>
<ds:datastoreItem xmlns:ds="http://schemas.openxmlformats.org/officeDocument/2006/customXml" ds:itemID="{A3868A27-9A0E-4476-A9E8-D265660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dc:creator>
  <cp:keywords/>
  <dc:description/>
  <cp:lastModifiedBy>The Professionalz Ltd</cp:lastModifiedBy>
  <cp:revision>42</cp:revision>
  <dcterms:created xsi:type="dcterms:W3CDTF">2023-05-12T16:42:00Z</dcterms:created>
  <dcterms:modified xsi:type="dcterms:W3CDTF">2023-05-14T17:30:00Z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df634457-17e5-457d-937c-8d2a09f8a10c</vt:lpwstr>
  </property>
</Properties>
</file>