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imes New Roman" w:hAnsi="Times New Roman" w:cs="Times New Roman"/>
          <w:b/>
          <w:color w:val="auto"/>
          <w:sz w:val="24"/>
          <w:szCs w:val="24"/>
          <w:u w:val="single"/>
        </w:rPr>
        <w:id w:val="124582348"/>
        <w:docPartObj>
          <w:docPartGallery w:val="Cover Pages"/>
          <w:docPartUnique/>
        </w:docPartObj>
      </w:sdtPr>
      <w:sdtContent>
        <w:p w:rsidR="00C7749A" w:rsidRPr="00B036F4" w:rsidRDefault="00C7749A">
          <w:pPr>
            <w:rPr>
              <w:rFonts w:ascii="Times New Roman" w:hAnsi="Times New Roman" w:cs="Times New Roman"/>
              <w:b/>
              <w:color w:val="auto"/>
              <w:sz w:val="24"/>
              <w:szCs w:val="24"/>
              <w:u w:val="single"/>
            </w:rPr>
          </w:pPr>
          <w:r w:rsidRPr="00B036F4">
            <w:rPr>
              <w:rFonts w:ascii="Times New Roman" w:hAnsi="Times New Roman" w:cs="Times New Roman"/>
              <w:b/>
              <w:noProof/>
              <w:color w:val="auto"/>
              <w:sz w:val="24"/>
              <w:szCs w:val="24"/>
              <w:u w:val="single"/>
              <w:lang w:eastAsia="en-GB"/>
            </w:rPr>
            <mc:AlternateContent>
              <mc:Choice Requires="wps">
                <w:drawing>
                  <wp:anchor distT="0" distB="0" distL="114300" distR="114300" simplePos="0" relativeHeight="251664384" behindDoc="0" locked="0" layoutInCell="1" allowOverlap="1">
                    <wp:simplePos x="0" y="0"/>
                    <wp:positionH relativeFrom="margin">
                      <wp:align>center</wp:align>
                    </wp:positionH>
                    <wp:positionV relativeFrom="page">
                      <wp:posOffset>255952</wp:posOffset>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44"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950"/>
                                  <w:gridCol w:w="4343"/>
                                </w:tblGrid>
                                <w:tr w:rsidR="00C7749A" w:rsidTr="00AE18CC">
                                  <w:trPr>
                                    <w:trHeight w:val="2967"/>
                                    <w:jc w:val="center"/>
                                  </w:trPr>
                                  <w:tc>
                                    <w:tcPr>
                                      <w:tcW w:w="3077" w:type="pct"/>
                                      <w:vAlign w:val="center"/>
                                    </w:tcPr>
                                    <w:p w:rsidR="00C7749A" w:rsidRDefault="00F06390">
                                      <w:pPr>
                                        <w:jc w:val="right"/>
                                      </w:pPr>
                                      <w:r>
                                        <w:rPr>
                                          <w:noProof/>
                                          <w:lang w:eastAsia="en-GB"/>
                                        </w:rPr>
                                        <w:drawing>
                                          <wp:inline distT="0" distB="0" distL="0" distR="0">
                                            <wp:extent cx="3880972" cy="3724956"/>
                                            <wp:effectExtent l="0" t="0" r="5715"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00001.jpeg"/>
                                                    <pic:cNvPicPr/>
                                                  </pic:nvPicPr>
                                                  <pic:blipFill>
                                                    <a:blip r:embed="rId9">
                                                      <a:extLst>
                                                        <a:ext uri="{28A0092B-C50C-407E-A947-70E740481C1C}">
                                                          <a14:useLocalDpi xmlns:a14="http://schemas.microsoft.com/office/drawing/2010/main" val="0"/>
                                                        </a:ext>
                                                      </a:extLst>
                                                    </a:blip>
                                                    <a:stretch>
                                                      <a:fillRect/>
                                                    </a:stretch>
                                                  </pic:blipFill>
                                                  <pic:spPr>
                                                    <a:xfrm>
                                                      <a:off x="0" y="0"/>
                                                      <a:ext cx="3884745" cy="3728578"/>
                                                    </a:xfrm>
                                                    <a:prstGeom prst="rect">
                                                      <a:avLst/>
                                                    </a:prstGeom>
                                                  </pic:spPr>
                                                </pic:pic>
                                              </a:graphicData>
                                            </a:graphic>
                                          </wp:inline>
                                        </w:drawing>
                                      </w:r>
                                    </w:p>
                                    <w:sdt>
                                      <w:sdtPr>
                                        <w:rPr>
                                          <w:caps/>
                                          <w:color w:val="191919" w:themeColor="text1" w:themeTint="E6"/>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rsidR="00C7749A" w:rsidRDefault="00F06390">
                                          <w:pPr>
                                            <w:pStyle w:val="NoSpacing"/>
                                            <w:spacing w:line="312" w:lineRule="auto"/>
                                            <w:jc w:val="right"/>
                                            <w:rPr>
                                              <w:caps/>
                                              <w:color w:val="191919" w:themeColor="text1" w:themeTint="E6"/>
                                              <w:sz w:val="72"/>
                                              <w:szCs w:val="72"/>
                                            </w:rPr>
                                          </w:pPr>
                                          <w:r w:rsidRPr="00F06390">
                                            <w:rPr>
                                              <w:caps/>
                                              <w:color w:val="191919" w:themeColor="text1" w:themeTint="E6"/>
                                              <w:sz w:val="56"/>
                                              <w:szCs w:val="56"/>
                                            </w:rPr>
                                            <w:t>Beyond Growth</w:t>
                                          </w:r>
                                          <w:r>
                                            <w:rPr>
                                              <w:caps/>
                                              <w:color w:val="191919" w:themeColor="text1" w:themeTint="E6"/>
                                              <w:sz w:val="56"/>
                                              <w:szCs w:val="56"/>
                                            </w:rPr>
                                            <w: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rsidR="00C7749A" w:rsidRDefault="00F06390" w:rsidP="00F06390">
                                          <w:pPr>
                                            <w:jc w:val="right"/>
                                            <w:rPr>
                                              <w:sz w:val="24"/>
                                              <w:szCs w:val="24"/>
                                            </w:rPr>
                                          </w:pPr>
                                          <w:r>
                                            <w:rPr>
                                              <w:color w:val="000000" w:themeColor="text1"/>
                                              <w:sz w:val="24"/>
                                              <w:szCs w:val="24"/>
                                            </w:rPr>
                                            <w:t>Redefining Progress on a Warming Planet</w:t>
                                          </w:r>
                                        </w:p>
                                      </w:sdtContent>
                                    </w:sdt>
                                  </w:tc>
                                  <w:tc>
                                    <w:tcPr>
                                      <w:tcW w:w="1923" w:type="pct"/>
                                      <w:vAlign w:val="center"/>
                                    </w:tcPr>
                                    <w:p w:rsidR="00C7749A" w:rsidRDefault="00C7749A">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rsidR="00C7749A" w:rsidRDefault="00F06390">
                                          <w:pPr>
                                            <w:rPr>
                                              <w:color w:val="000000" w:themeColor="text1"/>
                                            </w:rPr>
                                          </w:pPr>
                                          <w:r>
                                            <w:rPr>
                                              <w:color w:val="000000" w:themeColor="text1"/>
                                            </w:rPr>
                                            <w:t>An analysis of economic metrics and human progress, focussing on t</w:t>
                                          </w:r>
                                          <w:r w:rsidR="00AE18CC">
                                            <w:rPr>
                                              <w:color w:val="000000" w:themeColor="text1"/>
                                            </w:rPr>
                                            <w:t>he externalities of economic growth not captured in Gross Domestic Product statistics and their impact on human and environmental wellbeing.</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rsidR="00C7749A" w:rsidRDefault="00C7749A">
                                          <w:pPr>
                                            <w:pStyle w:val="NoSpacing"/>
                                            <w:rPr>
                                              <w:color w:val="ED7D31" w:themeColor="accent2"/>
                                              <w:sz w:val="26"/>
                                              <w:szCs w:val="26"/>
                                            </w:rPr>
                                          </w:pPr>
                                          <w:r>
                                            <w:rPr>
                                              <w:color w:val="ED7D31" w:themeColor="accent2"/>
                                              <w:sz w:val="26"/>
                                              <w:szCs w:val="26"/>
                                            </w:rPr>
                                            <w:t>Grace Allen (1503827)</w:t>
                                          </w:r>
                                        </w:p>
                                      </w:sdtContent>
                                    </w:sdt>
                                    <w:p w:rsidR="00C7749A" w:rsidRDefault="00C7749A" w:rsidP="00F06390">
                                      <w:pPr>
                                        <w:pStyle w:val="NoSpacing"/>
                                      </w:pPr>
                                      <w:sdt>
                                        <w:sdt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F06390" w:rsidRPr="00AE18CC">
                                            <w:t>Dissertation submitted in partial fulfillment of BA Ethical and Political Studies</w:t>
                                          </w:r>
                                        </w:sdtContent>
                                      </w:sdt>
                                    </w:p>
                                  </w:tc>
                                </w:tr>
                              </w:tbl>
                              <w:p w:rsidR="00C7749A" w:rsidRDefault="00C7749A"/>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20.15pt;width:134.85pt;height:302.4pt;z-index:251664384;visibility:visible;mso-wrap-style:square;mso-width-percent:941;mso-height-percent:773;mso-wrap-distance-left:9pt;mso-wrap-distance-top:0;mso-wrap-distance-right:9pt;mso-wrap-distance-bottom:0;mso-position-horizontal:center;mso-position-horizontal-relative:margin;mso-position-vertical:absolute;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" fillcolor="white [3201]" stroked="f" strokeweight=".5pt">
                    <v:textbox inset="0,0,0,0">
                      <w:txbxContent>
                        <w:tbl>
                          <w:tblPr>
                            <w:tblW w:w="5044"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950"/>
                            <w:gridCol w:w="4343"/>
                          </w:tblGrid>
                          <w:tr w:rsidR="00C7749A" w:rsidTr="00AE18CC">
                            <w:trPr>
                              <w:trHeight w:val="2967"/>
                              <w:jc w:val="center"/>
                            </w:trPr>
                            <w:tc>
                              <w:tcPr>
                                <w:tcW w:w="3077" w:type="pct"/>
                                <w:vAlign w:val="center"/>
                              </w:tcPr>
                              <w:p w:rsidR="00C7749A" w:rsidRDefault="00F06390">
                                <w:pPr>
                                  <w:jc w:val="right"/>
                                </w:pPr>
                                <w:r>
                                  <w:rPr>
                                    <w:noProof/>
                                    <w:lang w:eastAsia="en-GB"/>
                                  </w:rPr>
                                  <w:drawing>
                                    <wp:inline distT="0" distB="0" distL="0" distR="0">
                                      <wp:extent cx="3880972" cy="3724956"/>
                                      <wp:effectExtent l="0" t="0" r="5715"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00001.jpeg"/>
                                              <pic:cNvPicPr/>
                                            </pic:nvPicPr>
                                            <pic:blipFill>
                                              <a:blip r:embed="rId9">
                                                <a:extLst>
                                                  <a:ext uri="{28A0092B-C50C-407E-A947-70E740481C1C}">
                                                    <a14:useLocalDpi xmlns:a14="http://schemas.microsoft.com/office/drawing/2010/main" val="0"/>
                                                  </a:ext>
                                                </a:extLst>
                                              </a:blip>
                                              <a:stretch>
                                                <a:fillRect/>
                                              </a:stretch>
                                            </pic:blipFill>
                                            <pic:spPr>
                                              <a:xfrm>
                                                <a:off x="0" y="0"/>
                                                <a:ext cx="3884745" cy="3728578"/>
                                              </a:xfrm>
                                              <a:prstGeom prst="rect">
                                                <a:avLst/>
                                              </a:prstGeom>
                                            </pic:spPr>
                                          </pic:pic>
                                        </a:graphicData>
                                      </a:graphic>
                                    </wp:inline>
                                  </w:drawing>
                                </w:r>
                              </w:p>
                              <w:sdt>
                                <w:sdtPr>
                                  <w:rPr>
                                    <w:caps/>
                                    <w:color w:val="191919" w:themeColor="text1" w:themeTint="E6"/>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rsidR="00C7749A" w:rsidRDefault="00F06390">
                                    <w:pPr>
                                      <w:pStyle w:val="NoSpacing"/>
                                      <w:spacing w:line="312" w:lineRule="auto"/>
                                      <w:jc w:val="right"/>
                                      <w:rPr>
                                        <w:caps/>
                                        <w:color w:val="191919" w:themeColor="text1" w:themeTint="E6"/>
                                        <w:sz w:val="72"/>
                                        <w:szCs w:val="72"/>
                                      </w:rPr>
                                    </w:pPr>
                                    <w:r w:rsidRPr="00F06390">
                                      <w:rPr>
                                        <w:caps/>
                                        <w:color w:val="191919" w:themeColor="text1" w:themeTint="E6"/>
                                        <w:sz w:val="56"/>
                                        <w:szCs w:val="56"/>
                                      </w:rPr>
                                      <w:t>Beyond Growth</w:t>
                                    </w:r>
                                    <w:r>
                                      <w:rPr>
                                        <w:caps/>
                                        <w:color w:val="191919" w:themeColor="text1" w:themeTint="E6"/>
                                        <w:sz w:val="56"/>
                                        <w:szCs w:val="56"/>
                                      </w:rPr>
                                      <w: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rsidR="00C7749A" w:rsidRDefault="00F06390" w:rsidP="00F06390">
                                    <w:pPr>
                                      <w:jc w:val="right"/>
                                      <w:rPr>
                                        <w:sz w:val="24"/>
                                        <w:szCs w:val="24"/>
                                      </w:rPr>
                                    </w:pPr>
                                    <w:r>
                                      <w:rPr>
                                        <w:color w:val="000000" w:themeColor="text1"/>
                                        <w:sz w:val="24"/>
                                        <w:szCs w:val="24"/>
                                      </w:rPr>
                                      <w:t>Redefining Progress on a Warming Planet</w:t>
                                    </w:r>
                                  </w:p>
                                </w:sdtContent>
                              </w:sdt>
                            </w:tc>
                            <w:tc>
                              <w:tcPr>
                                <w:tcW w:w="1923" w:type="pct"/>
                                <w:vAlign w:val="center"/>
                              </w:tcPr>
                              <w:p w:rsidR="00C7749A" w:rsidRDefault="00C7749A">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rsidR="00C7749A" w:rsidRDefault="00F06390">
                                    <w:pPr>
                                      <w:rPr>
                                        <w:color w:val="000000" w:themeColor="text1"/>
                                      </w:rPr>
                                    </w:pPr>
                                    <w:r>
                                      <w:rPr>
                                        <w:color w:val="000000" w:themeColor="text1"/>
                                      </w:rPr>
                                      <w:t>An analysis of economic metrics and human progress, focussing on t</w:t>
                                    </w:r>
                                    <w:r w:rsidR="00AE18CC">
                                      <w:rPr>
                                        <w:color w:val="000000" w:themeColor="text1"/>
                                      </w:rPr>
                                      <w:t>he externalities of economic growth not captured in Gross Domestic Product statistics and their impact on human and environmental wellbeing.</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rsidR="00C7749A" w:rsidRDefault="00C7749A">
                                    <w:pPr>
                                      <w:pStyle w:val="NoSpacing"/>
                                      <w:rPr>
                                        <w:color w:val="ED7D31" w:themeColor="accent2"/>
                                        <w:sz w:val="26"/>
                                        <w:szCs w:val="26"/>
                                      </w:rPr>
                                    </w:pPr>
                                    <w:r>
                                      <w:rPr>
                                        <w:color w:val="ED7D31" w:themeColor="accent2"/>
                                        <w:sz w:val="26"/>
                                        <w:szCs w:val="26"/>
                                      </w:rPr>
                                      <w:t>Grace Allen (1503827)</w:t>
                                    </w:r>
                                  </w:p>
                                </w:sdtContent>
                              </w:sdt>
                              <w:p w:rsidR="00C7749A" w:rsidRDefault="00C7749A" w:rsidP="00F06390">
                                <w:pPr>
                                  <w:pStyle w:val="NoSpacing"/>
                                </w:pPr>
                                <w:sdt>
                                  <w:sdt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F06390" w:rsidRPr="00AE18CC">
                                      <w:t>Dissertation submitted in partial fulfillment of BA Ethical and Political Studies</w:t>
                                    </w:r>
                                  </w:sdtContent>
                                </w:sdt>
                              </w:p>
                            </w:tc>
                          </w:tr>
                        </w:tbl>
                        <w:p w:rsidR="00C7749A" w:rsidRDefault="00C7749A"/>
                      </w:txbxContent>
                    </v:textbox>
                    <w10:wrap anchorx="margin" anchory="page"/>
                  </v:shape>
                </w:pict>
              </mc:Fallback>
            </mc:AlternateContent>
          </w:r>
          <w:r w:rsidRPr="00B036F4">
            <w:rPr>
              <w:rFonts w:ascii="Times New Roman" w:hAnsi="Times New Roman" w:cs="Times New Roman"/>
              <w:b/>
              <w:color w:val="auto"/>
              <w:sz w:val="24"/>
              <w:szCs w:val="24"/>
              <w:u w:val="single"/>
            </w:rPr>
            <w:br w:type="page"/>
          </w:r>
        </w:p>
      </w:sdtContent>
    </w:sdt>
    <w:p w:rsidR="00C7749A" w:rsidRPr="00C7749A" w:rsidRDefault="00C7749A" w:rsidP="00AE18CC">
      <w:pPr>
        <w:spacing w:after="0" w:line="240" w:lineRule="auto"/>
        <w:ind w:right="-334"/>
        <w:rPr>
          <w:rFonts w:ascii="Trebuchet MS" w:eastAsia="SimSun" w:hAnsi="Trebuchet MS" w:cs="Tahoma"/>
          <w:color w:val="auto"/>
          <w:sz w:val="24"/>
          <w:szCs w:val="24"/>
          <w:lang w:eastAsia="zh-CN"/>
        </w:rPr>
      </w:pPr>
      <w:r w:rsidRPr="00C7749A">
        <w:rPr>
          <w:rFonts w:ascii="Georgia" w:eastAsia="SimSun" w:hAnsi="Georgia" w:cs="Times New Roman"/>
          <w:noProof/>
          <w:color w:val="auto"/>
          <w:sz w:val="21"/>
          <w:szCs w:val="21"/>
          <w:lang w:eastAsia="en-GB"/>
        </w:rPr>
        <w:lastRenderedPageBreak/>
        <w:drawing>
          <wp:inline distT="0" distB="0" distL="0" distR="0" wp14:anchorId="0CD93BF9" wp14:editId="04DE81FF">
            <wp:extent cx="2876550" cy="1047750"/>
            <wp:effectExtent l="19050" t="19050" r="19050" b="19050"/>
            <wp:docPr id="11" name="Picture 1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C7749A" w:rsidRPr="00C7749A" w:rsidRDefault="00C7749A" w:rsidP="00C7749A">
      <w:pPr>
        <w:keepNext/>
        <w:spacing w:before="240" w:after="60" w:line="240" w:lineRule="auto"/>
        <w:outlineLvl w:val="0"/>
        <w:rPr>
          <w:rFonts w:ascii="Arial" w:eastAsia="SimSun" w:hAnsi="Arial"/>
          <w:b/>
          <w:bCs/>
          <w:color w:val="auto"/>
          <w:kern w:val="32"/>
          <w:sz w:val="32"/>
          <w:szCs w:val="32"/>
          <w:lang w:val="cy-GB" w:eastAsia="zh-CN"/>
        </w:rPr>
      </w:pPr>
      <w:r w:rsidRPr="00C7749A">
        <w:rPr>
          <w:rFonts w:ascii="Arial" w:eastAsia="SimSun" w:hAnsi="Arial"/>
          <w:b/>
          <w:bCs/>
          <w:color w:val="auto"/>
          <w:kern w:val="32"/>
          <w:sz w:val="32"/>
          <w:szCs w:val="32"/>
          <w:lang w:val="cy-GB" w:eastAsia="zh-CN"/>
        </w:rPr>
        <w:t>Undergraduate Dissertation coversheet &amp; feedback form</w:t>
      </w:r>
    </w:p>
    <w:p w:rsidR="00C7749A" w:rsidRPr="00C7749A" w:rsidRDefault="00C7749A" w:rsidP="00C7749A">
      <w:pPr>
        <w:spacing w:after="0" w:line="240" w:lineRule="auto"/>
        <w:rPr>
          <w:rFonts w:ascii="Times New Roman" w:eastAsia="SimSun" w:hAnsi="Times New Roman" w:cs="Times New Roman"/>
          <w:color w:val="auto"/>
          <w:sz w:val="24"/>
          <w:szCs w:val="24"/>
          <w:lang w:val="cy-GB" w:eastAsia="zh-CN"/>
        </w:rPr>
      </w:pPr>
    </w:p>
    <w:p w:rsidR="00C7749A" w:rsidRPr="00C7749A" w:rsidRDefault="00C7749A" w:rsidP="00C7749A">
      <w:pPr>
        <w:keepNext/>
        <w:spacing w:after="0" w:line="240" w:lineRule="auto"/>
        <w:jc w:val="both"/>
        <w:outlineLvl w:val="2"/>
        <w:rPr>
          <w:rFonts w:ascii="Trebuchet MS" w:eastAsia="SimSun" w:hAnsi="Trebuchet MS" w:cs="Tahoma"/>
          <w:b/>
          <w:bCs/>
          <w:color w:val="auto"/>
          <w:lang w:eastAsia="zh-CN"/>
        </w:rPr>
      </w:pPr>
      <w:r w:rsidRPr="00C7749A">
        <w:rPr>
          <w:rFonts w:ascii="Tahoma" w:eastAsia="SimSun" w:hAnsi="Tahoma" w:cs="Tahoma"/>
          <w:b/>
          <w:bCs/>
          <w:color w:val="auto"/>
          <w:lang w:val="cy-GB" w:eastAsia="zh-CN"/>
        </w:rPr>
        <w:t>PLEASE COMPLETE THE TOP SECTION OF THIS FORM  AND SUBMIT ONE COPY WITH YOUR DISSERTATION</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B036F4" w:rsidRPr="00C7749A" w:rsidTr="00BE5428">
        <w:trPr>
          <w:gridAfter w:val="1"/>
          <w:wAfter w:w="101" w:type="dxa"/>
          <w:trHeight w:val="614"/>
        </w:trPr>
        <w:tc>
          <w:tcPr>
            <w:tcW w:w="8755" w:type="dxa"/>
            <w:gridSpan w:val="6"/>
          </w:tcPr>
          <w:p w:rsidR="00C7749A" w:rsidRPr="00C7749A" w:rsidRDefault="00C7749A" w:rsidP="00C7749A">
            <w:pPr>
              <w:spacing w:after="0" w:line="240" w:lineRule="auto"/>
              <w:ind w:right="34"/>
              <w:rPr>
                <w:rFonts w:eastAsia="SimSun" w:cs="Tahoma"/>
                <w:i/>
                <w:color w:val="auto"/>
                <w:sz w:val="24"/>
                <w:szCs w:val="24"/>
                <w:lang w:eastAsia="zh-CN"/>
              </w:rPr>
            </w:pPr>
            <w:r w:rsidRPr="00C7749A">
              <w:rPr>
                <w:rFonts w:eastAsia="SimSun" w:cs="Tahoma"/>
                <w:i/>
                <w:color w:val="auto"/>
                <w:sz w:val="24"/>
                <w:szCs w:val="24"/>
                <w:lang w:eastAsia="zh-CN"/>
              </w:rPr>
              <w:t>For completion by student:</w:t>
            </w:r>
          </w:p>
        </w:tc>
      </w:tr>
      <w:tr w:rsidR="00B036F4" w:rsidRPr="00C7749A" w:rsidTr="00BE5428">
        <w:trPr>
          <w:gridAfter w:val="1"/>
          <w:wAfter w:w="101" w:type="dxa"/>
          <w:trHeight w:val="718"/>
        </w:trPr>
        <w:tc>
          <w:tcPr>
            <w:tcW w:w="8755" w:type="dxa"/>
            <w:gridSpan w:val="6"/>
          </w:tcPr>
          <w:p w:rsidR="00C7749A" w:rsidRPr="00C7749A" w:rsidRDefault="00C7749A" w:rsidP="00C7749A">
            <w:pPr>
              <w:spacing w:after="0" w:line="240" w:lineRule="auto"/>
              <w:ind w:right="34"/>
              <w:rPr>
                <w:rFonts w:eastAsia="SimSun" w:cs="Tahoma"/>
                <w:i/>
                <w:color w:val="auto"/>
                <w:sz w:val="24"/>
                <w:szCs w:val="24"/>
                <w:lang w:eastAsia="zh-CN"/>
              </w:rPr>
            </w:pPr>
            <w:r w:rsidRPr="00C7749A">
              <w:rPr>
                <w:rFonts w:eastAsia="SimSun" w:cs="Tahoma"/>
                <w:i/>
                <w:color w:val="auto"/>
                <w:sz w:val="24"/>
                <w:szCs w:val="24"/>
                <w:lang w:eastAsia="zh-CN"/>
              </w:rPr>
              <w:t>Student Name:</w:t>
            </w:r>
            <w:r w:rsidR="00AE18CC" w:rsidRPr="00B036F4">
              <w:rPr>
                <w:rFonts w:eastAsia="SimSun" w:cs="Tahoma"/>
                <w:i/>
                <w:color w:val="auto"/>
                <w:sz w:val="24"/>
                <w:szCs w:val="24"/>
                <w:lang w:eastAsia="zh-CN"/>
              </w:rPr>
              <w:t xml:space="preserve"> Grace Magenta Allen</w:t>
            </w:r>
          </w:p>
          <w:p w:rsidR="00C7749A" w:rsidRPr="00C7749A" w:rsidRDefault="00C7749A" w:rsidP="00C7749A">
            <w:pPr>
              <w:spacing w:after="0" w:line="240" w:lineRule="auto"/>
              <w:ind w:right="34"/>
              <w:rPr>
                <w:rFonts w:eastAsia="SimSun" w:cs="Tahoma"/>
                <w:i/>
                <w:color w:val="auto"/>
                <w:sz w:val="24"/>
                <w:szCs w:val="24"/>
                <w:lang w:eastAsia="zh-CN"/>
              </w:rPr>
            </w:pPr>
          </w:p>
          <w:p w:rsidR="00C7749A" w:rsidRPr="00C7749A" w:rsidRDefault="00C7749A" w:rsidP="00C7749A">
            <w:pPr>
              <w:spacing w:after="0" w:line="240" w:lineRule="auto"/>
              <w:ind w:right="34"/>
              <w:rPr>
                <w:rFonts w:eastAsia="SimSun" w:cs="Tahoma"/>
                <w:i/>
                <w:color w:val="auto"/>
                <w:sz w:val="24"/>
                <w:szCs w:val="24"/>
                <w:lang w:eastAsia="zh-CN"/>
              </w:rPr>
            </w:pPr>
            <w:r w:rsidRPr="00C7749A">
              <w:rPr>
                <w:rFonts w:eastAsia="SimSun" w:cs="Tahoma"/>
                <w:i/>
                <w:color w:val="auto"/>
                <w:sz w:val="24"/>
                <w:szCs w:val="24"/>
                <w:lang w:eastAsia="zh-CN"/>
              </w:rPr>
              <w:t xml:space="preserve">Student </w:t>
            </w:r>
            <w:r w:rsidRPr="00C7749A">
              <w:rPr>
                <w:rFonts w:eastAsia="SimSun" w:cs="Tahoma"/>
                <w:b/>
                <w:bCs/>
                <w:i/>
                <w:color w:val="auto"/>
                <w:sz w:val="24"/>
                <w:szCs w:val="24"/>
                <w:u w:val="single"/>
                <w:lang w:eastAsia="zh-CN"/>
              </w:rPr>
              <w:t>University</w:t>
            </w:r>
            <w:r w:rsidRPr="00C7749A">
              <w:rPr>
                <w:rFonts w:eastAsia="SimSun" w:cs="Tahoma"/>
                <w:i/>
                <w:color w:val="auto"/>
                <w:sz w:val="24"/>
                <w:szCs w:val="24"/>
                <w:u w:val="single"/>
                <w:lang w:eastAsia="zh-CN"/>
              </w:rPr>
              <w:t xml:space="preserve"> </w:t>
            </w:r>
            <w:r w:rsidRPr="00C7749A">
              <w:rPr>
                <w:rFonts w:eastAsia="SimSun" w:cs="Tahoma"/>
                <w:i/>
                <w:color w:val="auto"/>
                <w:sz w:val="24"/>
                <w:szCs w:val="24"/>
                <w:lang w:eastAsia="zh-CN"/>
              </w:rPr>
              <w:t xml:space="preserve">Email: </w:t>
            </w:r>
            <w:r w:rsidR="00AE18CC" w:rsidRPr="00B036F4">
              <w:rPr>
                <w:rFonts w:eastAsia="SimSun" w:cs="Tahoma"/>
                <w:i/>
                <w:color w:val="auto"/>
                <w:sz w:val="24"/>
                <w:szCs w:val="24"/>
                <w:lang w:eastAsia="zh-CN"/>
              </w:rPr>
              <w:t>1503827@student.uwtsd.ac.uk</w:t>
            </w:r>
          </w:p>
        </w:tc>
      </w:tr>
      <w:tr w:rsidR="00B036F4" w:rsidRPr="00C7749A" w:rsidTr="00BE5428">
        <w:trPr>
          <w:gridAfter w:val="1"/>
          <w:wAfter w:w="101" w:type="dxa"/>
          <w:trHeight w:val="849"/>
        </w:trPr>
        <w:tc>
          <w:tcPr>
            <w:tcW w:w="4788" w:type="dxa"/>
          </w:tcPr>
          <w:p w:rsidR="00C7749A" w:rsidRPr="00C7749A" w:rsidRDefault="00C7749A" w:rsidP="00C7749A">
            <w:pPr>
              <w:spacing w:after="0" w:line="240" w:lineRule="auto"/>
              <w:ind w:right="34"/>
              <w:rPr>
                <w:rFonts w:eastAsia="SimSun" w:cs="Tahoma"/>
                <w:i/>
                <w:color w:val="auto"/>
                <w:sz w:val="24"/>
                <w:szCs w:val="24"/>
                <w:lang w:eastAsia="zh-CN"/>
              </w:rPr>
            </w:pPr>
          </w:p>
          <w:p w:rsidR="00C7749A" w:rsidRPr="00C7749A" w:rsidRDefault="00C7749A" w:rsidP="00C7749A">
            <w:pPr>
              <w:spacing w:after="0" w:line="240" w:lineRule="auto"/>
              <w:ind w:right="34"/>
              <w:rPr>
                <w:rFonts w:eastAsia="SimSun" w:cs="Tahoma"/>
                <w:i/>
                <w:color w:val="auto"/>
                <w:sz w:val="24"/>
                <w:szCs w:val="24"/>
                <w:lang w:eastAsia="zh-CN"/>
              </w:rPr>
            </w:pPr>
            <w:r w:rsidRPr="00C7749A">
              <w:rPr>
                <w:rFonts w:eastAsia="SimSun" w:cs="Tahoma"/>
                <w:i/>
                <w:color w:val="auto"/>
                <w:sz w:val="24"/>
                <w:szCs w:val="24"/>
                <w:lang w:eastAsia="zh-CN"/>
              </w:rPr>
              <w:t>Module code:</w:t>
            </w:r>
            <w:r w:rsidR="00C77293" w:rsidRPr="00B036F4">
              <w:rPr>
                <w:rFonts w:eastAsia="SimSun" w:cs="Tahoma"/>
                <w:i/>
                <w:color w:val="auto"/>
                <w:sz w:val="24"/>
                <w:szCs w:val="24"/>
                <w:lang w:eastAsia="zh-CN"/>
              </w:rPr>
              <w:t xml:space="preserve"> HPPH6020</w:t>
            </w:r>
          </w:p>
        </w:tc>
        <w:tc>
          <w:tcPr>
            <w:tcW w:w="2266" w:type="dxa"/>
            <w:gridSpan w:val="4"/>
          </w:tcPr>
          <w:p w:rsidR="00C7749A" w:rsidRPr="00B036F4" w:rsidRDefault="00C7749A" w:rsidP="00C7749A">
            <w:pPr>
              <w:spacing w:after="0" w:line="240" w:lineRule="auto"/>
              <w:ind w:right="34"/>
              <w:rPr>
                <w:rFonts w:eastAsia="SimSun" w:cs="Tahoma"/>
                <w:i/>
                <w:color w:val="auto"/>
                <w:sz w:val="24"/>
                <w:szCs w:val="24"/>
                <w:lang w:eastAsia="zh-CN"/>
              </w:rPr>
            </w:pPr>
            <w:r w:rsidRPr="00C7749A">
              <w:rPr>
                <w:rFonts w:eastAsia="SimSun" w:cs="Tahoma"/>
                <w:i/>
                <w:color w:val="auto"/>
                <w:sz w:val="24"/>
                <w:szCs w:val="24"/>
                <w:lang w:eastAsia="zh-CN"/>
              </w:rPr>
              <w:t>Student ID number:</w:t>
            </w:r>
          </w:p>
          <w:p w:rsidR="00AE18CC" w:rsidRPr="00C7749A" w:rsidRDefault="00AE18CC" w:rsidP="00C7749A">
            <w:pPr>
              <w:spacing w:after="0" w:line="240" w:lineRule="auto"/>
              <w:ind w:right="34"/>
              <w:rPr>
                <w:rFonts w:eastAsia="SimSun" w:cs="Tahoma"/>
                <w:i/>
                <w:color w:val="auto"/>
                <w:sz w:val="24"/>
                <w:szCs w:val="24"/>
                <w:lang w:eastAsia="zh-CN"/>
              </w:rPr>
            </w:pPr>
            <w:r w:rsidRPr="00B036F4">
              <w:rPr>
                <w:rFonts w:eastAsia="SimSun" w:cs="Tahoma"/>
                <w:i/>
                <w:color w:val="auto"/>
                <w:sz w:val="24"/>
                <w:szCs w:val="24"/>
                <w:lang w:eastAsia="zh-CN"/>
              </w:rPr>
              <w:t>1503827</w:t>
            </w:r>
          </w:p>
        </w:tc>
        <w:tc>
          <w:tcPr>
            <w:tcW w:w="1701" w:type="dxa"/>
          </w:tcPr>
          <w:p w:rsidR="00C7749A" w:rsidRPr="00C7749A" w:rsidRDefault="00C7749A" w:rsidP="00C7749A">
            <w:pPr>
              <w:spacing w:after="0" w:line="240" w:lineRule="auto"/>
              <w:ind w:right="34"/>
              <w:rPr>
                <w:rFonts w:eastAsia="SimSun" w:cs="Tahoma"/>
                <w:i/>
                <w:color w:val="auto"/>
                <w:sz w:val="24"/>
                <w:szCs w:val="24"/>
                <w:lang w:eastAsia="zh-CN"/>
              </w:rPr>
            </w:pPr>
            <w:r w:rsidRPr="00C7749A">
              <w:rPr>
                <w:rFonts w:eastAsia="SimSun" w:cs="Tahoma"/>
                <w:i/>
                <w:color w:val="auto"/>
                <w:sz w:val="24"/>
                <w:szCs w:val="24"/>
                <w:lang w:eastAsia="zh-CN"/>
              </w:rPr>
              <w:t>Educational support needs:</w:t>
            </w:r>
          </w:p>
          <w:p w:rsidR="00C7749A" w:rsidRPr="00C7749A" w:rsidRDefault="00AE18CC" w:rsidP="00C7749A">
            <w:pPr>
              <w:spacing w:after="0" w:line="240" w:lineRule="auto"/>
              <w:ind w:right="34"/>
              <w:rPr>
                <w:rFonts w:eastAsia="SimSun" w:cs="Tahoma"/>
                <w:i/>
                <w:color w:val="auto"/>
                <w:sz w:val="24"/>
                <w:szCs w:val="24"/>
                <w:lang w:eastAsia="zh-CN"/>
              </w:rPr>
            </w:pPr>
            <w:r w:rsidRPr="00B036F4">
              <w:rPr>
                <w:rFonts w:eastAsia="SimSun" w:cs="Tahoma"/>
                <w:i/>
                <w:color w:val="auto"/>
                <w:sz w:val="24"/>
                <w:szCs w:val="24"/>
                <w:lang w:eastAsia="zh-CN"/>
              </w:rPr>
              <w:t>Yes</w:t>
            </w:r>
          </w:p>
        </w:tc>
      </w:tr>
      <w:tr w:rsidR="00B036F4" w:rsidRPr="00C7749A" w:rsidTr="00BE5428">
        <w:trPr>
          <w:gridAfter w:val="1"/>
          <w:wAfter w:w="101" w:type="dxa"/>
          <w:trHeight w:val="820"/>
        </w:trPr>
        <w:tc>
          <w:tcPr>
            <w:tcW w:w="8755" w:type="dxa"/>
            <w:gridSpan w:val="6"/>
          </w:tcPr>
          <w:p w:rsidR="00C7749A" w:rsidRPr="00C7749A" w:rsidRDefault="00C7749A" w:rsidP="00C7749A">
            <w:pPr>
              <w:spacing w:after="0" w:line="240" w:lineRule="auto"/>
              <w:ind w:right="34"/>
              <w:rPr>
                <w:rFonts w:eastAsia="SimSun" w:cs="Tahoma"/>
                <w:i/>
                <w:color w:val="auto"/>
                <w:sz w:val="24"/>
                <w:szCs w:val="24"/>
                <w:lang w:eastAsia="zh-CN"/>
              </w:rPr>
            </w:pPr>
            <w:r w:rsidRPr="00C7749A">
              <w:rPr>
                <w:rFonts w:eastAsia="SimSun" w:cs="Tahoma"/>
                <w:i/>
                <w:color w:val="auto"/>
                <w:sz w:val="24"/>
                <w:szCs w:val="24"/>
                <w:lang w:eastAsia="zh-CN"/>
              </w:rPr>
              <w:t>Dissertation title:</w:t>
            </w:r>
            <w:r w:rsidR="00C77293" w:rsidRPr="00B036F4">
              <w:rPr>
                <w:rFonts w:eastAsia="SimSun" w:cs="Tahoma"/>
                <w:i/>
                <w:color w:val="auto"/>
                <w:sz w:val="24"/>
                <w:szCs w:val="24"/>
                <w:lang w:eastAsia="zh-CN"/>
              </w:rPr>
              <w:t xml:space="preserve"> Beyond Growth: Redefining progress on a warming planet</w:t>
            </w:r>
          </w:p>
        </w:tc>
      </w:tr>
      <w:tr w:rsidR="00B036F4" w:rsidRPr="00C7749A" w:rsidTr="00BE5428">
        <w:trPr>
          <w:gridAfter w:val="1"/>
          <w:wAfter w:w="101" w:type="dxa"/>
          <w:trHeight w:val="539"/>
        </w:trPr>
        <w:tc>
          <w:tcPr>
            <w:tcW w:w="5495" w:type="dxa"/>
            <w:gridSpan w:val="3"/>
            <w:tcBorders>
              <w:bottom w:val="single" w:sz="4" w:space="0" w:color="000000"/>
            </w:tcBorders>
          </w:tcPr>
          <w:p w:rsidR="00C7749A" w:rsidRPr="00C7749A" w:rsidRDefault="00C7749A" w:rsidP="00C7749A">
            <w:pPr>
              <w:spacing w:after="0" w:line="240" w:lineRule="auto"/>
              <w:ind w:right="34"/>
              <w:rPr>
                <w:rFonts w:eastAsia="SimSun" w:cs="Tahoma"/>
                <w:i/>
                <w:color w:val="auto"/>
                <w:sz w:val="24"/>
                <w:szCs w:val="24"/>
                <w:lang w:eastAsia="zh-CN"/>
              </w:rPr>
            </w:pPr>
            <w:r w:rsidRPr="00C7749A">
              <w:rPr>
                <w:rFonts w:eastAsia="SimSun" w:cs="Tahoma"/>
                <w:i/>
                <w:color w:val="auto"/>
                <w:sz w:val="24"/>
                <w:szCs w:val="24"/>
                <w:lang w:eastAsia="zh-CN"/>
              </w:rPr>
              <w:t xml:space="preserve">Supervisor: </w:t>
            </w:r>
            <w:r w:rsidR="00C77293" w:rsidRPr="00B036F4">
              <w:rPr>
                <w:rFonts w:eastAsia="SimSun" w:cs="Tahoma"/>
                <w:i/>
                <w:color w:val="auto"/>
                <w:sz w:val="24"/>
                <w:szCs w:val="24"/>
                <w:lang w:eastAsia="zh-CN"/>
              </w:rPr>
              <w:t>Dr Kerem Oge</w:t>
            </w:r>
          </w:p>
        </w:tc>
        <w:tc>
          <w:tcPr>
            <w:tcW w:w="3260" w:type="dxa"/>
            <w:gridSpan w:val="3"/>
            <w:tcBorders>
              <w:bottom w:val="single" w:sz="4" w:space="0" w:color="000000"/>
            </w:tcBorders>
          </w:tcPr>
          <w:p w:rsidR="00C7749A" w:rsidRPr="00C7749A" w:rsidRDefault="00C7749A" w:rsidP="00B036F4">
            <w:pPr>
              <w:spacing w:after="0" w:line="240" w:lineRule="auto"/>
              <w:ind w:right="34"/>
              <w:rPr>
                <w:rFonts w:eastAsia="SimSun" w:cs="Tahoma"/>
                <w:i/>
                <w:color w:val="auto"/>
                <w:sz w:val="24"/>
                <w:szCs w:val="24"/>
                <w:lang w:eastAsia="zh-CN"/>
              </w:rPr>
            </w:pPr>
            <w:r w:rsidRPr="00C7749A">
              <w:rPr>
                <w:rFonts w:eastAsia="SimSun" w:cs="Tahoma"/>
                <w:i/>
                <w:color w:val="auto"/>
                <w:sz w:val="24"/>
                <w:szCs w:val="24"/>
                <w:lang w:eastAsia="zh-CN"/>
              </w:rPr>
              <w:t>Word count:</w:t>
            </w:r>
            <w:r w:rsidR="00C77293" w:rsidRPr="00B036F4">
              <w:rPr>
                <w:rFonts w:eastAsia="SimSun" w:cs="Tahoma"/>
                <w:i/>
                <w:color w:val="auto"/>
                <w:sz w:val="24"/>
                <w:szCs w:val="24"/>
                <w:lang w:eastAsia="zh-CN"/>
              </w:rPr>
              <w:t xml:space="preserve"> </w:t>
            </w:r>
            <w:r w:rsidR="00B036F4">
              <w:rPr>
                <w:rFonts w:eastAsia="SimSun" w:cs="Tahoma"/>
                <w:i/>
                <w:color w:val="auto"/>
                <w:sz w:val="24"/>
                <w:szCs w:val="24"/>
                <w:lang w:eastAsia="zh-CN"/>
              </w:rPr>
              <w:t>8130</w:t>
            </w:r>
          </w:p>
        </w:tc>
      </w:tr>
      <w:tr w:rsidR="00B036F4" w:rsidRPr="00C7749A" w:rsidTr="00BE5428">
        <w:trPr>
          <w:gridAfter w:val="1"/>
          <w:wAfter w:w="101" w:type="dxa"/>
          <w:trHeight w:val="978"/>
        </w:trPr>
        <w:tc>
          <w:tcPr>
            <w:tcW w:w="8755" w:type="dxa"/>
            <w:gridSpan w:val="6"/>
            <w:shd w:val="clear" w:color="auto" w:fill="D9D9D9"/>
          </w:tcPr>
          <w:p w:rsidR="00C7749A" w:rsidRPr="00C7749A" w:rsidRDefault="00C7749A" w:rsidP="00C7749A">
            <w:pPr>
              <w:spacing w:after="0" w:line="240" w:lineRule="auto"/>
              <w:ind w:right="34"/>
              <w:rPr>
                <w:rFonts w:eastAsia="SimSun" w:cs="Tahoma"/>
                <w:color w:val="auto"/>
                <w:sz w:val="24"/>
                <w:szCs w:val="24"/>
                <w:lang w:eastAsia="zh-CN"/>
              </w:rPr>
            </w:pPr>
            <w:r w:rsidRPr="00C7749A">
              <w:rPr>
                <w:rFonts w:eastAsia="SimSun" w:cs="Tahoma"/>
                <w:color w:val="auto"/>
                <w:sz w:val="24"/>
                <w:szCs w:val="24"/>
                <w:lang w:eastAsia="zh-CN"/>
              </w:rPr>
              <w:t>I confirm that this is my original work and that I have adhered to the University policy on plagiarism.</w:t>
            </w:r>
          </w:p>
          <w:p w:rsidR="00C7749A" w:rsidRPr="00C7749A" w:rsidRDefault="00C7749A" w:rsidP="00AE18CC">
            <w:pPr>
              <w:spacing w:after="0" w:line="240" w:lineRule="auto"/>
              <w:ind w:right="34"/>
              <w:rPr>
                <w:rFonts w:eastAsia="SimSun" w:cs="Tahoma"/>
                <w:color w:val="auto"/>
                <w:sz w:val="24"/>
                <w:szCs w:val="24"/>
                <w:lang w:eastAsia="zh-CN"/>
              </w:rPr>
            </w:pPr>
            <w:r w:rsidRPr="00C7749A">
              <w:rPr>
                <w:rFonts w:eastAsia="SimSun" w:cs="Tahoma"/>
                <w:color w:val="auto"/>
                <w:sz w:val="24"/>
                <w:szCs w:val="24"/>
                <w:lang w:eastAsia="zh-CN"/>
              </w:rPr>
              <w:t>Signed</w:t>
            </w:r>
            <w:r w:rsidR="00AE18CC" w:rsidRPr="00B036F4">
              <w:rPr>
                <w:rFonts w:eastAsia="SimSun" w:cs="Tahoma"/>
                <w:color w:val="auto"/>
                <w:sz w:val="24"/>
                <w:szCs w:val="24"/>
                <w:lang w:eastAsia="zh-CN"/>
              </w:rPr>
              <w:t>:</w:t>
            </w:r>
            <w:r w:rsidRPr="00C7749A">
              <w:rPr>
                <w:rFonts w:eastAsia="SimSun" w:cs="Tahoma"/>
                <w:color w:val="auto"/>
                <w:sz w:val="24"/>
                <w:szCs w:val="24"/>
                <w:lang w:eastAsia="zh-CN"/>
              </w:rPr>
              <w:t xml:space="preserve"> </w:t>
            </w:r>
            <w:r w:rsidR="00AE18CC" w:rsidRPr="00B036F4">
              <w:rPr>
                <w:rFonts w:eastAsia="SimSun" w:cs="Tahoma"/>
                <w:color w:val="auto"/>
                <w:sz w:val="24"/>
                <w:szCs w:val="24"/>
                <w:lang w:eastAsia="zh-CN"/>
              </w:rPr>
              <w:t>Grace Allen</w:t>
            </w:r>
          </w:p>
        </w:tc>
      </w:tr>
      <w:tr w:rsidR="00B036F4" w:rsidRPr="00C7749A" w:rsidTr="00BE5428">
        <w:trPr>
          <w:gridAfter w:val="1"/>
          <w:wAfter w:w="101" w:type="dxa"/>
          <w:trHeight w:val="3972"/>
        </w:trPr>
        <w:tc>
          <w:tcPr>
            <w:tcW w:w="8755" w:type="dxa"/>
            <w:gridSpan w:val="6"/>
          </w:tcPr>
          <w:p w:rsidR="00C7749A" w:rsidRPr="00C7749A" w:rsidRDefault="00C7749A" w:rsidP="00C7749A">
            <w:pPr>
              <w:spacing w:after="0" w:line="240" w:lineRule="auto"/>
              <w:rPr>
                <w:rFonts w:eastAsia="SimSun" w:cs="Tahoma"/>
                <w:i/>
                <w:color w:val="auto"/>
                <w:sz w:val="24"/>
                <w:szCs w:val="24"/>
                <w:lang w:eastAsia="zh-CN"/>
              </w:rPr>
            </w:pPr>
            <w:r w:rsidRPr="00C7749A">
              <w:rPr>
                <w:rFonts w:eastAsia="SimSun" w:cs="Tahoma"/>
                <w:b/>
                <w:i/>
                <w:color w:val="auto"/>
                <w:sz w:val="24"/>
                <w:szCs w:val="24"/>
                <w:lang w:eastAsia="zh-CN"/>
              </w:rPr>
              <w:t>For completion by the first marker</w:t>
            </w:r>
            <w:r w:rsidRPr="00C7749A">
              <w:rPr>
                <w:rFonts w:eastAsia="SimSun" w:cs="Tahoma"/>
                <w:i/>
                <w:color w:val="auto"/>
                <w:sz w:val="24"/>
                <w:szCs w:val="24"/>
                <w:lang w:eastAsia="zh-CN"/>
              </w:rPr>
              <w:t>:</w:t>
            </w:r>
          </w:p>
          <w:p w:rsidR="00C7749A" w:rsidRPr="00C7749A" w:rsidRDefault="00C7749A" w:rsidP="00C7749A">
            <w:pPr>
              <w:spacing w:before="100" w:beforeAutospacing="1" w:after="100" w:afterAutospacing="1" w:line="240" w:lineRule="auto"/>
              <w:rPr>
                <w:rFonts w:eastAsia="SimSun" w:cs="Tahoma"/>
                <w:i/>
                <w:color w:val="auto"/>
                <w:sz w:val="24"/>
                <w:szCs w:val="24"/>
                <w:lang w:eastAsia="zh-CN"/>
              </w:rPr>
            </w:pPr>
            <w:r w:rsidRPr="00C7749A">
              <w:rPr>
                <w:rFonts w:eastAsia="SimSun" w:cs="Tahoma"/>
                <w:i/>
                <w:color w:val="auto"/>
                <w:sz w:val="24"/>
                <w:szCs w:val="24"/>
                <w:lang w:eastAsia="zh-CN"/>
              </w:rPr>
              <w:t>Comments:</w:t>
            </w:r>
          </w:p>
          <w:p w:rsidR="00C7749A" w:rsidRPr="00C7749A" w:rsidRDefault="00C7749A" w:rsidP="00C7749A">
            <w:pPr>
              <w:spacing w:before="100" w:beforeAutospacing="1" w:after="100" w:afterAutospacing="1" w:line="240" w:lineRule="auto"/>
              <w:rPr>
                <w:rFonts w:eastAsia="SimSun" w:cs="Tahoma"/>
                <w:i/>
                <w:color w:val="auto"/>
                <w:sz w:val="24"/>
                <w:szCs w:val="24"/>
                <w:lang w:eastAsia="zh-CN"/>
              </w:rPr>
            </w:pPr>
          </w:p>
          <w:p w:rsidR="00C7749A" w:rsidRPr="00C7749A" w:rsidRDefault="00C7749A" w:rsidP="00C7749A">
            <w:pPr>
              <w:spacing w:before="100" w:beforeAutospacing="1" w:after="100" w:afterAutospacing="1" w:line="240" w:lineRule="auto"/>
              <w:rPr>
                <w:rFonts w:eastAsia="SimSun" w:cs="Tahoma"/>
                <w:i/>
                <w:color w:val="auto"/>
                <w:sz w:val="24"/>
                <w:szCs w:val="24"/>
                <w:lang w:eastAsia="zh-CN"/>
              </w:rPr>
            </w:pPr>
          </w:p>
          <w:p w:rsidR="00C7749A" w:rsidRPr="00C7749A" w:rsidRDefault="00C7749A" w:rsidP="00C7749A">
            <w:pPr>
              <w:spacing w:before="100" w:beforeAutospacing="1" w:after="100" w:afterAutospacing="1" w:line="240" w:lineRule="auto"/>
              <w:rPr>
                <w:rFonts w:eastAsia="SimSun" w:cs="Tahoma"/>
                <w:i/>
                <w:color w:val="auto"/>
                <w:sz w:val="24"/>
                <w:szCs w:val="24"/>
                <w:lang w:eastAsia="zh-CN"/>
              </w:rPr>
            </w:pPr>
          </w:p>
          <w:p w:rsidR="00C7749A" w:rsidRPr="00C7749A" w:rsidRDefault="00C7749A" w:rsidP="00C7749A">
            <w:pPr>
              <w:spacing w:before="100" w:beforeAutospacing="1" w:after="100" w:afterAutospacing="1" w:line="240" w:lineRule="auto"/>
              <w:rPr>
                <w:rFonts w:eastAsia="SimSun" w:cs="Tahoma"/>
                <w:i/>
                <w:color w:val="auto"/>
                <w:sz w:val="24"/>
                <w:szCs w:val="24"/>
                <w:lang w:eastAsia="zh-CN"/>
              </w:rPr>
            </w:pPr>
          </w:p>
          <w:p w:rsidR="00C7749A" w:rsidRPr="00C7749A" w:rsidRDefault="00C7749A" w:rsidP="00C7749A">
            <w:pPr>
              <w:spacing w:before="100" w:beforeAutospacing="1" w:after="100" w:afterAutospacing="1" w:line="240" w:lineRule="auto"/>
              <w:rPr>
                <w:rFonts w:eastAsia="SimSun" w:cs="Tahoma"/>
                <w:i/>
                <w:color w:val="auto"/>
                <w:sz w:val="24"/>
                <w:szCs w:val="24"/>
                <w:lang w:eastAsia="zh-CN"/>
              </w:rPr>
            </w:pPr>
          </w:p>
          <w:p w:rsidR="00C7749A" w:rsidRPr="00C7749A" w:rsidRDefault="00C7749A" w:rsidP="00C7749A">
            <w:pPr>
              <w:spacing w:before="100" w:beforeAutospacing="1" w:after="100" w:afterAutospacing="1" w:line="240" w:lineRule="auto"/>
              <w:rPr>
                <w:rFonts w:eastAsia="SimSun" w:cs="Tahoma"/>
                <w:i/>
                <w:color w:val="auto"/>
                <w:sz w:val="24"/>
                <w:szCs w:val="24"/>
                <w:lang w:eastAsia="zh-CN"/>
              </w:rPr>
            </w:pPr>
          </w:p>
          <w:p w:rsidR="00C7749A" w:rsidRPr="00C7749A" w:rsidRDefault="00C7749A" w:rsidP="00C7749A">
            <w:pPr>
              <w:spacing w:before="100" w:beforeAutospacing="1" w:after="100" w:afterAutospacing="1" w:line="240" w:lineRule="auto"/>
              <w:rPr>
                <w:rFonts w:eastAsia="SimSun" w:cs="Tahoma"/>
                <w:i/>
                <w:color w:val="auto"/>
                <w:sz w:val="24"/>
                <w:szCs w:val="24"/>
                <w:lang w:eastAsia="zh-CN"/>
              </w:rPr>
            </w:pPr>
          </w:p>
        </w:tc>
      </w:tr>
      <w:tr w:rsidR="00B036F4" w:rsidRPr="00C7749A" w:rsidTr="00BE5428">
        <w:trPr>
          <w:gridAfter w:val="1"/>
          <w:wAfter w:w="101" w:type="dxa"/>
          <w:trHeight w:val="492"/>
        </w:trPr>
        <w:tc>
          <w:tcPr>
            <w:tcW w:w="6768" w:type="dxa"/>
            <w:gridSpan w:val="4"/>
          </w:tcPr>
          <w:p w:rsidR="00C7749A" w:rsidRPr="00C7749A" w:rsidRDefault="00C7749A" w:rsidP="00C7749A">
            <w:pPr>
              <w:spacing w:before="100" w:beforeAutospacing="1" w:after="100" w:afterAutospacing="1" w:line="240" w:lineRule="auto"/>
              <w:ind w:left="142" w:right="34"/>
              <w:rPr>
                <w:rFonts w:eastAsia="SimSun" w:cs="Tahoma"/>
                <w:color w:val="auto"/>
                <w:sz w:val="24"/>
                <w:szCs w:val="24"/>
                <w:lang w:eastAsia="zh-CN"/>
              </w:rPr>
            </w:pPr>
            <w:r w:rsidRPr="00C7749A">
              <w:rPr>
                <w:rFonts w:eastAsia="SimSun" w:cs="Tahoma"/>
                <w:color w:val="auto"/>
                <w:sz w:val="24"/>
                <w:szCs w:val="24"/>
                <w:lang w:eastAsia="zh-CN"/>
              </w:rPr>
              <w:t>First Marker’s Mark:</w:t>
            </w:r>
          </w:p>
          <w:p w:rsidR="00C7749A" w:rsidRPr="00C7749A" w:rsidRDefault="00C7749A" w:rsidP="00C7749A">
            <w:pPr>
              <w:spacing w:before="100" w:beforeAutospacing="1" w:after="100" w:afterAutospacing="1" w:line="240" w:lineRule="auto"/>
              <w:ind w:left="142" w:right="34"/>
              <w:rPr>
                <w:rFonts w:eastAsia="SimSun" w:cs="Tahoma"/>
                <w:i/>
                <w:color w:val="auto"/>
                <w:sz w:val="24"/>
                <w:szCs w:val="24"/>
                <w:lang w:eastAsia="zh-CN"/>
              </w:rPr>
            </w:pPr>
            <w:r w:rsidRPr="00C7749A">
              <w:rPr>
                <w:rFonts w:eastAsia="SimSun" w:cs="Tahoma"/>
                <w:color w:val="auto"/>
                <w:sz w:val="24"/>
                <w:szCs w:val="24"/>
                <w:lang w:eastAsia="zh-CN"/>
              </w:rPr>
              <w:t>Signature:</w:t>
            </w:r>
            <w:r w:rsidRPr="00C7749A">
              <w:rPr>
                <w:rFonts w:eastAsia="SimSun" w:cs="Tahoma"/>
                <w:i/>
                <w:color w:val="auto"/>
                <w:sz w:val="24"/>
                <w:szCs w:val="24"/>
                <w:lang w:eastAsia="zh-CN"/>
              </w:rPr>
              <w:t xml:space="preserve"> </w:t>
            </w:r>
          </w:p>
        </w:tc>
        <w:tc>
          <w:tcPr>
            <w:tcW w:w="1987" w:type="dxa"/>
            <w:gridSpan w:val="2"/>
          </w:tcPr>
          <w:p w:rsidR="00C7749A" w:rsidRPr="00C7749A" w:rsidRDefault="00C7749A" w:rsidP="00C7749A">
            <w:pPr>
              <w:spacing w:before="100" w:beforeAutospacing="1" w:after="0" w:afterAutospacing="1" w:line="240" w:lineRule="auto"/>
              <w:ind w:left="142" w:right="34"/>
              <w:rPr>
                <w:rFonts w:eastAsia="SimSun" w:cs="Tahoma"/>
                <w:i/>
                <w:color w:val="auto"/>
                <w:sz w:val="24"/>
                <w:szCs w:val="24"/>
                <w:lang w:eastAsia="zh-CN"/>
              </w:rPr>
            </w:pPr>
            <w:r w:rsidRPr="00C7749A">
              <w:rPr>
                <w:rFonts w:eastAsia="SimSun" w:cs="Tahoma"/>
                <w:i/>
                <w:color w:val="auto"/>
                <w:sz w:val="24"/>
                <w:szCs w:val="24"/>
                <w:lang w:eastAsia="zh-CN"/>
              </w:rPr>
              <w:t>Date:</w:t>
            </w:r>
          </w:p>
        </w:tc>
      </w:tr>
      <w:tr w:rsidR="00B036F4" w:rsidRPr="00C7749A" w:rsidTr="00BE5428">
        <w:tc>
          <w:tcPr>
            <w:tcW w:w="8856" w:type="dxa"/>
            <w:gridSpan w:val="7"/>
          </w:tcPr>
          <w:p w:rsidR="00C7749A" w:rsidRPr="00C7749A" w:rsidRDefault="00C7749A" w:rsidP="00C7749A">
            <w:pPr>
              <w:spacing w:after="0" w:line="240" w:lineRule="auto"/>
              <w:ind w:right="-334"/>
              <w:rPr>
                <w:rFonts w:eastAsia="SimSun" w:cs="Tahoma"/>
                <w:bCs/>
                <w:color w:val="auto"/>
                <w:sz w:val="24"/>
                <w:szCs w:val="24"/>
                <w:lang w:eastAsia="zh-CN"/>
              </w:rPr>
            </w:pPr>
            <w:r w:rsidRPr="00C7749A">
              <w:rPr>
                <w:rFonts w:eastAsia="SimSun" w:cs="Tahoma"/>
                <w:bCs/>
                <w:i/>
                <w:color w:val="auto"/>
                <w:sz w:val="24"/>
                <w:szCs w:val="24"/>
                <w:lang w:eastAsia="zh-CN"/>
              </w:rPr>
              <w:lastRenderedPageBreak/>
              <w:t>For completion by the second marker (if appropriate)</w:t>
            </w:r>
            <w:r w:rsidRPr="00C7749A">
              <w:rPr>
                <w:rFonts w:eastAsia="SimSun" w:cs="Tahoma"/>
                <w:bCs/>
                <w:color w:val="auto"/>
                <w:sz w:val="24"/>
                <w:szCs w:val="24"/>
                <w:lang w:eastAsia="zh-CN"/>
              </w:rPr>
              <w:t>:</w:t>
            </w: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r w:rsidRPr="00C7749A">
              <w:rPr>
                <w:rFonts w:eastAsia="SimSun" w:cs="Tahoma"/>
                <w:bCs/>
                <w:color w:val="auto"/>
                <w:sz w:val="24"/>
                <w:szCs w:val="24"/>
                <w:lang w:eastAsia="zh-CN"/>
              </w:rPr>
              <w:t>Comments:</w:t>
            </w: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p>
        </w:tc>
      </w:tr>
      <w:tr w:rsidR="00B036F4" w:rsidRPr="00C7749A" w:rsidTr="00BE5428">
        <w:trPr>
          <w:trHeight w:val="720"/>
        </w:trPr>
        <w:tc>
          <w:tcPr>
            <w:tcW w:w="5211" w:type="dxa"/>
            <w:gridSpan w:val="2"/>
          </w:tcPr>
          <w:p w:rsidR="00C7749A" w:rsidRPr="00C7749A" w:rsidRDefault="00C7749A" w:rsidP="00C7749A">
            <w:pPr>
              <w:spacing w:after="0" w:line="240" w:lineRule="auto"/>
              <w:ind w:right="-334"/>
              <w:rPr>
                <w:rFonts w:eastAsia="SimSun" w:cs="Tahoma"/>
                <w:bCs/>
                <w:color w:val="auto"/>
                <w:sz w:val="24"/>
                <w:szCs w:val="24"/>
                <w:lang w:eastAsia="zh-CN"/>
              </w:rPr>
            </w:pPr>
            <w:r w:rsidRPr="00C7749A">
              <w:rPr>
                <w:rFonts w:eastAsia="SimSun" w:cs="Tahoma"/>
                <w:bCs/>
                <w:color w:val="auto"/>
                <w:sz w:val="24"/>
                <w:szCs w:val="24"/>
                <w:lang w:eastAsia="zh-CN"/>
              </w:rPr>
              <w:t>Second Marker’s  Mark:</w:t>
            </w:r>
          </w:p>
          <w:p w:rsidR="00C7749A" w:rsidRPr="00C7749A" w:rsidRDefault="00C7749A" w:rsidP="00C7749A">
            <w:pPr>
              <w:spacing w:after="0" w:line="240" w:lineRule="auto"/>
              <w:ind w:right="-334"/>
              <w:rPr>
                <w:rFonts w:eastAsia="SimSun" w:cs="Tahoma"/>
                <w:bCs/>
                <w:color w:val="auto"/>
                <w:sz w:val="24"/>
                <w:szCs w:val="24"/>
                <w:lang w:eastAsia="zh-CN"/>
              </w:rPr>
            </w:pPr>
            <w:r w:rsidRPr="00C7749A">
              <w:rPr>
                <w:rFonts w:eastAsia="SimSun" w:cs="Tahoma"/>
                <w:bCs/>
                <w:color w:val="auto"/>
                <w:sz w:val="24"/>
                <w:szCs w:val="24"/>
                <w:lang w:eastAsia="zh-CN"/>
              </w:rPr>
              <w:t>Signature:</w:t>
            </w:r>
          </w:p>
        </w:tc>
        <w:tc>
          <w:tcPr>
            <w:tcW w:w="3645" w:type="dxa"/>
            <w:gridSpan w:val="5"/>
          </w:tcPr>
          <w:p w:rsidR="00C7749A" w:rsidRPr="00C7749A" w:rsidRDefault="00C7749A" w:rsidP="00C7749A">
            <w:pPr>
              <w:spacing w:after="0" w:line="240" w:lineRule="auto"/>
              <w:ind w:right="-334"/>
              <w:rPr>
                <w:rFonts w:eastAsia="SimSun" w:cs="Tahoma"/>
                <w:bCs/>
                <w:color w:val="auto"/>
                <w:sz w:val="24"/>
                <w:szCs w:val="24"/>
                <w:lang w:eastAsia="zh-CN"/>
              </w:rPr>
            </w:pPr>
            <w:r w:rsidRPr="00C7749A">
              <w:rPr>
                <w:rFonts w:eastAsia="SimSun" w:cs="Tahoma"/>
                <w:bCs/>
                <w:color w:val="auto"/>
                <w:sz w:val="24"/>
                <w:szCs w:val="24"/>
                <w:lang w:eastAsia="zh-CN"/>
              </w:rPr>
              <w:t>Date:</w:t>
            </w:r>
          </w:p>
        </w:tc>
      </w:tr>
      <w:tr w:rsidR="00B036F4" w:rsidRPr="00C7749A" w:rsidTr="00BE5428">
        <w:trPr>
          <w:trHeight w:val="720"/>
        </w:trPr>
        <w:tc>
          <w:tcPr>
            <w:tcW w:w="8856" w:type="dxa"/>
            <w:gridSpan w:val="7"/>
          </w:tcPr>
          <w:p w:rsidR="00C7749A" w:rsidRPr="00C7749A" w:rsidRDefault="00C7749A" w:rsidP="00C7749A">
            <w:pPr>
              <w:spacing w:after="0" w:line="240" w:lineRule="auto"/>
              <w:ind w:left="142" w:right="34"/>
              <w:rPr>
                <w:rFonts w:eastAsia="SimSun" w:cs="Tahoma"/>
                <w:b/>
                <w:i/>
                <w:color w:val="auto"/>
                <w:sz w:val="24"/>
                <w:szCs w:val="24"/>
                <w:lang w:eastAsia="zh-CN"/>
              </w:rPr>
            </w:pPr>
            <w:r w:rsidRPr="00C7749A">
              <w:rPr>
                <w:rFonts w:eastAsia="SimSun" w:cs="Tahoma"/>
                <w:b/>
                <w:i/>
                <w:color w:val="auto"/>
                <w:sz w:val="24"/>
                <w:szCs w:val="24"/>
                <w:lang w:eastAsia="zh-CN"/>
              </w:rPr>
              <w:t>NB.</w:t>
            </w:r>
            <w:r w:rsidRPr="00C7749A">
              <w:rPr>
                <w:rFonts w:eastAsia="SimSun" w:cs="Tahoma"/>
                <w:i/>
                <w:color w:val="auto"/>
                <w:sz w:val="24"/>
                <w:szCs w:val="24"/>
                <w:lang w:eastAsia="zh-CN"/>
              </w:rPr>
              <w:t xml:space="preserve">  </w:t>
            </w:r>
            <w:r w:rsidRPr="00C7749A">
              <w:rPr>
                <w:rFonts w:eastAsia="SimSun" w:cs="Tahoma"/>
                <w:b/>
                <w:i/>
                <w:color w:val="auto"/>
                <w:sz w:val="24"/>
                <w:szCs w:val="24"/>
                <w:lang w:eastAsia="zh-CN"/>
              </w:rPr>
              <w:t>All marks are provisional until confirmed by the final examination board.</w:t>
            </w:r>
          </w:p>
          <w:p w:rsidR="00C7749A" w:rsidRPr="00C7749A" w:rsidRDefault="00C7749A" w:rsidP="00C7749A">
            <w:pPr>
              <w:spacing w:after="0" w:line="240" w:lineRule="auto"/>
              <w:ind w:left="142" w:right="34"/>
              <w:rPr>
                <w:rFonts w:eastAsia="SimSun" w:cs="Tahoma"/>
                <w:b/>
                <w:i/>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p>
        </w:tc>
      </w:tr>
    </w:tbl>
    <w:p w:rsidR="00C7749A" w:rsidRPr="00C7749A" w:rsidRDefault="00C7749A" w:rsidP="00C7749A">
      <w:pPr>
        <w:spacing w:after="0" w:line="240" w:lineRule="auto"/>
        <w:ind w:right="-334"/>
        <w:rPr>
          <w:rFonts w:ascii="Trebuchet MS" w:eastAsia="SimSun" w:hAnsi="Trebuchet MS" w:cs="Tahoma"/>
          <w:bCs/>
          <w:color w:val="auto"/>
          <w:sz w:val="24"/>
          <w:szCs w:val="24"/>
          <w:lang w:eastAsia="zh-CN"/>
        </w:rPr>
      </w:pPr>
    </w:p>
    <w:p w:rsidR="00C7749A" w:rsidRPr="00C7749A" w:rsidRDefault="00C7749A" w:rsidP="00C7749A">
      <w:pPr>
        <w:spacing w:after="0" w:line="240" w:lineRule="auto"/>
        <w:ind w:right="-334"/>
        <w:rPr>
          <w:rFonts w:ascii="Trebuchet MS" w:eastAsia="SimSun" w:hAnsi="Trebuchet MS" w:cs="Tahoma"/>
          <w:bCs/>
          <w:color w:val="auto"/>
          <w:sz w:val="24"/>
          <w:szCs w:val="24"/>
          <w:lang w:eastAsia="zh-CN"/>
        </w:rPr>
      </w:pPr>
    </w:p>
    <w:p w:rsidR="00C7749A" w:rsidRPr="00C7749A" w:rsidRDefault="00C7749A" w:rsidP="00C7749A">
      <w:pPr>
        <w:spacing w:after="0" w:line="240" w:lineRule="auto"/>
        <w:ind w:right="-334"/>
        <w:rPr>
          <w:rFonts w:ascii="Trebuchet MS" w:eastAsia="SimSun" w:hAnsi="Trebuchet MS" w:cs="Tahoma"/>
          <w:bCs/>
          <w:color w:val="auto"/>
          <w:sz w:val="24"/>
          <w:szCs w:val="24"/>
          <w:lang w:eastAsia="zh-CN"/>
        </w:rPr>
      </w:pPr>
    </w:p>
    <w:p w:rsidR="00C7749A" w:rsidRPr="00C7749A" w:rsidRDefault="00C7749A" w:rsidP="00C7749A">
      <w:pPr>
        <w:spacing w:after="0" w:line="240" w:lineRule="auto"/>
        <w:ind w:right="-334"/>
        <w:rPr>
          <w:rFonts w:ascii="Trebuchet MS" w:eastAsia="SimSun" w:hAnsi="Trebuchet MS" w:cs="Tahoma"/>
          <w:bCs/>
          <w:color w:val="auto"/>
          <w:sz w:val="24"/>
          <w:szCs w:val="24"/>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B036F4" w:rsidRPr="00C7749A" w:rsidTr="00BE5428">
        <w:tc>
          <w:tcPr>
            <w:tcW w:w="8856" w:type="dxa"/>
          </w:tcPr>
          <w:p w:rsidR="00C7749A" w:rsidRPr="00C7749A" w:rsidRDefault="00C7749A" w:rsidP="00C7749A">
            <w:pPr>
              <w:spacing w:after="0" w:line="240" w:lineRule="auto"/>
              <w:ind w:right="-334"/>
              <w:rPr>
                <w:rFonts w:eastAsia="SimSun" w:cs="Tahoma"/>
                <w:bCs/>
                <w:color w:val="auto"/>
                <w:sz w:val="24"/>
                <w:szCs w:val="24"/>
                <w:lang w:eastAsia="zh-CN"/>
              </w:rPr>
            </w:pPr>
            <w:r w:rsidRPr="00C7749A">
              <w:rPr>
                <w:rFonts w:eastAsia="SimSun" w:cs="Tahoma"/>
                <w:bCs/>
                <w:i/>
                <w:color w:val="auto"/>
                <w:sz w:val="24"/>
                <w:szCs w:val="24"/>
                <w:lang w:eastAsia="zh-CN"/>
              </w:rPr>
              <w:t>For completion by the External Examiner</w:t>
            </w:r>
            <w:r w:rsidRPr="00C7749A">
              <w:rPr>
                <w:rFonts w:eastAsia="SimSun" w:cs="Tahoma"/>
                <w:bCs/>
                <w:color w:val="auto"/>
                <w:sz w:val="24"/>
                <w:szCs w:val="24"/>
                <w:lang w:eastAsia="zh-CN"/>
              </w:rPr>
              <w:t>:</w:t>
            </w: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r w:rsidRPr="00C7749A">
              <w:rPr>
                <w:rFonts w:eastAsia="SimSun" w:cs="Tahoma"/>
                <w:bCs/>
                <w:color w:val="auto"/>
                <w:sz w:val="24"/>
                <w:szCs w:val="24"/>
                <w:lang w:eastAsia="zh-CN"/>
              </w:rPr>
              <w:t>Comments:</w:t>
            </w: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r w:rsidRPr="00C7749A">
              <w:rPr>
                <w:rFonts w:eastAsia="SimSun" w:cs="Tahoma"/>
                <w:bCs/>
                <w:color w:val="auto"/>
                <w:sz w:val="24"/>
                <w:szCs w:val="24"/>
                <w:lang w:eastAsia="zh-CN"/>
              </w:rPr>
              <w:t>Proposed Mark:</w:t>
            </w:r>
          </w:p>
          <w:p w:rsidR="00C7749A" w:rsidRPr="00C7749A" w:rsidRDefault="00C7749A" w:rsidP="00C7749A">
            <w:pPr>
              <w:spacing w:after="0" w:line="240" w:lineRule="auto"/>
              <w:ind w:right="-334"/>
              <w:rPr>
                <w:rFonts w:eastAsia="SimSun" w:cs="Tahoma"/>
                <w:bCs/>
                <w:color w:val="auto"/>
                <w:sz w:val="24"/>
                <w:szCs w:val="24"/>
                <w:lang w:eastAsia="zh-CN"/>
              </w:rPr>
            </w:pPr>
          </w:p>
          <w:p w:rsidR="00C7749A" w:rsidRPr="00C7749A" w:rsidRDefault="00C7749A" w:rsidP="00C7749A">
            <w:pPr>
              <w:spacing w:after="0" w:line="240" w:lineRule="auto"/>
              <w:ind w:right="-334"/>
              <w:rPr>
                <w:rFonts w:eastAsia="SimSun" w:cs="Tahoma"/>
                <w:bCs/>
                <w:color w:val="auto"/>
                <w:sz w:val="24"/>
                <w:szCs w:val="24"/>
                <w:lang w:eastAsia="zh-CN"/>
              </w:rPr>
            </w:pPr>
            <w:r w:rsidRPr="00C7749A">
              <w:rPr>
                <w:rFonts w:eastAsia="SimSun" w:cs="Tahoma"/>
                <w:bCs/>
                <w:color w:val="auto"/>
                <w:sz w:val="24"/>
                <w:szCs w:val="24"/>
                <w:lang w:eastAsia="zh-CN"/>
              </w:rPr>
              <w:t>Signature of External Examiner:</w:t>
            </w:r>
          </w:p>
          <w:p w:rsidR="00C7749A" w:rsidRPr="00C7749A" w:rsidRDefault="00C7749A" w:rsidP="00C7749A">
            <w:pPr>
              <w:spacing w:after="0" w:line="240" w:lineRule="auto"/>
              <w:ind w:right="-334"/>
              <w:rPr>
                <w:rFonts w:eastAsia="SimSun" w:cs="Tahoma"/>
                <w:bCs/>
                <w:color w:val="auto"/>
                <w:sz w:val="24"/>
                <w:szCs w:val="24"/>
                <w:lang w:eastAsia="zh-CN"/>
              </w:rPr>
            </w:pPr>
          </w:p>
        </w:tc>
      </w:tr>
      <w:tr w:rsidR="00B036F4" w:rsidRPr="00C7749A" w:rsidTr="00BE5428">
        <w:trPr>
          <w:trHeight w:val="720"/>
        </w:trPr>
        <w:tc>
          <w:tcPr>
            <w:tcW w:w="8856" w:type="dxa"/>
          </w:tcPr>
          <w:p w:rsidR="00C7749A" w:rsidRPr="00C7749A" w:rsidRDefault="00C7749A" w:rsidP="00C7749A">
            <w:pPr>
              <w:tabs>
                <w:tab w:val="left" w:pos="2835"/>
              </w:tabs>
              <w:spacing w:after="0" w:line="240" w:lineRule="auto"/>
              <w:ind w:right="-334"/>
              <w:rPr>
                <w:rFonts w:eastAsia="SimSun" w:cs="Tahoma"/>
                <w:bCs/>
                <w:color w:val="auto"/>
                <w:sz w:val="24"/>
                <w:szCs w:val="24"/>
                <w:lang w:eastAsia="zh-CN"/>
              </w:rPr>
            </w:pPr>
            <w:r w:rsidRPr="00C7749A">
              <w:rPr>
                <w:rFonts w:eastAsia="SimSun" w:cs="Tahoma"/>
                <w:bCs/>
                <w:color w:val="auto"/>
                <w:sz w:val="24"/>
                <w:szCs w:val="24"/>
                <w:lang w:eastAsia="zh-CN"/>
              </w:rPr>
              <w:t>Final Agreed Mark:</w:t>
            </w:r>
          </w:p>
        </w:tc>
      </w:tr>
    </w:tbl>
    <w:p w:rsidR="00C7749A" w:rsidRPr="00C7749A" w:rsidRDefault="00C7749A" w:rsidP="00C7749A">
      <w:pPr>
        <w:spacing w:after="0" w:line="240" w:lineRule="auto"/>
        <w:ind w:right="-334"/>
        <w:rPr>
          <w:rFonts w:ascii="Trebuchet MS" w:eastAsia="SimSun" w:hAnsi="Trebuchet MS" w:cs="Tahoma"/>
          <w:bCs/>
          <w:color w:val="auto"/>
          <w:sz w:val="24"/>
          <w:szCs w:val="24"/>
          <w:lang w:eastAsia="zh-CN"/>
        </w:rPr>
      </w:pPr>
    </w:p>
    <w:p w:rsidR="00C7749A" w:rsidRPr="00B036F4" w:rsidRDefault="00AE18CC" w:rsidP="00C7749A">
      <w:pPr>
        <w:spacing w:after="0" w:line="240" w:lineRule="auto"/>
        <w:rPr>
          <w:rFonts w:asciiTheme="minorHAnsi" w:eastAsia="SimSun" w:hAnsiTheme="minorHAnsi" w:cstheme="minorHAnsi"/>
          <w:color w:val="auto"/>
          <w:sz w:val="24"/>
          <w:szCs w:val="24"/>
          <w:lang w:eastAsia="zh-CN"/>
        </w:rPr>
      </w:pPr>
      <w:r w:rsidRPr="00B036F4">
        <w:rPr>
          <w:rFonts w:asciiTheme="minorHAnsi" w:eastAsia="SimSun" w:hAnsiTheme="minorHAnsi" w:cstheme="minorHAnsi"/>
          <w:color w:val="auto"/>
          <w:sz w:val="24"/>
          <w:szCs w:val="24"/>
          <w:lang w:eastAsia="zh-CN"/>
        </w:rPr>
        <w:lastRenderedPageBreak/>
        <w:t>Acknowledgements:</w:t>
      </w:r>
    </w:p>
    <w:p w:rsidR="00AE18CC" w:rsidRPr="00B036F4" w:rsidRDefault="00AE18CC" w:rsidP="00C7749A">
      <w:pPr>
        <w:spacing w:after="0" w:line="240" w:lineRule="auto"/>
        <w:rPr>
          <w:rFonts w:asciiTheme="minorHAnsi" w:eastAsia="SimSun" w:hAnsiTheme="minorHAnsi" w:cstheme="minorHAnsi"/>
          <w:color w:val="auto"/>
          <w:sz w:val="24"/>
          <w:szCs w:val="24"/>
          <w:lang w:eastAsia="zh-CN"/>
        </w:rPr>
      </w:pPr>
    </w:p>
    <w:p w:rsidR="00AE18CC" w:rsidRPr="00B036F4" w:rsidRDefault="00AE18CC" w:rsidP="00C7749A">
      <w:pPr>
        <w:spacing w:after="0" w:line="240" w:lineRule="auto"/>
        <w:rPr>
          <w:rFonts w:asciiTheme="minorHAnsi" w:eastAsia="SimSun" w:hAnsiTheme="minorHAnsi" w:cstheme="minorHAnsi"/>
          <w:color w:val="auto"/>
          <w:sz w:val="24"/>
          <w:szCs w:val="24"/>
          <w:lang w:eastAsia="zh-CN"/>
        </w:rPr>
      </w:pPr>
      <w:r w:rsidRPr="00B036F4">
        <w:rPr>
          <w:rFonts w:asciiTheme="minorHAnsi" w:eastAsia="SimSun" w:hAnsiTheme="minorHAnsi" w:cstheme="minorHAnsi"/>
          <w:color w:val="auto"/>
          <w:sz w:val="24"/>
          <w:szCs w:val="24"/>
          <w:lang w:eastAsia="zh-CN"/>
        </w:rPr>
        <w:t xml:space="preserve">With thanks to my supervisor, Dr Kerem Oge, my study support, Bronwen Blue Powell, and </w:t>
      </w:r>
      <w:r w:rsidR="007126E2" w:rsidRPr="00B036F4">
        <w:rPr>
          <w:rFonts w:asciiTheme="minorHAnsi" w:eastAsia="SimSun" w:hAnsiTheme="minorHAnsi" w:cstheme="minorHAnsi"/>
          <w:color w:val="auto"/>
          <w:sz w:val="24"/>
          <w:szCs w:val="24"/>
          <w:lang w:eastAsia="zh-CN"/>
        </w:rPr>
        <w:t xml:space="preserve">Dr </w:t>
      </w:r>
      <w:r w:rsidRPr="00B036F4">
        <w:rPr>
          <w:rFonts w:asciiTheme="minorHAnsi" w:eastAsia="SimSun" w:hAnsiTheme="minorHAnsi" w:cstheme="minorHAnsi"/>
          <w:color w:val="auto"/>
          <w:sz w:val="24"/>
          <w:szCs w:val="24"/>
          <w:lang w:eastAsia="zh-CN"/>
        </w:rPr>
        <w:t>Tristan Nash, without whom this dissertation would not have been possible.</w:t>
      </w:r>
    </w:p>
    <w:p w:rsidR="00AE18CC" w:rsidRPr="00B036F4" w:rsidRDefault="00AE18CC" w:rsidP="00C7749A">
      <w:pPr>
        <w:spacing w:after="0" w:line="240" w:lineRule="auto"/>
        <w:rPr>
          <w:rFonts w:asciiTheme="minorHAnsi" w:eastAsia="SimSun" w:hAnsiTheme="minorHAnsi" w:cstheme="minorHAnsi"/>
          <w:color w:val="auto"/>
          <w:sz w:val="24"/>
          <w:szCs w:val="24"/>
          <w:lang w:eastAsia="zh-CN"/>
        </w:rPr>
      </w:pPr>
    </w:p>
    <w:p w:rsidR="00AE18CC" w:rsidRPr="00B036F4" w:rsidRDefault="00AE18CC" w:rsidP="00C7749A">
      <w:pPr>
        <w:spacing w:after="0" w:line="240" w:lineRule="auto"/>
        <w:rPr>
          <w:rFonts w:asciiTheme="minorHAnsi" w:eastAsia="SimSun" w:hAnsiTheme="minorHAnsi" w:cstheme="minorHAnsi"/>
          <w:color w:val="auto"/>
          <w:sz w:val="24"/>
          <w:szCs w:val="24"/>
          <w:lang w:eastAsia="zh-CN"/>
        </w:rPr>
      </w:pPr>
      <w:r w:rsidRPr="00B036F4">
        <w:rPr>
          <w:rFonts w:asciiTheme="minorHAnsi" w:eastAsia="SimSun" w:hAnsiTheme="minorHAnsi" w:cstheme="minorHAnsi"/>
          <w:color w:val="auto"/>
          <w:sz w:val="24"/>
          <w:szCs w:val="24"/>
          <w:lang w:eastAsia="zh-CN"/>
        </w:rPr>
        <w:t>I would also like to thank Karuna Dasi and Willow Kehily for their love and support throughout the writing process and throughout my undergraduate degree. Without you two I could never have got this far.</w:t>
      </w:r>
    </w:p>
    <w:p w:rsidR="00AE18CC" w:rsidRPr="00B036F4" w:rsidRDefault="00AE18CC" w:rsidP="00C7749A">
      <w:pPr>
        <w:spacing w:after="0" w:line="240" w:lineRule="auto"/>
        <w:rPr>
          <w:rFonts w:asciiTheme="minorHAnsi" w:eastAsia="SimSun" w:hAnsiTheme="minorHAnsi" w:cstheme="minorHAnsi"/>
          <w:color w:val="auto"/>
          <w:sz w:val="24"/>
          <w:szCs w:val="24"/>
          <w:lang w:eastAsia="zh-CN"/>
        </w:rPr>
      </w:pPr>
    </w:p>
    <w:p w:rsidR="00AE18CC" w:rsidRPr="00C7749A" w:rsidRDefault="00AE18CC" w:rsidP="00C7749A">
      <w:pPr>
        <w:spacing w:after="0" w:line="240" w:lineRule="auto"/>
        <w:rPr>
          <w:rFonts w:asciiTheme="minorHAnsi" w:eastAsia="SimSun" w:hAnsiTheme="minorHAnsi" w:cstheme="minorHAnsi"/>
          <w:color w:val="auto"/>
          <w:sz w:val="24"/>
          <w:szCs w:val="24"/>
          <w:lang w:eastAsia="zh-CN"/>
        </w:rPr>
      </w:pPr>
      <w:r w:rsidRPr="00B036F4">
        <w:rPr>
          <w:rFonts w:asciiTheme="minorHAnsi" w:eastAsia="SimSun" w:hAnsiTheme="minorHAnsi" w:cstheme="minorHAnsi"/>
          <w:color w:val="auto"/>
          <w:sz w:val="24"/>
          <w:szCs w:val="24"/>
          <w:lang w:eastAsia="zh-CN"/>
        </w:rPr>
        <w:t>With special thanks to Talia Woodin for permission to use her wonderful photograph on the cover of this piece of work. (</w:t>
      </w:r>
      <w:r w:rsidR="00B036F4">
        <w:rPr>
          <w:rFonts w:asciiTheme="minorHAnsi" w:eastAsia="SimSun" w:hAnsiTheme="minorHAnsi" w:cstheme="minorHAnsi"/>
          <w:color w:val="auto"/>
          <w:sz w:val="24"/>
          <w:szCs w:val="24"/>
          <w:lang w:eastAsia="zh-CN"/>
        </w:rPr>
        <w:t>Credits and thanks to @</w:t>
      </w:r>
      <w:r w:rsidRPr="00B036F4">
        <w:rPr>
          <w:rFonts w:asciiTheme="minorHAnsi" w:eastAsia="SimSun" w:hAnsiTheme="minorHAnsi" w:cstheme="minorHAnsi"/>
          <w:color w:val="auto"/>
          <w:sz w:val="24"/>
          <w:szCs w:val="24"/>
          <w:lang w:eastAsia="zh-CN"/>
        </w:rPr>
        <w:t>taltakingpics, Instagram.)</w:t>
      </w:r>
    </w:p>
    <w:p w:rsidR="00ED0D3D" w:rsidRPr="00B036F4" w:rsidRDefault="00ED0D3D" w:rsidP="00F514FD">
      <w:pPr>
        <w:spacing w:line="480" w:lineRule="auto"/>
        <w:jc w:val="center"/>
        <w:rPr>
          <w:rFonts w:ascii="Times New Roman" w:hAnsi="Times New Roman" w:cs="Times New Roman"/>
          <w:b/>
          <w:color w:val="auto"/>
          <w:sz w:val="24"/>
          <w:szCs w:val="24"/>
          <w:u w:val="single"/>
        </w:rPr>
      </w:pPr>
    </w:p>
    <w:p w:rsidR="00ED0D3D" w:rsidRPr="00B036F4" w:rsidRDefault="00ED0D3D">
      <w:pPr>
        <w:rPr>
          <w:rFonts w:ascii="Times New Roman" w:hAnsi="Times New Roman" w:cs="Times New Roman"/>
          <w:b/>
          <w:color w:val="auto"/>
          <w:sz w:val="24"/>
          <w:szCs w:val="24"/>
          <w:u w:val="single"/>
        </w:rPr>
      </w:pPr>
      <w:r w:rsidRPr="00B036F4">
        <w:rPr>
          <w:rFonts w:ascii="Times New Roman" w:hAnsi="Times New Roman" w:cs="Times New Roman"/>
          <w:b/>
          <w:color w:val="auto"/>
          <w:sz w:val="24"/>
          <w:szCs w:val="24"/>
          <w:u w:val="single"/>
        </w:rPr>
        <w:br w:type="page"/>
      </w:r>
      <w:bookmarkStart w:id="0" w:name="_GoBack"/>
      <w:bookmarkEnd w:id="0"/>
    </w:p>
    <w:p w:rsidR="00ED0D3D" w:rsidRPr="00B036F4" w:rsidRDefault="00ED0D3D" w:rsidP="00F514FD">
      <w:pPr>
        <w:spacing w:line="480" w:lineRule="auto"/>
        <w:jc w:val="center"/>
        <w:rPr>
          <w:rFonts w:ascii="Times New Roman" w:hAnsi="Times New Roman" w:cs="Times New Roman"/>
          <w:b/>
          <w:color w:val="auto"/>
          <w:sz w:val="24"/>
          <w:szCs w:val="24"/>
          <w:u w:val="single"/>
        </w:rPr>
      </w:pPr>
    </w:p>
    <w:sdt>
      <w:sdtPr>
        <w:rPr>
          <w:rFonts w:ascii="Times New Roman" w:hAnsi="Times New Roman" w:cs="Times New Roman"/>
          <w:color w:val="auto"/>
          <w:sz w:val="24"/>
          <w:szCs w:val="24"/>
        </w:rPr>
        <w:id w:val="-964964732"/>
        <w:docPartObj>
          <w:docPartGallery w:val="Table of Contents"/>
          <w:docPartUnique/>
        </w:docPartObj>
      </w:sdtPr>
      <w:sdtEndPr>
        <w:rPr>
          <w:rFonts w:eastAsiaTheme="minorHAnsi"/>
          <w:b/>
          <w:bCs/>
          <w:noProof/>
          <w:lang w:val="en-GB"/>
        </w:rPr>
      </w:sdtEndPr>
      <w:sdtContent>
        <w:p w:rsidR="00C7749A" w:rsidRPr="00B036F4" w:rsidRDefault="00C7749A">
          <w:pPr>
            <w:pStyle w:val="TOCHeading"/>
            <w:rPr>
              <w:rFonts w:ascii="Times New Roman" w:hAnsi="Times New Roman" w:cs="Times New Roman"/>
              <w:color w:val="auto"/>
              <w:sz w:val="24"/>
              <w:szCs w:val="24"/>
            </w:rPr>
          </w:pPr>
          <w:r w:rsidRPr="00B036F4">
            <w:rPr>
              <w:rFonts w:ascii="Times New Roman" w:hAnsi="Times New Roman" w:cs="Times New Roman"/>
              <w:color w:val="auto"/>
              <w:sz w:val="24"/>
              <w:szCs w:val="24"/>
            </w:rPr>
            <w:t>Contents</w:t>
          </w:r>
        </w:p>
        <w:p w:rsidR="00C7749A" w:rsidRPr="00B036F4" w:rsidRDefault="00C7749A">
          <w:pPr>
            <w:pStyle w:val="TOC2"/>
            <w:tabs>
              <w:tab w:val="right" w:leader="dot" w:pos="9016"/>
            </w:tabs>
            <w:rPr>
              <w:rFonts w:ascii="Times New Roman" w:eastAsiaTheme="minorEastAsia" w:hAnsi="Times New Roman" w:cs="Times New Roman"/>
              <w:noProof/>
              <w:color w:val="auto"/>
              <w:sz w:val="24"/>
              <w:szCs w:val="24"/>
              <w:lang w:eastAsia="en-GB"/>
            </w:rPr>
          </w:pPr>
          <w:r w:rsidRPr="00B036F4">
            <w:rPr>
              <w:rFonts w:ascii="Times New Roman" w:hAnsi="Times New Roman" w:cs="Times New Roman"/>
              <w:b/>
              <w:bCs/>
              <w:noProof/>
              <w:color w:val="auto"/>
              <w:sz w:val="24"/>
              <w:szCs w:val="24"/>
            </w:rPr>
            <w:fldChar w:fldCharType="begin"/>
          </w:r>
          <w:r w:rsidRPr="00B036F4">
            <w:rPr>
              <w:rFonts w:ascii="Times New Roman" w:hAnsi="Times New Roman" w:cs="Times New Roman"/>
              <w:b/>
              <w:bCs/>
              <w:noProof/>
              <w:color w:val="auto"/>
              <w:sz w:val="24"/>
              <w:szCs w:val="24"/>
            </w:rPr>
            <w:instrText xml:space="preserve"> TOC \o "1-3" \h \z \u </w:instrText>
          </w:r>
          <w:r w:rsidRPr="00B036F4">
            <w:rPr>
              <w:rFonts w:ascii="Times New Roman" w:hAnsi="Times New Roman" w:cs="Times New Roman"/>
              <w:b/>
              <w:bCs/>
              <w:noProof/>
              <w:color w:val="auto"/>
              <w:sz w:val="24"/>
              <w:szCs w:val="24"/>
            </w:rPr>
            <w:fldChar w:fldCharType="separate"/>
          </w:r>
          <w:hyperlink w:anchor="_Toc8374432" w:history="1">
            <w:r w:rsidRPr="00B036F4">
              <w:rPr>
                <w:rStyle w:val="Hyperlink"/>
                <w:rFonts w:ascii="Times New Roman" w:hAnsi="Times New Roman" w:cs="Times New Roman"/>
                <w:noProof/>
                <w:color w:val="auto"/>
                <w:sz w:val="24"/>
                <w:szCs w:val="24"/>
              </w:rPr>
              <w:t>Introduction</w:t>
            </w:r>
            <w:r w:rsidRPr="00B036F4">
              <w:rPr>
                <w:rFonts w:ascii="Times New Roman" w:hAnsi="Times New Roman" w:cs="Times New Roman"/>
                <w:noProof/>
                <w:webHidden/>
                <w:color w:val="auto"/>
                <w:sz w:val="24"/>
                <w:szCs w:val="24"/>
              </w:rPr>
              <w:tab/>
            </w:r>
            <w:r w:rsidRPr="00B036F4">
              <w:rPr>
                <w:rFonts w:ascii="Times New Roman" w:hAnsi="Times New Roman" w:cs="Times New Roman"/>
                <w:noProof/>
                <w:webHidden/>
                <w:color w:val="auto"/>
                <w:sz w:val="24"/>
                <w:szCs w:val="24"/>
              </w:rPr>
              <w:fldChar w:fldCharType="begin"/>
            </w:r>
            <w:r w:rsidRPr="00B036F4">
              <w:rPr>
                <w:rFonts w:ascii="Times New Roman" w:hAnsi="Times New Roman" w:cs="Times New Roman"/>
                <w:noProof/>
                <w:webHidden/>
                <w:color w:val="auto"/>
                <w:sz w:val="24"/>
                <w:szCs w:val="24"/>
              </w:rPr>
              <w:instrText xml:space="preserve"> PAGEREF _Toc8374432 \h </w:instrText>
            </w:r>
            <w:r w:rsidRPr="00B036F4">
              <w:rPr>
                <w:rFonts w:ascii="Times New Roman" w:hAnsi="Times New Roman" w:cs="Times New Roman"/>
                <w:noProof/>
                <w:webHidden/>
                <w:color w:val="auto"/>
                <w:sz w:val="24"/>
                <w:szCs w:val="24"/>
              </w:rPr>
            </w:r>
            <w:r w:rsidRPr="00B036F4">
              <w:rPr>
                <w:rFonts w:ascii="Times New Roman" w:hAnsi="Times New Roman" w:cs="Times New Roman"/>
                <w:noProof/>
                <w:webHidden/>
                <w:color w:val="auto"/>
                <w:sz w:val="24"/>
                <w:szCs w:val="24"/>
              </w:rPr>
              <w:fldChar w:fldCharType="separate"/>
            </w:r>
            <w:r w:rsidRPr="00B036F4">
              <w:rPr>
                <w:rFonts w:ascii="Times New Roman" w:hAnsi="Times New Roman" w:cs="Times New Roman"/>
                <w:noProof/>
                <w:webHidden/>
                <w:color w:val="auto"/>
                <w:sz w:val="24"/>
                <w:szCs w:val="24"/>
              </w:rPr>
              <w:t>4</w:t>
            </w:r>
            <w:r w:rsidRPr="00B036F4">
              <w:rPr>
                <w:rFonts w:ascii="Times New Roman" w:hAnsi="Times New Roman" w:cs="Times New Roman"/>
                <w:noProof/>
                <w:webHidden/>
                <w:color w:val="auto"/>
                <w:sz w:val="24"/>
                <w:szCs w:val="24"/>
              </w:rPr>
              <w:fldChar w:fldCharType="end"/>
            </w:r>
          </w:hyperlink>
        </w:p>
        <w:p w:rsidR="00C7749A" w:rsidRPr="00B036F4" w:rsidRDefault="00C7749A">
          <w:pPr>
            <w:pStyle w:val="TOC2"/>
            <w:tabs>
              <w:tab w:val="right" w:leader="dot" w:pos="9016"/>
            </w:tabs>
            <w:rPr>
              <w:rFonts w:ascii="Times New Roman" w:eastAsiaTheme="minorEastAsia" w:hAnsi="Times New Roman" w:cs="Times New Roman"/>
              <w:noProof/>
              <w:color w:val="auto"/>
              <w:sz w:val="24"/>
              <w:szCs w:val="24"/>
              <w:lang w:eastAsia="en-GB"/>
            </w:rPr>
          </w:pPr>
          <w:hyperlink w:anchor="_Toc8374433" w:history="1">
            <w:r w:rsidRPr="00B036F4">
              <w:rPr>
                <w:rStyle w:val="Hyperlink"/>
                <w:rFonts w:ascii="Times New Roman" w:hAnsi="Times New Roman" w:cs="Times New Roman"/>
                <w:noProof/>
                <w:color w:val="auto"/>
                <w:sz w:val="24"/>
                <w:szCs w:val="24"/>
              </w:rPr>
              <w:t xml:space="preserve">History and Context </w:t>
            </w:r>
            <w:r w:rsidRPr="00B036F4">
              <w:rPr>
                <w:rFonts w:ascii="Times New Roman" w:hAnsi="Times New Roman" w:cs="Times New Roman"/>
                <w:noProof/>
                <w:webHidden/>
                <w:color w:val="auto"/>
                <w:sz w:val="24"/>
                <w:szCs w:val="24"/>
              </w:rPr>
              <w:tab/>
            </w:r>
            <w:r w:rsidRPr="00B036F4">
              <w:rPr>
                <w:rFonts w:ascii="Times New Roman" w:hAnsi="Times New Roman" w:cs="Times New Roman"/>
                <w:noProof/>
                <w:webHidden/>
                <w:color w:val="auto"/>
                <w:sz w:val="24"/>
                <w:szCs w:val="24"/>
              </w:rPr>
              <w:fldChar w:fldCharType="begin"/>
            </w:r>
            <w:r w:rsidRPr="00B036F4">
              <w:rPr>
                <w:rFonts w:ascii="Times New Roman" w:hAnsi="Times New Roman" w:cs="Times New Roman"/>
                <w:noProof/>
                <w:webHidden/>
                <w:color w:val="auto"/>
                <w:sz w:val="24"/>
                <w:szCs w:val="24"/>
              </w:rPr>
              <w:instrText xml:space="preserve"> PAGEREF _Toc8374433 \h </w:instrText>
            </w:r>
            <w:r w:rsidRPr="00B036F4">
              <w:rPr>
                <w:rFonts w:ascii="Times New Roman" w:hAnsi="Times New Roman" w:cs="Times New Roman"/>
                <w:noProof/>
                <w:webHidden/>
                <w:color w:val="auto"/>
                <w:sz w:val="24"/>
                <w:szCs w:val="24"/>
              </w:rPr>
            </w:r>
            <w:r w:rsidRPr="00B036F4">
              <w:rPr>
                <w:rFonts w:ascii="Times New Roman" w:hAnsi="Times New Roman" w:cs="Times New Roman"/>
                <w:noProof/>
                <w:webHidden/>
                <w:color w:val="auto"/>
                <w:sz w:val="24"/>
                <w:szCs w:val="24"/>
              </w:rPr>
              <w:fldChar w:fldCharType="separate"/>
            </w:r>
            <w:r w:rsidRPr="00B036F4">
              <w:rPr>
                <w:rFonts w:ascii="Times New Roman" w:hAnsi="Times New Roman" w:cs="Times New Roman"/>
                <w:noProof/>
                <w:webHidden/>
                <w:color w:val="auto"/>
                <w:sz w:val="24"/>
                <w:szCs w:val="24"/>
              </w:rPr>
              <w:t>6</w:t>
            </w:r>
            <w:r w:rsidRPr="00B036F4">
              <w:rPr>
                <w:rFonts w:ascii="Times New Roman" w:hAnsi="Times New Roman" w:cs="Times New Roman"/>
                <w:noProof/>
                <w:webHidden/>
                <w:color w:val="auto"/>
                <w:sz w:val="24"/>
                <w:szCs w:val="24"/>
              </w:rPr>
              <w:fldChar w:fldCharType="end"/>
            </w:r>
          </w:hyperlink>
        </w:p>
        <w:p w:rsidR="00C7749A" w:rsidRPr="00B036F4" w:rsidRDefault="00C7749A">
          <w:pPr>
            <w:pStyle w:val="TOC2"/>
            <w:tabs>
              <w:tab w:val="right" w:leader="dot" w:pos="9016"/>
            </w:tabs>
            <w:rPr>
              <w:rFonts w:ascii="Times New Roman" w:eastAsiaTheme="minorEastAsia" w:hAnsi="Times New Roman" w:cs="Times New Roman"/>
              <w:noProof/>
              <w:color w:val="auto"/>
              <w:sz w:val="24"/>
              <w:szCs w:val="24"/>
              <w:lang w:eastAsia="en-GB"/>
            </w:rPr>
          </w:pPr>
          <w:hyperlink w:anchor="_Toc8374434" w:history="1">
            <w:r w:rsidRPr="00B036F4">
              <w:rPr>
                <w:rStyle w:val="Hyperlink"/>
                <w:rFonts w:ascii="Times New Roman" w:hAnsi="Times New Roman" w:cs="Times New Roman"/>
                <w:noProof/>
                <w:color w:val="auto"/>
                <w:sz w:val="24"/>
                <w:szCs w:val="24"/>
              </w:rPr>
              <w:t xml:space="preserve">GDP and Wellbeing </w:t>
            </w:r>
            <w:r w:rsidRPr="00B036F4">
              <w:rPr>
                <w:rFonts w:ascii="Times New Roman" w:hAnsi="Times New Roman" w:cs="Times New Roman"/>
                <w:noProof/>
                <w:webHidden/>
                <w:color w:val="auto"/>
                <w:sz w:val="24"/>
                <w:szCs w:val="24"/>
              </w:rPr>
              <w:tab/>
            </w:r>
            <w:r w:rsidRPr="00B036F4">
              <w:rPr>
                <w:rFonts w:ascii="Times New Roman" w:hAnsi="Times New Roman" w:cs="Times New Roman"/>
                <w:noProof/>
                <w:webHidden/>
                <w:color w:val="auto"/>
                <w:sz w:val="24"/>
                <w:szCs w:val="24"/>
              </w:rPr>
              <w:fldChar w:fldCharType="begin"/>
            </w:r>
            <w:r w:rsidRPr="00B036F4">
              <w:rPr>
                <w:rFonts w:ascii="Times New Roman" w:hAnsi="Times New Roman" w:cs="Times New Roman"/>
                <w:noProof/>
                <w:webHidden/>
                <w:color w:val="auto"/>
                <w:sz w:val="24"/>
                <w:szCs w:val="24"/>
              </w:rPr>
              <w:instrText xml:space="preserve"> PAGEREF _Toc8374434 \h </w:instrText>
            </w:r>
            <w:r w:rsidRPr="00B036F4">
              <w:rPr>
                <w:rFonts w:ascii="Times New Roman" w:hAnsi="Times New Roman" w:cs="Times New Roman"/>
                <w:noProof/>
                <w:webHidden/>
                <w:color w:val="auto"/>
                <w:sz w:val="24"/>
                <w:szCs w:val="24"/>
              </w:rPr>
            </w:r>
            <w:r w:rsidRPr="00B036F4">
              <w:rPr>
                <w:rFonts w:ascii="Times New Roman" w:hAnsi="Times New Roman" w:cs="Times New Roman"/>
                <w:noProof/>
                <w:webHidden/>
                <w:color w:val="auto"/>
                <w:sz w:val="24"/>
                <w:szCs w:val="24"/>
              </w:rPr>
              <w:fldChar w:fldCharType="separate"/>
            </w:r>
            <w:r w:rsidRPr="00B036F4">
              <w:rPr>
                <w:rFonts w:ascii="Times New Roman" w:hAnsi="Times New Roman" w:cs="Times New Roman"/>
                <w:noProof/>
                <w:webHidden/>
                <w:color w:val="auto"/>
                <w:sz w:val="24"/>
                <w:szCs w:val="24"/>
              </w:rPr>
              <w:t>11</w:t>
            </w:r>
            <w:r w:rsidRPr="00B036F4">
              <w:rPr>
                <w:rFonts w:ascii="Times New Roman" w:hAnsi="Times New Roman" w:cs="Times New Roman"/>
                <w:noProof/>
                <w:webHidden/>
                <w:color w:val="auto"/>
                <w:sz w:val="24"/>
                <w:szCs w:val="24"/>
              </w:rPr>
              <w:fldChar w:fldCharType="end"/>
            </w:r>
          </w:hyperlink>
        </w:p>
        <w:p w:rsidR="00C7749A" w:rsidRPr="00B036F4" w:rsidRDefault="00C7749A">
          <w:pPr>
            <w:pStyle w:val="TOC3"/>
            <w:tabs>
              <w:tab w:val="right" w:leader="dot" w:pos="9016"/>
            </w:tabs>
            <w:rPr>
              <w:rFonts w:ascii="Times New Roman" w:eastAsiaTheme="minorEastAsia" w:hAnsi="Times New Roman" w:cs="Times New Roman"/>
              <w:noProof/>
              <w:color w:val="auto"/>
              <w:sz w:val="24"/>
              <w:szCs w:val="24"/>
              <w:lang w:eastAsia="en-GB"/>
            </w:rPr>
          </w:pPr>
          <w:hyperlink w:anchor="_Toc8374435" w:history="1">
            <w:r w:rsidRPr="00B036F4">
              <w:rPr>
                <w:rStyle w:val="Hyperlink"/>
                <w:rFonts w:ascii="Times New Roman" w:hAnsi="Times New Roman" w:cs="Times New Roman"/>
                <w:noProof/>
                <w:color w:val="auto"/>
                <w:sz w:val="24"/>
                <w:szCs w:val="24"/>
              </w:rPr>
              <w:t>Part One, Health</w:t>
            </w:r>
            <w:r w:rsidRPr="00B036F4">
              <w:rPr>
                <w:rFonts w:ascii="Times New Roman" w:hAnsi="Times New Roman" w:cs="Times New Roman"/>
                <w:noProof/>
                <w:webHidden/>
                <w:color w:val="auto"/>
                <w:sz w:val="24"/>
                <w:szCs w:val="24"/>
              </w:rPr>
              <w:tab/>
            </w:r>
            <w:r w:rsidRPr="00B036F4">
              <w:rPr>
                <w:rFonts w:ascii="Times New Roman" w:hAnsi="Times New Roman" w:cs="Times New Roman"/>
                <w:noProof/>
                <w:webHidden/>
                <w:color w:val="auto"/>
                <w:sz w:val="24"/>
                <w:szCs w:val="24"/>
              </w:rPr>
              <w:fldChar w:fldCharType="begin"/>
            </w:r>
            <w:r w:rsidRPr="00B036F4">
              <w:rPr>
                <w:rFonts w:ascii="Times New Roman" w:hAnsi="Times New Roman" w:cs="Times New Roman"/>
                <w:noProof/>
                <w:webHidden/>
                <w:color w:val="auto"/>
                <w:sz w:val="24"/>
                <w:szCs w:val="24"/>
              </w:rPr>
              <w:instrText xml:space="preserve"> PAGEREF _Toc8374435 \h </w:instrText>
            </w:r>
            <w:r w:rsidRPr="00B036F4">
              <w:rPr>
                <w:rFonts w:ascii="Times New Roman" w:hAnsi="Times New Roman" w:cs="Times New Roman"/>
                <w:noProof/>
                <w:webHidden/>
                <w:color w:val="auto"/>
                <w:sz w:val="24"/>
                <w:szCs w:val="24"/>
              </w:rPr>
            </w:r>
            <w:r w:rsidRPr="00B036F4">
              <w:rPr>
                <w:rFonts w:ascii="Times New Roman" w:hAnsi="Times New Roman" w:cs="Times New Roman"/>
                <w:noProof/>
                <w:webHidden/>
                <w:color w:val="auto"/>
                <w:sz w:val="24"/>
                <w:szCs w:val="24"/>
              </w:rPr>
              <w:fldChar w:fldCharType="separate"/>
            </w:r>
            <w:r w:rsidRPr="00B036F4">
              <w:rPr>
                <w:rFonts w:ascii="Times New Roman" w:hAnsi="Times New Roman" w:cs="Times New Roman"/>
                <w:noProof/>
                <w:webHidden/>
                <w:color w:val="auto"/>
                <w:sz w:val="24"/>
                <w:szCs w:val="24"/>
              </w:rPr>
              <w:t>11</w:t>
            </w:r>
            <w:r w:rsidRPr="00B036F4">
              <w:rPr>
                <w:rFonts w:ascii="Times New Roman" w:hAnsi="Times New Roman" w:cs="Times New Roman"/>
                <w:noProof/>
                <w:webHidden/>
                <w:color w:val="auto"/>
                <w:sz w:val="24"/>
                <w:szCs w:val="24"/>
              </w:rPr>
              <w:fldChar w:fldCharType="end"/>
            </w:r>
          </w:hyperlink>
        </w:p>
        <w:p w:rsidR="00C7749A" w:rsidRPr="00B036F4" w:rsidRDefault="00C7749A">
          <w:pPr>
            <w:pStyle w:val="TOC3"/>
            <w:tabs>
              <w:tab w:val="right" w:leader="dot" w:pos="9016"/>
            </w:tabs>
            <w:rPr>
              <w:rFonts w:ascii="Times New Roman" w:eastAsiaTheme="minorEastAsia" w:hAnsi="Times New Roman" w:cs="Times New Roman"/>
              <w:noProof/>
              <w:color w:val="auto"/>
              <w:sz w:val="24"/>
              <w:szCs w:val="24"/>
              <w:lang w:eastAsia="en-GB"/>
            </w:rPr>
          </w:pPr>
          <w:hyperlink w:anchor="_Toc8374436" w:history="1">
            <w:r w:rsidRPr="00B036F4">
              <w:rPr>
                <w:rStyle w:val="Hyperlink"/>
                <w:rFonts w:ascii="Times New Roman" w:hAnsi="Times New Roman" w:cs="Times New Roman"/>
                <w:noProof/>
                <w:color w:val="auto"/>
                <w:sz w:val="24"/>
                <w:szCs w:val="24"/>
              </w:rPr>
              <w:t>Part Two, Environment</w:t>
            </w:r>
            <w:r w:rsidRPr="00B036F4">
              <w:rPr>
                <w:rFonts w:ascii="Times New Roman" w:hAnsi="Times New Roman" w:cs="Times New Roman"/>
                <w:noProof/>
                <w:webHidden/>
                <w:color w:val="auto"/>
                <w:sz w:val="24"/>
                <w:szCs w:val="24"/>
              </w:rPr>
              <w:tab/>
            </w:r>
            <w:r w:rsidRPr="00B036F4">
              <w:rPr>
                <w:rFonts w:ascii="Times New Roman" w:hAnsi="Times New Roman" w:cs="Times New Roman"/>
                <w:noProof/>
                <w:webHidden/>
                <w:color w:val="auto"/>
                <w:sz w:val="24"/>
                <w:szCs w:val="24"/>
              </w:rPr>
              <w:fldChar w:fldCharType="begin"/>
            </w:r>
            <w:r w:rsidRPr="00B036F4">
              <w:rPr>
                <w:rFonts w:ascii="Times New Roman" w:hAnsi="Times New Roman" w:cs="Times New Roman"/>
                <w:noProof/>
                <w:webHidden/>
                <w:color w:val="auto"/>
                <w:sz w:val="24"/>
                <w:szCs w:val="24"/>
              </w:rPr>
              <w:instrText xml:space="preserve"> PAGEREF _Toc8374436 \h </w:instrText>
            </w:r>
            <w:r w:rsidRPr="00B036F4">
              <w:rPr>
                <w:rFonts w:ascii="Times New Roman" w:hAnsi="Times New Roman" w:cs="Times New Roman"/>
                <w:noProof/>
                <w:webHidden/>
                <w:color w:val="auto"/>
                <w:sz w:val="24"/>
                <w:szCs w:val="24"/>
              </w:rPr>
            </w:r>
            <w:r w:rsidRPr="00B036F4">
              <w:rPr>
                <w:rFonts w:ascii="Times New Roman" w:hAnsi="Times New Roman" w:cs="Times New Roman"/>
                <w:noProof/>
                <w:webHidden/>
                <w:color w:val="auto"/>
                <w:sz w:val="24"/>
                <w:szCs w:val="24"/>
              </w:rPr>
              <w:fldChar w:fldCharType="separate"/>
            </w:r>
            <w:r w:rsidRPr="00B036F4">
              <w:rPr>
                <w:rFonts w:ascii="Times New Roman" w:hAnsi="Times New Roman" w:cs="Times New Roman"/>
                <w:noProof/>
                <w:webHidden/>
                <w:color w:val="auto"/>
                <w:sz w:val="24"/>
                <w:szCs w:val="24"/>
              </w:rPr>
              <w:t>15</w:t>
            </w:r>
            <w:r w:rsidRPr="00B036F4">
              <w:rPr>
                <w:rFonts w:ascii="Times New Roman" w:hAnsi="Times New Roman" w:cs="Times New Roman"/>
                <w:noProof/>
                <w:webHidden/>
                <w:color w:val="auto"/>
                <w:sz w:val="24"/>
                <w:szCs w:val="24"/>
              </w:rPr>
              <w:fldChar w:fldCharType="end"/>
            </w:r>
          </w:hyperlink>
        </w:p>
        <w:p w:rsidR="00C7749A" w:rsidRPr="00B036F4" w:rsidRDefault="00C7749A">
          <w:pPr>
            <w:pStyle w:val="TOC2"/>
            <w:tabs>
              <w:tab w:val="right" w:leader="dot" w:pos="9016"/>
            </w:tabs>
            <w:rPr>
              <w:rFonts w:ascii="Times New Roman" w:eastAsiaTheme="minorEastAsia" w:hAnsi="Times New Roman" w:cs="Times New Roman"/>
              <w:noProof/>
              <w:color w:val="auto"/>
              <w:sz w:val="24"/>
              <w:szCs w:val="24"/>
              <w:lang w:eastAsia="en-GB"/>
            </w:rPr>
          </w:pPr>
          <w:hyperlink w:anchor="_Toc8374437" w:history="1">
            <w:r w:rsidRPr="00B036F4">
              <w:rPr>
                <w:rStyle w:val="Hyperlink"/>
                <w:rFonts w:ascii="Times New Roman" w:hAnsi="Times New Roman" w:cs="Times New Roman"/>
                <w:noProof/>
                <w:color w:val="auto"/>
                <w:sz w:val="24"/>
                <w:szCs w:val="24"/>
              </w:rPr>
              <w:t>Alternative Indicators</w:t>
            </w:r>
            <w:r w:rsidRPr="00B036F4">
              <w:rPr>
                <w:rFonts w:ascii="Times New Roman" w:hAnsi="Times New Roman" w:cs="Times New Roman"/>
                <w:noProof/>
                <w:webHidden/>
                <w:color w:val="auto"/>
                <w:sz w:val="24"/>
                <w:szCs w:val="24"/>
              </w:rPr>
              <w:tab/>
            </w:r>
            <w:r w:rsidRPr="00B036F4">
              <w:rPr>
                <w:rFonts w:ascii="Times New Roman" w:hAnsi="Times New Roman" w:cs="Times New Roman"/>
                <w:noProof/>
                <w:webHidden/>
                <w:color w:val="auto"/>
                <w:sz w:val="24"/>
                <w:szCs w:val="24"/>
              </w:rPr>
              <w:fldChar w:fldCharType="begin"/>
            </w:r>
            <w:r w:rsidRPr="00B036F4">
              <w:rPr>
                <w:rFonts w:ascii="Times New Roman" w:hAnsi="Times New Roman" w:cs="Times New Roman"/>
                <w:noProof/>
                <w:webHidden/>
                <w:color w:val="auto"/>
                <w:sz w:val="24"/>
                <w:szCs w:val="24"/>
              </w:rPr>
              <w:instrText xml:space="preserve"> PAGEREF _Toc8374437 \h </w:instrText>
            </w:r>
            <w:r w:rsidRPr="00B036F4">
              <w:rPr>
                <w:rFonts w:ascii="Times New Roman" w:hAnsi="Times New Roman" w:cs="Times New Roman"/>
                <w:noProof/>
                <w:webHidden/>
                <w:color w:val="auto"/>
                <w:sz w:val="24"/>
                <w:szCs w:val="24"/>
              </w:rPr>
            </w:r>
            <w:r w:rsidRPr="00B036F4">
              <w:rPr>
                <w:rFonts w:ascii="Times New Roman" w:hAnsi="Times New Roman" w:cs="Times New Roman"/>
                <w:noProof/>
                <w:webHidden/>
                <w:color w:val="auto"/>
                <w:sz w:val="24"/>
                <w:szCs w:val="24"/>
              </w:rPr>
              <w:fldChar w:fldCharType="separate"/>
            </w:r>
            <w:r w:rsidRPr="00B036F4">
              <w:rPr>
                <w:rFonts w:ascii="Times New Roman" w:hAnsi="Times New Roman" w:cs="Times New Roman"/>
                <w:noProof/>
                <w:webHidden/>
                <w:color w:val="auto"/>
                <w:sz w:val="24"/>
                <w:szCs w:val="24"/>
              </w:rPr>
              <w:t>21</w:t>
            </w:r>
            <w:r w:rsidRPr="00B036F4">
              <w:rPr>
                <w:rFonts w:ascii="Times New Roman" w:hAnsi="Times New Roman" w:cs="Times New Roman"/>
                <w:noProof/>
                <w:webHidden/>
                <w:color w:val="auto"/>
                <w:sz w:val="24"/>
                <w:szCs w:val="24"/>
              </w:rPr>
              <w:fldChar w:fldCharType="end"/>
            </w:r>
          </w:hyperlink>
        </w:p>
        <w:p w:rsidR="00C7749A" w:rsidRPr="00B036F4" w:rsidRDefault="00C7749A">
          <w:pPr>
            <w:pStyle w:val="TOC2"/>
            <w:tabs>
              <w:tab w:val="right" w:leader="dot" w:pos="9016"/>
            </w:tabs>
            <w:rPr>
              <w:rFonts w:ascii="Times New Roman" w:eastAsiaTheme="minorEastAsia" w:hAnsi="Times New Roman" w:cs="Times New Roman"/>
              <w:noProof/>
              <w:color w:val="auto"/>
              <w:sz w:val="24"/>
              <w:szCs w:val="24"/>
              <w:lang w:eastAsia="en-GB"/>
            </w:rPr>
          </w:pPr>
          <w:hyperlink w:anchor="_Toc8374438" w:history="1">
            <w:r w:rsidRPr="00B036F4">
              <w:rPr>
                <w:rStyle w:val="Hyperlink"/>
                <w:rFonts w:ascii="Times New Roman" w:hAnsi="Times New Roman" w:cs="Times New Roman"/>
                <w:noProof/>
                <w:color w:val="auto"/>
                <w:sz w:val="24"/>
                <w:szCs w:val="24"/>
              </w:rPr>
              <w:t>Conclusion</w:t>
            </w:r>
            <w:r w:rsidRPr="00B036F4">
              <w:rPr>
                <w:rFonts w:ascii="Times New Roman" w:hAnsi="Times New Roman" w:cs="Times New Roman"/>
                <w:noProof/>
                <w:webHidden/>
                <w:color w:val="auto"/>
                <w:sz w:val="24"/>
                <w:szCs w:val="24"/>
              </w:rPr>
              <w:tab/>
            </w:r>
            <w:r w:rsidRPr="00B036F4">
              <w:rPr>
                <w:rFonts w:ascii="Times New Roman" w:hAnsi="Times New Roman" w:cs="Times New Roman"/>
                <w:noProof/>
                <w:webHidden/>
                <w:color w:val="auto"/>
                <w:sz w:val="24"/>
                <w:szCs w:val="24"/>
              </w:rPr>
              <w:fldChar w:fldCharType="begin"/>
            </w:r>
            <w:r w:rsidRPr="00B036F4">
              <w:rPr>
                <w:rFonts w:ascii="Times New Roman" w:hAnsi="Times New Roman" w:cs="Times New Roman"/>
                <w:noProof/>
                <w:webHidden/>
                <w:color w:val="auto"/>
                <w:sz w:val="24"/>
                <w:szCs w:val="24"/>
              </w:rPr>
              <w:instrText xml:space="preserve"> PAGEREF _Toc8374438 \h </w:instrText>
            </w:r>
            <w:r w:rsidRPr="00B036F4">
              <w:rPr>
                <w:rFonts w:ascii="Times New Roman" w:hAnsi="Times New Roman" w:cs="Times New Roman"/>
                <w:noProof/>
                <w:webHidden/>
                <w:color w:val="auto"/>
                <w:sz w:val="24"/>
                <w:szCs w:val="24"/>
              </w:rPr>
            </w:r>
            <w:r w:rsidRPr="00B036F4">
              <w:rPr>
                <w:rFonts w:ascii="Times New Roman" w:hAnsi="Times New Roman" w:cs="Times New Roman"/>
                <w:noProof/>
                <w:webHidden/>
                <w:color w:val="auto"/>
                <w:sz w:val="24"/>
                <w:szCs w:val="24"/>
              </w:rPr>
              <w:fldChar w:fldCharType="separate"/>
            </w:r>
            <w:r w:rsidRPr="00B036F4">
              <w:rPr>
                <w:rFonts w:ascii="Times New Roman" w:hAnsi="Times New Roman" w:cs="Times New Roman"/>
                <w:noProof/>
                <w:webHidden/>
                <w:color w:val="auto"/>
                <w:sz w:val="24"/>
                <w:szCs w:val="24"/>
              </w:rPr>
              <w:t>23</w:t>
            </w:r>
            <w:r w:rsidRPr="00B036F4">
              <w:rPr>
                <w:rFonts w:ascii="Times New Roman" w:hAnsi="Times New Roman" w:cs="Times New Roman"/>
                <w:noProof/>
                <w:webHidden/>
                <w:color w:val="auto"/>
                <w:sz w:val="24"/>
                <w:szCs w:val="24"/>
              </w:rPr>
              <w:fldChar w:fldCharType="end"/>
            </w:r>
          </w:hyperlink>
        </w:p>
        <w:p w:rsidR="00C7749A" w:rsidRPr="00B036F4" w:rsidRDefault="00C7749A">
          <w:pPr>
            <w:rPr>
              <w:rFonts w:ascii="Times New Roman" w:hAnsi="Times New Roman" w:cs="Times New Roman"/>
              <w:color w:val="auto"/>
              <w:sz w:val="24"/>
              <w:szCs w:val="24"/>
            </w:rPr>
          </w:pPr>
          <w:r w:rsidRPr="00B036F4">
            <w:rPr>
              <w:rFonts w:ascii="Times New Roman" w:hAnsi="Times New Roman" w:cs="Times New Roman"/>
              <w:b/>
              <w:bCs/>
              <w:noProof/>
              <w:color w:val="auto"/>
              <w:sz w:val="24"/>
              <w:szCs w:val="24"/>
            </w:rPr>
            <w:fldChar w:fldCharType="end"/>
          </w:r>
        </w:p>
      </w:sdtContent>
    </w:sdt>
    <w:p w:rsidR="00ED0D3D" w:rsidRPr="00B036F4" w:rsidRDefault="00ED0D3D">
      <w:pPr>
        <w:rPr>
          <w:rFonts w:ascii="Times New Roman" w:hAnsi="Times New Roman" w:cs="Times New Roman"/>
          <w:b/>
          <w:color w:val="auto"/>
          <w:sz w:val="24"/>
          <w:szCs w:val="24"/>
          <w:u w:val="single"/>
        </w:rPr>
      </w:pPr>
      <w:r w:rsidRPr="00B036F4">
        <w:rPr>
          <w:rFonts w:ascii="Times New Roman" w:hAnsi="Times New Roman" w:cs="Times New Roman"/>
          <w:b/>
          <w:color w:val="auto"/>
          <w:sz w:val="24"/>
          <w:szCs w:val="24"/>
          <w:u w:val="single"/>
        </w:rPr>
        <w:br w:type="page"/>
      </w:r>
    </w:p>
    <w:p w:rsidR="00B22891" w:rsidRPr="00B036F4" w:rsidRDefault="00B22891" w:rsidP="00F514FD">
      <w:pPr>
        <w:spacing w:line="480" w:lineRule="auto"/>
        <w:jc w:val="center"/>
        <w:rPr>
          <w:rFonts w:ascii="Times New Roman" w:hAnsi="Times New Roman" w:cs="Times New Roman"/>
          <w:b/>
          <w:color w:val="auto"/>
          <w:sz w:val="24"/>
          <w:szCs w:val="24"/>
          <w:u w:val="single"/>
        </w:rPr>
      </w:pPr>
      <w:r w:rsidRPr="00B036F4">
        <w:rPr>
          <w:rFonts w:ascii="Times New Roman" w:hAnsi="Times New Roman" w:cs="Times New Roman"/>
          <w:b/>
          <w:color w:val="auto"/>
          <w:sz w:val="24"/>
          <w:szCs w:val="24"/>
          <w:u w:val="single"/>
        </w:rPr>
        <w:lastRenderedPageBreak/>
        <w:t>Beyond GDP: Redefining Progress on a Warming Planet</w:t>
      </w:r>
    </w:p>
    <w:p w:rsidR="00B22891" w:rsidRPr="00B036F4" w:rsidRDefault="00B22891" w:rsidP="00F514FD">
      <w:pPr>
        <w:spacing w:line="480" w:lineRule="auto"/>
        <w:jc w:val="both"/>
        <w:rPr>
          <w:rFonts w:ascii="Times New Roman" w:hAnsi="Times New Roman" w:cs="Times New Roman"/>
          <w:color w:val="auto"/>
          <w:sz w:val="24"/>
          <w:szCs w:val="24"/>
        </w:rPr>
      </w:pPr>
    </w:p>
    <w:p w:rsidR="00B22891" w:rsidRPr="00B036F4" w:rsidRDefault="00B22891" w:rsidP="00F514FD">
      <w:pPr>
        <w:ind w:left="1134" w:right="1134"/>
        <w:jc w:val="both"/>
        <w:rPr>
          <w:rFonts w:ascii="Times New Roman" w:hAnsi="Times New Roman" w:cs="Times New Roman"/>
          <w:color w:val="auto"/>
          <w:sz w:val="24"/>
          <w:szCs w:val="24"/>
        </w:rPr>
      </w:pPr>
      <w:r w:rsidRPr="00B036F4">
        <w:rPr>
          <w:rFonts w:ascii="Times New Roman" w:hAnsi="Times New Roman" w:cs="Times New Roman"/>
          <w:b/>
          <w:color w:val="auto"/>
          <w:sz w:val="24"/>
          <w:szCs w:val="24"/>
        </w:rPr>
        <w:t>“The welfare of a nation can scarcely be inferred from a measurement of national income.</w:t>
      </w:r>
      <w:r w:rsidR="008A379C" w:rsidRPr="00B036F4">
        <w:rPr>
          <w:rFonts w:ascii="Times New Roman" w:hAnsi="Times New Roman" w:cs="Times New Roman"/>
          <w:b/>
          <w:color w:val="auto"/>
          <w:sz w:val="24"/>
          <w:szCs w:val="24"/>
        </w:rPr>
        <w:t xml:space="preserve"> If GDP is up, why is America down? Distinctions must be kept in mind between quantity and quality of growth, between costs and returns, and between the long and short run. Goals for more growth should specify more growth of what and for what.</w:t>
      </w:r>
      <w:r w:rsidRPr="00B036F4">
        <w:rPr>
          <w:rFonts w:ascii="Times New Roman" w:hAnsi="Times New Roman" w:cs="Times New Roman"/>
          <w:b/>
          <w:color w:val="auto"/>
          <w:sz w:val="24"/>
          <w:szCs w:val="24"/>
        </w:rPr>
        <w:t>”</w:t>
      </w:r>
      <w:r w:rsidRPr="00B036F4">
        <w:rPr>
          <w:rFonts w:ascii="Times New Roman" w:hAnsi="Times New Roman" w:cs="Times New Roman"/>
          <w:color w:val="auto"/>
          <w:sz w:val="24"/>
          <w:szCs w:val="24"/>
        </w:rPr>
        <w:t xml:space="preserve">    -   Simon Kuznets, 1934</w:t>
      </w:r>
    </w:p>
    <w:p w:rsidR="00C7749A" w:rsidRPr="00B036F4" w:rsidRDefault="00C7749A" w:rsidP="00C7749A">
      <w:pPr>
        <w:pStyle w:val="Heading2"/>
        <w:rPr>
          <w:rFonts w:ascii="Times New Roman" w:hAnsi="Times New Roman" w:cs="Times New Roman"/>
          <w:color w:val="auto"/>
          <w:sz w:val="24"/>
          <w:szCs w:val="24"/>
        </w:rPr>
      </w:pPr>
    </w:p>
    <w:p w:rsidR="00B22891" w:rsidRPr="00B036F4" w:rsidRDefault="00C7749A" w:rsidP="00C7749A">
      <w:pPr>
        <w:pStyle w:val="Heading2"/>
        <w:rPr>
          <w:rFonts w:ascii="Times New Roman" w:hAnsi="Times New Roman" w:cs="Times New Roman"/>
          <w:color w:val="auto"/>
          <w:sz w:val="24"/>
          <w:szCs w:val="24"/>
        </w:rPr>
      </w:pPr>
      <w:bookmarkStart w:id="1" w:name="_Toc8374432"/>
      <w:r w:rsidRPr="00B036F4">
        <w:rPr>
          <w:rFonts w:ascii="Times New Roman" w:hAnsi="Times New Roman" w:cs="Times New Roman"/>
          <w:color w:val="auto"/>
          <w:sz w:val="24"/>
          <w:szCs w:val="24"/>
        </w:rPr>
        <w:t>Introduction</w:t>
      </w:r>
      <w:bookmarkEnd w:id="1"/>
    </w:p>
    <w:p w:rsidR="00C7749A" w:rsidRPr="00B036F4" w:rsidRDefault="00C7749A" w:rsidP="00F514FD">
      <w:pPr>
        <w:spacing w:line="480" w:lineRule="auto"/>
        <w:jc w:val="both"/>
        <w:rPr>
          <w:rFonts w:ascii="Times New Roman" w:hAnsi="Times New Roman" w:cs="Times New Roman"/>
          <w:color w:val="auto"/>
          <w:sz w:val="24"/>
          <w:szCs w:val="24"/>
        </w:rPr>
      </w:pPr>
    </w:p>
    <w:p w:rsidR="00B22891" w:rsidRPr="00B036F4" w:rsidRDefault="00B22891" w:rsidP="00F514FD">
      <w:pPr>
        <w:spacing w:line="480" w:lineRule="auto"/>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My dissertation will make the case that the predominance of growth as an economic goal constitutes what can be described as a ‘growth paradigm’ (</w:t>
      </w:r>
      <w:r w:rsidR="003D50BF" w:rsidRPr="00B036F4">
        <w:rPr>
          <w:rFonts w:ascii="Times New Roman" w:hAnsi="Times New Roman" w:cs="Times New Roman"/>
          <w:color w:val="auto"/>
          <w:sz w:val="24"/>
          <w:szCs w:val="24"/>
        </w:rPr>
        <w:t xml:space="preserve">Borowy and Schmelzer. </w:t>
      </w:r>
      <w:r w:rsidRPr="00B036F4">
        <w:rPr>
          <w:rFonts w:ascii="Times New Roman" w:hAnsi="Times New Roman" w:cs="Times New Roman"/>
          <w:color w:val="auto"/>
          <w:sz w:val="24"/>
          <w:szCs w:val="24"/>
        </w:rPr>
        <w:t>2017. p. 27) and</w:t>
      </w:r>
      <w:r w:rsidR="008A379C" w:rsidRPr="00B036F4">
        <w:rPr>
          <w:rFonts w:ascii="Times New Roman" w:hAnsi="Times New Roman" w:cs="Times New Roman"/>
          <w:color w:val="auto"/>
          <w:sz w:val="24"/>
          <w:szCs w:val="24"/>
        </w:rPr>
        <w:t xml:space="preserve"> that this paradigm is harmful to human progress</w:t>
      </w:r>
      <w:r w:rsidRPr="00B036F4">
        <w:rPr>
          <w:rFonts w:ascii="Times New Roman" w:hAnsi="Times New Roman" w:cs="Times New Roman"/>
          <w:color w:val="auto"/>
          <w:sz w:val="24"/>
          <w:szCs w:val="24"/>
        </w:rPr>
        <w:t xml:space="preserve">. By examining the relationship between economic growth, environmental degradation, </w:t>
      </w:r>
      <w:r w:rsidR="00845036" w:rsidRPr="00B036F4">
        <w:rPr>
          <w:rFonts w:ascii="Times New Roman" w:hAnsi="Times New Roman" w:cs="Times New Roman"/>
          <w:color w:val="auto"/>
          <w:sz w:val="24"/>
          <w:szCs w:val="24"/>
        </w:rPr>
        <w:t xml:space="preserve">and human wellbeing </w:t>
      </w:r>
      <w:r w:rsidRPr="00B036F4">
        <w:rPr>
          <w:rFonts w:ascii="Times New Roman" w:hAnsi="Times New Roman" w:cs="Times New Roman"/>
          <w:color w:val="auto"/>
          <w:sz w:val="24"/>
          <w:szCs w:val="24"/>
        </w:rPr>
        <w:t xml:space="preserve">it becomes evident that using GDP growth to measure progress is a fundamentally inappropriate and ineffective yardstick. </w:t>
      </w:r>
    </w:p>
    <w:p w:rsidR="00B22891" w:rsidRPr="00B036F4" w:rsidRDefault="00B22891" w:rsidP="00F514FD">
      <w:pPr>
        <w:spacing w:line="480" w:lineRule="auto"/>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 xml:space="preserve">The genesis of this work is a question which has puzzled me since long before starting university, and one which has informed my choice of degree pathway and modules: how can the sustained GDP growth upon which the current economic paradigm is based, be possible in a world of finite resources? This question seems to be a pertinent one in view of the climate catastrophe which is unfolding. How can business as usual continue when the premises are on fire? </w:t>
      </w:r>
      <w:r w:rsidR="008A379C" w:rsidRPr="00B036F4">
        <w:rPr>
          <w:rFonts w:ascii="Times New Roman" w:hAnsi="Times New Roman" w:cs="Times New Roman"/>
          <w:color w:val="auto"/>
          <w:sz w:val="24"/>
          <w:szCs w:val="24"/>
        </w:rPr>
        <w:t>Despite not being an economics student, my focus on climate change has led me to the conclusion that the most effective way to understand the causes and possible solutions to this crisis of global justice is through e</w:t>
      </w:r>
      <w:r w:rsidR="00C77F36" w:rsidRPr="00B036F4">
        <w:rPr>
          <w:rFonts w:ascii="Times New Roman" w:hAnsi="Times New Roman" w:cs="Times New Roman"/>
          <w:color w:val="auto"/>
          <w:sz w:val="24"/>
          <w:szCs w:val="24"/>
        </w:rPr>
        <w:t>conomics.</w:t>
      </w:r>
      <w:r w:rsidRPr="00B036F4">
        <w:rPr>
          <w:rFonts w:ascii="Times New Roman" w:hAnsi="Times New Roman" w:cs="Times New Roman"/>
          <w:color w:val="auto"/>
          <w:sz w:val="24"/>
          <w:szCs w:val="24"/>
        </w:rPr>
        <w:t xml:space="preserve"> Tim Jackson writes in his 2017 edition of Prosperity without Growth that “achieving the 1.5c goal agreed in Paris would require net </w:t>
      </w:r>
      <w:r w:rsidRPr="00B036F4">
        <w:rPr>
          <w:rFonts w:ascii="Times New Roman" w:hAnsi="Times New Roman" w:cs="Times New Roman"/>
          <w:color w:val="auto"/>
          <w:sz w:val="24"/>
          <w:szCs w:val="24"/>
        </w:rPr>
        <w:lastRenderedPageBreak/>
        <w:t>carbon dioxide emissions […] to have fallen from their current level – around 36 billion tonnes of carbon dioxide (Gt CO2) – to very close to zero, before the middle of this century. For this to happen while the economy continues to grow at anything like historical rates implies relative (and absolute) decoupling [of greenhouse gas emissions and economic growth] on a ma</w:t>
      </w:r>
      <w:r w:rsidR="00C77F36" w:rsidRPr="00B036F4">
        <w:rPr>
          <w:rFonts w:ascii="Times New Roman" w:hAnsi="Times New Roman" w:cs="Times New Roman"/>
          <w:color w:val="auto"/>
          <w:sz w:val="24"/>
          <w:szCs w:val="24"/>
        </w:rPr>
        <w:t>ssive scale.” (p.85). My studies so far have brought me to the conclusion that it is only through a radical reappraisal of our fundamental understanding of progress that it is possible to reimagine an economy purposefully directed towards human wellbeing.</w:t>
      </w:r>
    </w:p>
    <w:p w:rsidR="00B22891" w:rsidRPr="00B036F4" w:rsidRDefault="00B22891" w:rsidP="00F514FD">
      <w:pPr>
        <w:spacing w:line="480" w:lineRule="auto"/>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This introduction will define the parameters of the question and provide a brief overview of the s</w:t>
      </w:r>
      <w:r w:rsidR="001731F2" w:rsidRPr="00B036F4">
        <w:rPr>
          <w:rFonts w:ascii="Times New Roman" w:hAnsi="Times New Roman" w:cs="Times New Roman"/>
          <w:color w:val="auto"/>
          <w:sz w:val="24"/>
          <w:szCs w:val="24"/>
        </w:rPr>
        <w:t>tructure of this piece of work.</w:t>
      </w:r>
      <w:r w:rsidRPr="00B036F4">
        <w:rPr>
          <w:rFonts w:ascii="Times New Roman" w:hAnsi="Times New Roman" w:cs="Times New Roman"/>
          <w:color w:val="auto"/>
          <w:sz w:val="24"/>
          <w:szCs w:val="24"/>
        </w:rPr>
        <w:t xml:space="preserve"> The first chapter serves as a brief history of economic measurement, showing how a 1930s innovation in national accounting has come to be arguably the most significant influence on policymaking in the 20th and early 21st centuries. It provides an overview of what GDP is, how it has come about and how and why it has become so important. This chapter introduces a distinction between the flaws of GDP itself – the things it omits and fails to capture, how discrepancies between countries in what is being counted can distort international comparison, and the ways in which it can be accused of providing a distorted measurement – and the harm done by importance given to the figures. After all, it is redundant to suggest that a number is harmful in itself, or to describe something as ineffective when it is perhaps being misapplied. </w:t>
      </w:r>
    </w:p>
    <w:p w:rsidR="00B22891" w:rsidRPr="00B036F4" w:rsidRDefault="00B22891" w:rsidP="00F514FD">
      <w:pPr>
        <w:spacing w:line="480" w:lineRule="auto"/>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 xml:space="preserve">This chapter will postulate that the contemporary dominance or ‘hegemony’ (Schmelzer, 2016) of GDP growth as an indicator can be accurately described as a ‘growth paradigm’, that this paradigm can be better understood by examining its historical underpinnings, and that its particular historical evolution has shaped it in certain ways which have meant that the benefits of measuring economic welfare using GDP have been unequally distributed, examining Fioramonti’s description of GDP as a ‘selective representation of economic growth [which] has served particular interests in society’ (Borowy and Schmelzer, 2017, p. 92). ‘The world’s </w:t>
      </w:r>
      <w:r w:rsidRPr="00B036F4">
        <w:rPr>
          <w:rFonts w:ascii="Times New Roman" w:hAnsi="Times New Roman" w:cs="Times New Roman"/>
          <w:color w:val="auto"/>
          <w:sz w:val="24"/>
          <w:szCs w:val="24"/>
        </w:rPr>
        <w:lastRenderedPageBreak/>
        <w:t xml:space="preserve">most powerful number’ (Fioramonti, 2013) is being treated as though it is a perfect mirror in which we might see economic realities reflected, however we must question the weight granted to it as an indicator of progress. </w:t>
      </w:r>
    </w:p>
    <w:p w:rsidR="00B22891" w:rsidRPr="00B036F4" w:rsidRDefault="00B22891" w:rsidP="00F514FD">
      <w:pPr>
        <w:spacing w:line="480" w:lineRule="auto"/>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 xml:space="preserve">Chapter two, which is laid out in two parts, examines how we can define progress. Part one looks at subjective wellbeing levels in relation to economic performance. Part two will examine the environmental dimensions of the growth paradigm and attempts to show how GDP fetishisation has had disastrous consequences on ecology. </w:t>
      </w:r>
    </w:p>
    <w:p w:rsidR="00B22891" w:rsidRPr="00B036F4" w:rsidRDefault="00B22891" w:rsidP="00F514FD">
      <w:pPr>
        <w:spacing w:line="480" w:lineRule="auto"/>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Chapter three explores alternative indicators and measureme</w:t>
      </w:r>
      <w:r w:rsidRPr="00B036F4">
        <w:rPr>
          <w:rFonts w:ascii="Times New Roman" w:hAnsi="Times New Roman" w:cs="Times New Roman"/>
          <w:color w:val="auto"/>
          <w:sz w:val="24"/>
          <w:szCs w:val="24"/>
        </w:rPr>
        <w:t>nts, with a particular focus on</w:t>
      </w:r>
      <w:r w:rsidRPr="00B036F4">
        <w:rPr>
          <w:rFonts w:ascii="Times New Roman" w:hAnsi="Times New Roman" w:cs="Times New Roman"/>
          <w:color w:val="auto"/>
          <w:sz w:val="24"/>
          <w:szCs w:val="24"/>
        </w:rPr>
        <w:t xml:space="preserve"> the Gen</w:t>
      </w:r>
      <w:r w:rsidRPr="00B036F4">
        <w:rPr>
          <w:rFonts w:ascii="Times New Roman" w:hAnsi="Times New Roman" w:cs="Times New Roman"/>
          <w:color w:val="auto"/>
          <w:sz w:val="24"/>
          <w:szCs w:val="24"/>
        </w:rPr>
        <w:t>u</w:t>
      </w:r>
      <w:r w:rsidR="00684DB8" w:rsidRPr="00B036F4">
        <w:rPr>
          <w:rFonts w:ascii="Times New Roman" w:hAnsi="Times New Roman" w:cs="Times New Roman"/>
          <w:color w:val="auto"/>
          <w:sz w:val="24"/>
          <w:szCs w:val="24"/>
        </w:rPr>
        <w:t>ine Progress I</w:t>
      </w:r>
      <w:r w:rsidR="00C77F36" w:rsidRPr="00B036F4">
        <w:rPr>
          <w:rFonts w:ascii="Times New Roman" w:hAnsi="Times New Roman" w:cs="Times New Roman"/>
          <w:color w:val="auto"/>
          <w:sz w:val="24"/>
          <w:szCs w:val="24"/>
        </w:rPr>
        <w:t>ndicator</w:t>
      </w:r>
      <w:r w:rsidRPr="00B036F4">
        <w:rPr>
          <w:rFonts w:ascii="Times New Roman" w:hAnsi="Times New Roman" w:cs="Times New Roman"/>
          <w:color w:val="auto"/>
          <w:sz w:val="24"/>
          <w:szCs w:val="24"/>
        </w:rPr>
        <w:t xml:space="preserve"> or GPI, as well as examining some controversial concepts and movements within the discipline of economics. It seeks to illustrate that the demand to go beyond GDP is coming from a wide range of voices, from UN secretary general Ban Ki Moon to grassroots organisations</w:t>
      </w:r>
      <w:r w:rsidR="007E39C1" w:rsidRPr="00B036F4">
        <w:rPr>
          <w:rFonts w:ascii="Times New Roman" w:hAnsi="Times New Roman" w:cs="Times New Roman"/>
          <w:color w:val="auto"/>
          <w:sz w:val="24"/>
          <w:szCs w:val="24"/>
        </w:rPr>
        <w:t xml:space="preserve"> (Stiglitz, 2010, p.12)</w:t>
      </w:r>
      <w:r w:rsidRPr="00B036F4">
        <w:rPr>
          <w:rFonts w:ascii="Times New Roman" w:hAnsi="Times New Roman" w:cs="Times New Roman"/>
          <w:color w:val="auto"/>
          <w:sz w:val="24"/>
          <w:szCs w:val="24"/>
        </w:rPr>
        <w:t>.</w:t>
      </w:r>
    </w:p>
    <w:p w:rsidR="008A379C" w:rsidRPr="00B036F4" w:rsidRDefault="008A379C" w:rsidP="00F514FD">
      <w:pPr>
        <w:spacing w:line="480" w:lineRule="auto"/>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GDP is not, and was neve</w:t>
      </w:r>
      <w:r w:rsidR="00C77F36" w:rsidRPr="00B036F4">
        <w:rPr>
          <w:rFonts w:ascii="Times New Roman" w:hAnsi="Times New Roman" w:cs="Times New Roman"/>
          <w:color w:val="auto"/>
          <w:sz w:val="24"/>
          <w:szCs w:val="24"/>
        </w:rPr>
        <w:t>r intended to be, an indicator o</w:t>
      </w:r>
      <w:r w:rsidRPr="00B036F4">
        <w:rPr>
          <w:rFonts w:ascii="Times New Roman" w:hAnsi="Times New Roman" w:cs="Times New Roman"/>
          <w:color w:val="auto"/>
          <w:sz w:val="24"/>
          <w:szCs w:val="24"/>
        </w:rPr>
        <w:t xml:space="preserve">f progress. </w:t>
      </w:r>
      <w:r w:rsidR="00C77F36" w:rsidRPr="00B036F4">
        <w:rPr>
          <w:rFonts w:ascii="Times New Roman" w:hAnsi="Times New Roman" w:cs="Times New Roman"/>
          <w:color w:val="auto"/>
          <w:sz w:val="24"/>
          <w:szCs w:val="24"/>
        </w:rPr>
        <w:t xml:space="preserve">The quote at the beginning of this chapter comes from the progenitor of GDP. As will be explored in chapter one, Simon Kuznets’ conception of </w:t>
      </w:r>
      <w:r w:rsidR="001731F2" w:rsidRPr="00B036F4">
        <w:rPr>
          <w:rFonts w:ascii="Times New Roman" w:hAnsi="Times New Roman" w:cs="Times New Roman"/>
          <w:color w:val="auto"/>
          <w:sz w:val="24"/>
          <w:szCs w:val="24"/>
        </w:rPr>
        <w:t xml:space="preserve">what </w:t>
      </w:r>
      <w:r w:rsidR="00C77F36" w:rsidRPr="00B036F4">
        <w:rPr>
          <w:rFonts w:ascii="Times New Roman" w:hAnsi="Times New Roman" w:cs="Times New Roman"/>
          <w:color w:val="auto"/>
          <w:sz w:val="24"/>
          <w:szCs w:val="24"/>
        </w:rPr>
        <w:t xml:space="preserve">GDP </w:t>
      </w:r>
      <w:r w:rsidR="001731F2" w:rsidRPr="00B036F4">
        <w:rPr>
          <w:rFonts w:ascii="Times New Roman" w:hAnsi="Times New Roman" w:cs="Times New Roman"/>
          <w:color w:val="auto"/>
          <w:sz w:val="24"/>
          <w:szCs w:val="24"/>
        </w:rPr>
        <w:t xml:space="preserve">should be </w:t>
      </w:r>
      <w:r w:rsidR="00C77F36" w:rsidRPr="00B036F4">
        <w:rPr>
          <w:rFonts w:ascii="Times New Roman" w:hAnsi="Times New Roman" w:cs="Times New Roman"/>
          <w:color w:val="auto"/>
          <w:sz w:val="24"/>
          <w:szCs w:val="24"/>
        </w:rPr>
        <w:t xml:space="preserve">looked far more like the Genuine Progress Indicator </w:t>
      </w:r>
      <w:r w:rsidR="001731F2" w:rsidRPr="00B036F4">
        <w:rPr>
          <w:rFonts w:ascii="Times New Roman" w:hAnsi="Times New Roman" w:cs="Times New Roman"/>
          <w:color w:val="auto"/>
          <w:sz w:val="24"/>
          <w:szCs w:val="24"/>
        </w:rPr>
        <w:t xml:space="preserve">than the metric used today. </w:t>
      </w:r>
      <w:r w:rsidR="00B141F7" w:rsidRPr="00B036F4">
        <w:rPr>
          <w:rFonts w:ascii="Times New Roman" w:hAnsi="Times New Roman" w:cs="Times New Roman"/>
          <w:color w:val="auto"/>
          <w:sz w:val="24"/>
          <w:szCs w:val="24"/>
        </w:rPr>
        <w:t xml:space="preserve">In fact, Kuznets recommended that each generation should change the way that progress is measured “to formulate and reformulate it in response to changing conditions” (Borowy and Schmelzer 2017, p.105). </w:t>
      </w:r>
      <w:r w:rsidR="001731F2" w:rsidRPr="00B036F4">
        <w:rPr>
          <w:rFonts w:ascii="Times New Roman" w:hAnsi="Times New Roman" w:cs="Times New Roman"/>
          <w:color w:val="auto"/>
          <w:sz w:val="24"/>
          <w:szCs w:val="24"/>
        </w:rPr>
        <w:t xml:space="preserve">However, GDP has become ‘larger than life’ and </w:t>
      </w:r>
      <w:r w:rsidR="008946D0" w:rsidRPr="00B036F4">
        <w:rPr>
          <w:rFonts w:ascii="Times New Roman" w:hAnsi="Times New Roman" w:cs="Times New Roman"/>
          <w:color w:val="auto"/>
          <w:sz w:val="24"/>
          <w:szCs w:val="24"/>
        </w:rPr>
        <w:t xml:space="preserve">has come to be arguably the most well-known, if not the most influential economic metric, and is used to guide policy decisions. Countries strive to grow their GDP relative to each other, often at great long term cost. Development, progress and economic growth are almost inextricably linked concepts, and </w:t>
      </w:r>
      <w:r w:rsidR="00B141F7" w:rsidRPr="00B036F4">
        <w:rPr>
          <w:rFonts w:ascii="Times New Roman" w:hAnsi="Times New Roman" w:cs="Times New Roman"/>
          <w:color w:val="auto"/>
          <w:sz w:val="24"/>
          <w:szCs w:val="24"/>
        </w:rPr>
        <w:t>conventional economic and political wisdom appears to be the promotion of growth as a remedy for all ills. GDP is scarcely a good measure of economic activity</w:t>
      </w:r>
      <w:r w:rsidR="00911B63" w:rsidRPr="00B036F4">
        <w:rPr>
          <w:rFonts w:ascii="Times New Roman" w:hAnsi="Times New Roman" w:cs="Times New Roman"/>
          <w:color w:val="auto"/>
          <w:sz w:val="24"/>
          <w:szCs w:val="24"/>
        </w:rPr>
        <w:t xml:space="preserve"> in the 21</w:t>
      </w:r>
      <w:r w:rsidR="00911B63" w:rsidRPr="00B036F4">
        <w:rPr>
          <w:rFonts w:ascii="Times New Roman" w:hAnsi="Times New Roman" w:cs="Times New Roman"/>
          <w:color w:val="auto"/>
          <w:sz w:val="24"/>
          <w:szCs w:val="24"/>
          <w:vertAlign w:val="superscript"/>
        </w:rPr>
        <w:t>st</w:t>
      </w:r>
      <w:r w:rsidR="00911B63" w:rsidRPr="00B036F4">
        <w:rPr>
          <w:rFonts w:ascii="Times New Roman" w:hAnsi="Times New Roman" w:cs="Times New Roman"/>
          <w:color w:val="auto"/>
          <w:sz w:val="24"/>
          <w:szCs w:val="24"/>
        </w:rPr>
        <w:t xml:space="preserve"> century</w:t>
      </w:r>
      <w:r w:rsidR="00B141F7" w:rsidRPr="00B036F4">
        <w:rPr>
          <w:rFonts w:ascii="Times New Roman" w:hAnsi="Times New Roman" w:cs="Times New Roman"/>
          <w:color w:val="auto"/>
          <w:sz w:val="24"/>
          <w:szCs w:val="24"/>
        </w:rPr>
        <w:t>, much less of economic</w:t>
      </w:r>
      <w:r w:rsidR="00911B63" w:rsidRPr="00B036F4">
        <w:rPr>
          <w:rFonts w:ascii="Times New Roman" w:hAnsi="Times New Roman" w:cs="Times New Roman"/>
          <w:color w:val="auto"/>
          <w:sz w:val="24"/>
          <w:szCs w:val="24"/>
        </w:rPr>
        <w:t xml:space="preserve"> or social</w:t>
      </w:r>
      <w:r w:rsidR="00B141F7" w:rsidRPr="00B036F4">
        <w:rPr>
          <w:rFonts w:ascii="Times New Roman" w:hAnsi="Times New Roman" w:cs="Times New Roman"/>
          <w:color w:val="auto"/>
          <w:sz w:val="24"/>
          <w:szCs w:val="24"/>
        </w:rPr>
        <w:t xml:space="preserve"> welfare.</w:t>
      </w:r>
    </w:p>
    <w:p w:rsidR="00E95AE0" w:rsidRPr="00B036F4" w:rsidRDefault="00E95AE0" w:rsidP="00F514FD">
      <w:pPr>
        <w:spacing w:line="480" w:lineRule="auto"/>
        <w:jc w:val="both"/>
        <w:rPr>
          <w:rFonts w:ascii="Times New Roman" w:hAnsi="Times New Roman" w:cs="Times New Roman"/>
          <w:color w:val="auto"/>
          <w:sz w:val="24"/>
          <w:szCs w:val="24"/>
        </w:rPr>
      </w:pPr>
    </w:p>
    <w:p w:rsidR="00E95AE0" w:rsidRPr="00B036F4" w:rsidRDefault="00C7749A" w:rsidP="00F514FD">
      <w:pPr>
        <w:pStyle w:val="Heading2"/>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History and Context</w:t>
      </w:r>
    </w:p>
    <w:p w:rsidR="00E95AE0" w:rsidRPr="00B036F4" w:rsidRDefault="00E95AE0" w:rsidP="00F514FD">
      <w:pPr>
        <w:jc w:val="both"/>
        <w:rPr>
          <w:rFonts w:ascii="Times New Roman" w:hAnsi="Times New Roman" w:cs="Times New Roman"/>
          <w:color w:val="auto"/>
          <w:sz w:val="24"/>
          <w:szCs w:val="24"/>
        </w:rPr>
      </w:pPr>
    </w:p>
    <w:p w:rsidR="00B22891" w:rsidRPr="00B036F4" w:rsidRDefault="00B22891" w:rsidP="00F514FD">
      <w:pPr>
        <w:ind w:left="1134" w:right="1134"/>
        <w:jc w:val="both"/>
        <w:rPr>
          <w:rFonts w:ascii="Times New Roman" w:hAnsi="Times New Roman" w:cs="Times New Roman"/>
          <w:b/>
          <w:color w:val="auto"/>
          <w:sz w:val="24"/>
          <w:szCs w:val="24"/>
        </w:rPr>
      </w:pPr>
      <w:r w:rsidRPr="00B036F4">
        <w:rPr>
          <w:rFonts w:ascii="Times New Roman" w:hAnsi="Times New Roman" w:cs="Times New Roman"/>
          <w:b/>
          <w:color w:val="auto"/>
          <w:sz w:val="24"/>
          <w:szCs w:val="24"/>
        </w:rPr>
        <w:t xml:space="preserve">“Anyone who believes that exponential growth can go on forever in a finite world is either a madman or an economist.” </w:t>
      </w:r>
      <w:r w:rsidR="009516CB" w:rsidRPr="00B036F4">
        <w:rPr>
          <w:rFonts w:ascii="Times New Roman" w:hAnsi="Times New Roman" w:cs="Times New Roman"/>
          <w:b/>
          <w:color w:val="auto"/>
          <w:sz w:val="24"/>
          <w:szCs w:val="24"/>
        </w:rPr>
        <w:t xml:space="preserve"> - </w:t>
      </w:r>
      <w:r w:rsidRPr="00B036F4">
        <w:rPr>
          <w:rFonts w:ascii="Times New Roman" w:hAnsi="Times New Roman" w:cs="Times New Roman"/>
          <w:color w:val="auto"/>
          <w:sz w:val="24"/>
          <w:szCs w:val="24"/>
        </w:rPr>
        <w:t>Kenneth Boulding</w:t>
      </w:r>
    </w:p>
    <w:p w:rsidR="00B22891" w:rsidRPr="00B036F4" w:rsidRDefault="00B22891" w:rsidP="00F514FD">
      <w:pPr>
        <w:spacing w:line="480" w:lineRule="auto"/>
        <w:ind w:left="774" w:right="1134"/>
        <w:jc w:val="both"/>
        <w:rPr>
          <w:rFonts w:ascii="Times New Roman" w:hAnsi="Times New Roman" w:cs="Times New Roman"/>
          <w:color w:val="auto"/>
          <w:sz w:val="24"/>
          <w:szCs w:val="24"/>
        </w:rPr>
      </w:pP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GDP stands for Gross Domestic Product. It is an economic statistic which is used to calculate the size of a country’s economy over a given period of time, by measuring the value of economic activity within said county. GDP is a sum of output, calculating the market value of finished goods and services, which enables comparisons between countries and across time. For the purposes of this work, economic growth and GDP growth are treated synonymously, since the standard measure for the size of an economy is the size of its GDP.</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 xml:space="preserve">The economic growth brought about by industrialisation has dramatically changed the human experience of people around the globe and has come to be what Kenneth Rogoff, former chief economist at the IMF and professor at Harvard University describes as “the be-all and end-all of policy.” (Schmeltzer, 2016, p. 1). Over the past eight decades growth in productive output has become an explicit goal of policymakers and GDP has attained hegemonic status as an indicator of progress (ibid.). This chapter aims to define and contextualise gross domestic product, in an attempt to understand how a 1934 innovation in US national accounting evolved to become what Fioramonti (2013) dubbed ‘the world’s most powerful number’. </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This chapter will examine the evolution of what Dale (</w:t>
      </w:r>
      <w:r w:rsidR="007E39C1" w:rsidRPr="00B036F4">
        <w:rPr>
          <w:rFonts w:ascii="Times New Roman" w:hAnsi="Times New Roman" w:cs="Times New Roman"/>
          <w:color w:val="auto"/>
          <w:sz w:val="24"/>
          <w:szCs w:val="24"/>
        </w:rPr>
        <w:t xml:space="preserve">in Borowy and Schmelzer, </w:t>
      </w:r>
      <w:r w:rsidRPr="00B036F4">
        <w:rPr>
          <w:rFonts w:ascii="Times New Roman" w:hAnsi="Times New Roman" w:cs="Times New Roman"/>
          <w:color w:val="auto"/>
          <w:sz w:val="24"/>
          <w:szCs w:val="24"/>
        </w:rPr>
        <w:t xml:space="preserve">2017) defines as the growth paradigm - “the idea that ‘the economy’ exists as an identifiable sphere of society, that it possesses an inherent tendency to grow, that its growth is imperative, </w:t>
      </w:r>
      <w:r w:rsidRPr="00B036F4">
        <w:rPr>
          <w:rFonts w:ascii="Times New Roman" w:hAnsi="Times New Roman" w:cs="Times New Roman"/>
          <w:color w:val="auto"/>
          <w:sz w:val="24"/>
          <w:szCs w:val="24"/>
        </w:rPr>
        <w:lastRenderedPageBreak/>
        <w:t xml:space="preserve">continuous (even, essentially limitless), and that growth is an acknowledged social goal” (p.27). </w:t>
      </w:r>
    </w:p>
    <w:p w:rsidR="00B22891" w:rsidRPr="00B036F4" w:rsidRDefault="00B22891" w:rsidP="00F514FD">
      <w:pPr>
        <w:spacing w:line="480" w:lineRule="auto"/>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ab/>
        <w:t xml:space="preserve">If we wanted to measure the growth of a child, we have many units of measurement from which to choose. We might measure their height in centimetres, or their weight in kilograms. Each of these has benefits and drawbacks, and each alone does not tell us much about the development of the child. It becomes evident that it is important to know what information we are looking for and for what purpose. If we are seeking a picture of the child’s health for medical reasons, perhaps we will combine our height and weight data to calculate the child’s body mass index. But perhaps we instead require information that would help with purchasing clothes, and for this body mass index is not a particularly useful indicator, so instead we might take measurements of the waist and legs in centimetres and use this alongside the child’s age to figure out what size clothes would be the most appropriate. In the same way, when measuring the economy, the data we choose to include in our measurement is important and has enormous impacts on what the indicators can actually tell us about what is going on. </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Matthias Schmelzer writes in his 2016 book The Hegemony of Growth that “economic growth is generally defined as the annual increase in the monetary value of all the goods and services produced in a country” (p. 2). To have a notion of increase, we must have some unit of measurement through which a country is able to standardise and convey its annual production of finished goods, so perhaps a more technical definition might be that economic growth is defined as the annual increase in the monetary value of goods and services produced, as measured by GDP or GNP.</w:t>
      </w:r>
    </w:p>
    <w:p w:rsidR="00B22891" w:rsidRPr="00B036F4" w:rsidRDefault="00B22891" w:rsidP="00F514FD">
      <w:pPr>
        <w:spacing w:line="480" w:lineRule="auto"/>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ab/>
        <w:t xml:space="preserve">For the majority of the twentieth century, Gross National Product or GNP was the favoured measurement of economic output, measuring the value of goods and services produced by the </w:t>
      </w:r>
      <w:r w:rsidRPr="00B036F4">
        <w:rPr>
          <w:rFonts w:ascii="Times New Roman" w:hAnsi="Times New Roman" w:cs="Times New Roman"/>
          <w:color w:val="auto"/>
          <w:sz w:val="24"/>
          <w:szCs w:val="24"/>
          <w:u w:val="single"/>
        </w:rPr>
        <w:t>citizens</w:t>
      </w:r>
      <w:r w:rsidRPr="00B036F4">
        <w:rPr>
          <w:rFonts w:ascii="Times New Roman" w:hAnsi="Times New Roman" w:cs="Times New Roman"/>
          <w:color w:val="auto"/>
          <w:sz w:val="24"/>
          <w:szCs w:val="24"/>
        </w:rPr>
        <w:t xml:space="preserve"> of a given country, whether the physical location of a given enterprise </w:t>
      </w:r>
      <w:r w:rsidRPr="00B036F4">
        <w:rPr>
          <w:rFonts w:ascii="Times New Roman" w:hAnsi="Times New Roman" w:cs="Times New Roman"/>
          <w:color w:val="auto"/>
          <w:sz w:val="24"/>
          <w:szCs w:val="24"/>
        </w:rPr>
        <w:lastRenderedPageBreak/>
        <w:t xml:space="preserve">is located in that citizen’s domicile or abroad. Gross Domestic Product or GDP is now more widely used, differing from the former indicator in that it measures all output physically produced </w:t>
      </w:r>
      <w:r w:rsidRPr="00B036F4">
        <w:rPr>
          <w:rFonts w:ascii="Times New Roman" w:hAnsi="Times New Roman" w:cs="Times New Roman"/>
          <w:color w:val="auto"/>
          <w:sz w:val="24"/>
          <w:szCs w:val="24"/>
          <w:u w:val="single"/>
        </w:rPr>
        <w:t>within the borders</w:t>
      </w:r>
      <w:r w:rsidRPr="00B036F4">
        <w:rPr>
          <w:rFonts w:ascii="Times New Roman" w:hAnsi="Times New Roman" w:cs="Times New Roman"/>
          <w:color w:val="auto"/>
          <w:sz w:val="24"/>
          <w:szCs w:val="24"/>
        </w:rPr>
        <w:t xml:space="preserve"> of a given country (Fioramonti, 2013, p.8). Whilst for many purposes such as a discussion around economic globalisation or North-South relations this distinction is vital, for the purposes of a more general commentary on economic growth (and in this work, its </w:t>
      </w:r>
      <w:r w:rsidRPr="00B036F4">
        <w:rPr>
          <w:rFonts w:ascii="Times New Roman" w:hAnsi="Times New Roman" w:cs="Times New Roman"/>
          <w:color w:val="auto"/>
          <w:sz w:val="24"/>
          <w:szCs w:val="24"/>
        </w:rPr>
        <w:t>relationship with progress</w:t>
      </w:r>
      <w:r w:rsidRPr="00B036F4">
        <w:rPr>
          <w:rFonts w:ascii="Times New Roman" w:hAnsi="Times New Roman" w:cs="Times New Roman"/>
          <w:color w:val="auto"/>
          <w:sz w:val="24"/>
          <w:szCs w:val="24"/>
        </w:rPr>
        <w:t xml:space="preserve">) the differences in definition are less relevant and the two can be treated as vaguely synonymous with a degree of caution.  </w:t>
      </w:r>
    </w:p>
    <w:p w:rsidR="00B22891" w:rsidRPr="00B036F4" w:rsidRDefault="00B22891" w:rsidP="00F514FD">
      <w:pPr>
        <w:spacing w:line="480" w:lineRule="auto"/>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ab/>
        <w:t xml:space="preserve">Throughout history many attempts have been made to survey the assets of countries. From the Domesday Book (1086) onwards monarchs have made various attempts to form the basis of what we now call national accounting, however until 1652 these surveys had largely focussed on assets such as land and livestock and those who owned them. The publication of William Petty’s Down Survey in 1652 is generally considered to be the first survey which takes into account flows of income as well as wealth held in assets and can thus be seen as the inception of national accounting proper (Borowy and Schmelzer, 2017, p. 42) Before the industrial revolution there was little sense in speaking of economic growth, as the productive output of agricultural societies was largely “a function of the weather” (Pilling, 2018). </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 xml:space="preserve">GNP did not come into being until the early twentieth century. Its inception is usually accredited to Simon Kuznets, who in 1934 presented his first report on the design of national accounting to the United States congress (Fioramonti, 2013, p.6). Its original purpose was to help bring the United States out of the Great Depression, providing the government with the ability to consistently measure the economy and the impacts of its policies.  A few years later marked the beginning of the Second World War, and with it came the requirement for command over economic production. The information provided by national accounting in the United States enabled a civilian economy to be transformed into a war machine without affecting </w:t>
      </w:r>
      <w:r w:rsidRPr="00B036F4">
        <w:rPr>
          <w:rFonts w:ascii="Times New Roman" w:hAnsi="Times New Roman" w:cs="Times New Roman"/>
          <w:color w:val="auto"/>
          <w:sz w:val="24"/>
          <w:szCs w:val="24"/>
        </w:rPr>
        <w:lastRenderedPageBreak/>
        <w:t xml:space="preserve">internal consumption, which proved to be an advantage in funding the war. (Fioramonti, 2013, p.10) </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 xml:space="preserve">From its very inception there was fierce debate about what should and should not be included in national accounts. Kuznets was not simply seeking a summation of economic activity but a measure of economic welfare, and thus sought to separate ‘costs’ and ‘benefits’ (Borowy and Schmelzer, 2017, p.93) believing that illegal activity, defence spending, and harmful industry should not be counted positively in national accounts. He wrote in 1937 that national income statements should “be constructed from the viewpoint of an ‘enlightened social philosophy’” (Pilling, 2018) and should not count value added by destructive or detrimental economic activity. Kuznets was clear that his attempt at national accounting should not be considered a comprehensive assessment of the economy, recognizing that many important economic activities fall outside the realm of market transactions (Borowy and Schmelzer, 2017, p. 93). </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 xml:space="preserve">Kuznets’ reluctance to count defence spending as a positive mark on the ledger of national accounts left him increasingly at odds with the wartime mind set of the day, and eventually the dominant thought of the time became more akin to that published by Keynes in his 1940 essay </w:t>
      </w:r>
      <w:r w:rsidRPr="00B036F4">
        <w:rPr>
          <w:rFonts w:ascii="Times New Roman" w:hAnsi="Times New Roman" w:cs="Times New Roman"/>
          <w:i/>
          <w:color w:val="auto"/>
          <w:sz w:val="24"/>
          <w:szCs w:val="24"/>
        </w:rPr>
        <w:t xml:space="preserve">How to pay for the War, </w:t>
      </w:r>
      <w:r w:rsidRPr="00B036F4">
        <w:rPr>
          <w:rFonts w:ascii="Times New Roman" w:hAnsi="Times New Roman" w:cs="Times New Roman"/>
          <w:color w:val="auto"/>
          <w:sz w:val="24"/>
          <w:szCs w:val="24"/>
        </w:rPr>
        <w:t>linking economic accounting with military planning. In 1942, the first complete account of Gross National Product was published, inspired by but significantly different from, Kuznets pre-war stab at a system of national accounts (Borowy and Schmelzer, 2017, p.94). Despite the war ending in 1945, GNP stuck. It was solidified by the Bretton Woods conference of 1944 and further ratified by its use during the Cold War when economic performance and productivity became fundamental to the political struggle between the United States and the USSR (ibid, p. 95).</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lastRenderedPageBreak/>
        <w:t xml:space="preserve">Kuznets was at pains to point out that his version of national income failed to account for much day to day activity which is essential for the functioning of the economy yet is not traded on the market, a criticism which is levelled at GDP to this day. Fioramonti (ibid. p. 93) acknowledges this paradox in pointing out that were the domestic services of a housewife, for example, cleaning, to be rendered instead by a paid cleaner, this would count towards GDP. For this reason, the way we measure economic health has been accused of having an inbuilt gender bias (Coyle, 2016). Unpaid domestic work done by women has been described as ‘the backbone of the economy’ (Berman, 2018) and provides services which are invaluable for human wellbeing. Likewise, people caring for their children and elderly relatives is very valuable and essential for society, but as no money changes hands this cannot be captured in GDP. </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 xml:space="preserve">In 1995, Eurostat updated its system of national accounts in an attempt to standardise their measurements of national income. One recurring discrepancy appeared in the form of how different countries treated certain activities. In some countries, such as Holland, activities such as prostitution and the possession of certain drugs is decriminalised, so these count towards GDP. In an effort to homogenise their results Eurostat set out a guideline that any consensual monetary transaction should count towards GDP (Pilling, 2018). But how are the countries in which these acts are illegal to go about quantifying them? Unsurprisingly, people who are committing illegal acts do not tend to advertise their actions. It is possible to obtain estimates from law enforcement agencies, however these only go so far as to provide a rough ballpark figure. It is plain to see how complex and unreliable it is to compare countries even purely economically using GDP growth, let alone to use it as a parameter for genuine progress. </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 xml:space="preserve"> Headlines such as this 2014 gem from the Financial Times: “Drugs and prostitution add 10bn to UK economy”</w:t>
      </w:r>
      <w:r w:rsidR="007E39C1" w:rsidRPr="00B036F4">
        <w:rPr>
          <w:rFonts w:ascii="Times New Roman" w:hAnsi="Times New Roman" w:cs="Times New Roman"/>
          <w:color w:val="auto"/>
          <w:sz w:val="24"/>
          <w:szCs w:val="24"/>
        </w:rPr>
        <w:t xml:space="preserve"> (</w:t>
      </w:r>
      <w:r w:rsidRPr="00B036F4">
        <w:rPr>
          <w:rFonts w:ascii="Times New Roman" w:hAnsi="Times New Roman" w:cs="Times New Roman"/>
          <w:color w:val="auto"/>
          <w:sz w:val="24"/>
          <w:szCs w:val="24"/>
        </w:rPr>
        <w:t>O’Connor</w:t>
      </w:r>
      <w:r w:rsidR="007E39C1" w:rsidRPr="00B036F4">
        <w:rPr>
          <w:rFonts w:ascii="Times New Roman" w:hAnsi="Times New Roman" w:cs="Times New Roman"/>
          <w:color w:val="auto"/>
          <w:sz w:val="24"/>
          <w:szCs w:val="24"/>
        </w:rPr>
        <w:t>, FT</w:t>
      </w:r>
      <w:r w:rsidR="00B036F4" w:rsidRPr="00B036F4">
        <w:rPr>
          <w:rFonts w:ascii="Times New Roman" w:hAnsi="Times New Roman" w:cs="Times New Roman"/>
          <w:color w:val="auto"/>
          <w:sz w:val="24"/>
          <w:szCs w:val="24"/>
        </w:rPr>
        <w:t>, 2014</w:t>
      </w:r>
      <w:r w:rsidRPr="00B036F4">
        <w:rPr>
          <w:rFonts w:ascii="Times New Roman" w:hAnsi="Times New Roman" w:cs="Times New Roman"/>
          <w:color w:val="auto"/>
          <w:sz w:val="24"/>
          <w:szCs w:val="24"/>
        </w:rPr>
        <w:t xml:space="preserve">) go to show that what we choose to include in our measurement of the economy can cause enormous boosts. In the same year, the inclusion </w:t>
      </w:r>
      <w:r w:rsidRPr="00B036F4">
        <w:rPr>
          <w:rFonts w:ascii="Times New Roman" w:hAnsi="Times New Roman" w:cs="Times New Roman"/>
          <w:color w:val="auto"/>
          <w:sz w:val="24"/>
          <w:szCs w:val="24"/>
        </w:rPr>
        <w:lastRenderedPageBreak/>
        <w:t>of black market figures boosted Italy’s GDP by around 1.3 percent almost overnight (</w:t>
      </w:r>
      <w:r w:rsidR="00B036F4" w:rsidRPr="00B036F4">
        <w:rPr>
          <w:rFonts w:ascii="Times New Roman" w:hAnsi="Times New Roman" w:cs="Times New Roman"/>
          <w:color w:val="auto"/>
          <w:sz w:val="24"/>
          <w:szCs w:val="24"/>
        </w:rPr>
        <w:t xml:space="preserve">Harry Alsop, </w:t>
      </w:r>
      <w:r w:rsidRPr="00B036F4">
        <w:rPr>
          <w:rFonts w:ascii="Times New Roman" w:hAnsi="Times New Roman" w:cs="Times New Roman"/>
          <w:color w:val="auto"/>
          <w:sz w:val="24"/>
          <w:szCs w:val="24"/>
        </w:rPr>
        <w:t>The Telegraph, 2014)</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Since its inception, economic growth has increasingly become the explicit goal of many international institutions and of policymakers, with other aims such as poverty reduction and sustainable development playing second fiddle to this overarching goal. We judge the welfare of co</w:t>
      </w:r>
      <w:r w:rsidR="00473D54" w:rsidRPr="00B036F4">
        <w:rPr>
          <w:rFonts w:ascii="Times New Roman" w:hAnsi="Times New Roman" w:cs="Times New Roman"/>
          <w:color w:val="auto"/>
          <w:sz w:val="24"/>
          <w:szCs w:val="24"/>
        </w:rPr>
        <w:t>untries</w:t>
      </w:r>
      <w:r w:rsidRPr="00B036F4">
        <w:rPr>
          <w:rFonts w:ascii="Times New Roman" w:hAnsi="Times New Roman" w:cs="Times New Roman"/>
          <w:color w:val="auto"/>
          <w:sz w:val="24"/>
          <w:szCs w:val="24"/>
        </w:rPr>
        <w:t xml:space="preserve"> </w:t>
      </w:r>
      <w:r w:rsidR="00473D54" w:rsidRPr="00B036F4">
        <w:rPr>
          <w:rFonts w:ascii="Times New Roman" w:hAnsi="Times New Roman" w:cs="Times New Roman"/>
          <w:color w:val="auto"/>
          <w:sz w:val="24"/>
          <w:szCs w:val="24"/>
        </w:rPr>
        <w:t xml:space="preserve">by their </w:t>
      </w:r>
      <w:r w:rsidRPr="00B036F4">
        <w:rPr>
          <w:rFonts w:ascii="Times New Roman" w:hAnsi="Times New Roman" w:cs="Times New Roman"/>
          <w:color w:val="auto"/>
          <w:sz w:val="24"/>
          <w:szCs w:val="24"/>
        </w:rPr>
        <w:t xml:space="preserve">GDP, and deem that which does not increase GDP as uneconomical. In 2008, during the global financial crash and ensuing period of uncertainty, then French President Nicolas Sarkozy commissioned a report by The Commission on the Measurement of Economic Performance and Social Progress on whether GDP growth constituted a reliable marker for progress. It highlighted the limits of GDP an indicator, such as its omissions of the aforementioned ‘true costs’, its inability to count the value of anything which is not tradeable on the market, such as household labour, and its blindness to inequality. Published in 2010, the report entitled </w:t>
      </w:r>
      <w:r w:rsidRPr="00B036F4">
        <w:rPr>
          <w:rFonts w:ascii="Times New Roman" w:hAnsi="Times New Roman" w:cs="Times New Roman"/>
          <w:i/>
          <w:color w:val="auto"/>
          <w:sz w:val="24"/>
          <w:szCs w:val="24"/>
        </w:rPr>
        <w:t xml:space="preserve">Mismeasuring our Lives: why GDP doesn’t add up </w:t>
      </w:r>
      <w:r w:rsidRPr="00B036F4">
        <w:rPr>
          <w:rFonts w:ascii="Times New Roman" w:hAnsi="Times New Roman" w:cs="Times New Roman"/>
          <w:color w:val="auto"/>
          <w:sz w:val="24"/>
          <w:szCs w:val="24"/>
        </w:rPr>
        <w:t>is split into three parts: classical GDP issues, quality of life, and sustainable development and the environment. These three parts succinctly sum up the main contentions around Gross Domestic Product as an indicator. In this chapter so far we have briefly addressed some issues around what GDP does and does not measure, but this is not the real problem with the status granted to it.</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If GDP did not play such a huge role in policy decisions it could perhaps be forgiven its blind spots. Despite all the disagreements about what should and should not be included within it, the issue is not the number itself. GDP is an extremely useful indicator within its scope, and can tell us a great deal about production within a country. However, the predominance of GDP and the eminent growth paradigm has become peremptory and the figures used</w:t>
      </w:r>
      <w:r w:rsidR="00473D54" w:rsidRPr="00B036F4">
        <w:rPr>
          <w:rFonts w:ascii="Times New Roman" w:hAnsi="Times New Roman" w:cs="Times New Roman"/>
          <w:color w:val="auto"/>
          <w:sz w:val="24"/>
          <w:szCs w:val="24"/>
        </w:rPr>
        <w:t xml:space="preserve"> to</w:t>
      </w:r>
      <w:r w:rsidRPr="00B036F4">
        <w:rPr>
          <w:rFonts w:ascii="Times New Roman" w:hAnsi="Times New Roman" w:cs="Times New Roman"/>
          <w:color w:val="auto"/>
          <w:sz w:val="24"/>
          <w:szCs w:val="24"/>
        </w:rPr>
        <w:t xml:space="preserve"> encompass things which are far beyond the scope of what this </w:t>
      </w:r>
      <w:r w:rsidR="00473D54" w:rsidRPr="00B036F4">
        <w:rPr>
          <w:rFonts w:ascii="Times New Roman" w:hAnsi="Times New Roman" w:cs="Times New Roman"/>
          <w:color w:val="auto"/>
          <w:sz w:val="24"/>
          <w:szCs w:val="24"/>
        </w:rPr>
        <w:t>metric</w:t>
      </w:r>
      <w:r w:rsidRPr="00B036F4">
        <w:rPr>
          <w:rFonts w:ascii="Times New Roman" w:hAnsi="Times New Roman" w:cs="Times New Roman"/>
          <w:color w:val="auto"/>
          <w:sz w:val="24"/>
          <w:szCs w:val="24"/>
        </w:rPr>
        <w:t xml:space="preserve"> can tell us, and many institutions are required by their remits to ensure GDP growth. For example, when The Bank of England are making policy decisions, they are explicitly bound to a </w:t>
      </w:r>
      <w:r w:rsidRPr="00B036F4">
        <w:rPr>
          <w:rFonts w:ascii="Times New Roman" w:hAnsi="Times New Roman" w:cs="Times New Roman"/>
          <w:color w:val="auto"/>
          <w:sz w:val="24"/>
          <w:szCs w:val="24"/>
        </w:rPr>
        <w:lastRenderedPageBreak/>
        <w:t>commitment to economic growth as a priority</w:t>
      </w:r>
      <w:r w:rsidR="000F34DA" w:rsidRPr="00B036F4">
        <w:rPr>
          <w:rFonts w:ascii="Times New Roman" w:hAnsi="Times New Roman" w:cs="Times New Roman"/>
          <w:color w:val="auto"/>
          <w:sz w:val="24"/>
          <w:szCs w:val="24"/>
        </w:rPr>
        <w:t xml:space="preserve"> (Bankofengland.co.uk, n.d.</w:t>
      </w:r>
      <w:r w:rsidR="00473D54" w:rsidRPr="00B036F4">
        <w:rPr>
          <w:rFonts w:ascii="Times New Roman" w:hAnsi="Times New Roman" w:cs="Times New Roman"/>
          <w:color w:val="auto"/>
          <w:sz w:val="24"/>
          <w:szCs w:val="24"/>
        </w:rPr>
        <w:t>)</w:t>
      </w:r>
      <w:r w:rsidRPr="00B036F4">
        <w:rPr>
          <w:rFonts w:ascii="Times New Roman" w:hAnsi="Times New Roman" w:cs="Times New Roman"/>
          <w:color w:val="auto"/>
          <w:sz w:val="24"/>
          <w:szCs w:val="24"/>
        </w:rPr>
        <w:t>. The issues with GDP as an indicator pale in comparison to the perils of over prioritising it and extrapolating from it things which it cannot possibly be expected to reliably tell us. Pilling (2018) makes the analogy of a dashboard in a car: we would not expect to get a full picture simply from looking at one dial. To expand upon this, whilst looking at the speedometer may helpful in the short term, without proper indicators we will inevitably run out of fuel.</w:t>
      </w:r>
    </w:p>
    <w:p w:rsidR="00473D54" w:rsidRPr="00B036F4" w:rsidRDefault="00C7749A" w:rsidP="00F514FD">
      <w:pPr>
        <w:pStyle w:val="Heading2"/>
        <w:spacing w:line="480" w:lineRule="auto"/>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GDP and Wellbeing</w:t>
      </w:r>
    </w:p>
    <w:p w:rsidR="00473D54" w:rsidRPr="00B036F4" w:rsidRDefault="00473D54" w:rsidP="00F514FD">
      <w:pPr>
        <w:pStyle w:val="Heading3"/>
        <w:spacing w:line="480" w:lineRule="auto"/>
        <w:jc w:val="both"/>
        <w:rPr>
          <w:rFonts w:ascii="Times New Roman" w:hAnsi="Times New Roman" w:cs="Times New Roman"/>
          <w:color w:val="auto"/>
        </w:rPr>
      </w:pPr>
      <w:bookmarkStart w:id="2" w:name="_Toc8374435"/>
      <w:r w:rsidRPr="00B036F4">
        <w:rPr>
          <w:rFonts w:ascii="Times New Roman" w:hAnsi="Times New Roman" w:cs="Times New Roman"/>
          <w:color w:val="auto"/>
        </w:rPr>
        <w:t xml:space="preserve">Part </w:t>
      </w:r>
      <w:r w:rsidR="00C7749A" w:rsidRPr="00B036F4">
        <w:rPr>
          <w:rFonts w:ascii="Times New Roman" w:hAnsi="Times New Roman" w:cs="Times New Roman"/>
          <w:color w:val="auto"/>
        </w:rPr>
        <w:t>One</w:t>
      </w:r>
      <w:bookmarkEnd w:id="2"/>
      <w:r w:rsidR="00C7749A" w:rsidRPr="00B036F4">
        <w:rPr>
          <w:rFonts w:ascii="Times New Roman" w:hAnsi="Times New Roman" w:cs="Times New Roman"/>
          <w:color w:val="auto"/>
        </w:rPr>
        <w:t>: Health</w:t>
      </w:r>
    </w:p>
    <w:p w:rsidR="00F514FD" w:rsidRPr="00B036F4" w:rsidRDefault="00F514FD" w:rsidP="00F514FD">
      <w:pPr>
        <w:rPr>
          <w:rFonts w:ascii="Times New Roman" w:hAnsi="Times New Roman" w:cs="Times New Roman"/>
          <w:color w:val="auto"/>
          <w:sz w:val="24"/>
          <w:szCs w:val="24"/>
        </w:rPr>
      </w:pPr>
    </w:p>
    <w:p w:rsidR="00B22891" w:rsidRPr="00B036F4" w:rsidRDefault="00B22891" w:rsidP="00F514FD">
      <w:pPr>
        <w:spacing w:line="480" w:lineRule="auto"/>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ab/>
        <w:t>Any reasonable conception of human progress should prioritise welfare. The following chapter explores subjective wellbeing, health and the environment as lenses through which to conceptualise progress, arguing that human wellbeing cannot and should not be directly conflated with economic wellbeing, and that the quest for economic growth has significantly damaged the natural world. Does it make sense to chalk this up as the collateral damage of progress as measured by GDP? Or is this in fact</w:t>
      </w:r>
      <w:r w:rsidR="00035F11" w:rsidRPr="00B036F4">
        <w:rPr>
          <w:rFonts w:ascii="Times New Roman" w:hAnsi="Times New Roman" w:cs="Times New Roman"/>
          <w:color w:val="auto"/>
          <w:sz w:val="24"/>
          <w:szCs w:val="24"/>
        </w:rPr>
        <w:t>,</w:t>
      </w:r>
      <w:r w:rsidRPr="00B036F4">
        <w:rPr>
          <w:rFonts w:ascii="Times New Roman" w:hAnsi="Times New Roman" w:cs="Times New Roman"/>
          <w:color w:val="auto"/>
          <w:sz w:val="24"/>
          <w:szCs w:val="24"/>
        </w:rPr>
        <w:t xml:space="preserve"> an indication that a rapid reprioritisation is necessary. The press release by the IPCC for its special report on 1.5c warming opens with the announcement that “limiting global warming to 1.5c would require rapid, far-reaching and unprecedented changes in all aspects of society.” (IPCC Press Release, 2018). I postulate that reassessing our how we view and treat the economy is an ideal place to begin.</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 xml:space="preserve">The relationship between GDP and human wellbeing is an oft-debated topic (Stevenson and Wolfers, 2008, Jones and Klenow 2015, Cavalletti and Corsi 2016). We are accustomed to thinking that rising GDP must also mean rising standards of living, and higher GDP must mean better standards of living, however this does not seem to hold. Pilling (2018) estimates that over ten thousand papers have been written on the topic. This chapter will assert that GDP and wellbeing have a strong correlation up to the point where basic needs are met. After this point, </w:t>
      </w:r>
      <w:r w:rsidRPr="00B036F4">
        <w:rPr>
          <w:rFonts w:ascii="Times New Roman" w:hAnsi="Times New Roman" w:cs="Times New Roman"/>
          <w:color w:val="auto"/>
          <w:sz w:val="24"/>
          <w:szCs w:val="24"/>
        </w:rPr>
        <w:lastRenderedPageBreak/>
        <w:t>positive effects diminish. The US spends roughly 17% of GDP on healthcare (WHO 2014, Pilling 2018), almost double the amount spent in many advanced countries. But it is far from true that health outcomes are twice as good! In fact, the US healthcare system, itself adding much more to GDP than in other countries, is extremely inefficient and comes behind Costa Rica in terms of life expectancy tables, coming in at number 31. A recent study by the Lancet predicts that the United States will have the lowest life expectancy for any ric</w:t>
      </w:r>
      <w:r w:rsidR="00F514FD" w:rsidRPr="00B036F4">
        <w:rPr>
          <w:rFonts w:ascii="Times New Roman" w:hAnsi="Times New Roman" w:cs="Times New Roman"/>
          <w:color w:val="auto"/>
          <w:sz w:val="24"/>
          <w:szCs w:val="24"/>
        </w:rPr>
        <w:t>h country by 2030 (Pilling, 2018</w:t>
      </w:r>
      <w:r w:rsidRPr="00B036F4">
        <w:rPr>
          <w:rFonts w:ascii="Times New Roman" w:hAnsi="Times New Roman" w:cs="Times New Roman"/>
          <w:color w:val="auto"/>
          <w:sz w:val="24"/>
          <w:szCs w:val="24"/>
        </w:rPr>
        <w:t>).</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 xml:space="preserve">Richard Easterlin, former professor of economics at the University of Pennsylvania wrote in 1974 of what is now known as ‘The Easterlin Paradox’: rising GDP does not seem to correlate with rising levels of subjective wellbeing. Easterlin’s argument in </w:t>
      </w:r>
      <w:r w:rsidRPr="00B036F4">
        <w:rPr>
          <w:rFonts w:ascii="Times New Roman" w:hAnsi="Times New Roman" w:cs="Times New Roman"/>
          <w:i/>
          <w:color w:val="auto"/>
          <w:sz w:val="24"/>
          <w:szCs w:val="24"/>
        </w:rPr>
        <w:t>Does Economic Growth Improve the Human Lot</w:t>
      </w:r>
      <w:r w:rsidRPr="00B036F4">
        <w:rPr>
          <w:rFonts w:ascii="Times New Roman" w:hAnsi="Times New Roman" w:cs="Times New Roman"/>
          <w:color w:val="auto"/>
          <w:sz w:val="24"/>
          <w:szCs w:val="24"/>
        </w:rPr>
        <w:t xml:space="preserve"> (1974) goes roughly as follows: in the short-term, self-reported wellbeing levels positively correlate with economic output, echoing Pigou’s dictum that “changes in economic welfare indicate changes in social welfare in the same direction, if not in the same degree” (Stiglitz, Fitoussi, and Martine, 2018, p.37). </w:t>
      </w:r>
      <w:r w:rsidR="00070289" w:rsidRPr="00B036F4">
        <w:rPr>
          <w:rFonts w:ascii="Times New Roman" w:hAnsi="Times New Roman" w:cs="Times New Roman"/>
          <w:color w:val="auto"/>
          <w:sz w:val="24"/>
          <w:szCs w:val="24"/>
        </w:rPr>
        <w:t xml:space="preserve">Easterlin’s work does not directly contradict this sentiment, but attempts to show how small GDP gains in poor countries seem to have significant effects on wellbeing, yet as GDP continues to rise the positive wellbeing effects have diminishing marginal utility and therefore the correlation between GDP and wellbeing weakens. </w:t>
      </w:r>
      <w:r w:rsidRPr="00B036F4">
        <w:rPr>
          <w:rFonts w:ascii="Times New Roman" w:hAnsi="Times New Roman" w:cs="Times New Roman"/>
          <w:color w:val="auto"/>
          <w:sz w:val="24"/>
          <w:szCs w:val="24"/>
        </w:rPr>
        <w:t xml:space="preserve">One important strand of Easterlin’s argument is that in a given society, wealthy individuals tend to be happier than poor individuals, however, wealthier societies do not tend to be significantly happier as a whole than poor societies. </w:t>
      </w:r>
    </w:p>
    <w:p w:rsidR="0044100D" w:rsidRPr="00B036F4" w:rsidRDefault="00F514FD"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noProof/>
          <w:color w:val="auto"/>
          <w:sz w:val="24"/>
          <w:szCs w:val="24"/>
          <w:lang w:eastAsia="en-GB"/>
        </w:rPr>
        <w:lastRenderedPageBreak/>
        <w:drawing>
          <wp:anchor distT="0" distB="0" distL="114300" distR="114300" simplePos="0" relativeHeight="251659264" behindDoc="1" locked="0" layoutInCell="1" allowOverlap="1" wp14:anchorId="5505EDCD" wp14:editId="5F80A371">
            <wp:simplePos x="0" y="0"/>
            <wp:positionH relativeFrom="margin">
              <wp:align>center</wp:align>
            </wp:positionH>
            <wp:positionV relativeFrom="paragraph">
              <wp:posOffset>2282717</wp:posOffset>
            </wp:positionV>
            <wp:extent cx="5218682" cy="3098483"/>
            <wp:effectExtent l="0" t="0" r="1270" b="698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59328191_389539801892266_3608620917824946176_n.jpg"/>
                    <pic:cNvPicPr/>
                  </pic:nvPicPr>
                  <pic:blipFill>
                    <a:blip r:embed="rId11">
                      <a:extLst>
                        <a:ext uri="{28A0092B-C50C-407E-A947-70E740481C1C}">
                          <a14:useLocalDpi xmlns:a14="http://schemas.microsoft.com/office/drawing/2010/main" val="0"/>
                        </a:ext>
                      </a:extLst>
                    </a:blip>
                    <a:stretch>
                      <a:fillRect/>
                    </a:stretch>
                  </pic:blipFill>
                  <pic:spPr>
                    <a:xfrm>
                      <a:off x="0" y="0"/>
                      <a:ext cx="5218682" cy="3098483"/>
                    </a:xfrm>
                    <a:prstGeom prst="rect">
                      <a:avLst/>
                    </a:prstGeom>
                  </pic:spPr>
                </pic:pic>
              </a:graphicData>
            </a:graphic>
          </wp:anchor>
        </w:drawing>
      </w:r>
      <w:r w:rsidR="00B22891" w:rsidRPr="00B036F4">
        <w:rPr>
          <w:rFonts w:ascii="Times New Roman" w:hAnsi="Times New Roman" w:cs="Times New Roman"/>
          <w:color w:val="auto"/>
          <w:sz w:val="24"/>
          <w:szCs w:val="24"/>
        </w:rPr>
        <w:t xml:space="preserve">One way to explain this </w:t>
      </w:r>
      <w:r w:rsidR="00FC5768" w:rsidRPr="00B036F4">
        <w:rPr>
          <w:rFonts w:ascii="Times New Roman" w:hAnsi="Times New Roman" w:cs="Times New Roman"/>
          <w:color w:val="auto"/>
          <w:sz w:val="24"/>
          <w:szCs w:val="24"/>
        </w:rPr>
        <w:t xml:space="preserve">in part </w:t>
      </w:r>
      <w:r w:rsidR="00B22891" w:rsidRPr="00B036F4">
        <w:rPr>
          <w:rFonts w:ascii="Times New Roman" w:hAnsi="Times New Roman" w:cs="Times New Roman"/>
          <w:color w:val="auto"/>
          <w:sz w:val="24"/>
          <w:szCs w:val="24"/>
        </w:rPr>
        <w:t xml:space="preserve">might be that over the long term, with rising incomes tends to come rising expectations. Luxury becomes ordinary and then in turn, necessity. Therefore, it would make sense for the positive effects on wellbeing to be short-lived. Another is the idea that we compare ourselves to our peer groups. This helps to account for why GDP appears to increase happiness in the shorter term, and why individual increases in relative wealth seems to have more of an effect than increases in the relative wealth of societies: increases in personal wealth lead to increased social status relative to one’s peers. If the wealth of one’s peers is rising roughly in line with individual wealth, this increase in social status does not occur. </w:t>
      </w:r>
    </w:p>
    <w:p w:rsidR="00B22891" w:rsidRPr="00B036F4" w:rsidRDefault="00B22891" w:rsidP="00B036F4">
      <w:pPr>
        <w:spacing w:line="480" w:lineRule="auto"/>
        <w:jc w:val="both"/>
        <w:rPr>
          <w:rFonts w:ascii="Times New Roman" w:hAnsi="Times New Roman" w:cs="Times New Roman"/>
          <w:color w:val="auto"/>
        </w:rPr>
      </w:pPr>
      <w:r w:rsidRPr="00B036F4">
        <w:rPr>
          <w:rFonts w:ascii="Times New Roman" w:hAnsi="Times New Roman" w:cs="Times New Roman"/>
          <w:color w:val="auto"/>
        </w:rPr>
        <w:t>(Relative Income, Happiness and Utility: An Explanation for the Easterlin Paradox and Other Puzzles C</w:t>
      </w:r>
      <w:r w:rsidR="00844D8C" w:rsidRPr="00B036F4">
        <w:rPr>
          <w:rFonts w:ascii="Times New Roman" w:hAnsi="Times New Roman" w:cs="Times New Roman"/>
          <w:color w:val="auto"/>
        </w:rPr>
        <w:t xml:space="preserve">lark, A. </w:t>
      </w:r>
      <w:r w:rsidRPr="00B036F4">
        <w:rPr>
          <w:rFonts w:ascii="Times New Roman" w:hAnsi="Times New Roman" w:cs="Times New Roman"/>
          <w:color w:val="auto"/>
        </w:rPr>
        <w:t>Frijters, P. Shields, M. June 2007)</w:t>
      </w:r>
    </w:p>
    <w:p w:rsidR="00F514FD" w:rsidRPr="00B036F4" w:rsidRDefault="00F514FD" w:rsidP="00F514FD">
      <w:pPr>
        <w:spacing w:line="480" w:lineRule="auto"/>
        <w:jc w:val="both"/>
        <w:rPr>
          <w:rFonts w:ascii="Times New Roman" w:hAnsi="Times New Roman" w:cs="Times New Roman"/>
          <w:color w:val="auto"/>
          <w:sz w:val="24"/>
          <w:szCs w:val="24"/>
        </w:rPr>
      </w:pP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 xml:space="preserve">A summary of the numerous studies on this topic seems to suggest that GDP or economic output positively correlates with wellbeing up to a point – after which, more income has diminishing returns. This could be understood to suggest that once basic human needs are met, extra income has negligible effects on happiness. After this point the beneficial effects on </w:t>
      </w:r>
      <w:r w:rsidRPr="00B036F4">
        <w:rPr>
          <w:rFonts w:ascii="Times New Roman" w:hAnsi="Times New Roman" w:cs="Times New Roman"/>
          <w:color w:val="auto"/>
          <w:sz w:val="24"/>
          <w:szCs w:val="24"/>
        </w:rPr>
        <w:lastRenderedPageBreak/>
        <w:t>self-reported wellbeing diminish significantly (Borowy, 2017, p. 138, Easterlin, 2010, Pilling, 2018.).</w:t>
      </w:r>
    </w:p>
    <w:p w:rsidR="00070289" w:rsidRPr="00B036F4" w:rsidRDefault="00070289"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This chapter does not suggest that GDP and wel</w:t>
      </w:r>
      <w:r w:rsidR="00BA371A" w:rsidRPr="00B036F4">
        <w:rPr>
          <w:rFonts w:ascii="Times New Roman" w:hAnsi="Times New Roman" w:cs="Times New Roman"/>
          <w:color w:val="auto"/>
          <w:sz w:val="24"/>
          <w:szCs w:val="24"/>
        </w:rPr>
        <w:t>lbeing are not strongly related – it would be ridiculous to argue that poverty is good for wellbeing in any sense. H</w:t>
      </w:r>
      <w:r w:rsidRPr="00B036F4">
        <w:rPr>
          <w:rFonts w:ascii="Times New Roman" w:hAnsi="Times New Roman" w:cs="Times New Roman"/>
          <w:color w:val="auto"/>
          <w:sz w:val="24"/>
          <w:szCs w:val="24"/>
        </w:rPr>
        <w:t>owever, more economic growth does not have a like-for-like counterpart in increased wellbeing. This suggests that what we are seeing when some poorer countries experience GDP growth is not simply the result of increased material output but of other factors essential for wellbeing</w:t>
      </w:r>
      <w:r w:rsidR="00BA371A" w:rsidRPr="00B036F4">
        <w:rPr>
          <w:rFonts w:ascii="Times New Roman" w:hAnsi="Times New Roman" w:cs="Times New Roman"/>
          <w:color w:val="auto"/>
          <w:sz w:val="24"/>
          <w:szCs w:val="24"/>
        </w:rPr>
        <w:t xml:space="preserve"> and social prog</w:t>
      </w:r>
      <w:r w:rsidR="00F514FD" w:rsidRPr="00B036F4">
        <w:rPr>
          <w:rFonts w:ascii="Times New Roman" w:hAnsi="Times New Roman" w:cs="Times New Roman"/>
          <w:color w:val="auto"/>
          <w:sz w:val="24"/>
          <w:szCs w:val="24"/>
        </w:rPr>
        <w:t>r</w:t>
      </w:r>
      <w:r w:rsidR="00BA371A" w:rsidRPr="00B036F4">
        <w:rPr>
          <w:rFonts w:ascii="Times New Roman" w:hAnsi="Times New Roman" w:cs="Times New Roman"/>
          <w:color w:val="auto"/>
          <w:sz w:val="24"/>
          <w:szCs w:val="24"/>
        </w:rPr>
        <w:t>ess</w:t>
      </w:r>
      <w:r w:rsidRPr="00B036F4">
        <w:rPr>
          <w:rFonts w:ascii="Times New Roman" w:hAnsi="Times New Roman" w:cs="Times New Roman"/>
          <w:color w:val="auto"/>
          <w:sz w:val="24"/>
          <w:szCs w:val="24"/>
        </w:rPr>
        <w:t xml:space="preserve"> that GDP cannot tell us much about. </w:t>
      </w:r>
    </w:p>
    <w:p w:rsidR="00C73DED" w:rsidRPr="00B036F4" w:rsidRDefault="00C73DED" w:rsidP="00F514FD">
      <w:pPr>
        <w:spacing w:line="480" w:lineRule="auto"/>
        <w:ind w:firstLine="720"/>
        <w:jc w:val="both"/>
        <w:rPr>
          <w:rFonts w:ascii="Times New Roman" w:hAnsi="Times New Roman" w:cs="Times New Roman"/>
          <w:noProof/>
          <w:color w:val="auto"/>
          <w:sz w:val="24"/>
          <w:szCs w:val="24"/>
          <w:lang w:eastAsia="en-GB"/>
        </w:rPr>
      </w:pPr>
    </w:p>
    <w:p w:rsidR="00BA371A" w:rsidRPr="00B036F4" w:rsidRDefault="00BA371A"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noProof/>
          <w:color w:val="auto"/>
          <w:sz w:val="24"/>
          <w:szCs w:val="24"/>
          <w:lang w:eastAsia="en-GB"/>
        </w:rPr>
        <w:drawing>
          <wp:inline distT="0" distB="0" distL="0" distR="0">
            <wp:extent cx="4753155" cy="3441939"/>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dp and gpi.jpg"/>
                    <pic:cNvPicPr/>
                  </pic:nvPicPr>
                  <pic:blipFill rotWithShape="1">
                    <a:blip r:embed="rId12">
                      <a:extLst>
                        <a:ext uri="{28A0092B-C50C-407E-A947-70E740481C1C}">
                          <a14:useLocalDpi xmlns:a14="http://schemas.microsoft.com/office/drawing/2010/main" val="0"/>
                        </a:ext>
                      </a:extLst>
                    </a:blip>
                    <a:srcRect r="3998" b="7308"/>
                    <a:stretch/>
                  </pic:blipFill>
                  <pic:spPr bwMode="auto">
                    <a:xfrm>
                      <a:off x="0" y="0"/>
                      <a:ext cx="4780542" cy="3461771"/>
                    </a:xfrm>
                    <a:prstGeom prst="rect">
                      <a:avLst/>
                    </a:prstGeom>
                    <a:ln>
                      <a:noFill/>
                    </a:ln>
                    <a:extLst>
                      <a:ext uri="{53640926-AAD7-44D8-BBD7-CCE9431645EC}">
                        <a14:shadowObscured xmlns:a14="http://schemas.microsoft.com/office/drawing/2010/main"/>
                      </a:ext>
                    </a:extLst>
                  </pic:spPr>
                </pic:pic>
              </a:graphicData>
            </a:graphic>
          </wp:inline>
        </w:drawing>
      </w:r>
    </w:p>
    <w:p w:rsidR="00BA371A" w:rsidRPr="00B036F4" w:rsidRDefault="00BA371A" w:rsidP="00F514FD">
      <w:pPr>
        <w:spacing w:line="480" w:lineRule="auto"/>
        <w:ind w:firstLine="720"/>
        <w:jc w:val="both"/>
        <w:rPr>
          <w:rFonts w:ascii="Times New Roman" w:hAnsi="Times New Roman" w:cs="Times New Roman"/>
          <w:color w:val="auto"/>
          <w:sz w:val="24"/>
          <w:szCs w:val="24"/>
        </w:rPr>
      </w:pP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 xml:space="preserve">An important aspect of wellbeing is physical health. The economic growth brought about by industrialisation has improved the living standards of people worldwide if we look at factors such as life expectancy, infant mortality or access to healthcare. However, Borowy (2017) rightly points out that understanding the relationship between economic growth and </w:t>
      </w:r>
      <w:r w:rsidRPr="00B036F4">
        <w:rPr>
          <w:rFonts w:ascii="Times New Roman" w:hAnsi="Times New Roman" w:cs="Times New Roman"/>
          <w:color w:val="auto"/>
          <w:sz w:val="24"/>
          <w:szCs w:val="24"/>
        </w:rPr>
        <w:lastRenderedPageBreak/>
        <w:t>health is extremely complex. She posits that simply viewing the more obvious effects on health as being massive health gains to millions in the form of sanitation and medical advances</w:t>
      </w:r>
      <w:r w:rsidR="00844D8C" w:rsidRPr="00B036F4">
        <w:rPr>
          <w:rFonts w:ascii="Times New Roman" w:hAnsi="Times New Roman" w:cs="Times New Roman"/>
          <w:color w:val="auto"/>
          <w:sz w:val="24"/>
          <w:szCs w:val="24"/>
        </w:rPr>
        <w:t>,</w:t>
      </w:r>
      <w:r w:rsidRPr="00B036F4">
        <w:rPr>
          <w:rFonts w:ascii="Times New Roman" w:hAnsi="Times New Roman" w:cs="Times New Roman"/>
          <w:color w:val="auto"/>
          <w:sz w:val="24"/>
          <w:szCs w:val="24"/>
        </w:rPr>
        <w:t xml:space="preserve"> fails to take into account the innumerable deaths and cases of disease that have been part and parcel of industrialisation, and the price that industrialised society has had, and continues to have on the health of people worldwide. She writes that “these benefits [brought about by growth] have always been bought at the price that the lives of other people, living at other times and places, have been cut short or burdened with contingent disability and disease.” (p. 148). </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If we extrapolate from this to begin to consider the less directly observable effects, the true complexity of evaluating the benefit of GDP growth to health becomes evident. Take for example, a pharmaceutical company with a factory based in a poor country which both sells its wares domestically and exports to wealthier countries. This company doubtless contributes significantly to GDP. However, the production process of many of these lifesaving medicines creates hazardous waste which seeps into rivers and pollutes fish stocks. Populations living close by the factory are reliant on the fish as a staple food source, but the level of contamination means that those who are consuming it on a daily basis are at increased risk of many cancers. To add to this, the chemicals present in the factory run off have significantly degraded the local ecosystem.</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 xml:space="preserve">From a purely GDP oriented perspective the true costs of the factory are not evident: the building of the factory was good for GDP. The sale of the medicines is good for GDP. Even the poor health of the local population is good for GDP as they will have to buy more medicine – if they can afford it. If the river becomes so toxic that it must be fenced off, GDP counts the fences built as a beneficial expenditure. From the perspective of a country who imports the medicines, it is of great benefit. It would ostensibly have a positive effect on both health and the GDP of the import country, as the medicine has enabled said country to keep its workforce healthier. The unseen costs - of poor health, increased poverty and environmental degradation </w:t>
      </w:r>
      <w:r w:rsidRPr="00B036F4">
        <w:rPr>
          <w:rFonts w:ascii="Times New Roman" w:hAnsi="Times New Roman" w:cs="Times New Roman"/>
          <w:color w:val="auto"/>
          <w:sz w:val="24"/>
          <w:szCs w:val="24"/>
        </w:rPr>
        <w:lastRenderedPageBreak/>
        <w:t>are not directly visible – or are even counted as pluses on the economic ledger - and therefore it is very hard to form a picture of the costs and benefits to wellbeing of even just one factory.</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 xml:space="preserve">These unseen or indirect costs are referred to as externalities: the costs not properly captured within the price calculated by supply and demand. In the previous example, the negative effects that the factory is having on the local population and environment is not factored into the price of the medicine. If the company were forced to invest in expensive solutions to prevent contamination and were fined to repair damage caused to the local people and ecosystem, they would be forced to ‘internalise’ the true costs of their business, meaning that their running costs would be much higher and their products would be more expensive and would more accurately reflect the true price of industry. </w:t>
      </w:r>
    </w:p>
    <w:p w:rsidR="00BA371A" w:rsidRPr="00B036F4" w:rsidRDefault="00BA371A"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These externalities are the core of the problem with a blind focus on GDP growth above all else. The more GDP growth, the more negative externalities or ‘regrettables’</w:t>
      </w:r>
      <w:r w:rsidR="00E95AE0" w:rsidRPr="00B036F4">
        <w:rPr>
          <w:rFonts w:ascii="Times New Roman" w:hAnsi="Times New Roman" w:cs="Times New Roman"/>
          <w:color w:val="auto"/>
          <w:sz w:val="24"/>
          <w:szCs w:val="24"/>
        </w:rPr>
        <w:t>, and if these go unseen in the metrics it is impossible to gain an accurate picture of the true costs and benefits of industry and make decisions accordingly.</w:t>
      </w:r>
    </w:p>
    <w:p w:rsidR="00E95AE0" w:rsidRPr="00B036F4" w:rsidRDefault="00E95AE0" w:rsidP="00F514FD">
      <w:pPr>
        <w:spacing w:line="480" w:lineRule="auto"/>
        <w:ind w:firstLine="720"/>
        <w:jc w:val="both"/>
        <w:rPr>
          <w:rFonts w:ascii="Times New Roman" w:hAnsi="Times New Roman" w:cs="Times New Roman"/>
          <w:color w:val="auto"/>
          <w:sz w:val="24"/>
          <w:szCs w:val="24"/>
        </w:rPr>
      </w:pPr>
    </w:p>
    <w:p w:rsidR="009E74F3" w:rsidRPr="00B036F4" w:rsidRDefault="00C7749A" w:rsidP="00F514FD">
      <w:pPr>
        <w:pStyle w:val="Heading3"/>
        <w:spacing w:line="480" w:lineRule="auto"/>
        <w:jc w:val="both"/>
        <w:rPr>
          <w:rFonts w:ascii="Times New Roman" w:hAnsi="Times New Roman" w:cs="Times New Roman"/>
          <w:color w:val="auto"/>
        </w:rPr>
      </w:pPr>
      <w:bookmarkStart w:id="3" w:name="_Toc8374436"/>
      <w:r w:rsidRPr="00B036F4">
        <w:rPr>
          <w:rFonts w:ascii="Times New Roman" w:hAnsi="Times New Roman" w:cs="Times New Roman"/>
          <w:color w:val="auto"/>
        </w:rPr>
        <w:t>Part T</w:t>
      </w:r>
      <w:r w:rsidR="009E74F3" w:rsidRPr="00B036F4">
        <w:rPr>
          <w:rFonts w:ascii="Times New Roman" w:hAnsi="Times New Roman" w:cs="Times New Roman"/>
          <w:color w:val="auto"/>
        </w:rPr>
        <w:t>wo</w:t>
      </w:r>
      <w:bookmarkEnd w:id="3"/>
      <w:r w:rsidRPr="00B036F4">
        <w:rPr>
          <w:rFonts w:ascii="Times New Roman" w:hAnsi="Times New Roman" w:cs="Times New Roman"/>
          <w:color w:val="auto"/>
        </w:rPr>
        <w:t>: Environment</w:t>
      </w:r>
    </w:p>
    <w:p w:rsidR="00B22891" w:rsidRPr="00B036F4" w:rsidRDefault="00B22891" w:rsidP="00F514FD">
      <w:pPr>
        <w:spacing w:line="480" w:lineRule="auto"/>
        <w:jc w:val="both"/>
        <w:rPr>
          <w:rFonts w:ascii="Times New Roman" w:hAnsi="Times New Roman" w:cs="Times New Roman"/>
          <w:color w:val="auto"/>
          <w:sz w:val="24"/>
          <w:szCs w:val="24"/>
        </w:rPr>
      </w:pPr>
    </w:p>
    <w:p w:rsidR="00B22891" w:rsidRPr="00B036F4" w:rsidRDefault="00B22891" w:rsidP="00F514FD">
      <w:pPr>
        <w:ind w:left="1134" w:right="1134"/>
        <w:jc w:val="both"/>
        <w:rPr>
          <w:rFonts w:ascii="Times New Roman" w:hAnsi="Times New Roman" w:cs="Times New Roman"/>
          <w:color w:val="auto"/>
          <w:sz w:val="24"/>
          <w:szCs w:val="24"/>
        </w:rPr>
      </w:pPr>
      <w:r w:rsidRPr="00B036F4">
        <w:rPr>
          <w:rFonts w:ascii="Times New Roman" w:hAnsi="Times New Roman" w:cs="Times New Roman"/>
          <w:b/>
          <w:color w:val="auto"/>
          <w:sz w:val="24"/>
          <w:szCs w:val="24"/>
        </w:rPr>
        <w:t>“We inhabit the brief interlude between ecological constraint and ecological catastrophe”</w:t>
      </w:r>
      <w:r w:rsidR="009516CB" w:rsidRPr="00B036F4">
        <w:rPr>
          <w:rFonts w:ascii="Times New Roman" w:hAnsi="Times New Roman" w:cs="Times New Roman"/>
          <w:color w:val="auto"/>
          <w:sz w:val="24"/>
          <w:szCs w:val="24"/>
        </w:rPr>
        <w:t xml:space="preserve"> - </w:t>
      </w:r>
      <w:r w:rsidRPr="00B036F4">
        <w:rPr>
          <w:rFonts w:ascii="Times New Roman" w:hAnsi="Times New Roman" w:cs="Times New Roman"/>
          <w:color w:val="auto"/>
          <w:sz w:val="24"/>
          <w:szCs w:val="24"/>
        </w:rPr>
        <w:t>George Monbiot, Heat, xxi</w:t>
      </w:r>
    </w:p>
    <w:p w:rsidR="00B22891" w:rsidRPr="00B036F4" w:rsidRDefault="00B22891" w:rsidP="00F514FD">
      <w:pPr>
        <w:spacing w:line="480" w:lineRule="auto"/>
        <w:ind w:firstLine="720"/>
        <w:jc w:val="both"/>
        <w:rPr>
          <w:rFonts w:ascii="Times New Roman" w:hAnsi="Times New Roman" w:cs="Times New Roman"/>
          <w:color w:val="auto"/>
          <w:sz w:val="24"/>
          <w:szCs w:val="24"/>
        </w:rPr>
      </w:pPr>
    </w:p>
    <w:p w:rsidR="00B22891" w:rsidRPr="00B036F4" w:rsidRDefault="00B22891" w:rsidP="00F514FD">
      <w:pPr>
        <w:spacing w:line="480" w:lineRule="auto"/>
        <w:ind w:firstLine="720"/>
        <w:jc w:val="both"/>
        <w:rPr>
          <w:rFonts w:ascii="Times New Roman" w:hAnsi="Times New Roman" w:cs="Times New Roman"/>
          <w:color w:val="auto"/>
          <w:sz w:val="24"/>
          <w:szCs w:val="24"/>
        </w:rPr>
      </w:pPr>
    </w:p>
    <w:p w:rsidR="00B22891" w:rsidRPr="00B036F4" w:rsidRDefault="00B22891" w:rsidP="00F514FD">
      <w:pPr>
        <w:ind w:left="1134" w:right="1134" w:firstLine="720"/>
        <w:jc w:val="both"/>
        <w:rPr>
          <w:rFonts w:ascii="Times New Roman" w:hAnsi="Times New Roman" w:cs="Times New Roman"/>
          <w:b/>
          <w:color w:val="auto"/>
          <w:sz w:val="24"/>
          <w:szCs w:val="24"/>
        </w:rPr>
      </w:pPr>
      <w:r w:rsidRPr="00B036F4">
        <w:rPr>
          <w:rFonts w:ascii="Times New Roman" w:hAnsi="Times New Roman" w:cs="Times New Roman"/>
          <w:color w:val="auto"/>
          <w:sz w:val="24"/>
          <w:szCs w:val="24"/>
        </w:rPr>
        <w:t xml:space="preserve">“Many perceive global warming as a sort of moral and economic debt, accumulated since the beginning of the Industrial Revolution and now come due after several centuries. In fact, more </w:t>
      </w:r>
      <w:r w:rsidRPr="00B036F4">
        <w:rPr>
          <w:rFonts w:ascii="Times New Roman" w:hAnsi="Times New Roman" w:cs="Times New Roman"/>
          <w:color w:val="auto"/>
          <w:sz w:val="24"/>
          <w:szCs w:val="24"/>
        </w:rPr>
        <w:lastRenderedPageBreak/>
        <w:t>than half of the carbon dioxide exhaled into the atmosphere by the burning of fossil fuels has been emitted in just the past three decades. Which means we have done as much damage to the fate of the planet since Al Gore published his first book on climate change than in all the centuries – all the millennia – that came before. The United Nations established its climate change framework in 1992, advertising scientific consensus unmistakably to the world</w:t>
      </w:r>
      <w:r w:rsidRPr="00B036F4">
        <w:rPr>
          <w:rFonts w:ascii="Times New Roman" w:hAnsi="Times New Roman" w:cs="Times New Roman"/>
          <w:b/>
          <w:color w:val="auto"/>
          <w:sz w:val="24"/>
          <w:szCs w:val="24"/>
        </w:rPr>
        <w:t>; this means we have now engineered as much ruin knowingly as we ever managed in ignorance.”</w:t>
      </w:r>
      <w:r w:rsidR="009516CB" w:rsidRPr="00B036F4">
        <w:rPr>
          <w:rFonts w:ascii="Times New Roman" w:hAnsi="Times New Roman" w:cs="Times New Roman"/>
          <w:b/>
          <w:color w:val="auto"/>
          <w:sz w:val="24"/>
          <w:szCs w:val="24"/>
        </w:rPr>
        <w:t xml:space="preserve"> - </w:t>
      </w:r>
      <w:r w:rsidRPr="00B036F4">
        <w:rPr>
          <w:rFonts w:ascii="Times New Roman" w:hAnsi="Times New Roman" w:cs="Times New Roman"/>
          <w:color w:val="auto"/>
          <w:sz w:val="24"/>
          <w:szCs w:val="24"/>
        </w:rPr>
        <w:t>David Wallace Wells, The Uninhabitable Earth (p. 4)</w:t>
      </w:r>
    </w:p>
    <w:p w:rsidR="00E95AE0" w:rsidRPr="00B036F4" w:rsidRDefault="00E95AE0" w:rsidP="00F514FD">
      <w:pPr>
        <w:spacing w:line="480" w:lineRule="auto"/>
        <w:jc w:val="both"/>
        <w:rPr>
          <w:rFonts w:ascii="Times New Roman" w:hAnsi="Times New Roman" w:cs="Times New Roman"/>
          <w:color w:val="auto"/>
          <w:sz w:val="24"/>
          <w:szCs w:val="24"/>
        </w:rPr>
      </w:pPr>
    </w:p>
    <w:p w:rsidR="00E22B85" w:rsidRPr="00B036F4" w:rsidRDefault="00E22B85" w:rsidP="00F514FD">
      <w:pPr>
        <w:spacing w:line="480" w:lineRule="auto"/>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Economy; noun.</w:t>
      </w:r>
    </w:p>
    <w:p w:rsidR="00E22B85" w:rsidRPr="00B036F4" w:rsidRDefault="00E22B85" w:rsidP="00F514FD">
      <w:pPr>
        <w:spacing w:line="480" w:lineRule="auto"/>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1. The state of a country or region in terms of the production and consumption of goods and services and the supply of money.</w:t>
      </w:r>
    </w:p>
    <w:p w:rsidR="00E22B85" w:rsidRPr="00B036F4" w:rsidRDefault="00E22B85" w:rsidP="00F514FD">
      <w:pPr>
        <w:spacing w:line="480" w:lineRule="auto"/>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2. Careful management of available resources.</w:t>
      </w:r>
    </w:p>
    <w:p w:rsidR="00E95AE0" w:rsidRPr="00B036F4" w:rsidRDefault="00E95AE0" w:rsidP="00F514FD">
      <w:pPr>
        <w:spacing w:line="480" w:lineRule="auto"/>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(Oxford dictionary)</w:t>
      </w:r>
    </w:p>
    <w:p w:rsidR="00005EFB" w:rsidRPr="00B036F4" w:rsidRDefault="00E22B85" w:rsidP="00005EFB">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The first of these definitions is more akin to what was discussed to in the previous chapters, and conveys a contemporary understanding of what the discipline of economics deals with. The second often used in conjunction with other words to convey connotations of efficiency or conservation (such as ‘fuel economy’), however the second definition is extremely pertinent to this chapter, a useful reminder that at the core of any sensible economics must be resource management</w:t>
      </w:r>
      <w:r w:rsidR="00F514FD" w:rsidRPr="00B036F4">
        <w:rPr>
          <w:rFonts w:ascii="Times New Roman" w:hAnsi="Times New Roman" w:cs="Times New Roman"/>
          <w:color w:val="auto"/>
          <w:sz w:val="24"/>
          <w:szCs w:val="24"/>
        </w:rPr>
        <w:t xml:space="preserve"> and attention to limits</w:t>
      </w:r>
      <w:r w:rsidRPr="00B036F4">
        <w:rPr>
          <w:rFonts w:ascii="Times New Roman" w:hAnsi="Times New Roman" w:cs="Times New Roman"/>
          <w:color w:val="auto"/>
          <w:sz w:val="24"/>
          <w:szCs w:val="24"/>
        </w:rPr>
        <w:t>.</w:t>
      </w:r>
    </w:p>
    <w:p w:rsidR="00005EFB" w:rsidRPr="00B036F4" w:rsidRDefault="00B22891" w:rsidP="00005EFB">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 xml:space="preserve">In his 2007 book Heat, George Monbiot makes an analogy between the tale of Doctor Faustus and our current environmental situation. As the story goes, Faustus was a gifted scholar and academic. Having reached the limits of the knowledge and understanding he could obtain through books and studies, he became dissatisfied and plotted to improve his lot. Craving further growth and power he conspired to make a deal with the Devil. He bargained that for </w:t>
      </w:r>
      <w:r w:rsidRPr="00B036F4">
        <w:rPr>
          <w:rFonts w:ascii="Times New Roman" w:hAnsi="Times New Roman" w:cs="Times New Roman"/>
          <w:color w:val="auto"/>
          <w:sz w:val="24"/>
          <w:szCs w:val="24"/>
        </w:rPr>
        <w:lastRenderedPageBreak/>
        <w:t>twenty-four years he might have the power to conjure Mephistopheles, which would enable him to live in luxury and acquire what goods his heart desired – and after this he would surrender his soul to become property of the Devil. The deal was struck and the contract was signed in blood. Throughout his twenty four years of ultimate power, Faustus had misgivings, knowing deep down that things would inevitably end disastrously for him and that he would eventually have to pay the price. As time grew short, Doctor Faustus was filled with dread. In due course it was time for him to uphold his side of the bargain. He was dragged into the flames of hell, all the while begging for mercy. Monbiot suggests that this is an apt metaphor for our current predicament. The advances enabled by fossil fuels have allowed humankind to transcend our previous limitations, but the true cost is enormous (pp. 1-2).</w:t>
      </w:r>
      <w:r w:rsidR="00005EFB" w:rsidRPr="00B036F4">
        <w:rPr>
          <w:rFonts w:ascii="Times New Roman" w:hAnsi="Times New Roman" w:cs="Times New Roman"/>
          <w:color w:val="auto"/>
          <w:sz w:val="24"/>
          <w:szCs w:val="24"/>
        </w:rPr>
        <w:t xml:space="preserve"> How can we speak of GDP growth as a reflection of human progress when it seems to be contingent upon depletion of resources and environmental damage? </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In the year 2000, scientists Paul Crutzen and Eugene Stoermer coined the term ‘anthropocene’ to describe the unprecedented level of influence that human activity has come to have on the environment. They make the case that the rapid and far reaching human induced changes to the Earth System constitute a</w:t>
      </w:r>
      <w:r w:rsidR="00C73DED" w:rsidRPr="00B036F4">
        <w:rPr>
          <w:rFonts w:ascii="Times New Roman" w:hAnsi="Times New Roman" w:cs="Times New Roman"/>
          <w:color w:val="auto"/>
          <w:sz w:val="24"/>
          <w:szCs w:val="24"/>
        </w:rPr>
        <w:t xml:space="preserve">n entirely new geological epoch (Bgs.ac.uk, n.d.). </w:t>
      </w:r>
      <w:r w:rsidRPr="00B036F4">
        <w:rPr>
          <w:rFonts w:ascii="Times New Roman" w:hAnsi="Times New Roman" w:cs="Times New Roman"/>
          <w:color w:val="auto"/>
          <w:sz w:val="24"/>
          <w:szCs w:val="24"/>
        </w:rPr>
        <w:t xml:space="preserve">Previous to the industrial revolution, the capacity for humankind to alter our environment was limited by the resources at our disposal, because the energy available to us was generally from one of three sources: wood, animal power, and human labour. The exploitation of fossil fuel energy has brought about rapid changes to the relationship between humans and the environment over a relatively short period of time, yet as a species it appears that we are unwilling or unable to accept the enormous responsibility implicit in this position of power. </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This is a</w:t>
      </w:r>
      <w:r w:rsidR="00473D54" w:rsidRPr="00B036F4">
        <w:rPr>
          <w:rFonts w:ascii="Times New Roman" w:hAnsi="Times New Roman" w:cs="Times New Roman"/>
          <w:color w:val="auto"/>
          <w:sz w:val="24"/>
          <w:szCs w:val="24"/>
        </w:rPr>
        <w:t xml:space="preserve"> topic </w:t>
      </w:r>
      <w:r w:rsidRPr="00B036F4">
        <w:rPr>
          <w:rFonts w:ascii="Times New Roman" w:hAnsi="Times New Roman" w:cs="Times New Roman"/>
          <w:color w:val="auto"/>
          <w:sz w:val="24"/>
          <w:szCs w:val="24"/>
        </w:rPr>
        <w:t xml:space="preserve">with implications for all life on Earth. It is hard to think of an academic discipline from which there is not a useful perspective to be gleaned on this subject. The term ‘environmental degradation’ covers many aspects of the ecological predicament, from climate </w:t>
      </w:r>
      <w:r w:rsidRPr="00B036F4">
        <w:rPr>
          <w:rFonts w:ascii="Times New Roman" w:hAnsi="Times New Roman" w:cs="Times New Roman"/>
          <w:color w:val="auto"/>
          <w:sz w:val="24"/>
          <w:szCs w:val="24"/>
        </w:rPr>
        <w:lastRenderedPageBreak/>
        <w:t>change and its associated effects such as rising sea levels to plastic pollution, deforestation, soil fertility and species extinction. In this chapter I will take an interdisciplinary approach to the subject, postulating that what links the various forms of ecological damage and enables them to be discussed in the same breath is their genesis, the consumption habits of contemporary society. In discussion around climate change it is standard to compare temperatures with pre-industrial levels. But as the quote at the beginning of this chapter alludes to, a very significant amount of damage has taken place in just the past three decades (Wallace-Wells, 2019. p.4).</w:t>
      </w:r>
    </w:p>
    <w:p w:rsidR="00B22891" w:rsidRPr="00B036F4" w:rsidRDefault="00C7749A"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noProof/>
          <w:color w:val="auto"/>
          <w:sz w:val="24"/>
          <w:szCs w:val="24"/>
          <w:lang w:eastAsia="en-GB"/>
        </w:rPr>
        <w:drawing>
          <wp:anchor distT="0" distB="0" distL="114300" distR="114300" simplePos="0" relativeHeight="251660288" behindDoc="0" locked="0" layoutInCell="1" allowOverlap="1">
            <wp:simplePos x="0" y="0"/>
            <wp:positionH relativeFrom="margin">
              <wp:align>right</wp:align>
            </wp:positionH>
            <wp:positionV relativeFrom="paragraph">
              <wp:posOffset>1544487</wp:posOffset>
            </wp:positionV>
            <wp:extent cx="5632107" cy="2754162"/>
            <wp:effectExtent l="0" t="0" r="6985" b="825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9 planetary boundaries.jpg"/>
                    <pic:cNvPicPr/>
                  </pic:nvPicPr>
                  <pic:blipFill rotWithShape="1">
                    <a:blip r:embed="rId13">
                      <a:extLst>
                        <a:ext uri="{28A0092B-C50C-407E-A947-70E740481C1C}">
                          <a14:useLocalDpi xmlns:a14="http://schemas.microsoft.com/office/drawing/2010/main" val="0"/>
                        </a:ext>
                      </a:extLst>
                    </a:blip>
                    <a:srcRect r="12409" b="-392"/>
                    <a:stretch/>
                  </pic:blipFill>
                  <pic:spPr bwMode="auto">
                    <a:xfrm>
                      <a:off x="0" y="0"/>
                      <a:ext cx="5632107" cy="275416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22891" w:rsidRPr="00B036F4">
        <w:rPr>
          <w:rFonts w:ascii="Times New Roman" w:hAnsi="Times New Roman" w:cs="Times New Roman"/>
          <w:color w:val="auto"/>
          <w:sz w:val="24"/>
          <w:szCs w:val="24"/>
        </w:rPr>
        <w:t xml:space="preserve">The Stockholm Resilience Centre lists nine processes that “regulate the stability and resilience of the Earth system” </w:t>
      </w:r>
      <w:r w:rsidR="00C73DED" w:rsidRPr="00B036F4">
        <w:rPr>
          <w:rFonts w:ascii="Times New Roman" w:hAnsi="Times New Roman" w:cs="Times New Roman"/>
          <w:color w:val="auto"/>
          <w:sz w:val="24"/>
          <w:szCs w:val="24"/>
        </w:rPr>
        <w:t xml:space="preserve">(Stockholmresilience.org, n.d.). </w:t>
      </w:r>
      <w:r w:rsidR="00B22891" w:rsidRPr="00B036F4">
        <w:rPr>
          <w:rFonts w:ascii="Times New Roman" w:hAnsi="Times New Roman" w:cs="Times New Roman"/>
          <w:color w:val="auto"/>
          <w:sz w:val="24"/>
          <w:szCs w:val="24"/>
        </w:rPr>
        <w:t>The scientists outlined these nine planetary boundaries, which if crossed significantly increase the risk of generating irreversible environmental damage and tipping points.</w:t>
      </w:r>
    </w:p>
    <w:p w:rsidR="00F514FD" w:rsidRPr="00B036F4" w:rsidRDefault="00F514FD" w:rsidP="00F514FD">
      <w:pPr>
        <w:spacing w:line="480" w:lineRule="auto"/>
        <w:ind w:firstLine="720"/>
        <w:jc w:val="both"/>
        <w:rPr>
          <w:rFonts w:ascii="Times New Roman" w:hAnsi="Times New Roman" w:cs="Times New Roman"/>
          <w:noProof/>
          <w:color w:val="auto"/>
          <w:sz w:val="24"/>
          <w:szCs w:val="24"/>
          <w:lang w:eastAsia="en-GB"/>
        </w:rPr>
      </w:pPr>
    </w:p>
    <w:p w:rsidR="00B22891" w:rsidRPr="00B036F4" w:rsidRDefault="00B22891" w:rsidP="00F514FD">
      <w:pPr>
        <w:spacing w:line="480" w:lineRule="auto"/>
        <w:jc w:val="both"/>
        <w:rPr>
          <w:rFonts w:ascii="Times New Roman" w:hAnsi="Times New Roman" w:cs="Times New Roman"/>
          <w:color w:val="auto"/>
        </w:rPr>
      </w:pPr>
      <w:r w:rsidRPr="00B036F4">
        <w:rPr>
          <w:rFonts w:ascii="Times New Roman" w:hAnsi="Times New Roman" w:cs="Times New Roman"/>
          <w:color w:val="auto"/>
        </w:rPr>
        <w:t xml:space="preserve">(Estimates of how the different control variables for seven planetary boundaries have changed from 1950 to 2015. The green shaded polygon represents the safe operating space. Steffen et al. 2015, The </w:t>
      </w:r>
      <w:r w:rsidR="009E74F3" w:rsidRPr="00B036F4">
        <w:rPr>
          <w:rFonts w:ascii="Times New Roman" w:hAnsi="Times New Roman" w:cs="Times New Roman"/>
          <w:color w:val="auto"/>
        </w:rPr>
        <w:t>Stockholm Resilience Centre.</w:t>
      </w:r>
      <w:r w:rsidRPr="00B036F4">
        <w:rPr>
          <w:rFonts w:ascii="Times New Roman" w:hAnsi="Times New Roman" w:cs="Times New Roman"/>
          <w:color w:val="auto"/>
        </w:rPr>
        <w:t>)</w:t>
      </w:r>
    </w:p>
    <w:p w:rsidR="00B22891" w:rsidRPr="00B036F4" w:rsidRDefault="00B22891" w:rsidP="00F514FD">
      <w:pPr>
        <w:spacing w:line="480" w:lineRule="auto"/>
        <w:ind w:firstLine="720"/>
        <w:jc w:val="both"/>
        <w:rPr>
          <w:rFonts w:ascii="Times New Roman" w:hAnsi="Times New Roman" w:cs="Times New Roman"/>
          <w:color w:val="auto"/>
          <w:sz w:val="24"/>
          <w:szCs w:val="24"/>
        </w:rPr>
      </w:pP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lastRenderedPageBreak/>
        <w:tab/>
        <w:t>A 2015 study showed that of the nine boundaries, four have already been crossed as a result of human activity: loss of biosphere integrity, climate change, land-system change and altered biogeochemical cycles (phosphorus and nitrogen). Both climate change and biosphere integrity have been described as ‘core boundaries’. "Transgressing a boundary increases the risk that human activities could inadvertently drive the Earth System into a much less hospitable state, damaging efforts to reduce poverty and leading to a deterioration of human wellbeing in many parts of the world, including wealthy countries," according to Professor Will Steffen, researcher at the Stockholm Resilience Centre and the Australian National University in</w:t>
      </w:r>
      <w:r w:rsidR="00C73DED" w:rsidRPr="00B036F4">
        <w:rPr>
          <w:rFonts w:ascii="Times New Roman" w:hAnsi="Times New Roman" w:cs="Times New Roman"/>
          <w:color w:val="auto"/>
          <w:sz w:val="24"/>
          <w:szCs w:val="24"/>
        </w:rPr>
        <w:t xml:space="preserve"> Canberra</w:t>
      </w:r>
      <w:r w:rsidRPr="00B036F4">
        <w:rPr>
          <w:rFonts w:ascii="Times New Roman" w:hAnsi="Times New Roman" w:cs="Times New Roman"/>
          <w:color w:val="auto"/>
          <w:sz w:val="24"/>
          <w:szCs w:val="24"/>
        </w:rPr>
        <w:t xml:space="preserve"> </w:t>
      </w:r>
      <w:r w:rsidR="00C73DED" w:rsidRPr="00B036F4">
        <w:rPr>
          <w:rFonts w:ascii="Times New Roman" w:hAnsi="Times New Roman" w:cs="Times New Roman"/>
          <w:color w:val="auto"/>
          <w:sz w:val="24"/>
          <w:szCs w:val="24"/>
        </w:rPr>
        <w:t>(Stockholmresilience.org, n.d.).</w:t>
      </w:r>
    </w:p>
    <w:p w:rsidR="00005EFB" w:rsidRPr="00B036F4" w:rsidRDefault="00C7749A" w:rsidP="00005EFB">
      <w:pPr>
        <w:spacing w:line="480" w:lineRule="auto"/>
        <w:rPr>
          <w:rFonts w:ascii="Times New Roman" w:hAnsi="Times New Roman" w:cs="Times New Roman"/>
          <w:color w:val="auto"/>
          <w:sz w:val="24"/>
          <w:szCs w:val="24"/>
        </w:rPr>
      </w:pPr>
      <w:r w:rsidRPr="00B036F4">
        <w:rPr>
          <w:rFonts w:ascii="Times New Roman" w:hAnsi="Times New Roman" w:cs="Times New Roman"/>
          <w:noProof/>
          <w:color w:val="auto"/>
          <w:sz w:val="24"/>
          <w:szCs w:val="24"/>
          <w:lang w:eastAsia="en-GB"/>
        </w:rPr>
        <w:drawing>
          <wp:anchor distT="0" distB="0" distL="114300" distR="114300" simplePos="0" relativeHeight="251662336" behindDoc="0" locked="0" layoutInCell="1" allowOverlap="1">
            <wp:simplePos x="0" y="0"/>
            <wp:positionH relativeFrom="margin">
              <wp:align>left</wp:align>
            </wp:positionH>
            <wp:positionV relativeFrom="paragraph">
              <wp:posOffset>-191567</wp:posOffset>
            </wp:positionV>
            <wp:extent cx="4194810" cy="4183380"/>
            <wp:effectExtent l="0" t="0" r="0" b="762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oughnut.jpg"/>
                    <pic:cNvPicPr/>
                  </pic:nvPicPr>
                  <pic:blipFill>
                    <a:blip r:embed="rId14">
                      <a:extLst>
                        <a:ext uri="{28A0092B-C50C-407E-A947-70E740481C1C}">
                          <a14:useLocalDpi xmlns:a14="http://schemas.microsoft.com/office/drawing/2010/main" val="0"/>
                        </a:ext>
                      </a:extLst>
                    </a:blip>
                    <a:stretch>
                      <a:fillRect/>
                    </a:stretch>
                  </pic:blipFill>
                  <pic:spPr>
                    <a:xfrm>
                      <a:off x="0" y="0"/>
                      <a:ext cx="4194810" cy="4183380"/>
                    </a:xfrm>
                    <a:prstGeom prst="rect">
                      <a:avLst/>
                    </a:prstGeom>
                  </pic:spPr>
                </pic:pic>
              </a:graphicData>
            </a:graphic>
            <wp14:sizeRelH relativeFrom="page">
              <wp14:pctWidth>0</wp14:pctWidth>
            </wp14:sizeRelH>
            <wp14:sizeRelV relativeFrom="page">
              <wp14:pctHeight>0</wp14:pctHeight>
            </wp14:sizeRelV>
          </wp:anchor>
        </w:drawing>
      </w:r>
      <w:r w:rsidR="00B22891" w:rsidRPr="00B036F4">
        <w:rPr>
          <w:rFonts w:ascii="Times New Roman" w:hAnsi="Times New Roman" w:cs="Times New Roman"/>
          <w:color w:val="auto"/>
          <w:sz w:val="24"/>
          <w:szCs w:val="24"/>
        </w:rPr>
        <w:tab/>
      </w:r>
    </w:p>
    <w:p w:rsidR="00005EFB" w:rsidRPr="00B036F4" w:rsidRDefault="00005EFB" w:rsidP="00005EFB">
      <w:pPr>
        <w:spacing w:line="480" w:lineRule="auto"/>
        <w:rPr>
          <w:rFonts w:ascii="Times New Roman" w:hAnsi="Times New Roman" w:cs="Times New Roman"/>
          <w:color w:val="auto"/>
          <w:sz w:val="24"/>
          <w:szCs w:val="24"/>
        </w:rPr>
      </w:pPr>
    </w:p>
    <w:p w:rsidR="00005EFB" w:rsidRPr="00B036F4" w:rsidRDefault="00005EFB" w:rsidP="00005EFB">
      <w:pPr>
        <w:spacing w:line="480" w:lineRule="auto"/>
        <w:rPr>
          <w:rFonts w:ascii="Times New Roman" w:hAnsi="Times New Roman" w:cs="Times New Roman"/>
          <w:color w:val="auto"/>
          <w:sz w:val="24"/>
          <w:szCs w:val="24"/>
        </w:rPr>
      </w:pPr>
    </w:p>
    <w:p w:rsidR="00005EFB" w:rsidRPr="00B036F4" w:rsidRDefault="00005EFB" w:rsidP="00005EFB">
      <w:pPr>
        <w:spacing w:line="480" w:lineRule="auto"/>
        <w:rPr>
          <w:rFonts w:ascii="Times New Roman" w:hAnsi="Times New Roman" w:cs="Times New Roman"/>
          <w:color w:val="auto"/>
          <w:sz w:val="24"/>
          <w:szCs w:val="24"/>
        </w:rPr>
      </w:pPr>
    </w:p>
    <w:p w:rsidR="00005EFB" w:rsidRPr="00B036F4" w:rsidRDefault="00005EFB" w:rsidP="00005EFB">
      <w:pPr>
        <w:spacing w:line="480" w:lineRule="auto"/>
        <w:rPr>
          <w:rFonts w:ascii="Times New Roman" w:hAnsi="Times New Roman" w:cs="Times New Roman"/>
          <w:color w:val="auto"/>
          <w:sz w:val="24"/>
          <w:szCs w:val="24"/>
        </w:rPr>
      </w:pPr>
    </w:p>
    <w:p w:rsidR="00005EFB" w:rsidRPr="00B036F4" w:rsidRDefault="00005EFB" w:rsidP="00005EFB">
      <w:pPr>
        <w:spacing w:line="480" w:lineRule="auto"/>
        <w:rPr>
          <w:rFonts w:ascii="Times New Roman" w:hAnsi="Times New Roman" w:cs="Times New Roman"/>
          <w:color w:val="auto"/>
          <w:sz w:val="24"/>
          <w:szCs w:val="24"/>
        </w:rPr>
      </w:pPr>
    </w:p>
    <w:p w:rsidR="00005EFB" w:rsidRPr="00B036F4" w:rsidRDefault="00005EFB" w:rsidP="00005EFB">
      <w:pPr>
        <w:spacing w:line="480" w:lineRule="auto"/>
        <w:rPr>
          <w:rFonts w:ascii="Times New Roman" w:hAnsi="Times New Roman" w:cs="Times New Roman"/>
          <w:color w:val="auto"/>
          <w:sz w:val="24"/>
          <w:szCs w:val="24"/>
        </w:rPr>
      </w:pPr>
    </w:p>
    <w:p w:rsidR="00005EFB" w:rsidRPr="00B036F4" w:rsidRDefault="00005EFB" w:rsidP="00005EFB">
      <w:pPr>
        <w:spacing w:line="480" w:lineRule="auto"/>
        <w:rPr>
          <w:rFonts w:ascii="Times New Roman" w:hAnsi="Times New Roman" w:cs="Times New Roman"/>
          <w:color w:val="auto"/>
          <w:sz w:val="24"/>
          <w:szCs w:val="24"/>
        </w:rPr>
      </w:pPr>
    </w:p>
    <w:p w:rsidR="00C73DED" w:rsidRPr="00B036F4" w:rsidRDefault="00C73DED" w:rsidP="00005EFB">
      <w:pPr>
        <w:spacing w:line="480" w:lineRule="auto"/>
        <w:rPr>
          <w:rFonts w:ascii="Times New Roman" w:hAnsi="Times New Roman" w:cs="Times New Roman"/>
          <w:color w:val="auto"/>
          <w:sz w:val="24"/>
          <w:szCs w:val="24"/>
        </w:rPr>
      </w:pPr>
    </w:p>
    <w:p w:rsidR="00C73DED" w:rsidRPr="00B036F4" w:rsidRDefault="00005EFB" w:rsidP="00005EFB">
      <w:pPr>
        <w:spacing w:line="480" w:lineRule="auto"/>
        <w:rPr>
          <w:rFonts w:ascii="Times New Roman" w:hAnsi="Times New Roman" w:cs="Times New Roman"/>
          <w:color w:val="auto"/>
          <w:sz w:val="24"/>
          <w:szCs w:val="24"/>
        </w:rPr>
      </w:pPr>
      <w:r w:rsidRPr="00B036F4">
        <w:rPr>
          <w:rFonts w:ascii="Times New Roman" w:hAnsi="Times New Roman" w:cs="Times New Roman"/>
          <w:color w:val="auto"/>
          <w:sz w:val="24"/>
          <w:szCs w:val="24"/>
        </w:rPr>
        <w:t>(Kate Raworth, The Doughnut of social and</w:t>
      </w:r>
      <w:r w:rsidR="00B036F4" w:rsidRPr="00B036F4">
        <w:rPr>
          <w:rFonts w:ascii="Times New Roman" w:hAnsi="Times New Roman" w:cs="Times New Roman"/>
          <w:color w:val="auto"/>
          <w:sz w:val="24"/>
          <w:szCs w:val="24"/>
        </w:rPr>
        <w:t xml:space="preserve"> planetary boundaries, </w:t>
      </w:r>
      <w:r w:rsidR="00C73DED" w:rsidRPr="00B036F4">
        <w:rPr>
          <w:rFonts w:ascii="Times New Roman" w:hAnsi="Times New Roman" w:cs="Times New Roman"/>
          <w:color w:val="auto"/>
          <w:sz w:val="24"/>
          <w:szCs w:val="24"/>
        </w:rPr>
        <w:t xml:space="preserve">2017).  </w:t>
      </w:r>
    </w:p>
    <w:p w:rsidR="00005EFB" w:rsidRPr="00B036F4" w:rsidRDefault="00005EFB" w:rsidP="00F514FD">
      <w:pPr>
        <w:spacing w:line="480" w:lineRule="auto"/>
        <w:ind w:firstLine="720"/>
        <w:jc w:val="both"/>
        <w:rPr>
          <w:rFonts w:ascii="Times New Roman" w:hAnsi="Times New Roman" w:cs="Times New Roman"/>
          <w:color w:val="auto"/>
          <w:sz w:val="24"/>
          <w:szCs w:val="24"/>
        </w:rPr>
      </w:pP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lastRenderedPageBreak/>
        <w:t>Kate Raworth expanded upon concept this with her playfully named ‘doughnut’, illustrating succinctly the safe space for humanity: between the social foundation and the ecological ceiling.</w:t>
      </w:r>
    </w:p>
    <w:p w:rsidR="00B22891" w:rsidRPr="00B036F4" w:rsidRDefault="00B22891" w:rsidP="00005EFB">
      <w:pPr>
        <w:spacing w:line="480" w:lineRule="auto"/>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ab/>
        <w:t xml:space="preserve">At present, we are transgressing these boundaries in both directions. Every year we overshoot the Earth’s regenerative capacities, essentially borrowing from the future. Fioramonti (2017) suggests that the operating boundaries of the economy must exist within these limits and must be reached through an examination of non-monetary measurements and indicators (p. 106). </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A 2018 report by the International Panel on Climate Change suggests that preventing any possible level of warming is worthwhile. The Special Report on 1.5c compares the differences in impacts between 1.5c warming and the 2c goal agreed in Paris in 2015, and highlights a number of impacts which could be avoided or significantly reduced by limiting global warming to 1.5c compared to 2c or above. “By 2100, global sea level rise would be 10 cm lower with global warming of 1.5c compared with 2c. The likelihood of an Arctic Ocean free of sea ice in summer would be once per century with global warming of 1.5c, compared with at least once per decade with 2c. Coral reefs would decline by 70-90 percent with global warming of 1.5c, whereas virtually all (&gt; 99 percent) would be lost with 2c.” (IPCC Press Release, 2018).</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The idea that we should strive to limit warming to 2c originates from an economist named William Nordhaus (</w:t>
      </w:r>
      <w:r w:rsidR="00B036F4" w:rsidRPr="00B036F4">
        <w:rPr>
          <w:rFonts w:ascii="Times New Roman" w:hAnsi="Times New Roman" w:cs="Times New Roman"/>
          <w:color w:val="auto"/>
          <w:sz w:val="24"/>
          <w:szCs w:val="24"/>
        </w:rPr>
        <w:t>whose</w:t>
      </w:r>
      <w:r w:rsidR="005C0925" w:rsidRPr="00B036F4">
        <w:rPr>
          <w:rFonts w:ascii="Times New Roman" w:hAnsi="Times New Roman" w:cs="Times New Roman"/>
          <w:color w:val="auto"/>
          <w:sz w:val="24"/>
          <w:szCs w:val="24"/>
        </w:rPr>
        <w:t xml:space="preserve"> other work, interestingly, inspired the GPI covered in chapter three)</w:t>
      </w:r>
      <w:r w:rsidRPr="00B036F4">
        <w:rPr>
          <w:rFonts w:ascii="Times New Roman" w:hAnsi="Times New Roman" w:cs="Times New Roman"/>
          <w:color w:val="auto"/>
          <w:sz w:val="24"/>
          <w:szCs w:val="24"/>
        </w:rPr>
        <w:t xml:space="preserve"> (Carbon Brief, 2014). He wrote in 1975 of the dangers he perceived in passing a warming threshold of 2c or more and was the progenitor of this number, climate change’s ‘speed limit’, which has become so interwoven in climate policy. For many years, the figure of 400 parts per million (ppm) Co2 in the atmosphere was thrown around as a dangerous boundary. In 1958, </w:t>
      </w:r>
      <w:r w:rsidRPr="00B036F4">
        <w:rPr>
          <w:rFonts w:ascii="Times New Roman" w:hAnsi="Times New Roman" w:cs="Times New Roman"/>
          <w:color w:val="auto"/>
          <w:sz w:val="24"/>
          <w:szCs w:val="24"/>
        </w:rPr>
        <w:lastRenderedPageBreak/>
        <w:t xml:space="preserve">when scientists began measuring atmospheric Co2 consistently, the levels of Co2 stood at 316ppm, only marginally higher than the pre-industrial level of 280 ppm. In 2013, levels of Co2 briefly hit 400ppm mark for the first time in recorded history. The next year, Co2 levels were above 400ppm for the entirety of April. In 2015, the annual average was above 400 ppm. As of September 2016, the annual lowest level of Co2 in the atmosphere was over 400 ppm for the first time – and since then things have only escalated. It is estimated that levels will reach 500 ppm within 50 years. Following this trajectory would lead to temperature increases of more than 3c by 2100 </w:t>
      </w:r>
      <w:r w:rsidR="003A0372" w:rsidRPr="00B036F4">
        <w:rPr>
          <w:rFonts w:ascii="Times New Roman" w:hAnsi="Times New Roman" w:cs="Times New Roman"/>
          <w:color w:val="auto"/>
          <w:sz w:val="24"/>
          <w:szCs w:val="24"/>
        </w:rPr>
        <w:t>(Jones, 2017).</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ab/>
        <w:t>The most effective way to explain the relationship between GDP growth and climate change is using the following graph, taken from the IEA website:</w:t>
      </w:r>
    </w:p>
    <w:p w:rsidR="00B22891" w:rsidRPr="00B036F4" w:rsidRDefault="00F514FD" w:rsidP="00F514FD">
      <w:pPr>
        <w:spacing w:line="480" w:lineRule="auto"/>
        <w:jc w:val="both"/>
        <w:rPr>
          <w:rFonts w:ascii="Times New Roman" w:hAnsi="Times New Roman" w:cs="Times New Roman"/>
          <w:color w:val="auto"/>
          <w:sz w:val="22"/>
          <w:szCs w:val="22"/>
        </w:rPr>
      </w:pPr>
      <w:r w:rsidRPr="00B036F4">
        <w:rPr>
          <w:rFonts w:ascii="Times New Roman" w:hAnsi="Times New Roman" w:cs="Times New Roman"/>
          <w:noProof/>
          <w:color w:val="auto"/>
          <w:sz w:val="22"/>
          <w:szCs w:val="22"/>
          <w:lang w:eastAsia="en-GB"/>
        </w:rPr>
        <w:drawing>
          <wp:anchor distT="0" distB="0" distL="114300" distR="114300" simplePos="0" relativeHeight="251661312" behindDoc="0" locked="0" layoutInCell="1" allowOverlap="1">
            <wp:simplePos x="0" y="0"/>
            <wp:positionH relativeFrom="margin">
              <wp:align>left</wp:align>
            </wp:positionH>
            <wp:positionV relativeFrom="paragraph">
              <wp:posOffset>0</wp:posOffset>
            </wp:positionV>
            <wp:extent cx="5731510" cy="3223895"/>
            <wp:effectExtent l="0" t="0" r="254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o2andgrowth.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sidR="00B036F4" w:rsidRPr="00B036F4">
        <w:rPr>
          <w:rFonts w:ascii="Times New Roman" w:hAnsi="Times New Roman" w:cs="Times New Roman"/>
          <w:color w:val="auto"/>
          <w:sz w:val="22"/>
          <w:szCs w:val="22"/>
        </w:rPr>
        <w:t>(IEA, Co2 emissions and global economy growth, 2017)</w:t>
      </w:r>
    </w:p>
    <w:p w:rsidR="00F514FD" w:rsidRPr="00B036F4" w:rsidRDefault="00F514FD" w:rsidP="00F514FD">
      <w:pPr>
        <w:spacing w:line="480" w:lineRule="auto"/>
        <w:ind w:firstLine="720"/>
        <w:jc w:val="both"/>
        <w:rPr>
          <w:rFonts w:ascii="Times New Roman" w:hAnsi="Times New Roman" w:cs="Times New Roman"/>
          <w:color w:val="auto"/>
          <w:sz w:val="24"/>
          <w:szCs w:val="24"/>
        </w:rPr>
      </w:pP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 xml:space="preserve">This correlation is immediately obvious. Notice the enormous trough in emissions immediately following the 2008 financial crisis. Emissions of greenhouse gases appears to go hand-in-hand with GDP growth – and this makes sense – more productive output means more </w:t>
      </w:r>
      <w:r w:rsidRPr="00B036F4">
        <w:rPr>
          <w:rFonts w:ascii="Times New Roman" w:hAnsi="Times New Roman" w:cs="Times New Roman"/>
          <w:color w:val="auto"/>
          <w:sz w:val="24"/>
          <w:szCs w:val="24"/>
        </w:rPr>
        <w:lastRenderedPageBreak/>
        <w:t xml:space="preserve">emissions and waste. Attempts to disrupt this relationship, reducing greenhouse gas emissions whilst continuing to grow the economy, are referred to as decoupling. Tim Jackson rightly points out that “achieving the 1.5c goal agreed in Paris would require net carbon dioxide emissions […] to have fallen from their current level – around 36 billion tonnes of carbon dioxide (Gt CO2) – to very close to zero, before the middle of this century. For this to happen while the economy continues to grow at anything like historical rates implies […] decoupling on a massive scale.” (Jackson, T. Prosperity without Growth. 2017. p.85).  </w:t>
      </w:r>
    </w:p>
    <w:p w:rsidR="005C0925" w:rsidRPr="00B036F4" w:rsidRDefault="005C0925"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 xml:space="preserve">Theories about how decoupling might be achieved tend to revolve around a combination of de-materialisation of the economy through services and information goods, </w:t>
      </w:r>
      <w:r w:rsidR="00CA2E37" w:rsidRPr="00B036F4">
        <w:rPr>
          <w:rFonts w:ascii="Times New Roman" w:hAnsi="Times New Roman" w:cs="Times New Roman"/>
          <w:color w:val="auto"/>
          <w:sz w:val="24"/>
          <w:szCs w:val="24"/>
        </w:rPr>
        <w:t xml:space="preserve">and increased efficiency, however it is hard to imagine how this dematerialisation is likely to come about and it has thus far shown little promise. Increases in efficiency often lead to a rebound effect known as the Jevons Paradox (Pilling, 2018), whereby increased efficiency leads to increased consumption as goods become cheaper which calls into question </w:t>
      </w:r>
      <w:r w:rsidR="00E22B85" w:rsidRPr="00B036F4">
        <w:rPr>
          <w:rFonts w:ascii="Times New Roman" w:hAnsi="Times New Roman" w:cs="Times New Roman"/>
          <w:color w:val="auto"/>
          <w:sz w:val="24"/>
          <w:szCs w:val="24"/>
        </w:rPr>
        <w:t>the hope that efficiency will save the day.</w:t>
      </w:r>
    </w:p>
    <w:p w:rsidR="00E22B85"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Within the growth paradigm, a drop in GDP, or even just a lack of growth, is disastrous. Two quarters of stagnant growth equals a recession. Speculation is ri</w:t>
      </w:r>
      <w:r w:rsidR="00AA35C2" w:rsidRPr="00B036F4">
        <w:rPr>
          <w:rFonts w:ascii="Times New Roman" w:hAnsi="Times New Roman" w:cs="Times New Roman"/>
          <w:color w:val="auto"/>
          <w:sz w:val="24"/>
          <w:szCs w:val="24"/>
        </w:rPr>
        <w:t>fe, jobs are lost, incomes fall;</w:t>
      </w:r>
      <w:r w:rsidRPr="00B036F4">
        <w:rPr>
          <w:rFonts w:ascii="Times New Roman" w:hAnsi="Times New Roman" w:cs="Times New Roman"/>
          <w:color w:val="auto"/>
          <w:sz w:val="24"/>
          <w:szCs w:val="24"/>
        </w:rPr>
        <w:t xml:space="preserve"> thereby reinforcing that GDP growth must be a top priority for progress and stability. Corporations have an obligation to make a profit, and bankers must make decisions which prioritise the maximisation of GDP growth above all other considerations. As is shown by the above graph, a marginal degree of decoupling can be seen post 2014, but this is far short of what is required to have any chance of staying b</w:t>
      </w:r>
      <w:r w:rsidR="00E22B85" w:rsidRPr="00B036F4">
        <w:rPr>
          <w:rFonts w:ascii="Times New Roman" w:hAnsi="Times New Roman" w:cs="Times New Roman"/>
          <w:color w:val="auto"/>
          <w:sz w:val="24"/>
          <w:szCs w:val="24"/>
        </w:rPr>
        <w:t>elow the 2.c threshold by 2100.</w:t>
      </w:r>
    </w:p>
    <w:p w:rsidR="009E74F3" w:rsidRPr="00B036F4" w:rsidRDefault="00911B63" w:rsidP="00AA35C2">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 xml:space="preserve">The urgency of the climate situation demands urgent </w:t>
      </w:r>
      <w:r w:rsidR="00025695" w:rsidRPr="00B036F4">
        <w:rPr>
          <w:rFonts w:ascii="Times New Roman" w:hAnsi="Times New Roman" w:cs="Times New Roman"/>
          <w:color w:val="auto"/>
          <w:sz w:val="24"/>
          <w:szCs w:val="24"/>
        </w:rPr>
        <w:t>action from all directions. Growth, emissions and waste are so intrinsically linked that it would seem sensible at this 11</w:t>
      </w:r>
      <w:r w:rsidR="00025695" w:rsidRPr="00B036F4">
        <w:rPr>
          <w:rFonts w:ascii="Times New Roman" w:hAnsi="Times New Roman" w:cs="Times New Roman"/>
          <w:color w:val="auto"/>
          <w:sz w:val="24"/>
          <w:szCs w:val="24"/>
          <w:vertAlign w:val="superscript"/>
        </w:rPr>
        <w:t>th</w:t>
      </w:r>
      <w:r w:rsidR="00025695" w:rsidRPr="00B036F4">
        <w:rPr>
          <w:rFonts w:ascii="Times New Roman" w:hAnsi="Times New Roman" w:cs="Times New Roman"/>
          <w:color w:val="auto"/>
          <w:sz w:val="24"/>
          <w:szCs w:val="24"/>
        </w:rPr>
        <w:t xml:space="preserve"> hour to radically reassess human priorities and our conceptions of progress to ensure that we are on the </w:t>
      </w:r>
      <w:r w:rsidR="00025695" w:rsidRPr="00B036F4">
        <w:rPr>
          <w:rFonts w:ascii="Times New Roman" w:hAnsi="Times New Roman" w:cs="Times New Roman"/>
          <w:color w:val="auto"/>
          <w:sz w:val="24"/>
          <w:szCs w:val="24"/>
        </w:rPr>
        <w:lastRenderedPageBreak/>
        <w:t xml:space="preserve">road to progress rather than ruin. There is still time to </w:t>
      </w:r>
      <w:r w:rsidR="00AA35C2" w:rsidRPr="00B036F4">
        <w:rPr>
          <w:rFonts w:ascii="Times New Roman" w:hAnsi="Times New Roman" w:cs="Times New Roman"/>
          <w:color w:val="auto"/>
          <w:sz w:val="24"/>
          <w:szCs w:val="24"/>
        </w:rPr>
        <w:t xml:space="preserve">readjust our metrics to </w:t>
      </w:r>
      <w:r w:rsidR="00025695" w:rsidRPr="00B036F4">
        <w:rPr>
          <w:rFonts w:ascii="Times New Roman" w:hAnsi="Times New Roman" w:cs="Times New Roman"/>
          <w:color w:val="auto"/>
          <w:sz w:val="24"/>
          <w:szCs w:val="24"/>
        </w:rPr>
        <w:t xml:space="preserve">reimagine the relationship between economics and the natural world as </w:t>
      </w:r>
      <w:r w:rsidR="00070289" w:rsidRPr="00B036F4">
        <w:rPr>
          <w:rFonts w:ascii="Times New Roman" w:hAnsi="Times New Roman" w:cs="Times New Roman"/>
          <w:color w:val="auto"/>
          <w:sz w:val="24"/>
          <w:szCs w:val="24"/>
        </w:rPr>
        <w:t>one in which economic growth is limited for the sake of ecology, rather than seeing ecology endlessly sacrificed in the pursuit of growth.</w:t>
      </w:r>
    </w:p>
    <w:p w:rsidR="00AA35C2" w:rsidRPr="00B036F4" w:rsidRDefault="00AA35C2" w:rsidP="00AA35C2">
      <w:pPr>
        <w:spacing w:line="480" w:lineRule="auto"/>
        <w:ind w:firstLine="720"/>
        <w:jc w:val="both"/>
        <w:rPr>
          <w:rFonts w:ascii="Times New Roman" w:hAnsi="Times New Roman" w:cs="Times New Roman"/>
          <w:color w:val="auto"/>
          <w:sz w:val="24"/>
          <w:szCs w:val="24"/>
        </w:rPr>
      </w:pPr>
    </w:p>
    <w:p w:rsidR="009E74F3" w:rsidRPr="00B036F4" w:rsidRDefault="00C7749A" w:rsidP="00F514FD">
      <w:pPr>
        <w:pStyle w:val="Heading2"/>
        <w:spacing w:line="480" w:lineRule="auto"/>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Alternative Indicators</w:t>
      </w:r>
    </w:p>
    <w:p w:rsidR="00AA35C2" w:rsidRPr="00B036F4" w:rsidRDefault="00AA35C2" w:rsidP="00AA35C2">
      <w:pPr>
        <w:rPr>
          <w:rFonts w:ascii="Times New Roman" w:hAnsi="Times New Roman" w:cs="Times New Roman"/>
          <w:color w:val="auto"/>
          <w:sz w:val="24"/>
          <w:szCs w:val="24"/>
        </w:rPr>
      </w:pP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So far we h</w:t>
      </w:r>
      <w:r w:rsidR="00845036" w:rsidRPr="00B036F4">
        <w:rPr>
          <w:rFonts w:ascii="Times New Roman" w:hAnsi="Times New Roman" w:cs="Times New Roman"/>
          <w:color w:val="auto"/>
          <w:sz w:val="24"/>
          <w:szCs w:val="24"/>
        </w:rPr>
        <w:t xml:space="preserve">ave established that GDP is </w:t>
      </w:r>
      <w:r w:rsidR="00911B63" w:rsidRPr="00B036F4">
        <w:rPr>
          <w:rFonts w:ascii="Times New Roman" w:hAnsi="Times New Roman" w:cs="Times New Roman"/>
          <w:color w:val="auto"/>
          <w:sz w:val="24"/>
          <w:szCs w:val="24"/>
        </w:rPr>
        <w:t>a reasonable measure of</w:t>
      </w:r>
      <w:r w:rsidRPr="00B036F4">
        <w:rPr>
          <w:rFonts w:ascii="Times New Roman" w:hAnsi="Times New Roman" w:cs="Times New Roman"/>
          <w:color w:val="auto"/>
          <w:sz w:val="24"/>
          <w:szCs w:val="24"/>
        </w:rPr>
        <w:t xml:space="preserve"> </w:t>
      </w:r>
      <w:r w:rsidR="00911B63" w:rsidRPr="00B036F4">
        <w:rPr>
          <w:rFonts w:ascii="Times New Roman" w:hAnsi="Times New Roman" w:cs="Times New Roman"/>
          <w:color w:val="auto"/>
          <w:sz w:val="24"/>
          <w:szCs w:val="24"/>
        </w:rPr>
        <w:t xml:space="preserve">simple </w:t>
      </w:r>
      <w:r w:rsidRPr="00B036F4">
        <w:rPr>
          <w:rFonts w:ascii="Times New Roman" w:hAnsi="Times New Roman" w:cs="Times New Roman"/>
          <w:color w:val="auto"/>
          <w:sz w:val="24"/>
          <w:szCs w:val="24"/>
        </w:rPr>
        <w:t>output, but that it is a poor indicator of progress as defined by human and environmental welfare, limited both by what excluded from the figure and also by its blindness to negative externalities. In the previous chapters some of the prominent flaws of GDP and the importance granted to it have been explored, and it has been shown that even Kuznets, progenitor of GDP, had serious misgivings. This chapter will discuss the advantages and drawbacks of alternatives and supplements to GDP, focussing predomi</w:t>
      </w:r>
      <w:r w:rsidR="00E373BE" w:rsidRPr="00B036F4">
        <w:rPr>
          <w:rFonts w:ascii="Times New Roman" w:hAnsi="Times New Roman" w:cs="Times New Roman"/>
          <w:color w:val="auto"/>
          <w:sz w:val="24"/>
          <w:szCs w:val="24"/>
        </w:rPr>
        <w:t>nantly on the Genuine Progress I</w:t>
      </w:r>
      <w:r w:rsidRPr="00B036F4">
        <w:rPr>
          <w:rFonts w:ascii="Times New Roman" w:hAnsi="Times New Roman" w:cs="Times New Roman"/>
          <w:color w:val="auto"/>
          <w:sz w:val="24"/>
          <w:szCs w:val="24"/>
        </w:rPr>
        <w:t xml:space="preserve">ndicator. </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 xml:space="preserve">The Genuine Progress Indicator is akin to double-entry bookkeeping in that it attempts to account for the costs of production as well as the economic benefits. GPI takes into account all the same things as GDP, but also attempts take into account negative effects associated with GDP growth such as pollution, the costs of crime, and the costs of resource depletion and so on. In simplistic terms, Investopedia.com describes the relationship between GDP and GPI as similar to the difference between the gross profit and net profit of a company. If the net profit means the gross profit minus the costs, GPI is gross domestic product minus the negative externalities. This enables it to provide a more accurate account of how production is actually impacting on people’s lives and on the environment. GPI is far from the first attempt at designing a metric which better captures the real effects of the economy. This is usually </w:t>
      </w:r>
      <w:r w:rsidRPr="00B036F4">
        <w:rPr>
          <w:rFonts w:ascii="Times New Roman" w:hAnsi="Times New Roman" w:cs="Times New Roman"/>
          <w:color w:val="auto"/>
          <w:sz w:val="24"/>
          <w:szCs w:val="24"/>
        </w:rPr>
        <w:lastRenderedPageBreak/>
        <w:t xml:space="preserve">attributed to William Nordhaus who in 1972 developed the concept of Measured Economic Welfare along with economist James Tobin. Over 20 years later, ecological economist Herman Daly created the Index of Sustainable Economic Welfare which was then expanded upon by a think tank by the name of Redefining Progress to form GPI. The first place to adopt GPI was Maryland, USA in 2010 </w:t>
      </w:r>
      <w:r w:rsidR="003A0372" w:rsidRPr="00B036F4">
        <w:rPr>
          <w:rFonts w:ascii="Times New Roman" w:hAnsi="Times New Roman" w:cs="Times New Roman"/>
          <w:color w:val="auto"/>
          <w:sz w:val="24"/>
          <w:szCs w:val="24"/>
        </w:rPr>
        <w:t xml:space="preserve">(dnr.maryland.gov, n.d.), </w:t>
      </w:r>
      <w:r w:rsidR="00DC664D" w:rsidRPr="00B036F4">
        <w:rPr>
          <w:rFonts w:ascii="Times New Roman" w:hAnsi="Times New Roman" w:cs="Times New Roman"/>
          <w:color w:val="auto"/>
          <w:sz w:val="24"/>
          <w:szCs w:val="24"/>
        </w:rPr>
        <w:t>which uses twenty-six metrics measuring costs and things of value not captured within GDP</w:t>
      </w:r>
      <w:r w:rsidRPr="00B036F4">
        <w:rPr>
          <w:rFonts w:ascii="Times New Roman" w:hAnsi="Times New Roman" w:cs="Times New Roman"/>
          <w:color w:val="auto"/>
          <w:sz w:val="24"/>
          <w:szCs w:val="24"/>
        </w:rPr>
        <w:t>.</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According to the maryland.gov website, GPI attempts to account for income inequality, include non-market benefits from the economy, environment, and society that are not included in Gross Domestic Product (GDP) and identify and deduct costs such as environmental degradation, human health ef</w:t>
      </w:r>
      <w:r w:rsidR="003A0372" w:rsidRPr="00B036F4">
        <w:rPr>
          <w:rFonts w:ascii="Times New Roman" w:hAnsi="Times New Roman" w:cs="Times New Roman"/>
          <w:color w:val="auto"/>
          <w:sz w:val="24"/>
          <w:szCs w:val="24"/>
        </w:rPr>
        <w:t>fects, and loss of leisure time</w:t>
      </w:r>
      <w:r w:rsidRPr="00B036F4">
        <w:rPr>
          <w:rFonts w:ascii="Times New Roman" w:hAnsi="Times New Roman" w:cs="Times New Roman"/>
          <w:color w:val="auto"/>
          <w:sz w:val="24"/>
          <w:szCs w:val="24"/>
        </w:rPr>
        <w:t xml:space="preserve"> </w:t>
      </w:r>
      <w:r w:rsidR="003A0372" w:rsidRPr="00B036F4">
        <w:rPr>
          <w:rFonts w:ascii="Times New Roman" w:hAnsi="Times New Roman" w:cs="Times New Roman"/>
          <w:color w:val="auto"/>
          <w:sz w:val="24"/>
          <w:szCs w:val="24"/>
        </w:rPr>
        <w:t xml:space="preserve">(Dnr.maryland.gov, n.d.). </w:t>
      </w:r>
      <w:r w:rsidRPr="00B036F4">
        <w:rPr>
          <w:rFonts w:ascii="Times New Roman" w:hAnsi="Times New Roman" w:cs="Times New Roman"/>
          <w:color w:val="auto"/>
          <w:sz w:val="24"/>
          <w:szCs w:val="24"/>
        </w:rPr>
        <w:t>By taking these things into account, GNP encourages a longer term view and sustainable policy making, whereas GDP alone can encourage shorter term thinking. Whereas GDP flatly measures output, GPI is concerned with the distribution, value and effects of this output and thereby more accurately reflects the state of the economy</w:t>
      </w:r>
      <w:r w:rsidR="002B28FC" w:rsidRPr="00B036F4">
        <w:rPr>
          <w:rFonts w:ascii="Times New Roman" w:hAnsi="Times New Roman" w:cs="Times New Roman"/>
          <w:color w:val="auto"/>
          <w:sz w:val="24"/>
          <w:szCs w:val="24"/>
        </w:rPr>
        <w:t xml:space="preserve"> and thus sends better signals to policymakers to enable improved capability for</w:t>
      </w:r>
      <w:r w:rsidR="00DC664D" w:rsidRPr="00B036F4">
        <w:rPr>
          <w:rFonts w:ascii="Times New Roman" w:hAnsi="Times New Roman" w:cs="Times New Roman"/>
          <w:color w:val="auto"/>
          <w:sz w:val="24"/>
          <w:szCs w:val="24"/>
        </w:rPr>
        <w:t xml:space="preserve"> effective</w:t>
      </w:r>
      <w:r w:rsidR="002B28FC" w:rsidRPr="00B036F4">
        <w:rPr>
          <w:rFonts w:ascii="Times New Roman" w:hAnsi="Times New Roman" w:cs="Times New Roman"/>
          <w:color w:val="auto"/>
          <w:sz w:val="24"/>
          <w:szCs w:val="24"/>
        </w:rPr>
        <w:t xml:space="preserve"> decision-making</w:t>
      </w:r>
      <w:r w:rsidRPr="00B036F4">
        <w:rPr>
          <w:rFonts w:ascii="Times New Roman" w:hAnsi="Times New Roman" w:cs="Times New Roman"/>
          <w:color w:val="auto"/>
          <w:sz w:val="24"/>
          <w:szCs w:val="24"/>
        </w:rPr>
        <w:t xml:space="preserve">. </w:t>
      </w:r>
    </w:p>
    <w:p w:rsidR="002B28FC" w:rsidRPr="00B036F4" w:rsidRDefault="002B28FC"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One criticism that could be levied at GPI is that it contains implicit value judgements; that tobacco, alcohol consumption above a certain level, and inequality should be counted as negatives on the balance sheet. But it is obvious that many people in the world</w:t>
      </w:r>
      <w:r w:rsidR="00025695" w:rsidRPr="00B036F4">
        <w:rPr>
          <w:rFonts w:ascii="Times New Roman" w:hAnsi="Times New Roman" w:cs="Times New Roman"/>
          <w:color w:val="auto"/>
          <w:sz w:val="24"/>
          <w:szCs w:val="24"/>
        </w:rPr>
        <w:t xml:space="preserve"> </w:t>
      </w:r>
      <w:r w:rsidRPr="00B036F4">
        <w:rPr>
          <w:rFonts w:ascii="Times New Roman" w:hAnsi="Times New Roman" w:cs="Times New Roman"/>
          <w:color w:val="auto"/>
          <w:sz w:val="24"/>
          <w:szCs w:val="24"/>
        </w:rPr>
        <w:t xml:space="preserve">disagree </w:t>
      </w:r>
      <w:r w:rsidR="00DC664D" w:rsidRPr="00B036F4">
        <w:rPr>
          <w:rFonts w:ascii="Times New Roman" w:hAnsi="Times New Roman" w:cs="Times New Roman"/>
          <w:color w:val="auto"/>
          <w:sz w:val="24"/>
          <w:szCs w:val="24"/>
        </w:rPr>
        <w:t xml:space="preserve">and believe </w:t>
      </w:r>
      <w:r w:rsidRPr="00B036F4">
        <w:rPr>
          <w:rFonts w:ascii="Times New Roman" w:hAnsi="Times New Roman" w:cs="Times New Roman"/>
          <w:color w:val="auto"/>
          <w:sz w:val="24"/>
          <w:szCs w:val="24"/>
        </w:rPr>
        <w:t>that some or all of these are matters of personal agency and should not have value judgements applied to them</w:t>
      </w:r>
      <w:r w:rsidR="00DC664D" w:rsidRPr="00B036F4">
        <w:rPr>
          <w:rFonts w:ascii="Times New Roman" w:hAnsi="Times New Roman" w:cs="Times New Roman"/>
          <w:color w:val="auto"/>
          <w:sz w:val="24"/>
          <w:szCs w:val="24"/>
        </w:rPr>
        <w:t xml:space="preserve"> in our economic metrics. I would argue that GDP likewise</w:t>
      </w:r>
      <w:r w:rsidRPr="00B036F4">
        <w:rPr>
          <w:rFonts w:ascii="Times New Roman" w:hAnsi="Times New Roman" w:cs="Times New Roman"/>
          <w:color w:val="auto"/>
          <w:sz w:val="24"/>
          <w:szCs w:val="24"/>
        </w:rPr>
        <w:t xml:space="preserve"> contains</w:t>
      </w:r>
      <w:r w:rsidR="00DC664D" w:rsidRPr="00B036F4">
        <w:rPr>
          <w:rFonts w:ascii="Times New Roman" w:hAnsi="Times New Roman" w:cs="Times New Roman"/>
          <w:color w:val="auto"/>
          <w:sz w:val="24"/>
          <w:szCs w:val="24"/>
        </w:rPr>
        <w:t xml:space="preserve"> implicit judgements about what is to be valued, prioritising market transactions over activities which have enormous social value but are</w:t>
      </w:r>
      <w:r w:rsidR="00647184" w:rsidRPr="00B036F4">
        <w:rPr>
          <w:rFonts w:ascii="Times New Roman" w:hAnsi="Times New Roman" w:cs="Times New Roman"/>
          <w:color w:val="auto"/>
          <w:sz w:val="24"/>
          <w:szCs w:val="24"/>
        </w:rPr>
        <w:t xml:space="preserve"> not captured within the market and quantity </w:t>
      </w:r>
      <w:r w:rsidR="00025695" w:rsidRPr="00B036F4">
        <w:rPr>
          <w:rFonts w:ascii="Times New Roman" w:hAnsi="Times New Roman" w:cs="Times New Roman"/>
          <w:color w:val="auto"/>
          <w:sz w:val="24"/>
          <w:szCs w:val="24"/>
        </w:rPr>
        <w:t xml:space="preserve">of growth </w:t>
      </w:r>
      <w:r w:rsidR="00647184" w:rsidRPr="00B036F4">
        <w:rPr>
          <w:rFonts w:ascii="Times New Roman" w:hAnsi="Times New Roman" w:cs="Times New Roman"/>
          <w:color w:val="auto"/>
          <w:sz w:val="24"/>
          <w:szCs w:val="24"/>
        </w:rPr>
        <w:t>over quality.</w:t>
      </w:r>
    </w:p>
    <w:p w:rsidR="00AA35C2" w:rsidRPr="00B036F4" w:rsidRDefault="00AA35C2"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lastRenderedPageBreak/>
        <w:t>GPI is just one of a number of alternative or complimentary metrics which helps to signal the true costs of growth, allowing a more accurate reflection of economic welfa</w:t>
      </w:r>
      <w:r w:rsidR="00005EFB" w:rsidRPr="00B036F4">
        <w:rPr>
          <w:rFonts w:ascii="Times New Roman" w:hAnsi="Times New Roman" w:cs="Times New Roman"/>
          <w:color w:val="auto"/>
          <w:sz w:val="24"/>
          <w:szCs w:val="24"/>
        </w:rPr>
        <w:t>re than GDP data can provide. GDP is extremely useful as a starting point for measuring economic activity, but human progress cannot and should not be defined by economic activity alone.</w:t>
      </w:r>
    </w:p>
    <w:p w:rsidR="00463A20" w:rsidRPr="00B036F4" w:rsidRDefault="00AA35C2" w:rsidP="00AA35C2">
      <w:pPr>
        <w:spacing w:line="480" w:lineRule="auto"/>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ab/>
      </w:r>
    </w:p>
    <w:p w:rsidR="00463A20" w:rsidRPr="00B036F4" w:rsidRDefault="00463A20" w:rsidP="00F514FD">
      <w:pPr>
        <w:pStyle w:val="Heading2"/>
        <w:spacing w:line="480" w:lineRule="auto"/>
        <w:jc w:val="both"/>
        <w:rPr>
          <w:rFonts w:ascii="Times New Roman" w:hAnsi="Times New Roman" w:cs="Times New Roman"/>
          <w:color w:val="auto"/>
          <w:sz w:val="24"/>
          <w:szCs w:val="24"/>
        </w:rPr>
      </w:pPr>
      <w:bookmarkStart w:id="4" w:name="_Toc8374438"/>
      <w:r w:rsidRPr="00B036F4">
        <w:rPr>
          <w:rFonts w:ascii="Times New Roman" w:hAnsi="Times New Roman" w:cs="Times New Roman"/>
          <w:color w:val="auto"/>
          <w:sz w:val="24"/>
          <w:szCs w:val="24"/>
        </w:rPr>
        <w:t>Conclusion</w:t>
      </w:r>
      <w:bookmarkEnd w:id="4"/>
    </w:p>
    <w:p w:rsidR="00005EFB" w:rsidRPr="00B036F4" w:rsidRDefault="00005EFB" w:rsidP="00005EFB">
      <w:pPr>
        <w:rPr>
          <w:rFonts w:ascii="Times New Roman" w:hAnsi="Times New Roman" w:cs="Times New Roman"/>
          <w:color w:val="auto"/>
          <w:sz w:val="24"/>
          <w:szCs w:val="24"/>
        </w:rPr>
      </w:pPr>
    </w:p>
    <w:p w:rsidR="00647184" w:rsidRPr="00B036F4" w:rsidRDefault="00647184" w:rsidP="00005EFB">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It is evident that what we choose to measure has enormous bearing on how we view the economy and the decisions made accordingly. How we define progress sets the agenda for how best to work towards it. GDP is a product of its time, and despite its</w:t>
      </w:r>
      <w:r w:rsidR="00FC5768" w:rsidRPr="00B036F4">
        <w:rPr>
          <w:rFonts w:ascii="Times New Roman" w:hAnsi="Times New Roman" w:cs="Times New Roman"/>
          <w:color w:val="auto"/>
          <w:sz w:val="24"/>
          <w:szCs w:val="24"/>
        </w:rPr>
        <w:t xml:space="preserve"> many</w:t>
      </w:r>
      <w:r w:rsidRPr="00B036F4">
        <w:rPr>
          <w:rFonts w:ascii="Times New Roman" w:hAnsi="Times New Roman" w:cs="Times New Roman"/>
          <w:color w:val="auto"/>
          <w:sz w:val="24"/>
          <w:szCs w:val="24"/>
        </w:rPr>
        <w:t xml:space="preserve"> flaws it is unparalleled in its utility </w:t>
      </w:r>
      <w:r w:rsidR="00FC5768" w:rsidRPr="00B036F4">
        <w:rPr>
          <w:rFonts w:ascii="Times New Roman" w:hAnsi="Times New Roman" w:cs="Times New Roman"/>
          <w:color w:val="auto"/>
          <w:sz w:val="24"/>
          <w:szCs w:val="24"/>
        </w:rPr>
        <w:t>for understanding industrialised society based around consumption. It is a 20</w:t>
      </w:r>
      <w:r w:rsidR="00FC5768" w:rsidRPr="00B036F4">
        <w:rPr>
          <w:rFonts w:ascii="Times New Roman" w:hAnsi="Times New Roman" w:cs="Times New Roman"/>
          <w:color w:val="auto"/>
          <w:sz w:val="24"/>
          <w:szCs w:val="24"/>
          <w:vertAlign w:val="superscript"/>
        </w:rPr>
        <w:t>th</w:t>
      </w:r>
      <w:r w:rsidR="00FC5768" w:rsidRPr="00B036F4">
        <w:rPr>
          <w:rFonts w:ascii="Times New Roman" w:hAnsi="Times New Roman" w:cs="Times New Roman"/>
          <w:color w:val="auto"/>
          <w:sz w:val="24"/>
          <w:szCs w:val="24"/>
        </w:rPr>
        <w:t xml:space="preserve"> century metric designed for 20</w:t>
      </w:r>
      <w:r w:rsidR="00FC5768" w:rsidRPr="00B036F4">
        <w:rPr>
          <w:rFonts w:ascii="Times New Roman" w:hAnsi="Times New Roman" w:cs="Times New Roman"/>
          <w:color w:val="auto"/>
          <w:sz w:val="24"/>
          <w:szCs w:val="24"/>
          <w:vertAlign w:val="superscript"/>
        </w:rPr>
        <w:t>th</w:t>
      </w:r>
      <w:r w:rsidR="00FC5768" w:rsidRPr="00B036F4">
        <w:rPr>
          <w:rFonts w:ascii="Times New Roman" w:hAnsi="Times New Roman" w:cs="Times New Roman"/>
          <w:color w:val="auto"/>
          <w:sz w:val="24"/>
          <w:szCs w:val="24"/>
        </w:rPr>
        <w:t xml:space="preserve"> century problems, and the fact that many of the most prescient socio-political issues of our time are not captured within it suggests that a more 21</w:t>
      </w:r>
      <w:r w:rsidR="00FC5768" w:rsidRPr="00B036F4">
        <w:rPr>
          <w:rFonts w:ascii="Times New Roman" w:hAnsi="Times New Roman" w:cs="Times New Roman"/>
          <w:color w:val="auto"/>
          <w:sz w:val="24"/>
          <w:szCs w:val="24"/>
          <w:vertAlign w:val="superscript"/>
        </w:rPr>
        <w:t>st</w:t>
      </w:r>
      <w:r w:rsidR="00FC5768" w:rsidRPr="00B036F4">
        <w:rPr>
          <w:rFonts w:ascii="Times New Roman" w:hAnsi="Times New Roman" w:cs="Times New Roman"/>
          <w:color w:val="auto"/>
          <w:sz w:val="24"/>
          <w:szCs w:val="24"/>
        </w:rPr>
        <w:t xml:space="preserve"> century </w:t>
      </w:r>
      <w:r w:rsidR="00C46ED7" w:rsidRPr="00B036F4">
        <w:rPr>
          <w:rFonts w:ascii="Times New Roman" w:hAnsi="Times New Roman" w:cs="Times New Roman"/>
          <w:color w:val="auto"/>
          <w:sz w:val="24"/>
          <w:szCs w:val="24"/>
        </w:rPr>
        <w:t xml:space="preserve">oriented </w:t>
      </w:r>
      <w:r w:rsidR="00FC5768" w:rsidRPr="00B036F4">
        <w:rPr>
          <w:rFonts w:ascii="Times New Roman" w:hAnsi="Times New Roman" w:cs="Times New Roman"/>
          <w:color w:val="auto"/>
          <w:sz w:val="24"/>
          <w:szCs w:val="24"/>
        </w:rPr>
        <w:t xml:space="preserve">approach is called for. With a sheer volume of data at our fingertips of the sort that Kuznets could have scarce imagined, it is possible </w:t>
      </w:r>
      <w:r w:rsidR="00A04E34" w:rsidRPr="00B036F4">
        <w:rPr>
          <w:rFonts w:ascii="Times New Roman" w:hAnsi="Times New Roman" w:cs="Times New Roman"/>
          <w:color w:val="auto"/>
          <w:sz w:val="24"/>
          <w:szCs w:val="24"/>
        </w:rPr>
        <w:t>that a dashboard of metrics designed to measure genuine progress might be the first step in forming a sufficient picture of economic reality which accurately accounts for the true costs of business. Fioramonti (2017)</w:t>
      </w:r>
      <w:r w:rsidR="00787273" w:rsidRPr="00B036F4">
        <w:rPr>
          <w:rFonts w:ascii="Times New Roman" w:hAnsi="Times New Roman" w:cs="Times New Roman"/>
          <w:color w:val="auto"/>
          <w:sz w:val="24"/>
          <w:szCs w:val="24"/>
        </w:rPr>
        <w:t xml:space="preserve"> posits that if we </w:t>
      </w:r>
      <w:r w:rsidR="00C46ED7" w:rsidRPr="00B036F4">
        <w:rPr>
          <w:rFonts w:ascii="Times New Roman" w:hAnsi="Times New Roman" w:cs="Times New Roman"/>
          <w:color w:val="auto"/>
          <w:sz w:val="24"/>
          <w:szCs w:val="24"/>
        </w:rPr>
        <w:t>used</w:t>
      </w:r>
      <w:r w:rsidR="00787273" w:rsidRPr="00B036F4">
        <w:rPr>
          <w:rFonts w:ascii="Times New Roman" w:hAnsi="Times New Roman" w:cs="Times New Roman"/>
          <w:color w:val="auto"/>
          <w:sz w:val="24"/>
          <w:szCs w:val="24"/>
        </w:rPr>
        <w:t xml:space="preserve"> indicator</w:t>
      </w:r>
      <w:r w:rsidR="00ED0D3D" w:rsidRPr="00B036F4">
        <w:rPr>
          <w:rFonts w:ascii="Times New Roman" w:hAnsi="Times New Roman" w:cs="Times New Roman"/>
          <w:color w:val="auto"/>
          <w:sz w:val="24"/>
          <w:szCs w:val="24"/>
        </w:rPr>
        <w:t>s</w:t>
      </w:r>
      <w:r w:rsidR="00787273" w:rsidRPr="00B036F4">
        <w:rPr>
          <w:rFonts w:ascii="Times New Roman" w:hAnsi="Times New Roman" w:cs="Times New Roman"/>
          <w:color w:val="auto"/>
          <w:sz w:val="24"/>
          <w:szCs w:val="24"/>
        </w:rPr>
        <w:t xml:space="preserve"> which revealed the hidden environmental and social costs associated with polluting industries we might come to view them as detracting rather </w:t>
      </w:r>
      <w:r w:rsidR="00C46ED7" w:rsidRPr="00B036F4">
        <w:rPr>
          <w:rFonts w:ascii="Times New Roman" w:hAnsi="Times New Roman" w:cs="Times New Roman"/>
          <w:color w:val="auto"/>
          <w:sz w:val="24"/>
          <w:szCs w:val="24"/>
        </w:rPr>
        <w:t>than adding wealth from society (p.105). If growth in GDP obfuscates losses in environmental and social wellbeing it cannot possibly constitute a sustainable societal goal.</w:t>
      </w:r>
      <w:r w:rsidR="00911B63" w:rsidRPr="00B036F4">
        <w:rPr>
          <w:rFonts w:ascii="Times New Roman" w:hAnsi="Times New Roman" w:cs="Times New Roman"/>
          <w:color w:val="auto"/>
          <w:sz w:val="24"/>
          <w:szCs w:val="24"/>
        </w:rPr>
        <w:t xml:space="preserve"> An economy based on growth rather than wellbeing is not serving the best interests of a species who are rapidly heading towards climate and ecological catastrophe. </w:t>
      </w:r>
    </w:p>
    <w:p w:rsidR="00AA35C2" w:rsidRPr="00B036F4" w:rsidRDefault="00AA35C2" w:rsidP="00F514FD">
      <w:pPr>
        <w:spacing w:line="480" w:lineRule="auto"/>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lastRenderedPageBreak/>
        <w:tab/>
        <w:t xml:space="preserve">No singular metric </w:t>
      </w:r>
      <w:r w:rsidR="00005EFB" w:rsidRPr="00B036F4">
        <w:rPr>
          <w:rFonts w:ascii="Times New Roman" w:hAnsi="Times New Roman" w:cs="Times New Roman"/>
          <w:color w:val="auto"/>
          <w:sz w:val="24"/>
          <w:szCs w:val="24"/>
        </w:rPr>
        <w:t>should be expected to tell us all we need to know about economic progress and by extension, human progress and wellbeing. The definition of economic progress as growth at all costs has directly contributed to a burgeoning climate emergency which threatens food shortages, disease and displacement of people, not to mention irreversible damage to ecosystems. To achieve progress in the 21</w:t>
      </w:r>
      <w:r w:rsidR="00005EFB" w:rsidRPr="00B036F4">
        <w:rPr>
          <w:rFonts w:ascii="Times New Roman" w:hAnsi="Times New Roman" w:cs="Times New Roman"/>
          <w:color w:val="auto"/>
          <w:sz w:val="24"/>
          <w:szCs w:val="24"/>
          <w:vertAlign w:val="superscript"/>
        </w:rPr>
        <w:t>st</w:t>
      </w:r>
      <w:r w:rsidR="00005EFB" w:rsidRPr="00B036F4">
        <w:rPr>
          <w:rFonts w:ascii="Times New Roman" w:hAnsi="Times New Roman" w:cs="Times New Roman"/>
          <w:color w:val="auto"/>
          <w:sz w:val="24"/>
          <w:szCs w:val="24"/>
        </w:rPr>
        <w:t xml:space="preserve"> century we must design our metrics for progress around 21</w:t>
      </w:r>
      <w:r w:rsidR="00005EFB" w:rsidRPr="00B036F4">
        <w:rPr>
          <w:rFonts w:ascii="Times New Roman" w:hAnsi="Times New Roman" w:cs="Times New Roman"/>
          <w:color w:val="auto"/>
          <w:sz w:val="24"/>
          <w:szCs w:val="24"/>
          <w:vertAlign w:val="superscript"/>
        </w:rPr>
        <w:t>st</w:t>
      </w:r>
      <w:r w:rsidR="00005EFB" w:rsidRPr="00B036F4">
        <w:rPr>
          <w:rFonts w:ascii="Times New Roman" w:hAnsi="Times New Roman" w:cs="Times New Roman"/>
          <w:color w:val="auto"/>
          <w:sz w:val="24"/>
          <w:szCs w:val="24"/>
        </w:rPr>
        <w:t xml:space="preserve"> century challenges. Kuznets himself suggested that</w:t>
      </w:r>
      <w:r w:rsidR="00ED0D3D" w:rsidRPr="00B036F4">
        <w:rPr>
          <w:rFonts w:ascii="Times New Roman" w:hAnsi="Times New Roman" w:cs="Times New Roman"/>
          <w:color w:val="auto"/>
          <w:sz w:val="24"/>
          <w:szCs w:val="24"/>
        </w:rPr>
        <w:t xml:space="preserve"> each generation should reimagine and reformulate the way progress is measured in response to changing conditions (Borowy and Schmelzer, 2017, p.105). The impact such a change could have on society cannot be overstated and would have enormous effects on the way governments and institutions make decisions, enabling an end to the GDP race to the bottom and a prioritisation of human and ecological wellbeing as the societal goals of the 21</w:t>
      </w:r>
      <w:r w:rsidR="00ED0D3D" w:rsidRPr="00B036F4">
        <w:rPr>
          <w:rFonts w:ascii="Times New Roman" w:hAnsi="Times New Roman" w:cs="Times New Roman"/>
          <w:color w:val="auto"/>
          <w:sz w:val="24"/>
          <w:szCs w:val="24"/>
          <w:vertAlign w:val="superscript"/>
        </w:rPr>
        <w:t>st</w:t>
      </w:r>
      <w:r w:rsidR="00ED0D3D" w:rsidRPr="00B036F4">
        <w:rPr>
          <w:rFonts w:ascii="Times New Roman" w:hAnsi="Times New Roman" w:cs="Times New Roman"/>
          <w:color w:val="auto"/>
          <w:sz w:val="24"/>
          <w:szCs w:val="24"/>
        </w:rPr>
        <w:t xml:space="preserve"> century.</w:t>
      </w:r>
    </w:p>
    <w:p w:rsidR="00C7749A" w:rsidRPr="00B036F4" w:rsidRDefault="00C7749A" w:rsidP="00F514FD">
      <w:pPr>
        <w:spacing w:line="480" w:lineRule="auto"/>
        <w:jc w:val="both"/>
        <w:rPr>
          <w:rFonts w:ascii="Times New Roman" w:hAnsi="Times New Roman" w:cs="Times New Roman"/>
          <w:color w:val="auto"/>
          <w:sz w:val="24"/>
          <w:szCs w:val="24"/>
        </w:rPr>
      </w:pPr>
    </w:p>
    <w:p w:rsidR="00C7749A" w:rsidRPr="00B036F4" w:rsidRDefault="00C7749A" w:rsidP="00C7749A">
      <w:pPr>
        <w:pStyle w:val="Heading2"/>
        <w:rPr>
          <w:color w:val="auto"/>
        </w:rPr>
      </w:pPr>
      <w:r w:rsidRPr="00B036F4">
        <w:rPr>
          <w:color w:val="auto"/>
        </w:rPr>
        <w:t xml:space="preserve">Bibliography and References </w:t>
      </w:r>
    </w:p>
    <w:p w:rsidR="003A0372" w:rsidRPr="00B036F4" w:rsidRDefault="003A0372" w:rsidP="003A0372">
      <w:pPr>
        <w:spacing w:after="336"/>
        <w:rPr>
          <w:color w:val="auto"/>
        </w:rPr>
      </w:pPr>
      <w:r w:rsidRPr="00B036F4">
        <w:rPr>
          <w:rFonts w:ascii="Times New Roman" w:hAnsi="Times New Roman" w:cs="Times New Roman"/>
          <w:color w:val="auto"/>
          <w:sz w:val="24"/>
          <w:szCs w:val="24"/>
        </w:rPr>
        <w:t xml:space="preserve">Alsop, H. (2014). </w:t>
      </w:r>
      <w:r w:rsidRPr="00B036F4">
        <w:rPr>
          <w:rFonts w:ascii="Times New Roman" w:hAnsi="Times New Roman" w:cs="Times New Roman"/>
          <w:i/>
          <w:color w:val="auto"/>
          <w:sz w:val="24"/>
          <w:szCs w:val="24"/>
        </w:rPr>
        <w:t>Italy to boost GDP figures with drugs and prostitution</w:t>
      </w:r>
      <w:r w:rsidRPr="00B036F4">
        <w:rPr>
          <w:rFonts w:ascii="Times New Roman" w:hAnsi="Times New Roman" w:cs="Times New Roman"/>
          <w:color w:val="auto"/>
          <w:sz w:val="24"/>
          <w:szCs w:val="24"/>
        </w:rPr>
        <w:t xml:space="preserve">. [online] Telegraph.co.uk. Available at: https://www.telegraph.co.uk/news/worldnews/europe/italy/10853756/Italy-to-boost-GDP-figures-with-drugs-and-prostitution.html </w:t>
      </w:r>
    </w:p>
    <w:p w:rsidR="003A0372" w:rsidRPr="00B036F4" w:rsidRDefault="003A0372" w:rsidP="003A0372">
      <w:pPr>
        <w:spacing w:after="336"/>
        <w:rPr>
          <w:color w:val="auto"/>
        </w:rPr>
      </w:pPr>
      <w:r w:rsidRPr="00B036F4">
        <w:rPr>
          <w:rFonts w:ascii="Times New Roman" w:hAnsi="Times New Roman" w:cs="Times New Roman"/>
          <w:color w:val="auto"/>
          <w:sz w:val="24"/>
          <w:szCs w:val="24"/>
        </w:rPr>
        <w:t xml:space="preserve">Bankofengland.co.uk. (n.d.). </w:t>
      </w:r>
      <w:r w:rsidRPr="00B036F4">
        <w:rPr>
          <w:rFonts w:ascii="Times New Roman" w:hAnsi="Times New Roman" w:cs="Times New Roman"/>
          <w:i/>
          <w:color w:val="auto"/>
          <w:sz w:val="24"/>
          <w:szCs w:val="24"/>
        </w:rPr>
        <w:t>Why does economic growth matter?</w:t>
      </w:r>
      <w:r w:rsidRPr="00B036F4">
        <w:rPr>
          <w:rFonts w:ascii="Times New Roman" w:hAnsi="Times New Roman" w:cs="Times New Roman"/>
          <w:color w:val="auto"/>
          <w:sz w:val="24"/>
          <w:szCs w:val="24"/>
        </w:rPr>
        <w:t xml:space="preserve">. [online] Available at: https://www.bankofengland.co.uk/KnowledgeBank/why-does-economic-growth-matter </w:t>
      </w:r>
    </w:p>
    <w:p w:rsidR="003A0372" w:rsidRPr="00B036F4" w:rsidRDefault="003A0372" w:rsidP="003A0372">
      <w:pPr>
        <w:spacing w:after="336"/>
        <w:rPr>
          <w:color w:val="auto"/>
        </w:rPr>
      </w:pPr>
      <w:r w:rsidRPr="00B036F4">
        <w:rPr>
          <w:rFonts w:ascii="Times New Roman" w:hAnsi="Times New Roman" w:cs="Times New Roman"/>
          <w:color w:val="auto"/>
          <w:sz w:val="24"/>
          <w:szCs w:val="24"/>
        </w:rPr>
        <w:t xml:space="preserve">Berman, J. (2018). </w:t>
      </w:r>
      <w:r w:rsidRPr="00B036F4">
        <w:rPr>
          <w:rFonts w:ascii="Times New Roman" w:hAnsi="Times New Roman" w:cs="Times New Roman"/>
          <w:i/>
          <w:color w:val="auto"/>
          <w:sz w:val="24"/>
          <w:szCs w:val="24"/>
        </w:rPr>
        <w:t>Women’s unpaid work is the backbone of the American economy</w:t>
      </w:r>
      <w:r w:rsidRPr="00B036F4">
        <w:rPr>
          <w:rFonts w:ascii="Times New Roman" w:hAnsi="Times New Roman" w:cs="Times New Roman"/>
          <w:color w:val="auto"/>
          <w:sz w:val="24"/>
          <w:szCs w:val="24"/>
        </w:rPr>
        <w:t xml:space="preserve">. [online] MarketWatch. Available at: https://www.marketwatch.com/story/this-is-how-much-more-unpaid-work-women-do-than-men-2017-03-07 </w:t>
      </w:r>
    </w:p>
    <w:p w:rsidR="003A0372" w:rsidRPr="00B036F4" w:rsidRDefault="003A0372" w:rsidP="003A0372">
      <w:pPr>
        <w:spacing w:after="336"/>
        <w:rPr>
          <w:rFonts w:ascii="Times New Roman" w:hAnsi="Times New Roman" w:cs="Times New Roman"/>
          <w:color w:val="auto"/>
          <w:sz w:val="24"/>
          <w:szCs w:val="24"/>
        </w:rPr>
      </w:pPr>
      <w:r w:rsidRPr="00B036F4">
        <w:rPr>
          <w:rFonts w:ascii="Times New Roman" w:hAnsi="Times New Roman" w:cs="Times New Roman"/>
          <w:color w:val="auto"/>
          <w:sz w:val="24"/>
          <w:szCs w:val="24"/>
        </w:rPr>
        <w:t xml:space="preserve">Bgs.ac.uk. (n.d.). </w:t>
      </w:r>
      <w:r w:rsidRPr="00B036F4">
        <w:rPr>
          <w:rFonts w:ascii="Times New Roman" w:hAnsi="Times New Roman" w:cs="Times New Roman"/>
          <w:i/>
          <w:color w:val="auto"/>
          <w:sz w:val="24"/>
          <w:szCs w:val="24"/>
        </w:rPr>
        <w:t>Anthropocene | Climate change | British Geological Survey (BGS)</w:t>
      </w:r>
      <w:r w:rsidRPr="00B036F4">
        <w:rPr>
          <w:rFonts w:ascii="Times New Roman" w:hAnsi="Times New Roman" w:cs="Times New Roman"/>
          <w:color w:val="auto"/>
          <w:sz w:val="24"/>
          <w:szCs w:val="24"/>
        </w:rPr>
        <w:t xml:space="preserve">. [online] Available at: </w:t>
      </w:r>
      <w:hyperlink r:id="rId16" w:history="1">
        <w:r w:rsidRPr="00B036F4">
          <w:rPr>
            <w:rStyle w:val="Hyperlink"/>
            <w:rFonts w:ascii="Times New Roman" w:hAnsi="Times New Roman" w:cs="Times New Roman"/>
            <w:color w:val="auto"/>
            <w:sz w:val="24"/>
            <w:szCs w:val="24"/>
          </w:rPr>
          <w:t>https://www.bgs.ac.uk/anthropocene/</w:t>
        </w:r>
      </w:hyperlink>
      <w:r w:rsidRPr="00B036F4">
        <w:rPr>
          <w:rFonts w:ascii="Times New Roman" w:hAnsi="Times New Roman" w:cs="Times New Roman"/>
          <w:color w:val="auto"/>
          <w:sz w:val="24"/>
          <w:szCs w:val="24"/>
        </w:rPr>
        <w:t xml:space="preserve"> </w:t>
      </w:r>
    </w:p>
    <w:p w:rsidR="003A0372" w:rsidRPr="00B036F4" w:rsidRDefault="003A0372" w:rsidP="003A0372">
      <w:pPr>
        <w:spacing w:after="336"/>
        <w:rPr>
          <w:color w:val="auto"/>
        </w:rPr>
      </w:pPr>
    </w:p>
    <w:p w:rsidR="003A0372" w:rsidRPr="00B036F4" w:rsidRDefault="003A0372" w:rsidP="003A0372">
      <w:pPr>
        <w:spacing w:after="336"/>
        <w:rPr>
          <w:color w:val="auto"/>
        </w:rPr>
      </w:pPr>
      <w:r w:rsidRPr="00B036F4">
        <w:rPr>
          <w:rFonts w:ascii="Times New Roman" w:hAnsi="Times New Roman" w:cs="Times New Roman"/>
          <w:color w:val="auto"/>
          <w:sz w:val="24"/>
          <w:szCs w:val="24"/>
        </w:rPr>
        <w:lastRenderedPageBreak/>
        <w:t xml:space="preserve">Borowy, I. and Schmelzer, M. (2017). </w:t>
      </w:r>
      <w:r w:rsidRPr="00B036F4">
        <w:rPr>
          <w:rFonts w:ascii="Times New Roman" w:hAnsi="Times New Roman" w:cs="Times New Roman"/>
          <w:i/>
          <w:color w:val="auto"/>
          <w:sz w:val="24"/>
          <w:szCs w:val="24"/>
        </w:rPr>
        <w:t>History of the future of economic growth</w:t>
      </w:r>
      <w:r w:rsidRPr="00B036F4">
        <w:rPr>
          <w:rFonts w:ascii="Times New Roman" w:hAnsi="Times New Roman" w:cs="Times New Roman"/>
          <w:color w:val="auto"/>
          <w:sz w:val="24"/>
          <w:szCs w:val="24"/>
        </w:rPr>
        <w:t>. New York: Routledge.</w:t>
      </w:r>
    </w:p>
    <w:p w:rsidR="003A0372" w:rsidRPr="00B036F4" w:rsidRDefault="003A0372" w:rsidP="003A0372">
      <w:pPr>
        <w:spacing w:after="336"/>
        <w:rPr>
          <w:color w:val="auto"/>
        </w:rPr>
      </w:pPr>
      <w:r w:rsidRPr="00B036F4">
        <w:rPr>
          <w:rFonts w:ascii="Times New Roman" w:hAnsi="Times New Roman" w:cs="Times New Roman"/>
          <w:color w:val="auto"/>
          <w:sz w:val="24"/>
          <w:szCs w:val="24"/>
        </w:rPr>
        <w:t xml:space="preserve">Carbon Brief. (2014). </w:t>
      </w:r>
      <w:r w:rsidRPr="00B036F4">
        <w:rPr>
          <w:rFonts w:ascii="Times New Roman" w:hAnsi="Times New Roman" w:cs="Times New Roman"/>
          <w:i/>
          <w:color w:val="auto"/>
          <w:sz w:val="24"/>
          <w:szCs w:val="24"/>
        </w:rPr>
        <w:t>Two degrees: The history of climate change's speed limit | Carbon Brief</w:t>
      </w:r>
      <w:r w:rsidRPr="00B036F4">
        <w:rPr>
          <w:rFonts w:ascii="Times New Roman" w:hAnsi="Times New Roman" w:cs="Times New Roman"/>
          <w:color w:val="auto"/>
          <w:sz w:val="24"/>
          <w:szCs w:val="24"/>
        </w:rPr>
        <w:t xml:space="preserve">. [online] Available at: https://www.carbonbrief.org/two-degrees-the-history-of-climate-changes-speed-limit </w:t>
      </w:r>
    </w:p>
    <w:p w:rsidR="003A0372" w:rsidRPr="00B036F4" w:rsidRDefault="003A0372" w:rsidP="003A0372">
      <w:pPr>
        <w:spacing w:after="336"/>
        <w:rPr>
          <w:color w:val="auto"/>
        </w:rPr>
      </w:pPr>
      <w:r w:rsidRPr="00B036F4">
        <w:rPr>
          <w:rFonts w:ascii="Times New Roman" w:hAnsi="Times New Roman" w:cs="Times New Roman"/>
          <w:color w:val="auto"/>
          <w:sz w:val="24"/>
          <w:szCs w:val="24"/>
        </w:rPr>
        <w:t xml:space="preserve">Cavalletti, B. and Corsi, M. (2016). “Beyond GDP” Effects on National Subjective Well-Being of OECD Countries. </w:t>
      </w:r>
      <w:r w:rsidRPr="00B036F4">
        <w:rPr>
          <w:rFonts w:ascii="Times New Roman" w:hAnsi="Times New Roman" w:cs="Times New Roman"/>
          <w:i/>
          <w:color w:val="auto"/>
          <w:sz w:val="24"/>
          <w:szCs w:val="24"/>
        </w:rPr>
        <w:t>Social Indicators Research</w:t>
      </w:r>
      <w:r w:rsidRPr="00B036F4">
        <w:rPr>
          <w:rFonts w:ascii="Times New Roman" w:hAnsi="Times New Roman" w:cs="Times New Roman"/>
          <w:color w:val="auto"/>
          <w:sz w:val="24"/>
          <w:szCs w:val="24"/>
        </w:rPr>
        <w:t>, 136(3), pp.931-966.</w:t>
      </w:r>
    </w:p>
    <w:p w:rsidR="003A0372" w:rsidRPr="00B036F4" w:rsidRDefault="003A0372" w:rsidP="003A0372">
      <w:pPr>
        <w:spacing w:after="336"/>
        <w:rPr>
          <w:color w:val="auto"/>
        </w:rPr>
      </w:pPr>
      <w:r w:rsidRPr="00B036F4">
        <w:rPr>
          <w:rFonts w:ascii="Times New Roman" w:hAnsi="Times New Roman" w:cs="Times New Roman"/>
          <w:color w:val="auto"/>
          <w:sz w:val="24"/>
          <w:szCs w:val="24"/>
        </w:rPr>
        <w:t xml:space="preserve">Clark, A., Frijters, P. and Shields, M. (2007). Relative Income, Happiness, and Utility: An Explanation for the Easterlin Paradox and Other Puzzles. </w:t>
      </w:r>
      <w:r w:rsidRPr="00B036F4">
        <w:rPr>
          <w:rFonts w:ascii="Times New Roman" w:hAnsi="Times New Roman" w:cs="Times New Roman"/>
          <w:i/>
          <w:color w:val="auto"/>
          <w:sz w:val="24"/>
          <w:szCs w:val="24"/>
        </w:rPr>
        <w:t>Journal of Economic Literature</w:t>
      </w:r>
      <w:r w:rsidRPr="00B036F4">
        <w:rPr>
          <w:rFonts w:ascii="Times New Roman" w:hAnsi="Times New Roman" w:cs="Times New Roman"/>
          <w:color w:val="auto"/>
          <w:sz w:val="24"/>
          <w:szCs w:val="24"/>
        </w:rPr>
        <w:t>, 46(1), pp.95-144.</w:t>
      </w:r>
    </w:p>
    <w:p w:rsidR="003A0372" w:rsidRPr="00B036F4" w:rsidRDefault="003A0372" w:rsidP="003A0372">
      <w:pPr>
        <w:spacing w:after="336"/>
        <w:rPr>
          <w:color w:val="auto"/>
        </w:rPr>
      </w:pPr>
      <w:r w:rsidRPr="00B036F4">
        <w:rPr>
          <w:rFonts w:ascii="Times New Roman" w:hAnsi="Times New Roman" w:cs="Times New Roman"/>
          <w:color w:val="auto"/>
          <w:sz w:val="24"/>
          <w:szCs w:val="24"/>
        </w:rPr>
        <w:t xml:space="preserve">Coyle, D. (2016). </w:t>
      </w:r>
      <w:r w:rsidRPr="00B036F4">
        <w:rPr>
          <w:rFonts w:ascii="Times New Roman" w:hAnsi="Times New Roman" w:cs="Times New Roman"/>
          <w:i/>
          <w:color w:val="auto"/>
          <w:sz w:val="24"/>
          <w:szCs w:val="24"/>
        </w:rPr>
        <w:t>The way we measure economies is inherently sexist</w:t>
      </w:r>
      <w:r w:rsidRPr="00B036F4">
        <w:rPr>
          <w:rFonts w:ascii="Times New Roman" w:hAnsi="Times New Roman" w:cs="Times New Roman"/>
          <w:color w:val="auto"/>
          <w:sz w:val="24"/>
          <w:szCs w:val="24"/>
        </w:rPr>
        <w:t xml:space="preserve">. [online] World Economic Forum. Available at: https://www.weforum.org/agenda/2016/04/why-economic-policy-overlooks-women/ </w:t>
      </w:r>
    </w:p>
    <w:p w:rsidR="003A0372" w:rsidRPr="00B036F4" w:rsidRDefault="003A0372" w:rsidP="003A0372">
      <w:pPr>
        <w:spacing w:after="336"/>
        <w:rPr>
          <w:color w:val="auto"/>
        </w:rPr>
      </w:pPr>
      <w:r w:rsidRPr="00B036F4">
        <w:rPr>
          <w:rFonts w:ascii="Times New Roman" w:hAnsi="Times New Roman" w:cs="Times New Roman"/>
          <w:color w:val="auto"/>
          <w:sz w:val="24"/>
          <w:szCs w:val="24"/>
        </w:rPr>
        <w:t xml:space="preserve">Dnr.maryland.gov. (n.d.). </w:t>
      </w:r>
      <w:r w:rsidRPr="00B036F4">
        <w:rPr>
          <w:rFonts w:ascii="Times New Roman" w:hAnsi="Times New Roman" w:cs="Times New Roman"/>
          <w:i/>
          <w:color w:val="auto"/>
          <w:sz w:val="24"/>
          <w:szCs w:val="24"/>
        </w:rPr>
        <w:t>Maryland Genuine Progress Indicator</w:t>
      </w:r>
      <w:r w:rsidRPr="00B036F4">
        <w:rPr>
          <w:rFonts w:ascii="Times New Roman" w:hAnsi="Times New Roman" w:cs="Times New Roman"/>
          <w:color w:val="auto"/>
          <w:sz w:val="24"/>
          <w:szCs w:val="24"/>
        </w:rPr>
        <w:t xml:space="preserve">. [online] Available at: http://dnr.maryland.gov/mdgpi/Pages/default.aspx </w:t>
      </w:r>
    </w:p>
    <w:p w:rsidR="003A0372" w:rsidRPr="00B036F4" w:rsidRDefault="003A0372" w:rsidP="003A0372">
      <w:pPr>
        <w:spacing w:after="336"/>
        <w:rPr>
          <w:color w:val="auto"/>
        </w:rPr>
      </w:pPr>
      <w:r w:rsidRPr="00B036F4">
        <w:rPr>
          <w:rFonts w:ascii="Times New Roman" w:hAnsi="Times New Roman" w:cs="Times New Roman"/>
          <w:color w:val="auto"/>
          <w:sz w:val="24"/>
          <w:szCs w:val="24"/>
        </w:rPr>
        <w:t xml:space="preserve">Easterlin, R. (1974). Does Economic Growth Improve the Human Lot? Some Empirical Evidence. </w:t>
      </w:r>
      <w:r w:rsidRPr="00B036F4">
        <w:rPr>
          <w:rFonts w:ascii="Times New Roman" w:hAnsi="Times New Roman" w:cs="Times New Roman"/>
          <w:i/>
          <w:color w:val="auto"/>
          <w:sz w:val="24"/>
          <w:szCs w:val="24"/>
        </w:rPr>
        <w:t>Nations and Households in Economic Growth</w:t>
      </w:r>
      <w:r w:rsidRPr="00B036F4">
        <w:rPr>
          <w:rFonts w:ascii="Times New Roman" w:hAnsi="Times New Roman" w:cs="Times New Roman"/>
          <w:color w:val="auto"/>
          <w:sz w:val="24"/>
          <w:szCs w:val="24"/>
        </w:rPr>
        <w:t>, pp.89-125.</w:t>
      </w:r>
    </w:p>
    <w:p w:rsidR="003A0372" w:rsidRPr="00B036F4" w:rsidRDefault="003A0372" w:rsidP="003A0372">
      <w:pPr>
        <w:spacing w:after="336"/>
        <w:rPr>
          <w:color w:val="auto"/>
        </w:rPr>
      </w:pPr>
      <w:r w:rsidRPr="00B036F4">
        <w:rPr>
          <w:rFonts w:ascii="Times New Roman" w:hAnsi="Times New Roman" w:cs="Times New Roman"/>
          <w:color w:val="auto"/>
          <w:sz w:val="24"/>
          <w:szCs w:val="24"/>
        </w:rPr>
        <w:t xml:space="preserve">Fioramonti, L. (2013). </w:t>
      </w:r>
      <w:r w:rsidRPr="00B036F4">
        <w:rPr>
          <w:rFonts w:ascii="Times New Roman" w:hAnsi="Times New Roman" w:cs="Times New Roman"/>
          <w:i/>
          <w:color w:val="auto"/>
          <w:sz w:val="24"/>
          <w:szCs w:val="24"/>
        </w:rPr>
        <w:t>Gross domestic problem</w:t>
      </w:r>
      <w:r w:rsidRPr="00B036F4">
        <w:rPr>
          <w:rFonts w:ascii="Times New Roman" w:hAnsi="Times New Roman" w:cs="Times New Roman"/>
          <w:color w:val="auto"/>
          <w:sz w:val="24"/>
          <w:szCs w:val="24"/>
        </w:rPr>
        <w:t>. London: Zed Books.</w:t>
      </w:r>
    </w:p>
    <w:p w:rsidR="003A0372" w:rsidRPr="00B036F4" w:rsidRDefault="003A0372" w:rsidP="003A0372">
      <w:pPr>
        <w:spacing w:after="336"/>
        <w:rPr>
          <w:color w:val="auto"/>
        </w:rPr>
      </w:pPr>
      <w:r w:rsidRPr="00B036F4">
        <w:rPr>
          <w:rFonts w:ascii="Times New Roman" w:hAnsi="Times New Roman" w:cs="Times New Roman"/>
          <w:color w:val="auto"/>
          <w:sz w:val="24"/>
          <w:szCs w:val="24"/>
        </w:rPr>
        <w:t xml:space="preserve">Iea.org. (2017). </w:t>
      </w:r>
      <w:r w:rsidRPr="00B036F4">
        <w:rPr>
          <w:rFonts w:ascii="Times New Roman" w:hAnsi="Times New Roman" w:cs="Times New Roman"/>
          <w:i/>
          <w:color w:val="auto"/>
          <w:sz w:val="24"/>
          <w:szCs w:val="24"/>
        </w:rPr>
        <w:t>CO2 Emissions and Global Economy Growth Rates</w:t>
      </w:r>
      <w:r w:rsidRPr="00B036F4">
        <w:rPr>
          <w:rFonts w:ascii="Times New Roman" w:hAnsi="Times New Roman" w:cs="Times New Roman"/>
          <w:color w:val="auto"/>
          <w:sz w:val="24"/>
          <w:szCs w:val="24"/>
        </w:rPr>
        <w:t xml:space="preserve">. [online] Available at: https://www.iea.org/newsroom/energysnapshots/co2-emissions-and-global-economy-growth-rates.html </w:t>
      </w:r>
    </w:p>
    <w:p w:rsidR="003A0372" w:rsidRPr="00B036F4" w:rsidRDefault="003A0372" w:rsidP="003A0372">
      <w:pPr>
        <w:spacing w:after="336"/>
        <w:rPr>
          <w:color w:val="auto"/>
        </w:rPr>
      </w:pPr>
      <w:r w:rsidRPr="00B036F4">
        <w:rPr>
          <w:rFonts w:ascii="Times New Roman" w:hAnsi="Times New Roman" w:cs="Times New Roman"/>
          <w:color w:val="auto"/>
          <w:sz w:val="24"/>
          <w:szCs w:val="24"/>
        </w:rPr>
        <w:t xml:space="preserve">Jackson, T. (2017). </w:t>
      </w:r>
      <w:r w:rsidRPr="00B036F4">
        <w:rPr>
          <w:rFonts w:ascii="Times New Roman" w:hAnsi="Times New Roman" w:cs="Times New Roman"/>
          <w:i/>
          <w:color w:val="auto"/>
          <w:sz w:val="24"/>
          <w:szCs w:val="24"/>
        </w:rPr>
        <w:t>Prosperity without growth</w:t>
      </w:r>
      <w:r w:rsidRPr="00B036F4">
        <w:rPr>
          <w:rFonts w:ascii="Times New Roman" w:hAnsi="Times New Roman" w:cs="Times New Roman"/>
          <w:color w:val="auto"/>
          <w:sz w:val="24"/>
          <w:szCs w:val="24"/>
        </w:rPr>
        <w:t>. Abingdon: Routledge.</w:t>
      </w:r>
    </w:p>
    <w:p w:rsidR="003A0372" w:rsidRPr="00B036F4" w:rsidRDefault="003A0372" w:rsidP="003A0372">
      <w:pPr>
        <w:spacing w:after="336"/>
        <w:rPr>
          <w:color w:val="auto"/>
        </w:rPr>
      </w:pPr>
      <w:r w:rsidRPr="00B036F4">
        <w:rPr>
          <w:rFonts w:ascii="Times New Roman" w:hAnsi="Times New Roman" w:cs="Times New Roman"/>
          <w:color w:val="auto"/>
          <w:sz w:val="24"/>
          <w:szCs w:val="24"/>
        </w:rPr>
        <w:t xml:space="preserve">Jones, C. and Klenow, P. (2015). Beyond GDP? Welfare across Countries and Time. </w:t>
      </w:r>
      <w:r w:rsidRPr="00B036F4">
        <w:rPr>
          <w:rFonts w:ascii="Times New Roman" w:hAnsi="Times New Roman" w:cs="Times New Roman"/>
          <w:i/>
          <w:color w:val="auto"/>
          <w:sz w:val="24"/>
          <w:szCs w:val="24"/>
        </w:rPr>
        <w:t>American Economic Review</w:t>
      </w:r>
      <w:r w:rsidRPr="00B036F4">
        <w:rPr>
          <w:rFonts w:ascii="Times New Roman" w:hAnsi="Times New Roman" w:cs="Times New Roman"/>
          <w:color w:val="auto"/>
          <w:sz w:val="24"/>
          <w:szCs w:val="24"/>
        </w:rPr>
        <w:t>, 106(9), pp.2426-2457.</w:t>
      </w:r>
    </w:p>
    <w:p w:rsidR="003A0372" w:rsidRPr="00B036F4" w:rsidRDefault="003A0372" w:rsidP="003A0372">
      <w:pPr>
        <w:spacing w:after="336"/>
        <w:rPr>
          <w:color w:val="auto"/>
        </w:rPr>
      </w:pPr>
      <w:r w:rsidRPr="00B036F4">
        <w:rPr>
          <w:rFonts w:ascii="Times New Roman" w:hAnsi="Times New Roman" w:cs="Times New Roman"/>
          <w:color w:val="auto"/>
          <w:sz w:val="24"/>
          <w:szCs w:val="24"/>
        </w:rPr>
        <w:lastRenderedPageBreak/>
        <w:t xml:space="preserve">Jones, N. (2017). </w:t>
      </w:r>
      <w:r w:rsidRPr="00B036F4">
        <w:rPr>
          <w:rFonts w:ascii="Times New Roman" w:hAnsi="Times New Roman" w:cs="Times New Roman"/>
          <w:i/>
          <w:color w:val="auto"/>
          <w:sz w:val="24"/>
          <w:szCs w:val="24"/>
        </w:rPr>
        <w:t>How the World Passed a Carbon Threshold and Why It Matters</w:t>
      </w:r>
      <w:r w:rsidRPr="00B036F4">
        <w:rPr>
          <w:rFonts w:ascii="Times New Roman" w:hAnsi="Times New Roman" w:cs="Times New Roman"/>
          <w:color w:val="auto"/>
          <w:sz w:val="24"/>
          <w:szCs w:val="24"/>
        </w:rPr>
        <w:t xml:space="preserve">. [online] Yale E360. Available at: https://e360.yale.edu/features/how-the-world-passed-a-carbon-threshold-400ppm-and-why-it-matters </w:t>
      </w:r>
    </w:p>
    <w:p w:rsidR="003A0372" w:rsidRPr="00B036F4" w:rsidRDefault="003A0372" w:rsidP="003A0372">
      <w:pPr>
        <w:spacing w:after="336"/>
        <w:rPr>
          <w:color w:val="auto"/>
        </w:rPr>
      </w:pPr>
      <w:r w:rsidRPr="00B036F4">
        <w:rPr>
          <w:rFonts w:ascii="Times New Roman" w:hAnsi="Times New Roman" w:cs="Times New Roman"/>
          <w:color w:val="auto"/>
          <w:sz w:val="24"/>
          <w:szCs w:val="24"/>
        </w:rPr>
        <w:t xml:space="preserve">Kate Raworth. (n.d.). </w:t>
      </w:r>
      <w:r w:rsidRPr="00B036F4">
        <w:rPr>
          <w:rFonts w:ascii="Times New Roman" w:hAnsi="Times New Roman" w:cs="Times New Roman"/>
          <w:i/>
          <w:color w:val="auto"/>
          <w:sz w:val="24"/>
          <w:szCs w:val="24"/>
        </w:rPr>
        <w:t>What on Earth is the Dou</w:t>
      </w:r>
      <w:r w:rsidRPr="00B036F4">
        <w:rPr>
          <w:rFonts w:ascii="Times New Roman" w:hAnsi="Times New Roman" w:cs="Times New Roman"/>
          <w:i/>
          <w:color w:val="auto"/>
          <w:sz w:val="24"/>
          <w:szCs w:val="24"/>
        </w:rPr>
        <w:t>ghnut?</w:t>
      </w:r>
      <w:r w:rsidRPr="00B036F4">
        <w:rPr>
          <w:rFonts w:ascii="Times New Roman" w:hAnsi="Times New Roman" w:cs="Times New Roman"/>
          <w:color w:val="auto"/>
          <w:sz w:val="24"/>
          <w:szCs w:val="24"/>
        </w:rPr>
        <w:t xml:space="preserve"> [online] Available at: https://www.kateraworth.com/doughnut </w:t>
      </w:r>
    </w:p>
    <w:p w:rsidR="003A0372" w:rsidRPr="00B036F4" w:rsidRDefault="003A0372" w:rsidP="003A0372">
      <w:pPr>
        <w:spacing w:after="336"/>
        <w:rPr>
          <w:color w:val="auto"/>
        </w:rPr>
      </w:pPr>
      <w:r w:rsidRPr="00B036F4">
        <w:rPr>
          <w:rFonts w:ascii="Times New Roman" w:hAnsi="Times New Roman" w:cs="Times New Roman"/>
          <w:color w:val="auto"/>
          <w:sz w:val="24"/>
          <w:szCs w:val="24"/>
        </w:rPr>
        <w:t xml:space="preserve">Monbiot, G. and Prescott, M. (2007). </w:t>
      </w:r>
      <w:r w:rsidRPr="00B036F4">
        <w:rPr>
          <w:rFonts w:ascii="Times New Roman" w:hAnsi="Times New Roman" w:cs="Times New Roman"/>
          <w:i/>
          <w:color w:val="auto"/>
          <w:sz w:val="24"/>
          <w:szCs w:val="24"/>
        </w:rPr>
        <w:t>Heat</w:t>
      </w:r>
      <w:r w:rsidRPr="00B036F4">
        <w:rPr>
          <w:rFonts w:ascii="Times New Roman" w:hAnsi="Times New Roman" w:cs="Times New Roman"/>
          <w:color w:val="auto"/>
          <w:sz w:val="24"/>
          <w:szCs w:val="24"/>
        </w:rPr>
        <w:t>. London: Penguin.</w:t>
      </w:r>
    </w:p>
    <w:p w:rsidR="003A0372" w:rsidRPr="00B036F4" w:rsidRDefault="003A0372" w:rsidP="003A0372">
      <w:pPr>
        <w:spacing w:after="336"/>
        <w:rPr>
          <w:color w:val="auto"/>
        </w:rPr>
      </w:pPr>
      <w:r w:rsidRPr="00B036F4">
        <w:rPr>
          <w:rFonts w:ascii="Times New Roman" w:hAnsi="Times New Roman" w:cs="Times New Roman"/>
          <w:color w:val="auto"/>
          <w:sz w:val="24"/>
          <w:szCs w:val="24"/>
        </w:rPr>
        <w:t xml:space="preserve">O'Connor, S. (2014). </w:t>
      </w:r>
      <w:r w:rsidRPr="00B036F4">
        <w:rPr>
          <w:rFonts w:ascii="Times New Roman" w:hAnsi="Times New Roman" w:cs="Times New Roman"/>
          <w:i/>
          <w:color w:val="auto"/>
          <w:sz w:val="24"/>
          <w:szCs w:val="24"/>
        </w:rPr>
        <w:t>Drugs and prostitution add £10bn to UK economy | Financial Times</w:t>
      </w:r>
      <w:r w:rsidRPr="00B036F4">
        <w:rPr>
          <w:rFonts w:ascii="Times New Roman" w:hAnsi="Times New Roman" w:cs="Times New Roman"/>
          <w:color w:val="auto"/>
          <w:sz w:val="24"/>
          <w:szCs w:val="24"/>
        </w:rPr>
        <w:t xml:space="preserve">. [online] Ft.com. Available at: https://www.ft.com/content/65704ba0-e730-11e3-88be-00144feabdc0 </w:t>
      </w:r>
    </w:p>
    <w:p w:rsidR="003A0372" w:rsidRPr="00B036F4" w:rsidRDefault="003A0372" w:rsidP="003A0372">
      <w:pPr>
        <w:spacing w:after="336"/>
        <w:rPr>
          <w:color w:val="auto"/>
        </w:rPr>
      </w:pPr>
      <w:r w:rsidRPr="00B036F4">
        <w:rPr>
          <w:rFonts w:ascii="Times New Roman" w:hAnsi="Times New Roman" w:cs="Times New Roman"/>
          <w:color w:val="auto"/>
          <w:sz w:val="24"/>
          <w:szCs w:val="24"/>
        </w:rPr>
        <w:t xml:space="preserve">Pilling, D. (2018). </w:t>
      </w:r>
      <w:r w:rsidRPr="00B036F4">
        <w:rPr>
          <w:rFonts w:ascii="Times New Roman" w:hAnsi="Times New Roman" w:cs="Times New Roman"/>
          <w:i/>
          <w:color w:val="auto"/>
          <w:sz w:val="24"/>
          <w:szCs w:val="24"/>
        </w:rPr>
        <w:t>The Growth Delusion</w:t>
      </w:r>
      <w:r w:rsidRPr="00B036F4">
        <w:rPr>
          <w:rFonts w:ascii="Times New Roman" w:hAnsi="Times New Roman" w:cs="Times New Roman"/>
          <w:color w:val="auto"/>
          <w:sz w:val="24"/>
          <w:szCs w:val="24"/>
        </w:rPr>
        <w:t>. [Place of publication not identified]: Tim Duggan Books, p.*This kindle edition did not provide page numbers.</w:t>
      </w:r>
    </w:p>
    <w:p w:rsidR="003A0372" w:rsidRPr="00B036F4" w:rsidRDefault="003A0372" w:rsidP="003A0372">
      <w:pPr>
        <w:spacing w:after="336"/>
        <w:rPr>
          <w:color w:val="auto"/>
        </w:rPr>
      </w:pPr>
      <w:r w:rsidRPr="00B036F4">
        <w:rPr>
          <w:rFonts w:ascii="Times New Roman" w:hAnsi="Times New Roman" w:cs="Times New Roman"/>
          <w:color w:val="auto"/>
          <w:sz w:val="24"/>
          <w:szCs w:val="24"/>
        </w:rPr>
        <w:t xml:space="preserve">Schmelzer, M. (2016). </w:t>
      </w:r>
      <w:r w:rsidRPr="00B036F4">
        <w:rPr>
          <w:rFonts w:ascii="Times New Roman" w:hAnsi="Times New Roman" w:cs="Times New Roman"/>
          <w:i/>
          <w:color w:val="auto"/>
          <w:sz w:val="24"/>
          <w:szCs w:val="24"/>
        </w:rPr>
        <w:t>The hegemony of growth</w:t>
      </w:r>
      <w:r w:rsidRPr="00B036F4">
        <w:rPr>
          <w:rFonts w:ascii="Times New Roman" w:hAnsi="Times New Roman" w:cs="Times New Roman"/>
          <w:color w:val="auto"/>
          <w:sz w:val="24"/>
          <w:szCs w:val="24"/>
        </w:rPr>
        <w:t>. Cambridge: Cambridge University Press.</w:t>
      </w:r>
    </w:p>
    <w:p w:rsidR="003A0372" w:rsidRPr="00B036F4" w:rsidRDefault="003A0372" w:rsidP="003A0372">
      <w:pPr>
        <w:spacing w:after="336"/>
        <w:rPr>
          <w:color w:val="auto"/>
        </w:rPr>
      </w:pPr>
      <w:r w:rsidRPr="00B036F4">
        <w:rPr>
          <w:rFonts w:ascii="Times New Roman" w:hAnsi="Times New Roman" w:cs="Times New Roman"/>
          <w:color w:val="auto"/>
          <w:sz w:val="24"/>
          <w:szCs w:val="24"/>
        </w:rPr>
        <w:t xml:space="preserve">Stevenson, B. and Wolfers, J. (2008). Economic Growth and Subjective Well-Being: Reassessing the Easterlin Paradox. </w:t>
      </w:r>
      <w:r w:rsidRPr="00B036F4">
        <w:rPr>
          <w:rFonts w:ascii="Times New Roman" w:hAnsi="Times New Roman" w:cs="Times New Roman"/>
          <w:i/>
          <w:color w:val="auto"/>
          <w:sz w:val="24"/>
          <w:szCs w:val="24"/>
        </w:rPr>
        <w:t>Brookings Papers on Economic Activity, The Brookings Institution,</w:t>
      </w:r>
      <w:r w:rsidRPr="00B036F4">
        <w:rPr>
          <w:rFonts w:ascii="Times New Roman" w:hAnsi="Times New Roman" w:cs="Times New Roman"/>
          <w:color w:val="auto"/>
          <w:sz w:val="24"/>
          <w:szCs w:val="24"/>
        </w:rPr>
        <w:t>, vol. 39 (Spring), pp.pages 1-102.</w:t>
      </w:r>
    </w:p>
    <w:p w:rsidR="003A0372" w:rsidRPr="00B036F4" w:rsidRDefault="003A0372" w:rsidP="003A0372">
      <w:pPr>
        <w:spacing w:after="336"/>
        <w:rPr>
          <w:color w:val="auto"/>
        </w:rPr>
      </w:pPr>
      <w:r w:rsidRPr="00B036F4">
        <w:rPr>
          <w:rFonts w:ascii="Times New Roman" w:hAnsi="Times New Roman" w:cs="Times New Roman"/>
          <w:color w:val="auto"/>
          <w:sz w:val="24"/>
          <w:szCs w:val="24"/>
        </w:rPr>
        <w:t xml:space="preserve">Stiglitz, J., Fitoussi, J. and Durand, M. (2018). </w:t>
      </w:r>
      <w:r w:rsidRPr="00B036F4">
        <w:rPr>
          <w:rFonts w:ascii="Times New Roman" w:hAnsi="Times New Roman" w:cs="Times New Roman"/>
          <w:i/>
          <w:color w:val="auto"/>
          <w:sz w:val="24"/>
          <w:szCs w:val="24"/>
        </w:rPr>
        <w:t>Beyond GDP</w:t>
      </w:r>
      <w:r w:rsidRPr="00B036F4">
        <w:rPr>
          <w:rFonts w:ascii="Times New Roman" w:hAnsi="Times New Roman" w:cs="Times New Roman"/>
          <w:color w:val="auto"/>
          <w:sz w:val="24"/>
          <w:szCs w:val="24"/>
        </w:rPr>
        <w:t>. Paris: OECD Publishing.</w:t>
      </w:r>
    </w:p>
    <w:p w:rsidR="003A0372" w:rsidRPr="00B036F4" w:rsidRDefault="003A0372" w:rsidP="003A0372">
      <w:pPr>
        <w:spacing w:after="336"/>
        <w:rPr>
          <w:color w:val="auto"/>
        </w:rPr>
      </w:pPr>
      <w:r w:rsidRPr="00B036F4">
        <w:rPr>
          <w:rFonts w:ascii="Times New Roman" w:hAnsi="Times New Roman" w:cs="Times New Roman"/>
          <w:color w:val="auto"/>
          <w:sz w:val="24"/>
          <w:szCs w:val="24"/>
        </w:rPr>
        <w:t xml:space="preserve">Stiglitz, J., Sen, A. and Fitoussi, J. (2010). </w:t>
      </w:r>
      <w:r w:rsidRPr="00B036F4">
        <w:rPr>
          <w:rFonts w:ascii="Times New Roman" w:hAnsi="Times New Roman" w:cs="Times New Roman"/>
          <w:i/>
          <w:color w:val="auto"/>
          <w:sz w:val="24"/>
          <w:szCs w:val="24"/>
        </w:rPr>
        <w:t>Mismeasuring our lives</w:t>
      </w:r>
      <w:r w:rsidRPr="00B036F4">
        <w:rPr>
          <w:rFonts w:ascii="Times New Roman" w:hAnsi="Times New Roman" w:cs="Times New Roman"/>
          <w:color w:val="auto"/>
          <w:sz w:val="24"/>
          <w:szCs w:val="24"/>
        </w:rPr>
        <w:t>. New York: New Press.</w:t>
      </w:r>
    </w:p>
    <w:p w:rsidR="003A0372" w:rsidRPr="00B036F4" w:rsidRDefault="003A0372" w:rsidP="003A0372">
      <w:pPr>
        <w:spacing w:after="336"/>
        <w:rPr>
          <w:color w:val="auto"/>
        </w:rPr>
      </w:pPr>
      <w:r w:rsidRPr="00B036F4">
        <w:rPr>
          <w:rFonts w:ascii="Times New Roman" w:hAnsi="Times New Roman" w:cs="Times New Roman"/>
          <w:color w:val="auto"/>
          <w:sz w:val="24"/>
          <w:szCs w:val="24"/>
        </w:rPr>
        <w:t xml:space="preserve">Stockholmresilience.org. (n.d.). </w:t>
      </w:r>
      <w:r w:rsidRPr="00B036F4">
        <w:rPr>
          <w:rFonts w:ascii="Times New Roman" w:hAnsi="Times New Roman" w:cs="Times New Roman"/>
          <w:i/>
          <w:color w:val="auto"/>
          <w:sz w:val="24"/>
          <w:szCs w:val="24"/>
        </w:rPr>
        <w:t>The nine planetary boundaries - Stockholm Resilience Centre</w:t>
      </w:r>
      <w:r w:rsidRPr="00B036F4">
        <w:rPr>
          <w:rFonts w:ascii="Times New Roman" w:hAnsi="Times New Roman" w:cs="Times New Roman"/>
          <w:color w:val="auto"/>
          <w:sz w:val="24"/>
          <w:szCs w:val="24"/>
        </w:rPr>
        <w:t xml:space="preserve">. [online] Available at: https://www.stockholmresilience.org/research/planetary-boundaries/planetary-boundaries/about-the-research/the-nine-planetary-boundaries.html </w:t>
      </w:r>
    </w:p>
    <w:p w:rsidR="003A0372" w:rsidRPr="00B036F4" w:rsidRDefault="003A0372" w:rsidP="003A0372">
      <w:pPr>
        <w:spacing w:after="336"/>
        <w:rPr>
          <w:color w:val="auto"/>
        </w:rPr>
      </w:pPr>
      <w:r w:rsidRPr="00B036F4">
        <w:rPr>
          <w:rFonts w:ascii="Times New Roman" w:hAnsi="Times New Roman" w:cs="Times New Roman"/>
          <w:color w:val="auto"/>
          <w:sz w:val="24"/>
          <w:szCs w:val="24"/>
        </w:rPr>
        <w:t xml:space="preserve">Wallace-Wells, D. (2019). </w:t>
      </w:r>
      <w:r w:rsidRPr="00B036F4">
        <w:rPr>
          <w:rFonts w:ascii="Times New Roman" w:hAnsi="Times New Roman" w:cs="Times New Roman"/>
          <w:i/>
          <w:color w:val="auto"/>
          <w:sz w:val="24"/>
          <w:szCs w:val="24"/>
        </w:rPr>
        <w:t>The uninhabitable earth</w:t>
      </w:r>
      <w:r w:rsidRPr="00B036F4">
        <w:rPr>
          <w:rFonts w:ascii="Times New Roman" w:hAnsi="Times New Roman" w:cs="Times New Roman"/>
          <w:color w:val="auto"/>
          <w:sz w:val="24"/>
          <w:szCs w:val="24"/>
        </w:rPr>
        <w:t>. London: Allen Lane.</w:t>
      </w:r>
    </w:p>
    <w:p w:rsidR="003A0372" w:rsidRPr="00B036F4" w:rsidRDefault="003A0372" w:rsidP="00F514FD">
      <w:pPr>
        <w:spacing w:line="480" w:lineRule="auto"/>
        <w:jc w:val="both"/>
        <w:rPr>
          <w:rFonts w:ascii="Times New Roman" w:hAnsi="Times New Roman" w:cs="Times New Roman"/>
          <w:color w:val="auto"/>
          <w:sz w:val="24"/>
          <w:szCs w:val="24"/>
        </w:rPr>
      </w:pPr>
    </w:p>
    <w:p w:rsidR="00B22891" w:rsidRPr="00B036F4" w:rsidRDefault="00B22891" w:rsidP="00F514FD">
      <w:pPr>
        <w:spacing w:line="480" w:lineRule="auto"/>
        <w:ind w:firstLine="720"/>
        <w:jc w:val="both"/>
        <w:rPr>
          <w:rFonts w:ascii="Times New Roman" w:hAnsi="Times New Roman" w:cs="Times New Roman"/>
          <w:color w:val="auto"/>
          <w:sz w:val="24"/>
          <w:szCs w:val="24"/>
        </w:rPr>
      </w:pP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lastRenderedPageBreak/>
        <w:tab/>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ab/>
        <w:t xml:space="preserve"> </w:t>
      </w:r>
    </w:p>
    <w:p w:rsidR="00B22891" w:rsidRPr="00B036F4" w:rsidRDefault="00B22891" w:rsidP="00F514FD">
      <w:pPr>
        <w:spacing w:line="480" w:lineRule="auto"/>
        <w:ind w:firstLine="720"/>
        <w:jc w:val="both"/>
        <w:rPr>
          <w:rFonts w:ascii="Times New Roman" w:hAnsi="Times New Roman" w:cs="Times New Roman"/>
          <w:color w:val="auto"/>
          <w:sz w:val="24"/>
          <w:szCs w:val="24"/>
        </w:rPr>
      </w:pP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 xml:space="preserve"> </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ab/>
        <w:t xml:space="preserve"> </w:t>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ab/>
      </w:r>
    </w:p>
    <w:p w:rsidR="00B22891" w:rsidRPr="00B036F4" w:rsidRDefault="00B22891" w:rsidP="00F514FD">
      <w:pPr>
        <w:spacing w:line="480" w:lineRule="auto"/>
        <w:ind w:firstLine="720"/>
        <w:jc w:val="both"/>
        <w:rPr>
          <w:rFonts w:ascii="Times New Roman" w:hAnsi="Times New Roman" w:cs="Times New Roman"/>
          <w:color w:val="auto"/>
          <w:sz w:val="24"/>
          <w:szCs w:val="24"/>
        </w:rPr>
      </w:pPr>
      <w:r w:rsidRPr="00B036F4">
        <w:rPr>
          <w:rFonts w:ascii="Times New Roman" w:hAnsi="Times New Roman" w:cs="Times New Roman"/>
          <w:color w:val="auto"/>
          <w:sz w:val="24"/>
          <w:szCs w:val="24"/>
        </w:rPr>
        <w:tab/>
      </w:r>
    </w:p>
    <w:p w:rsidR="00B22891" w:rsidRPr="00B036F4" w:rsidRDefault="00B22891" w:rsidP="00F514FD">
      <w:pPr>
        <w:spacing w:line="480" w:lineRule="auto"/>
        <w:ind w:firstLine="720"/>
        <w:jc w:val="both"/>
        <w:rPr>
          <w:rFonts w:ascii="Times New Roman" w:hAnsi="Times New Roman" w:cs="Times New Roman"/>
          <w:color w:val="auto"/>
          <w:sz w:val="24"/>
          <w:szCs w:val="24"/>
        </w:rPr>
      </w:pPr>
    </w:p>
    <w:p w:rsidR="00B22891" w:rsidRPr="00B036F4" w:rsidRDefault="00B22891" w:rsidP="00F514FD">
      <w:pPr>
        <w:spacing w:line="480" w:lineRule="auto"/>
        <w:ind w:firstLine="720"/>
        <w:jc w:val="both"/>
        <w:rPr>
          <w:rFonts w:ascii="Times New Roman" w:hAnsi="Times New Roman" w:cs="Times New Roman"/>
          <w:color w:val="auto"/>
          <w:sz w:val="24"/>
          <w:szCs w:val="24"/>
        </w:rPr>
      </w:pPr>
    </w:p>
    <w:p w:rsidR="00B22891" w:rsidRPr="00B036F4" w:rsidRDefault="00B22891" w:rsidP="00F514FD">
      <w:pPr>
        <w:spacing w:line="480" w:lineRule="auto"/>
        <w:ind w:firstLine="720"/>
        <w:jc w:val="both"/>
        <w:rPr>
          <w:rFonts w:ascii="Times New Roman" w:hAnsi="Times New Roman" w:cs="Times New Roman"/>
          <w:color w:val="auto"/>
          <w:sz w:val="24"/>
          <w:szCs w:val="24"/>
        </w:rPr>
      </w:pPr>
    </w:p>
    <w:p w:rsidR="00B22891" w:rsidRPr="00B036F4" w:rsidRDefault="00B22891" w:rsidP="00F514FD">
      <w:pPr>
        <w:spacing w:line="480" w:lineRule="auto"/>
        <w:ind w:firstLine="720"/>
        <w:jc w:val="both"/>
        <w:rPr>
          <w:rFonts w:ascii="Times New Roman" w:hAnsi="Times New Roman" w:cs="Times New Roman"/>
          <w:color w:val="auto"/>
          <w:sz w:val="24"/>
          <w:szCs w:val="24"/>
        </w:rPr>
      </w:pPr>
    </w:p>
    <w:p w:rsidR="00B22891" w:rsidRPr="00B036F4" w:rsidRDefault="00B22891" w:rsidP="00F514FD">
      <w:pPr>
        <w:spacing w:line="480" w:lineRule="auto"/>
        <w:ind w:firstLine="720"/>
        <w:jc w:val="both"/>
        <w:rPr>
          <w:rFonts w:ascii="Times New Roman" w:hAnsi="Times New Roman" w:cs="Times New Roman"/>
          <w:color w:val="auto"/>
          <w:sz w:val="24"/>
          <w:szCs w:val="24"/>
        </w:rPr>
      </w:pPr>
    </w:p>
    <w:p w:rsidR="00B22891" w:rsidRPr="00B036F4" w:rsidRDefault="00B22891" w:rsidP="00F514FD">
      <w:pPr>
        <w:spacing w:line="480" w:lineRule="auto"/>
        <w:ind w:firstLine="720"/>
        <w:jc w:val="both"/>
        <w:rPr>
          <w:rFonts w:ascii="Times New Roman" w:hAnsi="Times New Roman" w:cs="Times New Roman"/>
          <w:color w:val="auto"/>
          <w:sz w:val="24"/>
          <w:szCs w:val="24"/>
        </w:rPr>
      </w:pPr>
    </w:p>
    <w:p w:rsidR="00B22891" w:rsidRPr="00B036F4" w:rsidRDefault="00B22891" w:rsidP="00F514FD">
      <w:pPr>
        <w:spacing w:line="480" w:lineRule="auto"/>
        <w:ind w:firstLine="720"/>
        <w:jc w:val="both"/>
        <w:rPr>
          <w:rFonts w:ascii="Times New Roman" w:hAnsi="Times New Roman" w:cs="Times New Roman"/>
          <w:color w:val="auto"/>
          <w:sz w:val="24"/>
          <w:szCs w:val="24"/>
        </w:rPr>
      </w:pPr>
    </w:p>
    <w:p w:rsidR="00B22891" w:rsidRPr="00B036F4" w:rsidRDefault="00B22891" w:rsidP="00F514FD">
      <w:pPr>
        <w:spacing w:line="480" w:lineRule="auto"/>
        <w:ind w:firstLine="720"/>
        <w:jc w:val="both"/>
        <w:rPr>
          <w:rFonts w:ascii="Times New Roman" w:hAnsi="Times New Roman" w:cs="Times New Roman"/>
          <w:color w:val="auto"/>
          <w:sz w:val="24"/>
          <w:szCs w:val="24"/>
        </w:rPr>
      </w:pPr>
    </w:p>
    <w:p w:rsidR="00B22891" w:rsidRPr="00B036F4" w:rsidRDefault="00B22891" w:rsidP="00F514FD">
      <w:pPr>
        <w:spacing w:line="480" w:lineRule="auto"/>
        <w:jc w:val="both"/>
        <w:rPr>
          <w:rFonts w:ascii="Times New Roman" w:hAnsi="Times New Roman" w:cs="Times New Roman"/>
          <w:color w:val="auto"/>
          <w:sz w:val="24"/>
          <w:szCs w:val="24"/>
        </w:rPr>
      </w:pPr>
    </w:p>
    <w:p w:rsidR="00B22891" w:rsidRPr="00B036F4" w:rsidRDefault="00B22891" w:rsidP="00F514FD">
      <w:pPr>
        <w:spacing w:line="480" w:lineRule="auto"/>
        <w:jc w:val="both"/>
        <w:rPr>
          <w:rFonts w:ascii="Times New Roman" w:hAnsi="Times New Roman" w:cs="Times New Roman"/>
          <w:color w:val="auto"/>
          <w:sz w:val="24"/>
          <w:szCs w:val="24"/>
        </w:rPr>
      </w:pPr>
    </w:p>
    <w:p w:rsidR="00B22891" w:rsidRPr="00B036F4" w:rsidRDefault="00B22891" w:rsidP="00F514FD">
      <w:pPr>
        <w:spacing w:line="480" w:lineRule="auto"/>
        <w:jc w:val="both"/>
        <w:rPr>
          <w:rFonts w:ascii="Times New Roman" w:hAnsi="Times New Roman" w:cs="Times New Roman"/>
          <w:color w:val="auto"/>
          <w:sz w:val="24"/>
          <w:szCs w:val="24"/>
        </w:rPr>
      </w:pPr>
    </w:p>
    <w:p w:rsidR="00B22891" w:rsidRPr="00B036F4" w:rsidRDefault="00B22891" w:rsidP="00F514FD">
      <w:pPr>
        <w:spacing w:line="480" w:lineRule="auto"/>
        <w:jc w:val="both"/>
        <w:rPr>
          <w:rFonts w:ascii="Times New Roman" w:hAnsi="Times New Roman" w:cs="Times New Roman"/>
          <w:color w:val="auto"/>
          <w:sz w:val="24"/>
          <w:szCs w:val="24"/>
        </w:rPr>
      </w:pPr>
    </w:p>
    <w:p w:rsidR="00B22891" w:rsidRPr="00B036F4" w:rsidRDefault="00B22891" w:rsidP="00F514FD">
      <w:pPr>
        <w:spacing w:line="480" w:lineRule="auto"/>
        <w:jc w:val="both"/>
        <w:rPr>
          <w:rFonts w:ascii="Times New Roman" w:hAnsi="Times New Roman" w:cs="Times New Roman"/>
          <w:color w:val="auto"/>
          <w:sz w:val="24"/>
          <w:szCs w:val="24"/>
        </w:rPr>
      </w:pPr>
    </w:p>
    <w:sectPr w:rsidR="00B22891" w:rsidRPr="00B036F4" w:rsidSect="00C7749A">
      <w:footerReference w:type="default" r:id="rId17"/>
      <w:endnotePr>
        <w:numFmt w:val="decimal"/>
      </w:endnotePr>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02C57" w:rsidRDefault="00502C57" w:rsidP="00CC3D38">
      <w:pPr>
        <w:spacing w:after="0" w:line="240" w:lineRule="auto"/>
      </w:pPr>
      <w:r>
        <w:separator/>
      </w:r>
    </w:p>
  </w:endnote>
  <w:endnote w:type="continuationSeparator" w:id="0">
    <w:p w:rsidR="00502C57" w:rsidRDefault="00502C57" w:rsidP="00CC3D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82527213"/>
      <w:docPartObj>
        <w:docPartGallery w:val="Page Numbers (Bottom of Page)"/>
        <w:docPartUnique/>
      </w:docPartObj>
    </w:sdtPr>
    <w:sdtEndPr>
      <w:rPr>
        <w:noProof/>
      </w:rPr>
    </w:sdtEndPr>
    <w:sdtContent>
      <w:p w:rsidR="00C7749A" w:rsidRDefault="00C7749A">
        <w:pPr>
          <w:pStyle w:val="Footer"/>
          <w:jc w:val="center"/>
        </w:pPr>
        <w:r>
          <w:fldChar w:fldCharType="begin"/>
        </w:r>
        <w:r>
          <w:instrText xml:space="preserve"> PAGE   \* MERGEFORMAT </w:instrText>
        </w:r>
        <w:r>
          <w:fldChar w:fldCharType="separate"/>
        </w:r>
        <w:r w:rsidR="00B036F4">
          <w:rPr>
            <w:noProof/>
          </w:rPr>
          <w:t>32</w:t>
        </w:r>
        <w:r>
          <w:rPr>
            <w:noProof/>
          </w:rPr>
          <w:fldChar w:fldCharType="end"/>
        </w:r>
      </w:p>
    </w:sdtContent>
  </w:sdt>
  <w:p w:rsidR="00C7749A" w:rsidRDefault="00C7749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02C57" w:rsidRDefault="00502C57" w:rsidP="00CC3D38">
      <w:pPr>
        <w:spacing w:after="0" w:line="240" w:lineRule="auto"/>
      </w:pPr>
      <w:r>
        <w:separator/>
      </w:r>
    </w:p>
  </w:footnote>
  <w:footnote w:type="continuationSeparator" w:id="0">
    <w:p w:rsidR="00502C57" w:rsidRDefault="00502C57" w:rsidP="00CC3D3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E73382E"/>
    <w:multiLevelType w:val="hybridMultilevel"/>
    <w:tmpl w:val="80C6C820"/>
    <w:lvl w:ilvl="0" w:tplc="4B766C70">
      <w:start w:val="2"/>
      <w:numFmt w:val="bullet"/>
      <w:lvlText w:val="-"/>
      <w:lvlJc w:val="left"/>
      <w:pPr>
        <w:ind w:left="2880" w:hanging="360"/>
      </w:pPr>
      <w:rPr>
        <w:rFonts w:ascii="Calibri" w:eastAsiaTheme="minorHAnsi" w:hAnsi="Calibri" w:cs="Calibri"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 w15:restartNumberingAfterBreak="0">
    <w:nsid w:val="3FC936C2"/>
    <w:multiLevelType w:val="hybridMultilevel"/>
    <w:tmpl w:val="27CE8EAA"/>
    <w:lvl w:ilvl="0" w:tplc="E1D8B55C">
      <w:start w:val="2"/>
      <w:numFmt w:val="bullet"/>
      <w:lvlText w:val="-"/>
      <w:lvlJc w:val="left"/>
      <w:pPr>
        <w:ind w:left="4680" w:hanging="360"/>
      </w:pPr>
      <w:rPr>
        <w:rFonts w:ascii="Calibri" w:eastAsiaTheme="minorHAnsi" w:hAnsi="Calibri" w:cs="Calibri" w:hint="default"/>
      </w:rPr>
    </w:lvl>
    <w:lvl w:ilvl="1" w:tplc="08090003" w:tentative="1">
      <w:start w:val="1"/>
      <w:numFmt w:val="bullet"/>
      <w:lvlText w:val="o"/>
      <w:lvlJc w:val="left"/>
      <w:pPr>
        <w:ind w:left="5400" w:hanging="360"/>
      </w:pPr>
      <w:rPr>
        <w:rFonts w:ascii="Courier New" w:hAnsi="Courier New" w:cs="Courier New" w:hint="default"/>
      </w:rPr>
    </w:lvl>
    <w:lvl w:ilvl="2" w:tplc="08090005" w:tentative="1">
      <w:start w:val="1"/>
      <w:numFmt w:val="bullet"/>
      <w:lvlText w:val=""/>
      <w:lvlJc w:val="left"/>
      <w:pPr>
        <w:ind w:left="6120" w:hanging="360"/>
      </w:pPr>
      <w:rPr>
        <w:rFonts w:ascii="Wingdings" w:hAnsi="Wingdings" w:hint="default"/>
      </w:rPr>
    </w:lvl>
    <w:lvl w:ilvl="3" w:tplc="08090001" w:tentative="1">
      <w:start w:val="1"/>
      <w:numFmt w:val="bullet"/>
      <w:lvlText w:val=""/>
      <w:lvlJc w:val="left"/>
      <w:pPr>
        <w:ind w:left="6840" w:hanging="360"/>
      </w:pPr>
      <w:rPr>
        <w:rFonts w:ascii="Symbol" w:hAnsi="Symbol" w:hint="default"/>
      </w:rPr>
    </w:lvl>
    <w:lvl w:ilvl="4" w:tplc="08090003" w:tentative="1">
      <w:start w:val="1"/>
      <w:numFmt w:val="bullet"/>
      <w:lvlText w:val="o"/>
      <w:lvlJc w:val="left"/>
      <w:pPr>
        <w:ind w:left="7560" w:hanging="360"/>
      </w:pPr>
      <w:rPr>
        <w:rFonts w:ascii="Courier New" w:hAnsi="Courier New" w:cs="Courier New" w:hint="default"/>
      </w:rPr>
    </w:lvl>
    <w:lvl w:ilvl="5" w:tplc="08090005" w:tentative="1">
      <w:start w:val="1"/>
      <w:numFmt w:val="bullet"/>
      <w:lvlText w:val=""/>
      <w:lvlJc w:val="left"/>
      <w:pPr>
        <w:ind w:left="8280" w:hanging="360"/>
      </w:pPr>
      <w:rPr>
        <w:rFonts w:ascii="Wingdings" w:hAnsi="Wingdings" w:hint="default"/>
      </w:rPr>
    </w:lvl>
    <w:lvl w:ilvl="6" w:tplc="08090001" w:tentative="1">
      <w:start w:val="1"/>
      <w:numFmt w:val="bullet"/>
      <w:lvlText w:val=""/>
      <w:lvlJc w:val="left"/>
      <w:pPr>
        <w:ind w:left="9000" w:hanging="360"/>
      </w:pPr>
      <w:rPr>
        <w:rFonts w:ascii="Symbol" w:hAnsi="Symbol" w:hint="default"/>
      </w:rPr>
    </w:lvl>
    <w:lvl w:ilvl="7" w:tplc="08090003" w:tentative="1">
      <w:start w:val="1"/>
      <w:numFmt w:val="bullet"/>
      <w:lvlText w:val="o"/>
      <w:lvlJc w:val="left"/>
      <w:pPr>
        <w:ind w:left="9720" w:hanging="360"/>
      </w:pPr>
      <w:rPr>
        <w:rFonts w:ascii="Courier New" w:hAnsi="Courier New" w:cs="Courier New" w:hint="default"/>
      </w:rPr>
    </w:lvl>
    <w:lvl w:ilvl="8" w:tplc="08090005" w:tentative="1">
      <w:start w:val="1"/>
      <w:numFmt w:val="bullet"/>
      <w:lvlText w:val=""/>
      <w:lvlJc w:val="left"/>
      <w:pPr>
        <w:ind w:left="104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footnotePr>
    <w:footnote w:id="-1"/>
    <w:footnote w:id="0"/>
  </w:footnotePr>
  <w:endnotePr>
    <w:numFmt w:val="decimal"/>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4460"/>
    <w:rsid w:val="00005EFB"/>
    <w:rsid w:val="00025695"/>
    <w:rsid w:val="00035F11"/>
    <w:rsid w:val="00070289"/>
    <w:rsid w:val="000A1D59"/>
    <w:rsid w:val="000F34DA"/>
    <w:rsid w:val="001731F2"/>
    <w:rsid w:val="002B28FC"/>
    <w:rsid w:val="00372B4E"/>
    <w:rsid w:val="003A0372"/>
    <w:rsid w:val="003D50BF"/>
    <w:rsid w:val="0044100D"/>
    <w:rsid w:val="00463A20"/>
    <w:rsid w:val="00473D54"/>
    <w:rsid w:val="00502C57"/>
    <w:rsid w:val="005639C2"/>
    <w:rsid w:val="005C0925"/>
    <w:rsid w:val="00647184"/>
    <w:rsid w:val="00684DB8"/>
    <w:rsid w:val="007126E2"/>
    <w:rsid w:val="00787273"/>
    <w:rsid w:val="007E39C1"/>
    <w:rsid w:val="00844D8C"/>
    <w:rsid w:val="00845036"/>
    <w:rsid w:val="008946D0"/>
    <w:rsid w:val="008A379C"/>
    <w:rsid w:val="008D4FD4"/>
    <w:rsid w:val="00911B63"/>
    <w:rsid w:val="009516CB"/>
    <w:rsid w:val="009E74F3"/>
    <w:rsid w:val="00A04E34"/>
    <w:rsid w:val="00A50AAE"/>
    <w:rsid w:val="00A878FB"/>
    <w:rsid w:val="00AA35C2"/>
    <w:rsid w:val="00AE18CC"/>
    <w:rsid w:val="00B036F4"/>
    <w:rsid w:val="00B141F7"/>
    <w:rsid w:val="00B22891"/>
    <w:rsid w:val="00B46509"/>
    <w:rsid w:val="00BA371A"/>
    <w:rsid w:val="00BC32E0"/>
    <w:rsid w:val="00C46ED7"/>
    <w:rsid w:val="00C73DED"/>
    <w:rsid w:val="00C77293"/>
    <w:rsid w:val="00C7749A"/>
    <w:rsid w:val="00C77F36"/>
    <w:rsid w:val="00CA2E37"/>
    <w:rsid w:val="00CC3D38"/>
    <w:rsid w:val="00D54460"/>
    <w:rsid w:val="00DC664D"/>
    <w:rsid w:val="00E22B85"/>
    <w:rsid w:val="00E373BE"/>
    <w:rsid w:val="00E95AE0"/>
    <w:rsid w:val="00ED0D3D"/>
    <w:rsid w:val="00F06390"/>
    <w:rsid w:val="00F514FD"/>
    <w:rsid w:val="00FC0BD0"/>
    <w:rsid w:val="00FC57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A960739-C1E4-4D35-8C23-BC09D7C739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omic Sans MS" w:eastAsiaTheme="minorHAnsi" w:hAnsi="Comic Sans MS" w:cs="Arial"/>
        <w:color w:val="666666"/>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D4FD4"/>
    <w:rPr>
      <w:rFonts w:ascii="Calibri" w:hAnsi="Calibri"/>
    </w:rPr>
  </w:style>
  <w:style w:type="paragraph" w:styleId="Heading1">
    <w:name w:val="heading 1"/>
    <w:basedOn w:val="Normal"/>
    <w:next w:val="Normal"/>
    <w:link w:val="Heading1Char"/>
    <w:uiPriority w:val="9"/>
    <w:qFormat/>
    <w:rsid w:val="00CC3D3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C3D3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C3D3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3D3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CC3D38"/>
    <w:rPr>
      <w:rFonts w:asciiTheme="majorHAnsi" w:eastAsiaTheme="majorEastAsia" w:hAnsiTheme="majorHAnsi" w:cstheme="majorBidi"/>
      <w:color w:val="2E74B5" w:themeColor="accent1" w:themeShade="BF"/>
      <w:sz w:val="26"/>
      <w:szCs w:val="26"/>
    </w:rPr>
  </w:style>
  <w:style w:type="paragraph" w:styleId="FootnoteText">
    <w:name w:val="footnote text"/>
    <w:basedOn w:val="Normal"/>
    <w:link w:val="FootnoteTextChar"/>
    <w:uiPriority w:val="99"/>
    <w:semiHidden/>
    <w:unhideWhenUsed/>
    <w:rsid w:val="00CC3D38"/>
    <w:pPr>
      <w:spacing w:after="0" w:line="240" w:lineRule="auto"/>
    </w:pPr>
  </w:style>
  <w:style w:type="character" w:customStyle="1" w:styleId="FootnoteTextChar">
    <w:name w:val="Footnote Text Char"/>
    <w:basedOn w:val="DefaultParagraphFont"/>
    <w:link w:val="FootnoteText"/>
    <w:uiPriority w:val="99"/>
    <w:semiHidden/>
    <w:rsid w:val="00CC3D38"/>
    <w:rPr>
      <w:rFonts w:ascii="Calibri" w:hAnsi="Calibri"/>
    </w:rPr>
  </w:style>
  <w:style w:type="character" w:styleId="FootnoteReference">
    <w:name w:val="footnote reference"/>
    <w:basedOn w:val="DefaultParagraphFont"/>
    <w:uiPriority w:val="99"/>
    <w:semiHidden/>
    <w:unhideWhenUsed/>
    <w:rsid w:val="00CC3D38"/>
    <w:rPr>
      <w:vertAlign w:val="superscript"/>
    </w:rPr>
  </w:style>
  <w:style w:type="character" w:customStyle="1" w:styleId="Heading3Char">
    <w:name w:val="Heading 3 Char"/>
    <w:basedOn w:val="DefaultParagraphFont"/>
    <w:link w:val="Heading3"/>
    <w:uiPriority w:val="9"/>
    <w:rsid w:val="00CC3D38"/>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C774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49A"/>
    <w:rPr>
      <w:rFonts w:ascii="Calibri" w:hAnsi="Calibri"/>
    </w:rPr>
  </w:style>
  <w:style w:type="paragraph" w:styleId="Footer">
    <w:name w:val="footer"/>
    <w:basedOn w:val="Normal"/>
    <w:link w:val="FooterChar"/>
    <w:uiPriority w:val="99"/>
    <w:unhideWhenUsed/>
    <w:rsid w:val="00C774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49A"/>
    <w:rPr>
      <w:rFonts w:ascii="Calibri" w:hAnsi="Calibri"/>
    </w:rPr>
  </w:style>
  <w:style w:type="paragraph" w:styleId="TOCHeading">
    <w:name w:val="TOC Heading"/>
    <w:basedOn w:val="Heading1"/>
    <w:next w:val="Normal"/>
    <w:uiPriority w:val="39"/>
    <w:unhideWhenUsed/>
    <w:qFormat/>
    <w:rsid w:val="00C7749A"/>
    <w:pPr>
      <w:spacing w:line="259" w:lineRule="auto"/>
      <w:outlineLvl w:val="9"/>
    </w:pPr>
    <w:rPr>
      <w:lang w:val="en-US"/>
    </w:rPr>
  </w:style>
  <w:style w:type="paragraph" w:styleId="TOC2">
    <w:name w:val="toc 2"/>
    <w:basedOn w:val="Normal"/>
    <w:next w:val="Normal"/>
    <w:autoRedefine/>
    <w:uiPriority w:val="39"/>
    <w:unhideWhenUsed/>
    <w:rsid w:val="00C7749A"/>
    <w:pPr>
      <w:spacing w:after="100"/>
      <w:ind w:left="200"/>
    </w:pPr>
  </w:style>
  <w:style w:type="paragraph" w:styleId="TOC3">
    <w:name w:val="toc 3"/>
    <w:basedOn w:val="Normal"/>
    <w:next w:val="Normal"/>
    <w:autoRedefine/>
    <w:uiPriority w:val="39"/>
    <w:unhideWhenUsed/>
    <w:rsid w:val="00C7749A"/>
    <w:pPr>
      <w:spacing w:after="100"/>
      <w:ind w:left="400"/>
    </w:pPr>
  </w:style>
  <w:style w:type="character" w:styleId="Hyperlink">
    <w:name w:val="Hyperlink"/>
    <w:basedOn w:val="DefaultParagraphFont"/>
    <w:uiPriority w:val="99"/>
    <w:unhideWhenUsed/>
    <w:rsid w:val="00C7749A"/>
    <w:rPr>
      <w:color w:val="0563C1" w:themeColor="hyperlink"/>
      <w:u w:val="single"/>
    </w:rPr>
  </w:style>
  <w:style w:type="paragraph" w:styleId="NoSpacing">
    <w:name w:val="No Spacing"/>
    <w:link w:val="NoSpacingChar"/>
    <w:uiPriority w:val="1"/>
    <w:qFormat/>
    <w:rsid w:val="00C7749A"/>
    <w:pPr>
      <w:spacing w:after="0" w:line="240" w:lineRule="auto"/>
    </w:pPr>
    <w:rPr>
      <w:rFonts w:asciiTheme="minorHAnsi" w:eastAsiaTheme="minorEastAsia" w:hAnsiTheme="minorHAnsi" w:cstheme="minorBidi"/>
      <w:color w:val="auto"/>
      <w:sz w:val="22"/>
      <w:szCs w:val="22"/>
      <w:lang w:val="en-US"/>
    </w:rPr>
  </w:style>
  <w:style w:type="character" w:customStyle="1" w:styleId="NoSpacingChar">
    <w:name w:val="No Spacing Char"/>
    <w:basedOn w:val="DefaultParagraphFont"/>
    <w:link w:val="NoSpacing"/>
    <w:uiPriority w:val="1"/>
    <w:rsid w:val="00C7749A"/>
    <w:rPr>
      <w:rFonts w:asciiTheme="minorHAnsi" w:eastAsiaTheme="minorEastAsia" w:hAnsiTheme="minorHAnsi" w:cstheme="minorBidi"/>
      <w:color w:val="auto"/>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21112781">
      <w:bodyDiv w:val="1"/>
      <w:marLeft w:val="0"/>
      <w:marRight w:val="0"/>
      <w:marTop w:val="0"/>
      <w:marBottom w:val="0"/>
      <w:divBdr>
        <w:top w:val="none" w:sz="0" w:space="0" w:color="auto"/>
        <w:left w:val="none" w:sz="0" w:space="0" w:color="auto"/>
        <w:bottom w:val="none" w:sz="0" w:space="0" w:color="auto"/>
        <w:right w:val="none" w:sz="0" w:space="0" w:color="auto"/>
      </w:divBdr>
    </w:div>
    <w:div w:id="2020623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bgs.ac.uk/anthropocen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An analysis of economic metrics and human progress, focussing on the externalities of economic growth not captured in Gross Domestic Product statistics and their impact on human and environmental wellbeing.</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C4BEE3A-6269-4C39-9607-CFD1EF2842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745</TotalTime>
  <Pages>34</Pages>
  <Words>7762</Words>
  <Characters>44248</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Beyond Growth</dc:title>
  <dc:subject>Redefining Progress on a Warming Planet</dc:subject>
  <dc:creator>Grace Allen (1503827)</dc:creator>
  <cp:keywords/>
  <dc:description/>
  <cp:lastModifiedBy>Grace Allen (1503827)</cp:lastModifiedBy>
  <cp:revision>7</cp:revision>
  <dcterms:created xsi:type="dcterms:W3CDTF">2019-05-08T12:32:00Z</dcterms:created>
  <dcterms:modified xsi:type="dcterms:W3CDTF">2019-05-10T11:19:00Z</dcterms:modified>
  <cp:category>Dissertation submitted in partial fulfillment of BA Ethical and Political Studies</cp:category>
</cp:coreProperties>
</file>