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36CE0A" w14:textId="5473B78F" w:rsidR="00B35701" w:rsidRDefault="00B35701">
      <w:r>
        <w:t xml:space="preserve">The aim of this essay is to </w:t>
      </w:r>
      <w:r w:rsidR="00CA5837">
        <w:t>critically analyse</w:t>
      </w:r>
      <w:r w:rsidR="00316FC0">
        <w:t xml:space="preserve"> and </w:t>
      </w:r>
      <w:r w:rsidR="006C3663">
        <w:t>the</w:t>
      </w:r>
      <w:r w:rsidR="00475718">
        <w:t xml:space="preserve"> evidence of the</w:t>
      </w:r>
      <w:r w:rsidR="006C3663">
        <w:t xml:space="preserve"> ‘horse-goddess’ </w:t>
      </w:r>
      <w:r w:rsidR="004444CD">
        <w:t>name</w:t>
      </w:r>
      <w:r w:rsidR="00316FC0">
        <w:t>d</w:t>
      </w:r>
      <w:r w:rsidR="004444CD">
        <w:t xml:space="preserve"> Epona</w:t>
      </w:r>
      <w:r w:rsidR="00033E3A">
        <w:t xml:space="preserve"> and </w:t>
      </w:r>
      <w:r w:rsidR="00660A78">
        <w:t>determine if this allows us to ‘re-</w:t>
      </w:r>
      <w:r w:rsidR="001E6E7F">
        <w:t>construct</w:t>
      </w:r>
      <w:r w:rsidR="00660A78">
        <w:t>’ her identit</w:t>
      </w:r>
      <w:r w:rsidR="00D7506D">
        <w:t>y, nature and function as a deity in pre-Roman times. Epona</w:t>
      </w:r>
      <w:r w:rsidR="004444CD">
        <w:t xml:space="preserve"> </w:t>
      </w:r>
      <w:r w:rsidR="00D7506D">
        <w:t>wa</w:t>
      </w:r>
      <w:r w:rsidR="004444CD">
        <w:t xml:space="preserve">s </w:t>
      </w:r>
      <w:r w:rsidR="00D7506D">
        <w:t xml:space="preserve">well </w:t>
      </w:r>
      <w:r w:rsidR="004444CD">
        <w:t>represented during the Roman period through iconography and ins</w:t>
      </w:r>
      <w:r w:rsidR="00316FC0">
        <w:t>c</w:t>
      </w:r>
      <w:r w:rsidR="004444CD">
        <w:t>riptions</w:t>
      </w:r>
      <w:r w:rsidR="005878C2">
        <w:t xml:space="preserve">, although any physical evidence of her veneration </w:t>
      </w:r>
      <w:r w:rsidR="00574479">
        <w:t>in pre-Roman times is lacking</w:t>
      </w:r>
      <w:r w:rsidR="002B2BB1">
        <w:t xml:space="preserve">. </w:t>
      </w:r>
      <w:r w:rsidR="009904CA">
        <w:t>There are other f</w:t>
      </w:r>
      <w:r w:rsidR="002B2BB1">
        <w:t>emale sovereignty goddess characters</w:t>
      </w:r>
      <w:r w:rsidR="00B12F13">
        <w:t xml:space="preserve"> that have linked </w:t>
      </w:r>
      <w:r w:rsidR="00571A5C">
        <w:t xml:space="preserve">Epona, </w:t>
      </w:r>
      <w:r w:rsidR="00B12F13">
        <w:t>by scholars</w:t>
      </w:r>
      <w:r w:rsidR="00571A5C">
        <w:t>,</w:t>
      </w:r>
      <w:r w:rsidR="00B12F13">
        <w:t xml:space="preserve"> </w:t>
      </w:r>
      <w:r w:rsidR="00BE7124">
        <w:t>to the</w:t>
      </w:r>
      <w:r w:rsidR="002B2BB1">
        <w:t xml:space="preserve"> medieval literature</w:t>
      </w:r>
      <w:r w:rsidR="00B12F13">
        <w:t xml:space="preserve"> </w:t>
      </w:r>
      <w:r w:rsidR="00BE7124">
        <w:t>of Wales and Ireland</w:t>
      </w:r>
      <w:r w:rsidR="00571A5C">
        <w:t>, which</w:t>
      </w:r>
      <w:r w:rsidR="00BE7124">
        <w:t xml:space="preserve"> </w:t>
      </w:r>
      <w:r w:rsidR="00B12F13">
        <w:t>may lead</w:t>
      </w:r>
      <w:r w:rsidR="00BE7124">
        <w:t xml:space="preserve"> us to believe that the essence of the functionality of Epona as a patron of horses</w:t>
      </w:r>
      <w:r w:rsidR="000D4F7C">
        <w:t>, fertility and prosperity has simply evolved over time</w:t>
      </w:r>
      <w:r w:rsidR="002216FF">
        <w:t xml:space="preserve"> and has reappeared as female figures such as Rhiannon and Macha in more recent times</w:t>
      </w:r>
      <w:r w:rsidR="004E2164">
        <w:t xml:space="preserve"> before being lost to Europe and the British Isle</w:t>
      </w:r>
      <w:r w:rsidR="00E23856">
        <w:t>s altogether.</w:t>
      </w:r>
      <w:r w:rsidR="00B12F13">
        <w:t xml:space="preserve"> </w:t>
      </w:r>
      <w:r w:rsidR="002B2BB1">
        <w:t xml:space="preserve"> </w:t>
      </w:r>
      <w:r w:rsidR="004444CD">
        <w:t xml:space="preserve"> </w:t>
      </w:r>
    </w:p>
    <w:p w14:paraId="713BEBE6" w14:textId="77777777" w:rsidR="001548D0" w:rsidRDefault="001548D0"/>
    <w:p w14:paraId="090C0D8A" w14:textId="4D1209BD" w:rsidR="004E3E46" w:rsidRDefault="00BD038E">
      <w:r>
        <w:t>Epona is firstly associated with horses</w:t>
      </w:r>
      <w:r w:rsidR="00633B18">
        <w:t>, however</w:t>
      </w:r>
      <w:r w:rsidR="009F1593">
        <w:t>,</w:t>
      </w:r>
      <w:r w:rsidR="00633B18">
        <w:t xml:space="preserve"> other aspects of how she has been presented</w:t>
      </w:r>
      <w:r w:rsidR="009F1593">
        <w:t xml:space="preserve"> align her also with </w:t>
      </w:r>
      <w:r w:rsidR="002A6781">
        <w:t xml:space="preserve">the </w:t>
      </w:r>
      <w:r w:rsidR="009F1593">
        <w:t>fertility</w:t>
      </w:r>
      <w:r w:rsidR="002A6781">
        <w:t xml:space="preserve"> and prosperity</w:t>
      </w:r>
      <w:r w:rsidR="003D5A3B">
        <w:t xml:space="preserve"> characteristics of the mother-goddesses.</w:t>
      </w:r>
      <w:r w:rsidR="00746184">
        <w:t xml:space="preserve"> The name Epona is Gaul</w:t>
      </w:r>
      <w:r w:rsidR="000F4D0B">
        <w:t>ish</w:t>
      </w:r>
      <w:r w:rsidR="00746184">
        <w:t xml:space="preserve"> in origin</w:t>
      </w:r>
      <w:r w:rsidR="00BE18F1">
        <w:t xml:space="preserve"> and</w:t>
      </w:r>
      <w:r w:rsidR="00A72185">
        <w:t xml:space="preserve"> </w:t>
      </w:r>
      <w:r w:rsidR="005A3D1D">
        <w:t>has</w:t>
      </w:r>
      <w:r w:rsidR="00BE18F1">
        <w:t xml:space="preserve"> </w:t>
      </w:r>
      <w:r w:rsidR="00F24D98">
        <w:t xml:space="preserve">been </w:t>
      </w:r>
      <w:r w:rsidR="00BE18F1">
        <w:t>translated</w:t>
      </w:r>
      <w:r w:rsidR="00A72185">
        <w:t xml:space="preserve"> in slightly different ways by</w:t>
      </w:r>
      <w:r w:rsidR="005A3D1D">
        <w:t xml:space="preserve"> scholars</w:t>
      </w:r>
      <w:r w:rsidR="00F24D98">
        <w:t>,</w:t>
      </w:r>
      <w:r w:rsidR="005A3D1D">
        <w:t xml:space="preserve"> Nan</w:t>
      </w:r>
      <w:r w:rsidR="008671E7">
        <w:t>tonos Aedui gives the</w:t>
      </w:r>
      <w:r w:rsidR="00BE18F1">
        <w:t xml:space="preserve"> mean</w:t>
      </w:r>
      <w:r w:rsidR="005A3D1D">
        <w:t>ing</w:t>
      </w:r>
      <w:r w:rsidR="00BE18F1">
        <w:t xml:space="preserve"> </w:t>
      </w:r>
      <w:r w:rsidR="008671E7">
        <w:t xml:space="preserve">as </w:t>
      </w:r>
      <w:r w:rsidR="00BE18F1">
        <w:t>‘divine mare’ or ‘she who is like a mare’</w:t>
      </w:r>
      <w:r w:rsidR="008671E7">
        <w:t>,</w:t>
      </w:r>
      <w:r w:rsidR="00A54699">
        <w:rPr>
          <w:rStyle w:val="FootnoteReference"/>
        </w:rPr>
        <w:footnoteReference w:id="1"/>
      </w:r>
      <w:r w:rsidR="008671E7">
        <w:t xml:space="preserve"> whereas</w:t>
      </w:r>
      <w:r w:rsidR="009971A1">
        <w:t xml:space="preserve"> James Mackillop</w:t>
      </w:r>
      <w:r w:rsidR="00897F93">
        <w:t xml:space="preserve"> gives ‘divine horse’ </w:t>
      </w:r>
      <w:r w:rsidR="00015E3B">
        <w:t>and ‘horse-goddess’</w:t>
      </w:r>
      <w:r w:rsidR="00533412">
        <w:t>.</w:t>
      </w:r>
      <w:r w:rsidR="00015E3B">
        <w:rPr>
          <w:rStyle w:val="FootnoteReference"/>
        </w:rPr>
        <w:footnoteReference w:id="2"/>
      </w:r>
      <w:r w:rsidR="001644B6">
        <w:t xml:space="preserve"> </w:t>
      </w:r>
    </w:p>
    <w:p w14:paraId="0154C186" w14:textId="7FB7C88A" w:rsidR="00824F27" w:rsidRDefault="00824F27"/>
    <w:p w14:paraId="72C116BF" w14:textId="416E68F9" w:rsidR="0022158C" w:rsidRDefault="0022158C" w:rsidP="0022158C">
      <w:r>
        <w:t>Although iconography and epigraphy attributed to Epona has been found in various locations across Europe, there is a higher concentration of the veneration of Epona appear</w:t>
      </w:r>
      <w:r w:rsidR="00A92856">
        <w:t>ing</w:t>
      </w:r>
      <w:r>
        <w:t xml:space="preserve"> to have been mostly in the region of Alesia, eastern France.</w:t>
      </w:r>
      <w:r>
        <w:rPr>
          <w:rStyle w:val="FootnoteReference"/>
        </w:rPr>
        <w:footnoteReference w:id="3"/>
      </w:r>
      <w:r>
        <w:t xml:space="preserve"> Notably concentrations evidence has been found within three areas within Europe. The first in the Burgundy region of France, the second in Lorraine, France and northwest towards Luxemburg in Germany, the third is situated in the </w:t>
      </w:r>
      <w:r w:rsidRPr="006C3B42">
        <w:t>Baden-Württemberg</w:t>
      </w:r>
      <w:r>
        <w:t xml:space="preserve"> state in Germany. The area of most note being in an area of France occupied by the Celtic tribe known as the Aedui. The Aedui were known for their prized horses</w:t>
      </w:r>
      <w:r w:rsidR="00316037">
        <w:t>,</w:t>
      </w:r>
      <w:r>
        <w:t xml:space="preserve"> skill in horsemanship and horse breeding. Therefore, within this area figures of Epona are frequently depicted with foals at the side or suckling.</w:t>
      </w:r>
      <w:r>
        <w:rPr>
          <w:rStyle w:val="FootnoteReference"/>
        </w:rPr>
        <w:footnoteReference w:id="4"/>
      </w:r>
      <w:r>
        <w:t xml:space="preserve"> </w:t>
      </w:r>
    </w:p>
    <w:p w14:paraId="02BB9EA0" w14:textId="77777777" w:rsidR="0022158C" w:rsidRDefault="0022158C"/>
    <w:p w14:paraId="76470C27" w14:textId="0BE48DC0" w:rsidR="00824F27" w:rsidRDefault="002F5783">
      <w:r>
        <w:t xml:space="preserve">The </w:t>
      </w:r>
      <w:r w:rsidR="000A51CB">
        <w:t>iconogra</w:t>
      </w:r>
      <w:r w:rsidR="00BE328E">
        <w:t xml:space="preserve">phical </w:t>
      </w:r>
      <w:r w:rsidR="00B8199B">
        <w:t xml:space="preserve">depictions of Epona </w:t>
      </w:r>
      <w:r w:rsidR="00BE328E">
        <w:t>are numerous</w:t>
      </w:r>
      <w:r w:rsidR="00A17064">
        <w:t xml:space="preserve"> and </w:t>
      </w:r>
      <w:r w:rsidR="00345265">
        <w:t xml:space="preserve">are </w:t>
      </w:r>
      <w:r w:rsidR="00A17064">
        <w:t>made</w:t>
      </w:r>
      <w:r w:rsidR="00C80E2D">
        <w:t xml:space="preserve"> or cast</w:t>
      </w:r>
      <w:r w:rsidR="00A17064">
        <w:t xml:space="preserve"> from various materials</w:t>
      </w:r>
      <w:r w:rsidR="002554C6">
        <w:t xml:space="preserve"> such as bronze, with the majority </w:t>
      </w:r>
      <w:r w:rsidR="00C80E2D">
        <w:t xml:space="preserve">images </w:t>
      </w:r>
      <w:r w:rsidR="002554C6">
        <w:t xml:space="preserve">being </w:t>
      </w:r>
      <w:r w:rsidR="00DD6BBF">
        <w:t xml:space="preserve">of stone bas-relief. </w:t>
      </w:r>
      <w:r w:rsidR="00185220">
        <w:t>There is one account of an image made from wood</w:t>
      </w:r>
      <w:r w:rsidR="00005746">
        <w:t>. The oak depiction of Epona side-saddle</w:t>
      </w:r>
      <w:r w:rsidR="001C15DB">
        <w:t xml:space="preserve"> was found near to the thermal baths at Saintes in France</w:t>
      </w:r>
      <w:r w:rsidR="00CB1F81">
        <w:t>.</w:t>
      </w:r>
      <w:r w:rsidR="00CB1F81">
        <w:rPr>
          <w:rStyle w:val="FootnoteReference"/>
        </w:rPr>
        <w:footnoteReference w:id="5"/>
      </w:r>
    </w:p>
    <w:p w14:paraId="07721E98" w14:textId="77777777" w:rsidR="00F90072" w:rsidRDefault="00F90072"/>
    <w:p w14:paraId="7877994E" w14:textId="4A56E1A9" w:rsidR="004F6076" w:rsidRDefault="004F6076">
      <w:r>
        <w:t>Dep</w:t>
      </w:r>
      <w:r w:rsidR="0092065C">
        <w:t xml:space="preserve">ictions of Epona fall into two main categories, </w:t>
      </w:r>
      <w:r w:rsidR="00FD37F7">
        <w:t xml:space="preserve">the </w:t>
      </w:r>
      <w:r w:rsidR="00D52D46">
        <w:t>side-saddle</w:t>
      </w:r>
      <w:r w:rsidR="00FD37F7">
        <w:t xml:space="preserve"> and imperial, with a cart type being a possible third.</w:t>
      </w:r>
      <w:r w:rsidR="00A704E1">
        <w:t xml:space="preserve"> </w:t>
      </w:r>
      <w:r w:rsidR="00D52D46">
        <w:t>The first type of side-saddle</w:t>
      </w:r>
      <w:r w:rsidR="004F4660">
        <w:t xml:space="preserve"> displays a female figure sat sideways on a horse, as opposed to the traditional side-saddle position</w:t>
      </w:r>
      <w:r w:rsidR="00BA766C">
        <w:t xml:space="preserve"> where the rider would be facing forwards. In these images </w:t>
      </w:r>
      <w:r w:rsidR="00F26D2D">
        <w:t>Epona is shown in a position as if sat on a chair.</w:t>
      </w:r>
      <w:r w:rsidR="00B324BD">
        <w:t xml:space="preserve"> Epona is frequently dressed in a</w:t>
      </w:r>
      <w:r w:rsidR="00DC4FFF">
        <w:t xml:space="preserve">n outfit that </w:t>
      </w:r>
      <w:r w:rsidR="00AB3C6B">
        <w:t xml:space="preserve">reaches </w:t>
      </w:r>
      <w:r w:rsidR="00BE6D08">
        <w:t xml:space="preserve">to </w:t>
      </w:r>
      <w:r w:rsidR="00AB3C6B">
        <w:t xml:space="preserve">the feet and </w:t>
      </w:r>
      <w:r w:rsidR="00DA36BE">
        <w:t xml:space="preserve">gathered in under the breasts, in some cases a cloak </w:t>
      </w:r>
      <w:r w:rsidR="00CB3447">
        <w:t>is present.</w:t>
      </w:r>
      <w:r w:rsidR="000E4B40">
        <w:t xml:space="preserve"> </w:t>
      </w:r>
      <w:r w:rsidR="00317129">
        <w:t xml:space="preserve">Occasionally she </w:t>
      </w:r>
      <w:r w:rsidR="00763515">
        <w:t>is holding an object, such as a cornucop</w:t>
      </w:r>
      <w:r w:rsidR="007F054D">
        <w:t xml:space="preserve">ia </w:t>
      </w:r>
      <w:r w:rsidR="00AD19D1">
        <w:t xml:space="preserve">or </w:t>
      </w:r>
      <w:r w:rsidR="00AD19D1">
        <w:lastRenderedPageBreak/>
        <w:t>a basket of fruits.</w:t>
      </w:r>
      <w:r w:rsidR="00254902">
        <w:rPr>
          <w:rStyle w:val="FootnoteReference"/>
        </w:rPr>
        <w:footnoteReference w:id="6"/>
      </w:r>
      <w:r w:rsidR="00317129">
        <w:t xml:space="preserve"> </w:t>
      </w:r>
      <w:r w:rsidR="009C35E4">
        <w:t xml:space="preserve">The horse in this type </w:t>
      </w:r>
      <w:r w:rsidR="00983C2B">
        <w:t>is</w:t>
      </w:r>
      <w:r w:rsidR="00D527F1">
        <w:t xml:space="preserve"> generally shown facing to the right and can been seen in</w:t>
      </w:r>
      <w:r w:rsidR="00187D63">
        <w:t xml:space="preserve"> a </w:t>
      </w:r>
      <w:r w:rsidR="001A104A">
        <w:t xml:space="preserve">walking position, or sometimes standing still. </w:t>
      </w:r>
      <w:r w:rsidR="00AD3D91">
        <w:t xml:space="preserve">The earliest </w:t>
      </w:r>
      <w:r w:rsidR="00C45CD9">
        <w:t xml:space="preserve">attested example of side-saddle iconography of Epona is </w:t>
      </w:r>
      <w:r w:rsidR="00F23436">
        <w:t xml:space="preserve">from c.50 </w:t>
      </w:r>
      <w:r w:rsidR="005E1812">
        <w:t>–</w:t>
      </w:r>
      <w:r w:rsidR="00F23436">
        <w:t xml:space="preserve"> 100</w:t>
      </w:r>
      <w:r w:rsidR="005E1812">
        <w:t xml:space="preserve"> of a </w:t>
      </w:r>
      <w:r w:rsidR="00383D29">
        <w:t>pipeclay moulded figurine</w:t>
      </w:r>
      <w:r w:rsidR="009117DD">
        <w:t xml:space="preserve">, found in </w:t>
      </w:r>
      <w:r w:rsidR="009117DD" w:rsidRPr="009117DD">
        <w:t>Baux-Sainte-Croix</w:t>
      </w:r>
      <w:r w:rsidR="009117DD">
        <w:t>, northern France</w:t>
      </w:r>
      <w:r w:rsidR="00DC1D35">
        <w:t xml:space="preserve">. This artifact was produced </w:t>
      </w:r>
      <w:r w:rsidR="00141AF7">
        <w:t xml:space="preserve">by means of moulded production. Which could possibly imply that Epona was </w:t>
      </w:r>
      <w:r w:rsidR="00DD0EA7">
        <w:t xml:space="preserve">a popular enough deity to require </w:t>
      </w:r>
      <w:r w:rsidR="007B70BB">
        <w:t>commercial production, and theref</w:t>
      </w:r>
      <w:r w:rsidR="0040501D">
        <w:t>ore, that she would have been venerated at an earlier</w:t>
      </w:r>
      <w:r w:rsidR="00272051">
        <w:t xml:space="preserve"> date.</w:t>
      </w:r>
      <w:r w:rsidR="002A4DAD">
        <w:rPr>
          <w:rStyle w:val="FootnoteReference"/>
        </w:rPr>
        <w:footnoteReference w:id="7"/>
      </w:r>
    </w:p>
    <w:p w14:paraId="73249C7F" w14:textId="400C6185" w:rsidR="00585E60" w:rsidRDefault="00585E60"/>
    <w:p w14:paraId="3605FCEA" w14:textId="298AF80F" w:rsidR="00F90072" w:rsidRDefault="00F90072">
      <w:r>
        <w:t>The second type</w:t>
      </w:r>
      <w:r w:rsidR="00460DBE">
        <w:t xml:space="preserve">, imperial, displays a </w:t>
      </w:r>
      <w:r w:rsidR="00EA4F59">
        <w:t>forward-facing</w:t>
      </w:r>
      <w:r w:rsidR="00460DBE">
        <w:t xml:space="preserve"> female figure</w:t>
      </w:r>
      <w:r w:rsidR="002A49E2">
        <w:t xml:space="preserve">, typically seated, but on occasion in a standing position. </w:t>
      </w:r>
      <w:r w:rsidR="00EA4F59">
        <w:t xml:space="preserve">In these depictions Epona </w:t>
      </w:r>
      <w:r w:rsidR="00EE4109">
        <w:t>is typically shown accompanied by two to four horses</w:t>
      </w:r>
      <w:r w:rsidR="009C35E4">
        <w:t>.</w:t>
      </w:r>
      <w:r w:rsidR="001A104A">
        <w:t xml:space="preserve"> </w:t>
      </w:r>
      <w:r w:rsidR="00AA1B75">
        <w:t xml:space="preserve">In these </w:t>
      </w:r>
      <w:r w:rsidR="00D419B9">
        <w:t>cases,</w:t>
      </w:r>
      <w:r w:rsidR="00AA1B75">
        <w:t xml:space="preserve"> the horses are</w:t>
      </w:r>
      <w:r w:rsidR="007E7FCD">
        <w:t xml:space="preserve"> illustrated </w:t>
      </w:r>
      <w:r w:rsidR="00E42E0A">
        <w:t xml:space="preserve">facing towards Epona, or eating </w:t>
      </w:r>
      <w:r w:rsidR="005513EB">
        <w:t>wheat or fruit from her lap.</w:t>
      </w:r>
      <w:r w:rsidR="00D419B9">
        <w:t xml:space="preserve"> Notably the imperial type of depiction has been more commonly found outside of Gaul, with the side-saddle iconography found within Gaul</w:t>
      </w:r>
      <w:r w:rsidR="0070489F">
        <w:t>.</w:t>
      </w:r>
      <w:r w:rsidR="00CA6FC2">
        <w:rPr>
          <w:rStyle w:val="FootnoteReference"/>
        </w:rPr>
        <w:footnoteReference w:id="8"/>
      </w:r>
      <w:r w:rsidR="0070489F">
        <w:t xml:space="preserve"> The earliest attested example of an imperial image of Epona was </w:t>
      </w:r>
      <w:r w:rsidR="00CA6FC2">
        <w:t xml:space="preserve">found in </w:t>
      </w:r>
      <w:r w:rsidR="007A28CA">
        <w:t>Aptaat, Bulgaria</w:t>
      </w:r>
      <w:r w:rsidR="00D66E5B">
        <w:t xml:space="preserve"> and is dated </w:t>
      </w:r>
      <w:r w:rsidR="003D5AC8">
        <w:t>at the beginning of the 2</w:t>
      </w:r>
      <w:r w:rsidR="003D5AC8" w:rsidRPr="003D5AC8">
        <w:rPr>
          <w:vertAlign w:val="superscript"/>
        </w:rPr>
        <w:t>nd</w:t>
      </w:r>
      <w:r w:rsidR="003D5AC8">
        <w:t xml:space="preserve"> century</w:t>
      </w:r>
      <w:r w:rsidR="00973B25">
        <w:t xml:space="preserve"> CE</w:t>
      </w:r>
      <w:r w:rsidR="001258F2">
        <w:t>.</w:t>
      </w:r>
      <w:r w:rsidR="007652B5">
        <w:rPr>
          <w:rStyle w:val="FootnoteReference"/>
        </w:rPr>
        <w:footnoteReference w:id="9"/>
      </w:r>
      <w:r w:rsidR="001258F2">
        <w:t xml:space="preserve"> </w:t>
      </w:r>
    </w:p>
    <w:p w14:paraId="7B61DDE1" w14:textId="28265355" w:rsidR="0013109F" w:rsidRDefault="0013109F">
      <w:r>
        <w:t>The possible third type of the depiction of Epona is the cart type,</w:t>
      </w:r>
      <w:r w:rsidR="00F709F3">
        <w:t xml:space="preserve"> a much less </w:t>
      </w:r>
      <w:r w:rsidR="00793DDD">
        <w:t xml:space="preserve">prevalent form of iconography </w:t>
      </w:r>
      <w:r w:rsidR="00056DA7">
        <w:t>in regard to</w:t>
      </w:r>
      <w:r w:rsidR="00793DDD">
        <w:t xml:space="preserve"> Epona</w:t>
      </w:r>
      <w:r w:rsidR="007E2DBB">
        <w:t xml:space="preserve"> compa</w:t>
      </w:r>
      <w:r w:rsidR="005565CC">
        <w:t xml:space="preserve">red to the former types mentioned. </w:t>
      </w:r>
      <w:r w:rsidR="00632722">
        <w:t>One such examp</w:t>
      </w:r>
      <w:r w:rsidR="00056DA7">
        <w:t xml:space="preserve">le is of an image </w:t>
      </w:r>
      <w:r w:rsidR="00801BA4">
        <w:t>in bronze</w:t>
      </w:r>
      <w:r w:rsidR="004A3ECC">
        <w:t xml:space="preserve"> from</w:t>
      </w:r>
      <w:r w:rsidR="00336063" w:rsidRPr="00336063">
        <w:t xml:space="preserve"> </w:t>
      </w:r>
      <w:r w:rsidR="00336063" w:rsidRPr="00336063">
        <w:t>Bourgogne, France</w:t>
      </w:r>
      <w:r w:rsidR="00336063">
        <w:t>. The depiction is</w:t>
      </w:r>
      <w:r w:rsidR="00801BA4">
        <w:t xml:space="preserve"> of a figure riding in a </w:t>
      </w:r>
      <w:r w:rsidR="00615FD6">
        <w:t>cart with</w:t>
      </w:r>
      <w:r w:rsidR="00336063">
        <w:t xml:space="preserve"> horses,</w:t>
      </w:r>
      <w:r w:rsidR="00615FD6">
        <w:t xml:space="preserve"> Epona</w:t>
      </w:r>
      <w:r w:rsidR="00C66D3A">
        <w:t xml:space="preserve"> </w:t>
      </w:r>
      <w:r w:rsidR="00336063">
        <w:t xml:space="preserve">only </w:t>
      </w:r>
      <w:r w:rsidR="00C66D3A">
        <w:t>being identified</w:t>
      </w:r>
      <w:r w:rsidR="00615FD6">
        <w:t xml:space="preserve"> by an inscription</w:t>
      </w:r>
      <w:r w:rsidR="004A3ECC">
        <w:t xml:space="preserve"> on the plaque</w:t>
      </w:r>
      <w:r w:rsidR="00336063">
        <w:t>.</w:t>
      </w:r>
      <w:r w:rsidR="005C6C3F">
        <w:t xml:space="preserve"> A further example </w:t>
      </w:r>
      <w:r w:rsidR="00632E54">
        <w:t xml:space="preserve">of Epona with a cart is from a </w:t>
      </w:r>
      <w:r w:rsidR="00253B63">
        <w:t xml:space="preserve">large </w:t>
      </w:r>
      <w:r w:rsidR="00632E54">
        <w:t>stone bas-relief</w:t>
      </w:r>
      <w:r w:rsidR="00253B63">
        <w:t xml:space="preserve"> from </w:t>
      </w:r>
      <w:r w:rsidR="00253B63" w:rsidRPr="00253B63">
        <w:t>Baden-Württemberg, Germany</w:t>
      </w:r>
      <w:r w:rsidR="000639C6">
        <w:t xml:space="preserve">. In this example there is no inscription to identify Epona, however, there is an imperial style image of Epona </w:t>
      </w:r>
      <w:r w:rsidR="004C4C81">
        <w:t>seated with seven horses</w:t>
      </w:r>
      <w:r w:rsidR="00DA32FF">
        <w:t xml:space="preserve">. Although this does not </w:t>
      </w:r>
      <w:r w:rsidR="00217CF3">
        <w:t xml:space="preserve">give </w:t>
      </w:r>
      <w:r w:rsidR="00647FD7">
        <w:t>conclusive</w:t>
      </w:r>
      <w:r w:rsidR="00217CF3">
        <w:t xml:space="preserve"> evidence towards confirmation of Epona</w:t>
      </w:r>
      <w:r w:rsidR="00647FD7">
        <w:t>, it is thought to be likely.</w:t>
      </w:r>
      <w:r w:rsidR="00EE6350">
        <w:rPr>
          <w:rStyle w:val="FootnoteReference"/>
        </w:rPr>
        <w:footnoteReference w:id="10"/>
      </w:r>
    </w:p>
    <w:p w14:paraId="473511EA" w14:textId="44689B59" w:rsidR="00F90072" w:rsidRDefault="00F90072"/>
    <w:p w14:paraId="4A1FA7E7" w14:textId="040EA07E" w:rsidR="007C6FCD" w:rsidRDefault="000E4EF8">
      <w:r>
        <w:t>Inscriptions of Epona</w:t>
      </w:r>
      <w:r w:rsidR="005C735C">
        <w:t>’s name from the Roman period is our only evidence of the veneration of this horse deity</w:t>
      </w:r>
      <w:r w:rsidR="00A337D9">
        <w:t xml:space="preserve">, with </w:t>
      </w:r>
      <w:r w:rsidR="008521AF">
        <w:t xml:space="preserve">dedicatory inscriptions being presented </w:t>
      </w:r>
      <w:r w:rsidR="00F15DC9">
        <w:t xml:space="preserve">mostly in Latin with none yet discovered in Gaulish. </w:t>
      </w:r>
      <w:r w:rsidR="00CC1BC3">
        <w:t>This is quite possibly due to this custom of dedic</w:t>
      </w:r>
      <w:r w:rsidR="00556015">
        <w:t>a</w:t>
      </w:r>
      <w:r w:rsidR="00CC1BC3">
        <w:t xml:space="preserve">tion </w:t>
      </w:r>
      <w:r w:rsidR="00556015">
        <w:t>being introduced by the Romans introducing this practice into Gaul.</w:t>
      </w:r>
      <w:r w:rsidR="00947FE5">
        <w:t xml:space="preserve"> Many of these inscriptions have been found on Roman alters</w:t>
      </w:r>
      <w:r w:rsidR="009B51FC">
        <w:t>, a</w:t>
      </w:r>
      <w:r w:rsidR="00854523">
        <w:t xml:space="preserve"> typical </w:t>
      </w:r>
      <w:r w:rsidR="009B51FC">
        <w:t xml:space="preserve">example of this </w:t>
      </w:r>
      <w:r w:rsidR="00F213C8">
        <w:t xml:space="preserve">can be seen on the </w:t>
      </w:r>
      <w:r w:rsidR="00F213C8" w:rsidRPr="00F213C8">
        <w:t>Szentendre inscription</w:t>
      </w:r>
      <w:r w:rsidR="004A7888">
        <w:t>,</w:t>
      </w:r>
      <w:r w:rsidR="007E381B">
        <w:t xml:space="preserve"> found in Hungary,</w:t>
      </w:r>
      <w:r w:rsidR="004A7888">
        <w:t xml:space="preserve"> which is dated 241 CE</w:t>
      </w:r>
      <w:r w:rsidR="007E381B">
        <w:t>.</w:t>
      </w:r>
      <w:r w:rsidR="0057203D">
        <w:t xml:space="preserve"> This artifact displays </w:t>
      </w:r>
      <w:r w:rsidR="0072124F">
        <w:t>its intention to venerate Epona</w:t>
      </w:r>
      <w:r w:rsidR="00160741">
        <w:t>, giving her the epithet of ‘Queen’ and is de</w:t>
      </w:r>
      <w:r w:rsidR="00E643DC">
        <w:t>dicated ‘to the spirit of the squadron’.</w:t>
      </w:r>
      <w:r w:rsidR="00604078">
        <w:rPr>
          <w:rStyle w:val="FootnoteReference"/>
        </w:rPr>
        <w:footnoteReference w:id="11"/>
      </w:r>
      <w:r w:rsidR="00954B5D">
        <w:t xml:space="preserve"> The earliest attested </w:t>
      </w:r>
      <w:r w:rsidR="00AF6B56">
        <w:t xml:space="preserve">inscription </w:t>
      </w:r>
      <w:r w:rsidR="00E34B16">
        <w:t>the</w:t>
      </w:r>
      <w:r w:rsidR="00242907" w:rsidRPr="00242907">
        <w:t xml:space="preserve"> </w:t>
      </w:r>
      <w:r w:rsidR="00242907" w:rsidRPr="00242907">
        <w:t>Entrains-sur-Nohain inscriptions</w:t>
      </w:r>
      <w:r w:rsidR="00AF6B56">
        <w:t xml:space="preserve"> from </w:t>
      </w:r>
      <w:r w:rsidR="003370F3" w:rsidRPr="003370F3">
        <w:t>Bourgogne, France</w:t>
      </w:r>
      <w:r w:rsidR="003370F3">
        <w:t xml:space="preserve"> and </w:t>
      </w:r>
      <w:r w:rsidR="007122A7">
        <w:t xml:space="preserve">is a </w:t>
      </w:r>
      <w:r w:rsidR="00BC172F">
        <w:t xml:space="preserve">dedication of a </w:t>
      </w:r>
      <w:r w:rsidR="007122A7">
        <w:t xml:space="preserve">temple </w:t>
      </w:r>
      <w:r w:rsidR="00BC172F">
        <w:t>to Epona</w:t>
      </w:r>
      <w:r w:rsidR="003E6337">
        <w:t xml:space="preserve"> and is dated to </w:t>
      </w:r>
      <w:r w:rsidR="00CA07A1">
        <w:t>c.75-125</w:t>
      </w:r>
      <w:r w:rsidR="006A2FC2">
        <w:t xml:space="preserve">. </w:t>
      </w:r>
      <w:r w:rsidR="00B12BB7">
        <w:t xml:space="preserve">The temple was built </w:t>
      </w:r>
      <w:r w:rsidR="00B51D68">
        <w:t xml:space="preserve">near or on the Nohain river, which </w:t>
      </w:r>
      <w:r w:rsidR="006D35B1">
        <w:t>is thought to be the north</w:t>
      </w:r>
      <w:r w:rsidR="00240FB8">
        <w:t xml:space="preserve"> western edge of the territory of the Aedui.</w:t>
      </w:r>
      <w:r w:rsidR="00F90E76">
        <w:t xml:space="preserve"> </w:t>
      </w:r>
      <w:r w:rsidR="00A21A4B">
        <w:t>Found in the ruins of a temple</w:t>
      </w:r>
      <w:r w:rsidR="008C6078">
        <w:t>, the inscription reads as follows</w:t>
      </w:r>
      <w:r w:rsidR="007C6FCD">
        <w:t>.</w:t>
      </w:r>
    </w:p>
    <w:p w14:paraId="2AA24FC9" w14:textId="77777777" w:rsidR="00D92FE0" w:rsidRDefault="00D92FE0" w:rsidP="00D92FE0"/>
    <w:p w14:paraId="411AB789" w14:textId="7315E941" w:rsidR="00D92FE0" w:rsidRDefault="00D92FE0" w:rsidP="00D92FE0">
      <w:r>
        <w:lastRenderedPageBreak/>
        <w:t>Augusto sacrum deae /</w:t>
      </w:r>
    </w:p>
    <w:p w14:paraId="38FFE1EE" w14:textId="77777777" w:rsidR="00D92FE0" w:rsidRDefault="00D92FE0" w:rsidP="00D92FE0">
      <w:r>
        <w:t>Eponae /</w:t>
      </w:r>
    </w:p>
    <w:p w14:paraId="4B8B3529" w14:textId="77777777" w:rsidR="00D92FE0" w:rsidRDefault="00D92FE0" w:rsidP="00D92FE0">
      <w:r>
        <w:t>Connonius Icotasgi fil(ius) /</w:t>
      </w:r>
    </w:p>
    <w:p w14:paraId="36834D99" w14:textId="77777777" w:rsidR="00D92FE0" w:rsidRDefault="00D92FE0" w:rsidP="00D92FE0">
      <w:r>
        <w:t>templum cum suis orna/</w:t>
      </w:r>
    </w:p>
    <w:p w14:paraId="2FECAD06" w14:textId="6644A90B" w:rsidR="007C6FCD" w:rsidRDefault="00D92FE0" w:rsidP="00D92FE0">
      <w:r>
        <w:t>mentis omnibus de suo donavit l(ibens) m(erito)'</w:t>
      </w:r>
    </w:p>
    <w:p w14:paraId="175D3F9E" w14:textId="77777777" w:rsidR="00D92FE0" w:rsidRDefault="00D92FE0"/>
    <w:p w14:paraId="2A15A7A5" w14:textId="01BA36FF" w:rsidR="000E4EF8" w:rsidRDefault="008C6078">
      <w:r>
        <w:t>‘</w:t>
      </w:r>
      <w:r w:rsidR="007C6FCD" w:rsidRPr="007C6FCD">
        <w:t>To the August Goddess Epona, Connonius, son of Icotasgus, gave this temple with all its decor, at his own expense</w:t>
      </w:r>
      <w:r w:rsidR="007C6FCD">
        <w:t>’</w:t>
      </w:r>
      <w:r w:rsidR="00650648">
        <w:rPr>
          <w:rStyle w:val="FootnoteReference"/>
        </w:rPr>
        <w:footnoteReference w:id="12"/>
      </w:r>
      <w:r w:rsidR="00300D2F">
        <w:t xml:space="preserve"> </w:t>
      </w:r>
    </w:p>
    <w:p w14:paraId="5FDC7E38" w14:textId="28E32348" w:rsidR="00FC1D8B" w:rsidRDefault="00FC1D8B"/>
    <w:p w14:paraId="3C6D58EA" w14:textId="6B93F88E" w:rsidR="009E550A" w:rsidRDefault="004F12E8">
      <w:r>
        <w:t>Further on from the Roman period iconography and inscriptions</w:t>
      </w:r>
      <w:r w:rsidR="009048AD">
        <w:t>, as a deity associated with horses</w:t>
      </w:r>
      <w:r w:rsidR="004A00CE">
        <w:t xml:space="preserve">, Epona can be seen to again evolve within </w:t>
      </w:r>
      <w:r w:rsidR="007F5259">
        <w:t>the literature of the medieval period</w:t>
      </w:r>
      <w:r w:rsidR="004345A5">
        <w:t xml:space="preserve">. We see evidence of </w:t>
      </w:r>
      <w:r w:rsidR="00FD2EC4">
        <w:t>sovereignty</w:t>
      </w:r>
      <w:r w:rsidR="004345A5">
        <w:t xml:space="preserve"> </w:t>
      </w:r>
      <w:r w:rsidR="00F231B3">
        <w:t xml:space="preserve">horse </w:t>
      </w:r>
      <w:r w:rsidR="004345A5">
        <w:t xml:space="preserve">goddesses </w:t>
      </w:r>
      <w:r w:rsidR="00F231B3">
        <w:t xml:space="preserve">within </w:t>
      </w:r>
      <w:r w:rsidR="00AF135E">
        <w:t>Welsh and Irish</w:t>
      </w:r>
      <w:r w:rsidR="00F231B3">
        <w:t xml:space="preserve"> texts, such as Rhiannon from </w:t>
      </w:r>
      <w:r w:rsidR="00F231B3">
        <w:rPr>
          <w:i/>
          <w:iCs/>
        </w:rPr>
        <w:t xml:space="preserve">The Four Branches of the Mabinogi </w:t>
      </w:r>
      <w:r w:rsidR="00F231B3">
        <w:t xml:space="preserve">and </w:t>
      </w:r>
      <w:r w:rsidR="00614D21">
        <w:t xml:space="preserve">a horse woman from the </w:t>
      </w:r>
      <w:r w:rsidR="009D08D6">
        <w:t xml:space="preserve">story of </w:t>
      </w:r>
      <w:r w:rsidR="009D08D6" w:rsidRPr="009E320C">
        <w:rPr>
          <w:i/>
          <w:iCs/>
        </w:rPr>
        <w:t>No</w:t>
      </w:r>
      <w:r w:rsidR="00792428">
        <w:rPr>
          <w:rFonts w:ascii="Calibri" w:hAnsi="Calibri"/>
          <w:i/>
          <w:iCs/>
        </w:rPr>
        <w:t>í</w:t>
      </w:r>
      <w:r w:rsidR="009D08D6" w:rsidRPr="009E320C">
        <w:rPr>
          <w:i/>
          <w:iCs/>
        </w:rPr>
        <w:t>nden</w:t>
      </w:r>
      <w:r w:rsidR="009D08D6" w:rsidRPr="009E320C">
        <w:rPr>
          <w:i/>
          <w:iCs/>
        </w:rPr>
        <w:t xml:space="preserve"> </w:t>
      </w:r>
      <w:r w:rsidR="009E320C" w:rsidRPr="009E320C">
        <w:rPr>
          <w:i/>
          <w:iCs/>
        </w:rPr>
        <w:t>Ulad</w:t>
      </w:r>
      <w:r w:rsidR="009E320C">
        <w:t xml:space="preserve">, who was later given the name </w:t>
      </w:r>
      <w:r w:rsidR="00F231B3">
        <w:t>Macha</w:t>
      </w:r>
      <w:r w:rsidR="009E320C">
        <w:t>.</w:t>
      </w:r>
      <w:r w:rsidR="00BB0FA9">
        <w:t xml:space="preserve"> </w:t>
      </w:r>
      <w:r w:rsidR="00F53BD6">
        <w:t>It must be noted</w:t>
      </w:r>
      <w:r w:rsidR="006F07D1">
        <w:t xml:space="preserve">, as </w:t>
      </w:r>
      <w:r w:rsidR="00FD0BEE">
        <w:t>Warmind states,</w:t>
      </w:r>
      <w:r w:rsidR="006F07D1">
        <w:t xml:space="preserve"> that </w:t>
      </w:r>
      <w:r w:rsidR="00FD0BEE">
        <w:t>‘</w:t>
      </w:r>
      <w:r w:rsidR="00E3096A" w:rsidRPr="00E3096A">
        <w:t>It cannot be emphasized enough that the Wel</w:t>
      </w:r>
      <w:r w:rsidR="00E3096A">
        <w:t xml:space="preserve">sh and Irish </w:t>
      </w:r>
      <w:r w:rsidR="004724A7">
        <w:t>tales are literature’.</w:t>
      </w:r>
      <w:r w:rsidR="004724A7">
        <w:rPr>
          <w:rStyle w:val="FootnoteReference"/>
        </w:rPr>
        <w:footnoteReference w:id="13"/>
      </w:r>
      <w:r w:rsidR="00913042">
        <w:t xml:space="preserve"> As such</w:t>
      </w:r>
      <w:r w:rsidR="00E304A8">
        <w:t xml:space="preserve"> although similarities </w:t>
      </w:r>
      <w:r w:rsidR="00646183">
        <w:t xml:space="preserve">of a horse deity </w:t>
      </w:r>
      <w:r w:rsidR="00E304A8">
        <w:t>are present between</w:t>
      </w:r>
      <w:r w:rsidR="00646183">
        <w:t xml:space="preserve"> Epona and the female characters in the med</w:t>
      </w:r>
      <w:r w:rsidR="005A6ACC">
        <w:t xml:space="preserve">ieval texts, </w:t>
      </w:r>
      <w:r w:rsidR="00740667">
        <w:t xml:space="preserve">it is possible that it is the importance of horses that </w:t>
      </w:r>
      <w:r w:rsidR="00673A68">
        <w:t>is being represented as opposed to a Celtic or Romano-Celtic deity</w:t>
      </w:r>
      <w:r w:rsidR="009E550A">
        <w:t>.</w:t>
      </w:r>
      <w:r w:rsidR="00DD2BD5">
        <w:t xml:space="preserve"> </w:t>
      </w:r>
      <w:r w:rsidR="00D1090C">
        <w:t>However,</w:t>
      </w:r>
      <w:r w:rsidR="00DD2BD5">
        <w:t xml:space="preserve"> the relationship of these</w:t>
      </w:r>
      <w:r w:rsidR="00FF1558">
        <w:t xml:space="preserve"> sovereignty goddess figures</w:t>
      </w:r>
      <w:r w:rsidR="00DC7658">
        <w:t xml:space="preserve"> in the con</w:t>
      </w:r>
      <w:r w:rsidR="0075234F">
        <w:t>text</w:t>
      </w:r>
      <w:r w:rsidR="00DC7658">
        <w:t xml:space="preserve"> of a </w:t>
      </w:r>
      <w:r w:rsidR="00660D38">
        <w:t>divine horse goddess</w:t>
      </w:r>
      <w:r w:rsidR="00972E67">
        <w:t xml:space="preserve"> with the</w:t>
      </w:r>
      <w:r w:rsidR="00A961EA">
        <w:t xml:space="preserve"> </w:t>
      </w:r>
      <w:r w:rsidR="00972E67">
        <w:t>possibility of oral</w:t>
      </w:r>
      <w:r w:rsidR="00A961EA">
        <w:t xml:space="preserve"> transmi</w:t>
      </w:r>
      <w:r w:rsidR="00E04A80">
        <w:t>ssi</w:t>
      </w:r>
      <w:r w:rsidR="00A961EA">
        <w:t>on</w:t>
      </w:r>
      <w:r w:rsidR="00E04A80">
        <w:t xml:space="preserve"> </w:t>
      </w:r>
      <w:r w:rsidR="00972E67">
        <w:t xml:space="preserve">of </w:t>
      </w:r>
      <w:r w:rsidR="00C14DFE">
        <w:t xml:space="preserve">a horse deity changing </w:t>
      </w:r>
      <w:r w:rsidR="00E04A80">
        <w:t>over a long period of time</w:t>
      </w:r>
      <w:r w:rsidR="00C14DFE">
        <w:t>,</w:t>
      </w:r>
      <w:r w:rsidR="00E04A80">
        <w:t xml:space="preserve"> from the origin Romano-Celtic period</w:t>
      </w:r>
      <w:r w:rsidR="00C14DFE">
        <w:t xml:space="preserve"> to the medieval, </w:t>
      </w:r>
      <w:r w:rsidR="002A1368">
        <w:t>a span of around 1000 years and</w:t>
      </w:r>
      <w:r w:rsidR="00FF1558">
        <w:t xml:space="preserve"> is worth further investigation.</w:t>
      </w:r>
    </w:p>
    <w:p w14:paraId="2D45C2C1" w14:textId="684D439F" w:rsidR="002A1368" w:rsidRDefault="002A1368"/>
    <w:p w14:paraId="77281EF9" w14:textId="5A65A2FF" w:rsidR="002A1368" w:rsidRDefault="00066353">
      <w:r>
        <w:t xml:space="preserve">Beginning with Rhiannon </w:t>
      </w:r>
      <w:r w:rsidR="00012675">
        <w:t xml:space="preserve">who features </w:t>
      </w:r>
      <w:r w:rsidR="003263B3">
        <w:t>chiefly</w:t>
      </w:r>
      <w:r w:rsidR="001C1E85">
        <w:t xml:space="preserve"> in the first of</w:t>
      </w:r>
      <w:r w:rsidR="00012675">
        <w:t xml:space="preserve"> </w:t>
      </w:r>
      <w:r w:rsidR="00012675">
        <w:rPr>
          <w:i/>
          <w:iCs/>
        </w:rPr>
        <w:t>The Four Branches of the Mabin</w:t>
      </w:r>
      <w:r w:rsidR="001C1E85">
        <w:rPr>
          <w:i/>
          <w:iCs/>
        </w:rPr>
        <w:t>ogi.</w:t>
      </w:r>
      <w:r w:rsidR="003263B3">
        <w:rPr>
          <w:i/>
          <w:iCs/>
        </w:rPr>
        <w:t xml:space="preserve"> </w:t>
      </w:r>
      <w:r w:rsidR="00EA2253">
        <w:t xml:space="preserve">There are many associations </w:t>
      </w:r>
      <w:r w:rsidR="00E61972">
        <w:t>with horses and Rhiannon w</w:t>
      </w:r>
      <w:r w:rsidR="009C423A">
        <w:t xml:space="preserve">ithin this first tale of Pwyll, the </w:t>
      </w:r>
      <w:r w:rsidR="00460E3F">
        <w:t>P</w:t>
      </w:r>
      <w:r w:rsidR="009C423A">
        <w:t>rince of D</w:t>
      </w:r>
      <w:r w:rsidR="00460E3F">
        <w:t>y</w:t>
      </w:r>
      <w:r w:rsidR="009C423A">
        <w:t>f</w:t>
      </w:r>
      <w:r w:rsidR="00460E3F">
        <w:t>e</w:t>
      </w:r>
      <w:r w:rsidR="009C423A">
        <w:t>d</w:t>
      </w:r>
      <w:r w:rsidR="00E61972">
        <w:t>. When Pwyll</w:t>
      </w:r>
      <w:r w:rsidR="009C423A">
        <w:t xml:space="preserve"> </w:t>
      </w:r>
      <w:r w:rsidR="00460E3F">
        <w:t xml:space="preserve">first encounters </w:t>
      </w:r>
      <w:r w:rsidR="00142298">
        <w:t>Rhiannon,</w:t>
      </w:r>
      <w:r w:rsidR="00E61972">
        <w:t xml:space="preserve"> </w:t>
      </w:r>
      <w:r w:rsidR="00FD5031">
        <w:t xml:space="preserve">he sees her riding a white horse at the foot of </w:t>
      </w:r>
      <w:r w:rsidR="004A6671">
        <w:t>a mound at Arberth, of which is said to hold mystical proper</w:t>
      </w:r>
      <w:r w:rsidR="00142298">
        <w:t>ties. He sets to meet with her and despite the pursuit</w:t>
      </w:r>
      <w:r w:rsidR="00CA5FFE">
        <w:t xml:space="preserve"> of his fastest steeds, he is unable to catch up to her</w:t>
      </w:r>
      <w:r w:rsidR="00421904">
        <w:t xml:space="preserve"> regardless of her </w:t>
      </w:r>
      <w:r w:rsidR="00E2153B">
        <w:t>apparent</w:t>
      </w:r>
      <w:r w:rsidR="00421904">
        <w:t xml:space="preserve"> slow pace, until he calls upon her to stop.</w:t>
      </w:r>
      <w:r w:rsidR="00E2153B">
        <w:t xml:space="preserve"> </w:t>
      </w:r>
      <w:r w:rsidR="0071746D">
        <w:t>Later in the tale</w:t>
      </w:r>
      <w:r w:rsidR="00EA2CA7">
        <w:t xml:space="preserve"> </w:t>
      </w:r>
      <w:r w:rsidR="0047391E">
        <w:t xml:space="preserve">her </w:t>
      </w:r>
      <w:r w:rsidR="00C91B2D">
        <w:t>new-born</w:t>
      </w:r>
      <w:r w:rsidR="0047391E">
        <w:t xml:space="preserve"> son </w:t>
      </w:r>
      <w:r w:rsidR="00EA2CA7">
        <w:t>is taken on the first day of May,</w:t>
      </w:r>
      <w:r w:rsidR="0047391E">
        <w:t xml:space="preserve"> as is </w:t>
      </w:r>
      <w:r w:rsidR="00FC4CE4">
        <w:t xml:space="preserve">an attempt on a foal shortly after its birth. When the </w:t>
      </w:r>
      <w:r w:rsidR="00C91B2D">
        <w:t xml:space="preserve">creature responsible for attempting to take the </w:t>
      </w:r>
      <w:r w:rsidR="006A526F">
        <w:t xml:space="preserve">foal has its arm cut from it the </w:t>
      </w:r>
      <w:r w:rsidR="001E185D">
        <w:t>baby appears and is then raised by the owner of the mare and foal. In the disappearance of the child, Rhiannon is fals</w:t>
      </w:r>
      <w:r w:rsidR="00233386">
        <w:t xml:space="preserve">ely accused of killing and consuming her </w:t>
      </w:r>
      <w:r w:rsidR="003E3C00">
        <w:t>son and</w:t>
      </w:r>
      <w:r w:rsidR="00233386">
        <w:t xml:space="preserve"> is subsequently punished by </w:t>
      </w:r>
      <w:r w:rsidR="00212085">
        <w:t xml:space="preserve">carrying </w:t>
      </w:r>
      <w:r w:rsidR="00E564A9">
        <w:t xml:space="preserve">on her back </w:t>
      </w:r>
      <w:r w:rsidR="00212085">
        <w:t>all who come to court from the horse block outside the gates</w:t>
      </w:r>
      <w:r w:rsidR="004729D9">
        <w:t xml:space="preserve"> until the return of her son six years later. </w:t>
      </w:r>
    </w:p>
    <w:p w14:paraId="082AED1A" w14:textId="71D6B777" w:rsidR="00E564A9" w:rsidRDefault="00E564A9"/>
    <w:p w14:paraId="554932D6" w14:textId="04EECAEA" w:rsidR="00E564A9" w:rsidRDefault="00EB04ED">
      <w:r>
        <w:t>A</w:t>
      </w:r>
      <w:r w:rsidR="00A00BA2">
        <w:t xml:space="preserve"> possible explanation for the apparent slow pace of Rhiannon’s horse on her first encounter with Pwyll</w:t>
      </w:r>
      <w:r w:rsidR="008A4311">
        <w:t xml:space="preserve"> </w:t>
      </w:r>
      <w:r w:rsidR="008337F7">
        <w:t>has been put forward that this is</w:t>
      </w:r>
      <w:r w:rsidR="008A4311">
        <w:t xml:space="preserve"> due to the iconography of Epona on a walking horse</w:t>
      </w:r>
      <w:r w:rsidR="00CA0897">
        <w:t xml:space="preserve"> and that this demonstrates a relationship between Rhiannon and Epona.</w:t>
      </w:r>
      <w:r w:rsidR="00037969">
        <w:rPr>
          <w:rStyle w:val="FootnoteReference"/>
        </w:rPr>
        <w:footnoteReference w:id="14"/>
      </w:r>
      <w:r w:rsidR="006E101C">
        <w:t xml:space="preserve"> </w:t>
      </w:r>
      <w:r w:rsidR="006E101C">
        <w:lastRenderedPageBreak/>
        <w:t>However</w:t>
      </w:r>
      <w:r w:rsidR="00F34201">
        <w:t xml:space="preserve">, on Femming’s evaluation of this concept she </w:t>
      </w:r>
      <w:r w:rsidR="003755C1">
        <w:t>states,</w:t>
      </w:r>
      <w:r w:rsidR="00F34201">
        <w:t xml:space="preserve"> </w:t>
      </w:r>
      <w:r w:rsidR="00F24E98">
        <w:t xml:space="preserve">‘it is stretching the evidence to claim that </w:t>
      </w:r>
      <w:r w:rsidR="003755C1">
        <w:t>Rhiannon’s</w:t>
      </w:r>
      <w:r w:rsidR="00F24E98">
        <w:t xml:space="preserve"> </w:t>
      </w:r>
      <w:r w:rsidR="000C1AAB">
        <w:t>horse’s gait reflects part of the lost myth of Epona.’</w:t>
      </w:r>
      <w:r w:rsidR="007F7A09">
        <w:rPr>
          <w:rStyle w:val="FootnoteReference"/>
        </w:rPr>
        <w:footnoteReference w:id="15"/>
      </w:r>
      <w:r w:rsidR="003755C1">
        <w:t xml:space="preserve"> </w:t>
      </w:r>
    </w:p>
    <w:p w14:paraId="46260C5C" w14:textId="270C4716" w:rsidR="00E153BE" w:rsidRPr="00A42AF6" w:rsidRDefault="00BA66B0" w:rsidP="00B563E6">
      <w:pPr>
        <w:pStyle w:val="NormalWeb"/>
        <w:rPr>
          <w:rFonts w:asciiTheme="minorHAnsi" w:hAnsiTheme="minorHAnsi"/>
        </w:rPr>
      </w:pPr>
      <w:r w:rsidRPr="00A42AF6">
        <w:rPr>
          <w:rFonts w:asciiTheme="minorHAnsi" w:hAnsiTheme="minorHAnsi"/>
        </w:rPr>
        <w:t>The</w:t>
      </w:r>
      <w:r w:rsidR="00E47A7B" w:rsidRPr="00A42AF6">
        <w:rPr>
          <w:rFonts w:asciiTheme="minorHAnsi" w:hAnsiTheme="minorHAnsi"/>
        </w:rPr>
        <w:t xml:space="preserve"> </w:t>
      </w:r>
      <w:r w:rsidR="00E47A7B" w:rsidRPr="00A42AF6">
        <w:rPr>
          <w:rFonts w:asciiTheme="minorHAnsi" w:hAnsiTheme="minorHAnsi"/>
          <w:i/>
          <w:iCs/>
        </w:rPr>
        <w:t>Noínde</w:t>
      </w:r>
      <w:r w:rsidR="0045295D" w:rsidRPr="00A42AF6">
        <w:rPr>
          <w:rFonts w:asciiTheme="minorHAnsi" w:hAnsiTheme="minorHAnsi"/>
          <w:i/>
          <w:iCs/>
        </w:rPr>
        <w:t>n Ulad</w:t>
      </w:r>
      <w:r w:rsidRPr="00A42AF6">
        <w:rPr>
          <w:rFonts w:asciiTheme="minorHAnsi" w:hAnsiTheme="minorHAnsi"/>
        </w:rPr>
        <w:t xml:space="preserve"> i</w:t>
      </w:r>
      <w:r w:rsidR="00BB6A4D" w:rsidRPr="00A42AF6">
        <w:rPr>
          <w:rFonts w:asciiTheme="minorHAnsi" w:hAnsiTheme="minorHAnsi"/>
        </w:rPr>
        <w:t>n Ir</w:t>
      </w:r>
      <w:r w:rsidRPr="00A42AF6">
        <w:rPr>
          <w:rFonts w:asciiTheme="minorHAnsi" w:hAnsiTheme="minorHAnsi"/>
        </w:rPr>
        <w:t xml:space="preserve">ish literature </w:t>
      </w:r>
      <w:r w:rsidR="0045295D" w:rsidRPr="00A42AF6">
        <w:rPr>
          <w:rFonts w:asciiTheme="minorHAnsi" w:hAnsiTheme="minorHAnsi"/>
        </w:rPr>
        <w:t>there is</w:t>
      </w:r>
      <w:r w:rsidRPr="00A42AF6">
        <w:rPr>
          <w:rFonts w:asciiTheme="minorHAnsi" w:hAnsiTheme="minorHAnsi"/>
        </w:rPr>
        <w:t xml:space="preserve"> also a female character with an association with horse</w:t>
      </w:r>
      <w:r w:rsidR="00B563E6" w:rsidRPr="00A42AF6">
        <w:rPr>
          <w:rFonts w:asciiTheme="minorHAnsi" w:hAnsiTheme="minorHAnsi"/>
        </w:rPr>
        <w:t>s</w:t>
      </w:r>
      <w:r w:rsidR="0045295D" w:rsidRPr="00A42AF6">
        <w:rPr>
          <w:rFonts w:asciiTheme="minorHAnsi" w:hAnsiTheme="minorHAnsi"/>
        </w:rPr>
        <w:t xml:space="preserve">, although the story </w:t>
      </w:r>
      <w:r w:rsidR="00093664" w:rsidRPr="00A42AF6">
        <w:rPr>
          <w:rFonts w:asciiTheme="minorHAnsi" w:hAnsiTheme="minorHAnsi"/>
        </w:rPr>
        <w:t>differs f</w:t>
      </w:r>
      <w:r w:rsidR="00A42AF6" w:rsidRPr="00A42AF6">
        <w:rPr>
          <w:rFonts w:asciiTheme="minorHAnsi" w:hAnsiTheme="minorHAnsi"/>
        </w:rPr>
        <w:t>rom</w:t>
      </w:r>
      <w:r w:rsidR="00093664" w:rsidRPr="00A42AF6">
        <w:rPr>
          <w:rFonts w:asciiTheme="minorHAnsi" w:hAnsiTheme="minorHAnsi"/>
        </w:rPr>
        <w:t xml:space="preserve"> that of Rhiannon. In this tale</w:t>
      </w:r>
      <w:r w:rsidR="00A82493" w:rsidRPr="00A42AF6">
        <w:rPr>
          <w:rFonts w:asciiTheme="minorHAnsi" w:hAnsiTheme="minorHAnsi"/>
        </w:rPr>
        <w:t xml:space="preserve"> </w:t>
      </w:r>
      <w:r w:rsidR="00696977" w:rsidRPr="00A42AF6">
        <w:rPr>
          <w:rFonts w:asciiTheme="minorHAnsi" w:hAnsiTheme="minorHAnsi"/>
        </w:rPr>
        <w:t xml:space="preserve">Crunnchu, </w:t>
      </w:r>
      <w:r w:rsidR="00A82493" w:rsidRPr="00A42AF6">
        <w:rPr>
          <w:rFonts w:asciiTheme="minorHAnsi" w:hAnsiTheme="minorHAnsi"/>
        </w:rPr>
        <w:t xml:space="preserve">the husband </w:t>
      </w:r>
      <w:r w:rsidR="00696977" w:rsidRPr="00A42AF6">
        <w:rPr>
          <w:rFonts w:asciiTheme="minorHAnsi" w:hAnsiTheme="minorHAnsi"/>
        </w:rPr>
        <w:t xml:space="preserve">to his </w:t>
      </w:r>
      <w:r w:rsidR="00A82493" w:rsidRPr="00A42AF6">
        <w:rPr>
          <w:rFonts w:asciiTheme="minorHAnsi" w:hAnsiTheme="minorHAnsi"/>
        </w:rPr>
        <w:t xml:space="preserve">pregnant </w:t>
      </w:r>
      <w:r w:rsidR="00696977" w:rsidRPr="00A42AF6">
        <w:rPr>
          <w:rFonts w:asciiTheme="minorHAnsi" w:hAnsiTheme="minorHAnsi"/>
        </w:rPr>
        <w:t xml:space="preserve">wife </w:t>
      </w:r>
      <w:r w:rsidR="00140A8B" w:rsidRPr="00A42AF6">
        <w:rPr>
          <w:rFonts w:asciiTheme="minorHAnsi" w:hAnsiTheme="minorHAnsi"/>
        </w:rPr>
        <w:t xml:space="preserve">unwisely </w:t>
      </w:r>
      <w:r w:rsidR="00A82493" w:rsidRPr="00A42AF6">
        <w:rPr>
          <w:rFonts w:asciiTheme="minorHAnsi" w:hAnsiTheme="minorHAnsi"/>
        </w:rPr>
        <w:t>bo</w:t>
      </w:r>
      <w:r w:rsidR="007021D5" w:rsidRPr="00A42AF6">
        <w:rPr>
          <w:rFonts w:asciiTheme="minorHAnsi" w:hAnsiTheme="minorHAnsi"/>
        </w:rPr>
        <w:t>asts t</w:t>
      </w:r>
      <w:r w:rsidR="0072348B" w:rsidRPr="00A42AF6">
        <w:rPr>
          <w:rFonts w:asciiTheme="minorHAnsi" w:hAnsiTheme="minorHAnsi"/>
        </w:rPr>
        <w:t>o the king</w:t>
      </w:r>
      <w:r w:rsidR="00B17F32" w:rsidRPr="00A42AF6">
        <w:rPr>
          <w:rFonts w:asciiTheme="minorHAnsi" w:hAnsiTheme="minorHAnsi"/>
        </w:rPr>
        <w:t xml:space="preserve"> after </w:t>
      </w:r>
      <w:r w:rsidR="009F03EA">
        <w:rPr>
          <w:rFonts w:asciiTheme="minorHAnsi" w:hAnsiTheme="minorHAnsi"/>
        </w:rPr>
        <w:t>the king</w:t>
      </w:r>
      <w:r w:rsidR="008247EE">
        <w:rPr>
          <w:rFonts w:asciiTheme="minorHAnsi" w:hAnsiTheme="minorHAnsi"/>
        </w:rPr>
        <w:t>’</w:t>
      </w:r>
      <w:r w:rsidR="009F03EA">
        <w:rPr>
          <w:rFonts w:asciiTheme="minorHAnsi" w:hAnsiTheme="minorHAnsi"/>
        </w:rPr>
        <w:t>s</w:t>
      </w:r>
      <w:r w:rsidR="002D05E6" w:rsidRPr="00A42AF6">
        <w:rPr>
          <w:rFonts w:asciiTheme="minorHAnsi" w:hAnsiTheme="minorHAnsi"/>
        </w:rPr>
        <w:t xml:space="preserve"> horses prove triumphant in a race, that his wife </w:t>
      </w:r>
      <w:r w:rsidR="00523A9A" w:rsidRPr="00A42AF6">
        <w:rPr>
          <w:rFonts w:asciiTheme="minorHAnsi" w:hAnsiTheme="minorHAnsi"/>
        </w:rPr>
        <w:t>could best them. Crunnchu was then held captive by the king until his wife c</w:t>
      </w:r>
      <w:r w:rsidR="009F03EA">
        <w:rPr>
          <w:rFonts w:asciiTheme="minorHAnsi" w:hAnsiTheme="minorHAnsi"/>
        </w:rPr>
        <w:t>ould</w:t>
      </w:r>
      <w:r w:rsidR="00523A9A" w:rsidRPr="00A42AF6">
        <w:rPr>
          <w:rFonts w:asciiTheme="minorHAnsi" w:hAnsiTheme="minorHAnsi"/>
        </w:rPr>
        <w:t xml:space="preserve"> meet this claim.</w:t>
      </w:r>
      <w:r w:rsidR="006755B3" w:rsidRPr="00A42AF6">
        <w:rPr>
          <w:rFonts w:asciiTheme="minorHAnsi" w:hAnsiTheme="minorHAnsi"/>
        </w:rPr>
        <w:t xml:space="preserve"> She, now heavily pregnant and close to birth, pleas to not be forced to race. Unfortunately</w:t>
      </w:r>
      <w:r w:rsidR="00E01837" w:rsidRPr="00A42AF6">
        <w:rPr>
          <w:rFonts w:asciiTheme="minorHAnsi" w:hAnsiTheme="minorHAnsi"/>
        </w:rPr>
        <w:t>,</w:t>
      </w:r>
      <w:r w:rsidR="006755B3" w:rsidRPr="00A42AF6">
        <w:rPr>
          <w:rFonts w:asciiTheme="minorHAnsi" w:hAnsiTheme="minorHAnsi"/>
        </w:rPr>
        <w:t xml:space="preserve"> th</w:t>
      </w:r>
      <w:r w:rsidR="007754E9" w:rsidRPr="00A42AF6">
        <w:rPr>
          <w:rFonts w:asciiTheme="minorHAnsi" w:hAnsiTheme="minorHAnsi"/>
        </w:rPr>
        <w:t>e plea is disregarded by the king</w:t>
      </w:r>
      <w:r w:rsidR="003D78F5" w:rsidRPr="00A42AF6">
        <w:rPr>
          <w:rFonts w:asciiTheme="minorHAnsi" w:hAnsiTheme="minorHAnsi"/>
        </w:rPr>
        <w:t xml:space="preserve"> and, despite her condition, she </w:t>
      </w:r>
      <w:r w:rsidR="00E01837" w:rsidRPr="00A42AF6">
        <w:rPr>
          <w:rFonts w:asciiTheme="minorHAnsi" w:hAnsiTheme="minorHAnsi"/>
        </w:rPr>
        <w:t>wins the race. At the finish line</w:t>
      </w:r>
      <w:r w:rsidR="006755B3" w:rsidRPr="00A42AF6">
        <w:rPr>
          <w:rFonts w:asciiTheme="minorHAnsi" w:hAnsiTheme="minorHAnsi"/>
        </w:rPr>
        <w:t xml:space="preserve"> </w:t>
      </w:r>
      <w:r w:rsidR="00E01837" w:rsidRPr="00A42AF6">
        <w:rPr>
          <w:rFonts w:asciiTheme="minorHAnsi" w:hAnsiTheme="minorHAnsi"/>
        </w:rPr>
        <w:t>she</w:t>
      </w:r>
      <w:r w:rsidR="005249E4" w:rsidRPr="00A42AF6">
        <w:rPr>
          <w:rFonts w:asciiTheme="minorHAnsi" w:hAnsiTheme="minorHAnsi"/>
        </w:rPr>
        <w:t xml:space="preserve"> cries out in pain and delivers twins. </w:t>
      </w:r>
      <w:r w:rsidR="00567ECE" w:rsidRPr="00A42AF6">
        <w:rPr>
          <w:rFonts w:asciiTheme="minorHAnsi" w:hAnsiTheme="minorHAnsi"/>
        </w:rPr>
        <w:t xml:space="preserve">The Ulstermen on hearing her cries in labour </w:t>
      </w:r>
      <w:r w:rsidR="00F7273B" w:rsidRPr="00A42AF6">
        <w:rPr>
          <w:rFonts w:asciiTheme="minorHAnsi" w:hAnsiTheme="minorHAnsi"/>
        </w:rPr>
        <w:t>become weakened as in labour themselves.</w:t>
      </w:r>
      <w:r w:rsidR="008A2F1C" w:rsidRPr="00A42AF6">
        <w:rPr>
          <w:rFonts w:asciiTheme="minorHAnsi" w:hAnsiTheme="minorHAnsi"/>
        </w:rPr>
        <w:t xml:space="preserve"> With this she declares that whenever the province of Ulster was under attack that the men would </w:t>
      </w:r>
      <w:r w:rsidR="000039EE" w:rsidRPr="00A42AF6">
        <w:rPr>
          <w:rFonts w:asciiTheme="minorHAnsi" w:hAnsiTheme="minorHAnsi"/>
        </w:rPr>
        <w:t>feel the pains of childbirth and be weakened by them.</w:t>
      </w:r>
      <w:r w:rsidR="00052B8F" w:rsidRPr="00A42AF6">
        <w:rPr>
          <w:rFonts w:asciiTheme="minorHAnsi" w:hAnsiTheme="minorHAnsi"/>
        </w:rPr>
        <w:t xml:space="preserve"> </w:t>
      </w:r>
      <w:r w:rsidR="00E153BE" w:rsidRPr="00A42AF6">
        <w:rPr>
          <w:rFonts w:asciiTheme="minorHAnsi" w:hAnsiTheme="minorHAnsi"/>
        </w:rPr>
        <w:t xml:space="preserve">It is only in a later </w:t>
      </w:r>
      <w:r w:rsidR="00BB5011" w:rsidRPr="00A42AF6">
        <w:rPr>
          <w:rFonts w:asciiTheme="minorHAnsi" w:hAnsiTheme="minorHAnsi"/>
        </w:rPr>
        <w:t>writing of this story that the woman gives her name as Macha</w:t>
      </w:r>
      <w:r w:rsidR="00811EAD" w:rsidRPr="00A42AF6">
        <w:rPr>
          <w:rFonts w:asciiTheme="minorHAnsi" w:hAnsiTheme="minorHAnsi"/>
        </w:rPr>
        <w:t>, daughter of Sainreth mac Imbaith</w:t>
      </w:r>
      <w:r w:rsidR="006729D2" w:rsidRPr="00A42AF6">
        <w:rPr>
          <w:rFonts w:asciiTheme="minorHAnsi" w:hAnsiTheme="minorHAnsi"/>
        </w:rPr>
        <w:t>.</w:t>
      </w:r>
    </w:p>
    <w:p w14:paraId="0CE34AF2" w14:textId="09ACD699" w:rsidR="000959B4" w:rsidRDefault="00634CBF">
      <w:r>
        <w:t>Macha</w:t>
      </w:r>
      <w:r w:rsidR="0079180C">
        <w:t xml:space="preserve">, besides her connection to horses, </w:t>
      </w:r>
      <w:r>
        <w:t xml:space="preserve">could also been seen as a fertility </w:t>
      </w:r>
      <w:r w:rsidR="00804720">
        <w:t>goddess</w:t>
      </w:r>
      <w:r>
        <w:t xml:space="preserve"> </w:t>
      </w:r>
      <w:r w:rsidR="000B3E0D">
        <w:t xml:space="preserve">who presides over the rites of </w:t>
      </w:r>
      <w:r w:rsidR="00E32262">
        <w:t>childbirth,</w:t>
      </w:r>
      <w:r w:rsidR="00687A0D">
        <w:rPr>
          <w:rStyle w:val="FootnoteReference"/>
        </w:rPr>
        <w:footnoteReference w:id="16"/>
      </w:r>
      <w:r w:rsidR="00E32262">
        <w:t xml:space="preserve"> not too dissimilar to Epona also having a fertility aspect to her function as a deity</w:t>
      </w:r>
      <w:r w:rsidR="00804720">
        <w:t xml:space="preserve"> with iconography of her with </w:t>
      </w:r>
      <w:r w:rsidR="00E24EC1">
        <w:t>mare and foal</w:t>
      </w:r>
      <w:r w:rsidR="007C4F3E">
        <w:t xml:space="preserve">, in addition to items such as </w:t>
      </w:r>
      <w:r w:rsidR="00804720">
        <w:t>wheat and apples</w:t>
      </w:r>
      <w:r w:rsidR="007C4F3E">
        <w:t>.</w:t>
      </w:r>
      <w:r w:rsidR="0074076E">
        <w:t xml:space="preserve"> </w:t>
      </w:r>
      <w:r w:rsidR="00545963">
        <w:t>However,</w:t>
      </w:r>
      <w:r w:rsidR="0074076E">
        <w:t xml:space="preserve"> is this </w:t>
      </w:r>
      <w:r w:rsidR="008552D4">
        <w:t xml:space="preserve">too much of a </w:t>
      </w:r>
      <w:r w:rsidR="00545963">
        <w:t>stretch</w:t>
      </w:r>
      <w:r w:rsidR="008552D4">
        <w:t xml:space="preserve"> in making a connection? Toner</w:t>
      </w:r>
      <w:r w:rsidR="00545963">
        <w:t xml:space="preserve"> comments that ‘</w:t>
      </w:r>
      <w:r w:rsidR="0054589E" w:rsidRPr="0054589E">
        <w:t>it is likely t</w:t>
      </w:r>
      <w:r w:rsidR="0070178B">
        <w:t>hat the idea of Macha as</w:t>
      </w:r>
      <w:r w:rsidR="00CA01B4">
        <w:t xml:space="preserve"> the horse-like fertility</w:t>
      </w:r>
      <w:r w:rsidR="0054589E" w:rsidRPr="0054589E">
        <w:t xml:space="preserve"> goddess is a late invention w</w:t>
      </w:r>
      <w:r w:rsidR="00CA01B4">
        <w:t>hich owes more</w:t>
      </w:r>
      <w:r w:rsidR="00CA3308">
        <w:t xml:space="preserve"> to medieval scholasticism </w:t>
      </w:r>
      <w:r w:rsidR="004302A6">
        <w:t>than</w:t>
      </w:r>
      <w:r w:rsidR="0054589E" w:rsidRPr="0054589E">
        <w:t xml:space="preserve"> residu</w:t>
      </w:r>
      <w:r w:rsidR="004302A6">
        <w:t>al pagan belief.</w:t>
      </w:r>
      <w:r w:rsidR="00545963">
        <w:t>’</w:t>
      </w:r>
      <w:r w:rsidR="00D11A45">
        <w:rPr>
          <w:rStyle w:val="FootnoteReference"/>
        </w:rPr>
        <w:footnoteReference w:id="17"/>
      </w:r>
    </w:p>
    <w:p w14:paraId="64197251" w14:textId="77777777" w:rsidR="000959B4" w:rsidRDefault="000959B4"/>
    <w:p w14:paraId="189E04B6" w14:textId="77777777" w:rsidR="000959B4" w:rsidRDefault="000959B4"/>
    <w:p w14:paraId="2CCD5215" w14:textId="30F63E90" w:rsidR="00FC1D8B" w:rsidRDefault="00DC700D">
      <w:r>
        <w:t>In conclusion, w</w:t>
      </w:r>
      <w:r w:rsidR="00845960">
        <w:t xml:space="preserve">ith iconography and epigraphy </w:t>
      </w:r>
      <w:r w:rsidR="008552E6">
        <w:t>ranging from the 1</w:t>
      </w:r>
      <w:r w:rsidR="008552E6" w:rsidRPr="008552E6">
        <w:rPr>
          <w:vertAlign w:val="superscript"/>
        </w:rPr>
        <w:t>st</w:t>
      </w:r>
      <w:r w:rsidR="008552E6">
        <w:t xml:space="preserve"> century to the </w:t>
      </w:r>
      <w:r w:rsidR="00595684">
        <w:t>4</w:t>
      </w:r>
      <w:r w:rsidR="00595684" w:rsidRPr="00595684">
        <w:rPr>
          <w:vertAlign w:val="superscript"/>
        </w:rPr>
        <w:t>th</w:t>
      </w:r>
      <w:r w:rsidR="00595684">
        <w:t xml:space="preserve"> century</w:t>
      </w:r>
      <w:r w:rsidR="00AA056B">
        <w:t xml:space="preserve">, it is evident </w:t>
      </w:r>
      <w:r w:rsidR="00801F34">
        <w:t>of at least three possibilities, that</w:t>
      </w:r>
      <w:r w:rsidR="006D4172">
        <w:t xml:space="preserve"> Epona came into existence with the merging of the Roman empire with Gaul</w:t>
      </w:r>
      <w:r w:rsidR="004E1056">
        <w:t xml:space="preserve">, that the deity existed in the pre-Roman </w:t>
      </w:r>
      <w:r w:rsidR="00261E41">
        <w:t>period without iconography or inscriptions b</w:t>
      </w:r>
      <w:r w:rsidR="00801F34">
        <w:t>eing a form of veneration</w:t>
      </w:r>
      <w:r w:rsidR="006D4172">
        <w:t xml:space="preserve"> </w:t>
      </w:r>
      <w:r w:rsidR="00801F34">
        <w:t xml:space="preserve">or that </w:t>
      </w:r>
      <w:r w:rsidR="006C68C4">
        <w:t xml:space="preserve">a horse fertility goddess in Gaul had a </w:t>
      </w:r>
      <w:r w:rsidR="00F3715F">
        <w:t xml:space="preserve">different name that was not recorded. Therefore, it is difficult to discern if Epona </w:t>
      </w:r>
      <w:r w:rsidR="00E97072">
        <w:t>in some form was venerated in pre-Roman</w:t>
      </w:r>
      <w:r w:rsidR="00A24E1E">
        <w:t xml:space="preserve"> Iron-Age religious practices.</w:t>
      </w:r>
      <w:r w:rsidR="001C1BB9">
        <w:t xml:space="preserve"> </w:t>
      </w:r>
      <w:r w:rsidR="00CA4DF4">
        <w:t xml:space="preserve">It can also be said that the medieval representations </w:t>
      </w:r>
      <w:r w:rsidR="00081A60">
        <w:t>the</w:t>
      </w:r>
      <w:r w:rsidR="00CA4DF4">
        <w:t xml:space="preserve"> </w:t>
      </w:r>
      <w:r w:rsidR="007E1C5D">
        <w:t>sovereignty</w:t>
      </w:r>
      <w:r w:rsidR="00CA4DF4">
        <w:t xml:space="preserve"> </w:t>
      </w:r>
      <w:r w:rsidR="007E1C5D">
        <w:t>deities with an equine connection</w:t>
      </w:r>
      <w:r w:rsidR="00081A60">
        <w:t xml:space="preserve"> that have been considered in this essay also are lacking in enough consistent evidence to link them with Epona herself and that they are </w:t>
      </w:r>
      <w:r w:rsidR="00384039">
        <w:t>is some way a continuation of her presence through to the medieval period</w:t>
      </w:r>
      <w:r w:rsidR="00796940">
        <w:t xml:space="preserve">. However, the widespread distribution of the discovered iconography </w:t>
      </w:r>
      <w:r w:rsidR="006C4571">
        <w:t xml:space="preserve">and inscriptions </w:t>
      </w:r>
      <w:r w:rsidR="00796940">
        <w:t>attributed to Epona cannot be ignored</w:t>
      </w:r>
      <w:r w:rsidR="00B55AD4">
        <w:t xml:space="preserve">, and the importance of the horse </w:t>
      </w:r>
      <w:r w:rsidR="00685FCA">
        <w:t>within the culture of the pre-Roman</w:t>
      </w:r>
      <w:r w:rsidR="00F062CC">
        <w:t>,</w:t>
      </w:r>
      <w:r w:rsidR="00685FCA">
        <w:t xml:space="preserve"> Roman period Gauls and </w:t>
      </w:r>
      <w:r w:rsidR="00F062CC">
        <w:t xml:space="preserve">later is significant in the veneration of a deity </w:t>
      </w:r>
      <w:r w:rsidR="00725D35">
        <w:t>attributed to them and their well-being.</w:t>
      </w:r>
      <w:r w:rsidR="00DD42B9">
        <w:t xml:space="preserve"> But does this give us enough </w:t>
      </w:r>
      <w:r w:rsidR="001E6E7F">
        <w:t>information and evidence to ‘re-construct’</w:t>
      </w:r>
      <w:r w:rsidR="00C63AC5">
        <w:t xml:space="preserve"> Epona’s identity in the pre-Roman era of the Celtic people</w:t>
      </w:r>
      <w:r w:rsidR="00F34408">
        <w:t>?</w:t>
      </w:r>
      <w:r w:rsidR="00463BA8">
        <w:t xml:space="preserve"> The fact </w:t>
      </w:r>
      <w:r w:rsidR="00F34408">
        <w:t>of</w:t>
      </w:r>
      <w:r w:rsidR="00463BA8">
        <w:t xml:space="preserve"> the idea that there was a female divinity attributed to horses </w:t>
      </w:r>
      <w:r w:rsidR="00A1188E">
        <w:t>in some form from the Roman period through to medieval literature</w:t>
      </w:r>
      <w:r w:rsidR="007C6215">
        <w:t xml:space="preserve"> must bear some weight. However, whether or not Epona </w:t>
      </w:r>
      <w:r w:rsidR="000A3309">
        <w:t xml:space="preserve">existed before Roman influence </w:t>
      </w:r>
      <w:r w:rsidR="00FE572D">
        <w:t xml:space="preserve">and what her functionality could have been </w:t>
      </w:r>
      <w:r w:rsidR="000A3309">
        <w:t xml:space="preserve">remains </w:t>
      </w:r>
      <w:r w:rsidR="00062786">
        <w:t>difficult to discern.</w:t>
      </w:r>
    </w:p>
    <w:p w14:paraId="71CAF593" w14:textId="123BEB63" w:rsidR="00450AE2" w:rsidRDefault="00450AE2"/>
    <w:p w14:paraId="1FC1E67F" w14:textId="01997665" w:rsidR="00450AE2" w:rsidRPr="00A47038" w:rsidRDefault="00450AE2">
      <w:pPr>
        <w:rPr>
          <w:b/>
          <w:bCs/>
          <w:u w:val="single"/>
        </w:rPr>
      </w:pPr>
      <w:r w:rsidRPr="00A47038">
        <w:rPr>
          <w:b/>
          <w:bCs/>
          <w:u w:val="single"/>
        </w:rPr>
        <w:lastRenderedPageBreak/>
        <w:t>Bibliography</w:t>
      </w:r>
    </w:p>
    <w:p w14:paraId="775FB896" w14:textId="2E393FAA" w:rsidR="00450AE2" w:rsidRDefault="00450AE2">
      <w:pPr>
        <w:rPr>
          <w:u w:val="single"/>
        </w:rPr>
      </w:pPr>
    </w:p>
    <w:p w14:paraId="654C34CC" w14:textId="03AB6132" w:rsidR="00450AE2" w:rsidRDefault="003F3BE7">
      <w:pPr>
        <w:rPr>
          <w:u w:val="single"/>
        </w:rPr>
      </w:pPr>
      <w:r>
        <w:t>Aedui</w:t>
      </w:r>
      <w:r>
        <w:t xml:space="preserve">, </w:t>
      </w:r>
      <w:r>
        <w:t xml:space="preserve">Ceffyl, ‘Finding Epona’, </w:t>
      </w:r>
      <w:r w:rsidRPr="00855529">
        <w:rPr>
          <w:i/>
          <w:iCs/>
        </w:rPr>
        <w:t>Air n’Aithesc</w:t>
      </w:r>
      <w:r>
        <w:t>, Vol.1, Iss.1 (2014) 51-</w:t>
      </w:r>
      <w:r>
        <w:t>63</w:t>
      </w:r>
    </w:p>
    <w:p w14:paraId="7DC883C2" w14:textId="77777777" w:rsidR="003F3BE7" w:rsidRPr="00450AE2" w:rsidRDefault="003F3BE7">
      <w:pPr>
        <w:rPr>
          <w:u w:val="single"/>
        </w:rPr>
      </w:pPr>
    </w:p>
    <w:p w14:paraId="499BB663" w14:textId="1C810885" w:rsidR="001548D0" w:rsidRDefault="00221066">
      <w:r w:rsidRPr="00221066">
        <w:t>Aedui</w:t>
      </w:r>
      <w:r>
        <w:t xml:space="preserve">, </w:t>
      </w:r>
      <w:r w:rsidRPr="00221066">
        <w:t>Nantonos, and C</w:t>
      </w:r>
      <w:r>
        <w:t xml:space="preserve">. </w:t>
      </w:r>
      <w:r w:rsidRPr="00221066">
        <w:t xml:space="preserve">Aedui. </w:t>
      </w:r>
      <w:r w:rsidRPr="00221066">
        <w:rPr>
          <w:i/>
          <w:iCs/>
        </w:rPr>
        <w:t>Epona.Net: A Scholarly Resource</w:t>
      </w:r>
      <w:r w:rsidRPr="00221066">
        <w:t xml:space="preserve"> (2007) &lt;http://www.epona.net/introduction.html &gt; [accessed 13 May 2021]</w:t>
      </w:r>
    </w:p>
    <w:p w14:paraId="1D30A585" w14:textId="6E4A9291" w:rsidR="004D7191" w:rsidRDefault="004D7191"/>
    <w:p w14:paraId="3DE5A7CE" w14:textId="09450281" w:rsidR="004D7191" w:rsidRDefault="004D7191">
      <w:r>
        <w:t>Cunliffe</w:t>
      </w:r>
      <w:r>
        <w:t xml:space="preserve">, </w:t>
      </w:r>
      <w:r>
        <w:t xml:space="preserve">Barry, </w:t>
      </w:r>
      <w:r w:rsidRPr="004D7191">
        <w:rPr>
          <w:i/>
          <w:iCs/>
        </w:rPr>
        <w:t>The Celtic World</w:t>
      </w:r>
      <w:r>
        <w:t>, (Singapore: EMB-Service for Publishers, 1992)</w:t>
      </w:r>
    </w:p>
    <w:p w14:paraId="2C7DBCE6" w14:textId="4FA8C2BC" w:rsidR="006E075A" w:rsidRDefault="006E075A"/>
    <w:p w14:paraId="1843811D" w14:textId="3346DC24" w:rsidR="004F367A" w:rsidRDefault="002611BD">
      <w:r w:rsidRPr="004479BB">
        <w:t>Hemming</w:t>
      </w:r>
      <w:r>
        <w:t>,</w:t>
      </w:r>
      <w:r w:rsidRPr="004479BB">
        <w:t xml:space="preserve"> </w:t>
      </w:r>
      <w:r w:rsidR="004F367A" w:rsidRPr="004479BB">
        <w:t>Jessica</w:t>
      </w:r>
      <w:r w:rsidR="004F367A">
        <w:t>, ‘</w:t>
      </w:r>
      <w:r w:rsidR="004F367A" w:rsidRPr="00B77512">
        <w:t>Reflections on Rhiannon and the Horse Episodes in "Pwyll"</w:t>
      </w:r>
      <w:r w:rsidR="004F367A">
        <w:t xml:space="preserve"> ‘, </w:t>
      </w:r>
      <w:r w:rsidR="004F367A" w:rsidRPr="00206FA0">
        <w:rPr>
          <w:i/>
          <w:iCs/>
        </w:rPr>
        <w:t>Western Folklore</w:t>
      </w:r>
      <w:r w:rsidR="004F367A" w:rsidRPr="00206FA0">
        <w:t xml:space="preserve">, Vol. 57, No. 1 </w:t>
      </w:r>
      <w:r w:rsidR="004F367A">
        <w:t>(</w:t>
      </w:r>
      <w:r w:rsidR="004F367A" w:rsidRPr="00206FA0">
        <w:t>1998), 19-40</w:t>
      </w:r>
    </w:p>
    <w:p w14:paraId="1B1E5FEF" w14:textId="77777777" w:rsidR="004F367A" w:rsidRDefault="004F367A"/>
    <w:p w14:paraId="289F92B9" w14:textId="27C8CB52" w:rsidR="00A47038" w:rsidRDefault="00E52112">
      <w:r>
        <w:t>Mackillop</w:t>
      </w:r>
      <w:r>
        <w:t xml:space="preserve">, </w:t>
      </w:r>
      <w:r w:rsidR="00A47038">
        <w:t xml:space="preserve">James, </w:t>
      </w:r>
      <w:r w:rsidR="00A47038" w:rsidRPr="00E52112">
        <w:rPr>
          <w:i/>
          <w:iCs/>
        </w:rPr>
        <w:t>Oxford Dictionary of Celtic Mythology</w:t>
      </w:r>
      <w:r w:rsidR="00A47038">
        <w:t>, (Oxford: Oxford University Press, 2004</w:t>
      </w:r>
      <w:r w:rsidR="004D7191">
        <w:t>)</w:t>
      </w:r>
    </w:p>
    <w:p w14:paraId="5D2CCE9F" w14:textId="1AFF8EB1" w:rsidR="0024402E" w:rsidRDefault="0024402E"/>
    <w:p w14:paraId="5911E97A" w14:textId="1F36CA9C" w:rsidR="0024402E" w:rsidRDefault="0024402E">
      <w:r>
        <w:t xml:space="preserve">Gregory Toner, ‘Macha and the Invention of Myth’, </w:t>
      </w:r>
      <w:r w:rsidRPr="00173F76">
        <w:rPr>
          <w:rFonts w:ascii="Calibri" w:hAnsi="Calibri"/>
          <w:i/>
          <w:iCs/>
        </w:rPr>
        <w:t>É</w:t>
      </w:r>
      <w:r w:rsidRPr="00173F76">
        <w:rPr>
          <w:i/>
          <w:iCs/>
        </w:rPr>
        <w:t>riu</w:t>
      </w:r>
      <w:r>
        <w:t>, Vol.60 (2010) 81-109</w:t>
      </w:r>
    </w:p>
    <w:p w14:paraId="68858969" w14:textId="65F5738F" w:rsidR="000338A5" w:rsidRDefault="000338A5"/>
    <w:p w14:paraId="145F1CCE" w14:textId="42FB0FFC" w:rsidR="000338A5" w:rsidRDefault="004F367A">
      <w:r>
        <w:t>Warmind</w:t>
      </w:r>
      <w:r>
        <w:t xml:space="preserve">, </w:t>
      </w:r>
      <w:r w:rsidR="000338A5">
        <w:t xml:space="preserve">Morten, ‘Once more the Celtic Horse-Goddess’, </w:t>
      </w:r>
      <w:r w:rsidR="000338A5" w:rsidRPr="005D673A">
        <w:rPr>
          <w:i/>
          <w:iCs/>
        </w:rPr>
        <w:t>Proceedings of the Harvard Celtic Colloquium</w:t>
      </w:r>
      <w:r w:rsidR="000338A5" w:rsidRPr="005D673A">
        <w:t>, Vol. 36 (2016), 231-240</w:t>
      </w:r>
    </w:p>
    <w:sectPr w:rsidR="000338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72F79D" w14:textId="77777777" w:rsidR="00975891" w:rsidRDefault="00975891" w:rsidP="00F96CF4">
      <w:r>
        <w:separator/>
      </w:r>
    </w:p>
  </w:endnote>
  <w:endnote w:type="continuationSeparator" w:id="0">
    <w:p w14:paraId="1F75E967" w14:textId="77777777" w:rsidR="00975891" w:rsidRDefault="00975891" w:rsidP="00F96C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CDDDA2" w14:textId="77777777" w:rsidR="00975891" w:rsidRDefault="00975891" w:rsidP="00F96CF4">
      <w:r>
        <w:separator/>
      </w:r>
    </w:p>
  </w:footnote>
  <w:footnote w:type="continuationSeparator" w:id="0">
    <w:p w14:paraId="02EC2F75" w14:textId="77777777" w:rsidR="00975891" w:rsidRDefault="00975891" w:rsidP="00F96CF4">
      <w:r>
        <w:continuationSeparator/>
      </w:r>
    </w:p>
  </w:footnote>
  <w:footnote w:id="1">
    <w:p w14:paraId="3F19252E" w14:textId="23C3A5CB" w:rsidR="00A54699" w:rsidRDefault="00A54699">
      <w:pPr>
        <w:pStyle w:val="FootnoteText"/>
      </w:pPr>
      <w:r>
        <w:rPr>
          <w:rStyle w:val="FootnoteReference"/>
        </w:rPr>
        <w:footnoteRef/>
      </w:r>
      <w:r>
        <w:t xml:space="preserve"> </w:t>
      </w:r>
      <w:r w:rsidR="008279B0" w:rsidRPr="008279B0">
        <w:t>Nantonos</w:t>
      </w:r>
      <w:r w:rsidR="00D00B0C">
        <w:t xml:space="preserve"> Aedui</w:t>
      </w:r>
      <w:r w:rsidR="008279B0" w:rsidRPr="008279B0">
        <w:t>, and Ceffyl</w:t>
      </w:r>
      <w:r w:rsidR="00D00B0C">
        <w:t xml:space="preserve"> Aedui</w:t>
      </w:r>
      <w:r w:rsidR="008279B0" w:rsidRPr="008279B0">
        <w:t xml:space="preserve">. </w:t>
      </w:r>
      <w:r w:rsidR="008279B0" w:rsidRPr="00BA618B">
        <w:rPr>
          <w:i/>
          <w:iCs/>
        </w:rPr>
        <w:t>Epona.Net: A Scholarly Resource</w:t>
      </w:r>
      <w:r w:rsidR="00B035A6">
        <w:t xml:space="preserve"> (</w:t>
      </w:r>
      <w:r w:rsidR="008279B0" w:rsidRPr="008279B0">
        <w:t>2007</w:t>
      </w:r>
      <w:r w:rsidR="00B035A6">
        <w:t>)</w:t>
      </w:r>
      <w:r w:rsidR="00E03DA0">
        <w:t xml:space="preserve"> </w:t>
      </w:r>
      <w:r w:rsidR="007542DA">
        <w:t>&lt;</w:t>
      </w:r>
      <w:r w:rsidR="00E03DA0" w:rsidRPr="00E03DA0">
        <w:t>http://www.epona.net/introduction.html</w:t>
      </w:r>
      <w:r w:rsidR="00E03DA0" w:rsidRPr="00E03DA0">
        <w:t xml:space="preserve"> </w:t>
      </w:r>
      <w:r w:rsidR="007542DA">
        <w:t>&gt; [accessed 13 May 2021]</w:t>
      </w:r>
    </w:p>
  </w:footnote>
  <w:footnote w:id="2">
    <w:p w14:paraId="7A8015E6" w14:textId="62FFF5D5" w:rsidR="00015E3B" w:rsidRDefault="00015E3B">
      <w:pPr>
        <w:pStyle w:val="FootnoteText"/>
      </w:pPr>
      <w:r>
        <w:rPr>
          <w:rStyle w:val="FootnoteReference"/>
        </w:rPr>
        <w:footnoteRef/>
      </w:r>
      <w:r>
        <w:t xml:space="preserve"> James Mackillop</w:t>
      </w:r>
      <w:r w:rsidR="00354D0E">
        <w:t xml:space="preserve">, </w:t>
      </w:r>
      <w:r w:rsidR="00354D0E" w:rsidRPr="004D7191">
        <w:rPr>
          <w:i/>
          <w:iCs/>
        </w:rPr>
        <w:t>Oxford Dictionary of Celtic Mythology</w:t>
      </w:r>
      <w:r w:rsidR="00354D0E">
        <w:t xml:space="preserve">, (Oxford: </w:t>
      </w:r>
      <w:r w:rsidR="00F012FA">
        <w:t>Oxford University Press, 2004), p.</w:t>
      </w:r>
      <w:r w:rsidR="00533412">
        <w:t>190</w:t>
      </w:r>
    </w:p>
  </w:footnote>
  <w:footnote w:id="3">
    <w:p w14:paraId="7492872F" w14:textId="77777777" w:rsidR="0022158C" w:rsidRDefault="0022158C" w:rsidP="0022158C">
      <w:pPr>
        <w:pStyle w:val="FootnoteText"/>
      </w:pPr>
      <w:r>
        <w:rPr>
          <w:rStyle w:val="FootnoteReference"/>
        </w:rPr>
        <w:footnoteRef/>
      </w:r>
      <w:r>
        <w:t xml:space="preserve"> Barry Cunliffe, </w:t>
      </w:r>
      <w:r w:rsidRPr="004D7191">
        <w:rPr>
          <w:i/>
          <w:iCs/>
        </w:rPr>
        <w:t>The Celtic World</w:t>
      </w:r>
      <w:r>
        <w:t>, (Singapore: EMB-Service for Publishers, 1992), p.76</w:t>
      </w:r>
    </w:p>
  </w:footnote>
  <w:footnote w:id="4">
    <w:p w14:paraId="34591946" w14:textId="77777777" w:rsidR="0022158C" w:rsidRDefault="0022158C" w:rsidP="0022158C">
      <w:pPr>
        <w:pStyle w:val="FootnoteText"/>
      </w:pPr>
      <w:r>
        <w:rPr>
          <w:rStyle w:val="FootnoteReference"/>
        </w:rPr>
        <w:footnoteRef/>
      </w:r>
      <w:r>
        <w:t xml:space="preserve"> Ceffyl Aedui, ‘Finding Epona’, </w:t>
      </w:r>
      <w:r w:rsidRPr="00855529">
        <w:rPr>
          <w:i/>
          <w:iCs/>
        </w:rPr>
        <w:t>Air n’Aithesc</w:t>
      </w:r>
      <w:r>
        <w:t>, Vol.1, Iss.1 (2014) 51-63 (p.53-54)</w:t>
      </w:r>
    </w:p>
  </w:footnote>
  <w:footnote w:id="5">
    <w:p w14:paraId="341DE2BE" w14:textId="43DA9514" w:rsidR="00CB1F81" w:rsidRDefault="00CB1F81">
      <w:pPr>
        <w:pStyle w:val="FootnoteText"/>
      </w:pPr>
      <w:r>
        <w:rPr>
          <w:rStyle w:val="FootnoteReference"/>
        </w:rPr>
        <w:footnoteRef/>
      </w:r>
      <w:r>
        <w:t xml:space="preserve"> </w:t>
      </w:r>
      <w:r w:rsidRPr="008279B0">
        <w:t>Nantonos</w:t>
      </w:r>
      <w:r>
        <w:t xml:space="preserve"> Aedui</w:t>
      </w:r>
      <w:r w:rsidRPr="008279B0">
        <w:t>, and Ceffyl</w:t>
      </w:r>
      <w:r>
        <w:t xml:space="preserve"> Aedui</w:t>
      </w:r>
      <w:r w:rsidRPr="008279B0">
        <w:t xml:space="preserve">. </w:t>
      </w:r>
      <w:r w:rsidRPr="00BA618B">
        <w:rPr>
          <w:i/>
          <w:iCs/>
        </w:rPr>
        <w:t>Epona.Net: A Scholarly Resource</w:t>
      </w:r>
      <w:r>
        <w:t xml:space="preserve"> (</w:t>
      </w:r>
      <w:r w:rsidRPr="008279B0">
        <w:t>2007</w:t>
      </w:r>
      <w:r>
        <w:t>) &lt;</w:t>
      </w:r>
      <w:r w:rsidR="00C62D72" w:rsidRPr="00C62D72">
        <w:t>http://www.epona.net/depictions.html</w:t>
      </w:r>
      <w:r>
        <w:t>&gt; [accessed 13 May 2021</w:t>
      </w:r>
      <w:r w:rsidR="00C62D72">
        <w:t>]</w:t>
      </w:r>
    </w:p>
  </w:footnote>
  <w:footnote w:id="6">
    <w:p w14:paraId="58E3C9BA" w14:textId="7324F968" w:rsidR="00254902" w:rsidRDefault="00254902">
      <w:pPr>
        <w:pStyle w:val="FootnoteText"/>
      </w:pPr>
      <w:r>
        <w:rPr>
          <w:rStyle w:val="FootnoteReference"/>
        </w:rPr>
        <w:footnoteRef/>
      </w:r>
      <w:r>
        <w:t xml:space="preserve"> </w:t>
      </w:r>
      <w:r w:rsidR="00C45CD9" w:rsidRPr="00C45CD9">
        <w:t xml:space="preserve">Nantonos Aedui, and Ceffyl Aedui. Epona.Net: </w:t>
      </w:r>
      <w:r w:rsidR="00C45CD9" w:rsidRPr="00337897">
        <w:rPr>
          <w:i/>
          <w:iCs/>
        </w:rPr>
        <w:t>A Scholarly Resource</w:t>
      </w:r>
      <w:r w:rsidR="00C45CD9" w:rsidRPr="00C45CD9">
        <w:t xml:space="preserve"> (2007) &lt;http://www.epona.net/depictions.html&gt; [accessed 13 May 2021]</w:t>
      </w:r>
    </w:p>
  </w:footnote>
  <w:footnote w:id="7">
    <w:p w14:paraId="4AD9BD2D" w14:textId="6203C103" w:rsidR="002A4DAD" w:rsidRDefault="002A4DAD">
      <w:pPr>
        <w:pStyle w:val="FootnoteText"/>
      </w:pPr>
      <w:r>
        <w:rPr>
          <w:rStyle w:val="FootnoteReference"/>
        </w:rPr>
        <w:footnoteRef/>
      </w:r>
      <w:r>
        <w:t xml:space="preserve"> </w:t>
      </w:r>
      <w:r w:rsidR="00954F69" w:rsidRPr="008279B0">
        <w:t>Nantonos</w:t>
      </w:r>
      <w:r w:rsidR="00954F69">
        <w:t xml:space="preserve"> Aedui</w:t>
      </w:r>
      <w:r w:rsidR="00954F69" w:rsidRPr="008279B0">
        <w:t>, and Ceffyl</w:t>
      </w:r>
      <w:r w:rsidR="00954F69">
        <w:t xml:space="preserve"> Aedui</w:t>
      </w:r>
      <w:r w:rsidR="00954F69" w:rsidRPr="008279B0">
        <w:t xml:space="preserve">. </w:t>
      </w:r>
      <w:r w:rsidR="00954F69" w:rsidRPr="00BA618B">
        <w:rPr>
          <w:i/>
          <w:iCs/>
        </w:rPr>
        <w:t>Epona.Net: A Scholarly Resource</w:t>
      </w:r>
      <w:r w:rsidR="00954F69">
        <w:t xml:space="preserve"> (</w:t>
      </w:r>
      <w:r w:rsidR="00954F69" w:rsidRPr="008279B0">
        <w:t>2007</w:t>
      </w:r>
      <w:r w:rsidR="00954F69">
        <w:t xml:space="preserve">) </w:t>
      </w:r>
      <w:r w:rsidR="007811BB">
        <w:t>&lt;</w:t>
      </w:r>
      <w:r w:rsidR="00954F69" w:rsidRPr="002A4DAD">
        <w:t>http://www.epona.net/timeline.html</w:t>
      </w:r>
      <w:r w:rsidR="00954F69">
        <w:t>&gt; [accessed 13 May 2021]</w:t>
      </w:r>
    </w:p>
  </w:footnote>
  <w:footnote w:id="8">
    <w:p w14:paraId="5616233F" w14:textId="5BC7B835" w:rsidR="00CA6FC2" w:rsidRDefault="00CA6FC2">
      <w:pPr>
        <w:pStyle w:val="FootnoteText"/>
      </w:pPr>
      <w:r>
        <w:rPr>
          <w:rStyle w:val="FootnoteReference"/>
        </w:rPr>
        <w:footnoteRef/>
      </w:r>
      <w:r>
        <w:t xml:space="preserve"> </w:t>
      </w:r>
      <w:r w:rsidR="00337897" w:rsidRPr="00337897">
        <w:t xml:space="preserve">Nantonos Aedui, and Ceffyl Aedui. Epona.Net: </w:t>
      </w:r>
      <w:r w:rsidR="00337897" w:rsidRPr="00337897">
        <w:rPr>
          <w:i/>
          <w:iCs/>
        </w:rPr>
        <w:t>A Scholarly Resource</w:t>
      </w:r>
      <w:r w:rsidR="00337897" w:rsidRPr="00337897">
        <w:t xml:space="preserve"> (2007) &lt;http://www.epona.net/depictions.html&gt; [accessed 13 May 2021]</w:t>
      </w:r>
    </w:p>
  </w:footnote>
  <w:footnote w:id="9">
    <w:p w14:paraId="37E6B239" w14:textId="3775B8D7" w:rsidR="007652B5" w:rsidRDefault="007652B5">
      <w:pPr>
        <w:pStyle w:val="FootnoteText"/>
      </w:pPr>
      <w:r>
        <w:rPr>
          <w:rStyle w:val="FootnoteReference"/>
        </w:rPr>
        <w:footnoteRef/>
      </w:r>
      <w:r>
        <w:t xml:space="preserve"> </w:t>
      </w:r>
      <w:r w:rsidRPr="008279B0">
        <w:t>Nantonos</w:t>
      </w:r>
      <w:r>
        <w:t xml:space="preserve"> Aedui</w:t>
      </w:r>
      <w:r w:rsidRPr="008279B0">
        <w:t>, and Ceffyl</w:t>
      </w:r>
      <w:r>
        <w:t xml:space="preserve"> Aedui</w:t>
      </w:r>
      <w:r w:rsidRPr="008279B0">
        <w:t xml:space="preserve">. </w:t>
      </w:r>
      <w:r w:rsidRPr="00BA618B">
        <w:rPr>
          <w:i/>
          <w:iCs/>
        </w:rPr>
        <w:t>Epona.Net: A Scholarly Resource</w:t>
      </w:r>
      <w:r>
        <w:t xml:space="preserve"> (</w:t>
      </w:r>
      <w:r w:rsidRPr="008279B0">
        <w:t>2007</w:t>
      </w:r>
      <w:r>
        <w:t>) &lt;</w:t>
      </w:r>
      <w:r w:rsidRPr="002A4DAD">
        <w:t>http://www.epona.net/timeline.html</w:t>
      </w:r>
      <w:r>
        <w:t>&gt; [accessed 13 May 2021]</w:t>
      </w:r>
    </w:p>
  </w:footnote>
  <w:footnote w:id="10">
    <w:p w14:paraId="13D04F7E" w14:textId="0C2EDC0D" w:rsidR="00EE6350" w:rsidRDefault="00EE6350">
      <w:pPr>
        <w:pStyle w:val="FootnoteText"/>
      </w:pPr>
      <w:r>
        <w:rPr>
          <w:rStyle w:val="FootnoteReference"/>
        </w:rPr>
        <w:footnoteRef/>
      </w:r>
      <w:r>
        <w:t xml:space="preserve"> </w:t>
      </w:r>
      <w:r w:rsidRPr="00337897">
        <w:t xml:space="preserve">Nantonos Aedui, and Ceffyl Aedui. Epona.Net: </w:t>
      </w:r>
      <w:r w:rsidRPr="00337897">
        <w:rPr>
          <w:i/>
          <w:iCs/>
        </w:rPr>
        <w:t>A Scholarly Resource</w:t>
      </w:r>
      <w:r w:rsidRPr="00337897">
        <w:t xml:space="preserve"> (2007) &lt;http://www.epona.net/depictions.html&gt; [accessed 13 May 2021]</w:t>
      </w:r>
    </w:p>
  </w:footnote>
  <w:footnote w:id="11">
    <w:p w14:paraId="5C376948" w14:textId="7DA35280" w:rsidR="00604078" w:rsidRDefault="00604078">
      <w:pPr>
        <w:pStyle w:val="FootnoteText"/>
      </w:pPr>
      <w:r>
        <w:rPr>
          <w:rStyle w:val="FootnoteReference"/>
        </w:rPr>
        <w:footnoteRef/>
      </w:r>
      <w:r>
        <w:t xml:space="preserve"> </w:t>
      </w:r>
      <w:r w:rsidRPr="00337897">
        <w:t xml:space="preserve">Nantonos Aedui, and Ceffyl Aedui. Epona.Net: </w:t>
      </w:r>
      <w:r w:rsidRPr="00337897">
        <w:rPr>
          <w:i/>
          <w:iCs/>
        </w:rPr>
        <w:t>A Scholarly Resource</w:t>
      </w:r>
      <w:r w:rsidRPr="00337897">
        <w:t xml:space="preserve"> (2007) &lt;</w:t>
      </w:r>
      <w:r w:rsidR="00954B5D" w:rsidRPr="00604078">
        <w:t>http://www.epona.net/inscriptions.html</w:t>
      </w:r>
      <w:r w:rsidR="00954B5D" w:rsidRPr="00337897">
        <w:t xml:space="preserve"> </w:t>
      </w:r>
      <w:r w:rsidRPr="00337897">
        <w:t>&gt; [accessed 13 May 2021]</w:t>
      </w:r>
      <w:r>
        <w:t xml:space="preserve">  </w:t>
      </w:r>
    </w:p>
  </w:footnote>
  <w:footnote w:id="12">
    <w:p w14:paraId="4D88115C" w14:textId="736FC2A0" w:rsidR="00650648" w:rsidRDefault="00650648">
      <w:pPr>
        <w:pStyle w:val="FootnoteText"/>
      </w:pPr>
      <w:r>
        <w:rPr>
          <w:rStyle w:val="FootnoteReference"/>
        </w:rPr>
        <w:footnoteRef/>
      </w:r>
      <w:r>
        <w:t xml:space="preserve"> </w:t>
      </w:r>
      <w:r w:rsidRPr="00337897">
        <w:t xml:space="preserve">Nantonos Aedui, and Ceffyl Aedui. Epona.Net: </w:t>
      </w:r>
      <w:r w:rsidRPr="00337897">
        <w:rPr>
          <w:i/>
          <w:iCs/>
        </w:rPr>
        <w:t>A Scholarly Resource</w:t>
      </w:r>
      <w:r w:rsidRPr="00337897">
        <w:t xml:space="preserve"> (2007) &lt;</w:t>
      </w:r>
      <w:r w:rsidRPr="00604078">
        <w:t>http://www.epona.net/inscriptions.html</w:t>
      </w:r>
      <w:r w:rsidRPr="00337897">
        <w:t xml:space="preserve"> &gt; [accessed 13 May 2021]</w:t>
      </w:r>
      <w:r>
        <w:t xml:space="preserve"> </w:t>
      </w:r>
    </w:p>
  </w:footnote>
  <w:footnote w:id="13">
    <w:p w14:paraId="00F581F6" w14:textId="58273FBD" w:rsidR="004724A7" w:rsidRDefault="004724A7">
      <w:pPr>
        <w:pStyle w:val="FootnoteText"/>
      </w:pPr>
      <w:r>
        <w:rPr>
          <w:rStyle w:val="FootnoteReference"/>
        </w:rPr>
        <w:footnoteRef/>
      </w:r>
      <w:r>
        <w:t xml:space="preserve"> </w:t>
      </w:r>
      <w:r w:rsidR="00EA50EF">
        <w:t xml:space="preserve">Morten Warmind, ‘Once more the Celtic Horse-Goddess’, </w:t>
      </w:r>
      <w:r w:rsidR="005D673A" w:rsidRPr="005D673A">
        <w:rPr>
          <w:i/>
          <w:iCs/>
        </w:rPr>
        <w:t>Proceedings of the Harvard Celtic Colloquium</w:t>
      </w:r>
      <w:r w:rsidR="005D673A" w:rsidRPr="005D673A">
        <w:t>, Vol. 36 (2016), 231-240</w:t>
      </w:r>
      <w:r w:rsidR="005D673A">
        <w:t xml:space="preserve"> (p.</w:t>
      </w:r>
      <w:r w:rsidR="00913042">
        <w:t>234-235)</w:t>
      </w:r>
    </w:p>
  </w:footnote>
  <w:footnote w:id="14">
    <w:p w14:paraId="1A500319" w14:textId="62E16AD6" w:rsidR="00037969" w:rsidRDefault="00037969">
      <w:pPr>
        <w:pStyle w:val="FootnoteText"/>
      </w:pPr>
      <w:r>
        <w:rPr>
          <w:rStyle w:val="FootnoteReference"/>
        </w:rPr>
        <w:footnoteRef/>
      </w:r>
      <w:r>
        <w:t xml:space="preserve"> </w:t>
      </w:r>
      <w:r w:rsidR="004479BB" w:rsidRPr="004479BB">
        <w:t>Jessica Hemming</w:t>
      </w:r>
      <w:r w:rsidR="004479BB">
        <w:t>, ‘</w:t>
      </w:r>
      <w:r w:rsidR="00B77512" w:rsidRPr="00B77512">
        <w:t>Reflections on Rhiannon and the Horse Episodes in "Pwyll"</w:t>
      </w:r>
      <w:r w:rsidR="004479BB">
        <w:t xml:space="preserve"> </w:t>
      </w:r>
      <w:r w:rsidR="00B77512">
        <w:t xml:space="preserve">‘, </w:t>
      </w:r>
      <w:r w:rsidR="00206FA0" w:rsidRPr="00206FA0">
        <w:rPr>
          <w:i/>
          <w:iCs/>
        </w:rPr>
        <w:t>Western Folklore</w:t>
      </w:r>
      <w:r w:rsidR="00206FA0" w:rsidRPr="00206FA0">
        <w:t xml:space="preserve">, Vol. 57, No. 1 </w:t>
      </w:r>
      <w:r w:rsidR="00206FA0">
        <w:t>(</w:t>
      </w:r>
      <w:r w:rsidR="00206FA0" w:rsidRPr="00206FA0">
        <w:t>1998), 19-40</w:t>
      </w:r>
      <w:r w:rsidR="004479BB">
        <w:t xml:space="preserve"> </w:t>
      </w:r>
      <w:r w:rsidR="00206FA0">
        <w:t>(p</w:t>
      </w:r>
      <w:r>
        <w:t>.29</w:t>
      </w:r>
      <w:r w:rsidR="00206FA0">
        <w:t>)</w:t>
      </w:r>
    </w:p>
  </w:footnote>
  <w:footnote w:id="15">
    <w:p w14:paraId="32F90F48" w14:textId="5B84AB3C" w:rsidR="007F7A09" w:rsidRDefault="007F7A09">
      <w:pPr>
        <w:pStyle w:val="FootnoteText"/>
      </w:pPr>
      <w:r>
        <w:rPr>
          <w:rStyle w:val="FootnoteReference"/>
        </w:rPr>
        <w:footnoteRef/>
      </w:r>
      <w:r>
        <w:t xml:space="preserve"> </w:t>
      </w:r>
      <w:r w:rsidRPr="004479BB">
        <w:t>Jessica Hemming</w:t>
      </w:r>
      <w:r>
        <w:t>, ‘</w:t>
      </w:r>
      <w:r w:rsidRPr="00B77512">
        <w:t>Reflections on Rhiannon and the Horse Episodes in "Pwyll"</w:t>
      </w:r>
      <w:r>
        <w:t xml:space="preserve"> ‘, </w:t>
      </w:r>
      <w:r w:rsidRPr="00206FA0">
        <w:rPr>
          <w:i/>
          <w:iCs/>
        </w:rPr>
        <w:t>Western Folklore</w:t>
      </w:r>
      <w:r w:rsidRPr="00206FA0">
        <w:t xml:space="preserve">, Vol. 57, No. 1 </w:t>
      </w:r>
      <w:r>
        <w:t>(</w:t>
      </w:r>
      <w:r w:rsidRPr="00206FA0">
        <w:t>1998), 19-40</w:t>
      </w:r>
      <w:r>
        <w:t xml:space="preserve"> (p.</w:t>
      </w:r>
      <w:r>
        <w:t>30</w:t>
      </w:r>
      <w:r>
        <w:t>)</w:t>
      </w:r>
    </w:p>
  </w:footnote>
  <w:footnote w:id="16">
    <w:p w14:paraId="4238DA02" w14:textId="0E294F2A" w:rsidR="00687A0D" w:rsidRDefault="00687A0D">
      <w:pPr>
        <w:pStyle w:val="FootnoteText"/>
      </w:pPr>
      <w:r>
        <w:rPr>
          <w:rStyle w:val="FootnoteReference"/>
        </w:rPr>
        <w:footnoteRef/>
      </w:r>
      <w:r>
        <w:t xml:space="preserve"> </w:t>
      </w:r>
      <w:r w:rsidR="0080671D">
        <w:t>Gregory Toner</w:t>
      </w:r>
      <w:r w:rsidR="00F1517D">
        <w:t xml:space="preserve">, ‘Macha and the Invention of Myth’, </w:t>
      </w:r>
      <w:r w:rsidR="00F1517D" w:rsidRPr="00173F76">
        <w:rPr>
          <w:rFonts w:ascii="Calibri" w:hAnsi="Calibri"/>
          <w:i/>
          <w:iCs/>
        </w:rPr>
        <w:t>É</w:t>
      </w:r>
      <w:r w:rsidR="00F1517D" w:rsidRPr="00173F76">
        <w:rPr>
          <w:i/>
          <w:iCs/>
        </w:rPr>
        <w:t>riu</w:t>
      </w:r>
      <w:r w:rsidR="00173F76">
        <w:t>, Vol.60 (2010) 81-109,</w:t>
      </w:r>
      <w:r>
        <w:t xml:space="preserve"> </w:t>
      </w:r>
      <w:r w:rsidR="00173F76">
        <w:t>(p</w:t>
      </w:r>
      <w:r>
        <w:t>.83</w:t>
      </w:r>
      <w:r w:rsidR="00173F76">
        <w:t>)</w:t>
      </w:r>
    </w:p>
  </w:footnote>
  <w:footnote w:id="17">
    <w:p w14:paraId="46B15278" w14:textId="34D6D07A" w:rsidR="00D11A45" w:rsidRDefault="00D11A45">
      <w:pPr>
        <w:pStyle w:val="FootnoteText"/>
      </w:pPr>
      <w:r>
        <w:rPr>
          <w:rStyle w:val="FootnoteReference"/>
        </w:rPr>
        <w:footnoteRef/>
      </w:r>
      <w:r>
        <w:t xml:space="preserve"> </w:t>
      </w:r>
      <w:r>
        <w:t>Toner, ‘Macha and the Invention of Myth’, (p.</w:t>
      </w:r>
      <w:r>
        <w:t>90</w:t>
      </w:r>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1AD"/>
    <w:rsid w:val="000022FA"/>
    <w:rsid w:val="000039EE"/>
    <w:rsid w:val="00005746"/>
    <w:rsid w:val="00012675"/>
    <w:rsid w:val="00015E3B"/>
    <w:rsid w:val="000338A5"/>
    <w:rsid w:val="00033E3A"/>
    <w:rsid w:val="00037969"/>
    <w:rsid w:val="00052B8F"/>
    <w:rsid w:val="00056DA7"/>
    <w:rsid w:val="00062786"/>
    <w:rsid w:val="000639C6"/>
    <w:rsid w:val="00066353"/>
    <w:rsid w:val="000719DE"/>
    <w:rsid w:val="00081A60"/>
    <w:rsid w:val="00093664"/>
    <w:rsid w:val="000959B4"/>
    <w:rsid w:val="000A3309"/>
    <w:rsid w:val="000A51CB"/>
    <w:rsid w:val="000B3E0D"/>
    <w:rsid w:val="000C1AAB"/>
    <w:rsid w:val="000D4F7C"/>
    <w:rsid w:val="000E4B40"/>
    <w:rsid w:val="000E4EF8"/>
    <w:rsid w:val="000F467C"/>
    <w:rsid w:val="000F4D0B"/>
    <w:rsid w:val="001137F6"/>
    <w:rsid w:val="001258F2"/>
    <w:rsid w:val="0013109F"/>
    <w:rsid w:val="00140A8B"/>
    <w:rsid w:val="00141AF7"/>
    <w:rsid w:val="00142298"/>
    <w:rsid w:val="00151609"/>
    <w:rsid w:val="001548D0"/>
    <w:rsid w:val="00160741"/>
    <w:rsid w:val="001644B6"/>
    <w:rsid w:val="00173F76"/>
    <w:rsid w:val="00185220"/>
    <w:rsid w:val="00187D63"/>
    <w:rsid w:val="00195E79"/>
    <w:rsid w:val="00196666"/>
    <w:rsid w:val="001A104A"/>
    <w:rsid w:val="001A6A86"/>
    <w:rsid w:val="001C15DB"/>
    <w:rsid w:val="001C1BB9"/>
    <w:rsid w:val="001C1E85"/>
    <w:rsid w:val="001C586C"/>
    <w:rsid w:val="001E185D"/>
    <w:rsid w:val="001E2B28"/>
    <w:rsid w:val="001E6E7F"/>
    <w:rsid w:val="00204839"/>
    <w:rsid w:val="00206FA0"/>
    <w:rsid w:val="00212085"/>
    <w:rsid w:val="00217CF3"/>
    <w:rsid w:val="00221066"/>
    <w:rsid w:val="0022158C"/>
    <w:rsid w:val="002216FF"/>
    <w:rsid w:val="00233386"/>
    <w:rsid w:val="00240FB8"/>
    <w:rsid w:val="00242907"/>
    <w:rsid w:val="0024402E"/>
    <w:rsid w:val="00253B63"/>
    <w:rsid w:val="00254902"/>
    <w:rsid w:val="002554C6"/>
    <w:rsid w:val="002611BD"/>
    <w:rsid w:val="00261E41"/>
    <w:rsid w:val="00272051"/>
    <w:rsid w:val="002A1368"/>
    <w:rsid w:val="002A49E2"/>
    <w:rsid w:val="002A4DAD"/>
    <w:rsid w:val="002A6781"/>
    <w:rsid w:val="002B2BB1"/>
    <w:rsid w:val="002D05E6"/>
    <w:rsid w:val="002E0A58"/>
    <w:rsid w:val="002F277B"/>
    <w:rsid w:val="002F5783"/>
    <w:rsid w:val="00300D2F"/>
    <w:rsid w:val="003021D7"/>
    <w:rsid w:val="00310893"/>
    <w:rsid w:val="003133B3"/>
    <w:rsid w:val="00316037"/>
    <w:rsid w:val="00316FC0"/>
    <w:rsid w:val="00317129"/>
    <w:rsid w:val="003263B3"/>
    <w:rsid w:val="00336063"/>
    <w:rsid w:val="003370F3"/>
    <w:rsid w:val="00337897"/>
    <w:rsid w:val="00345265"/>
    <w:rsid w:val="00351B47"/>
    <w:rsid w:val="003530F3"/>
    <w:rsid w:val="00354D0E"/>
    <w:rsid w:val="003755C1"/>
    <w:rsid w:val="00383D29"/>
    <w:rsid w:val="00384039"/>
    <w:rsid w:val="003B72DC"/>
    <w:rsid w:val="003D5A3B"/>
    <w:rsid w:val="003D5AC8"/>
    <w:rsid w:val="003D78F5"/>
    <w:rsid w:val="003E3C00"/>
    <w:rsid w:val="003E6337"/>
    <w:rsid w:val="003F3BE7"/>
    <w:rsid w:val="003F6390"/>
    <w:rsid w:val="0040501D"/>
    <w:rsid w:val="00421904"/>
    <w:rsid w:val="00422939"/>
    <w:rsid w:val="004302A6"/>
    <w:rsid w:val="004345A5"/>
    <w:rsid w:val="00442686"/>
    <w:rsid w:val="004444CD"/>
    <w:rsid w:val="00447267"/>
    <w:rsid w:val="004479BB"/>
    <w:rsid w:val="00450AE2"/>
    <w:rsid w:val="0045295D"/>
    <w:rsid w:val="00460DBE"/>
    <w:rsid w:val="00460E3F"/>
    <w:rsid w:val="00463BA8"/>
    <w:rsid w:val="004724A7"/>
    <w:rsid w:val="004729D9"/>
    <w:rsid w:val="0047391E"/>
    <w:rsid w:val="0047493D"/>
    <w:rsid w:val="00475718"/>
    <w:rsid w:val="004820C3"/>
    <w:rsid w:val="00482AD7"/>
    <w:rsid w:val="004A00CE"/>
    <w:rsid w:val="004A3ECC"/>
    <w:rsid w:val="004A612A"/>
    <w:rsid w:val="004A6671"/>
    <w:rsid w:val="004A7888"/>
    <w:rsid w:val="004C4C81"/>
    <w:rsid w:val="004D7191"/>
    <w:rsid w:val="004E1056"/>
    <w:rsid w:val="004E2164"/>
    <w:rsid w:val="004E3E46"/>
    <w:rsid w:val="004F12E8"/>
    <w:rsid w:val="004F367A"/>
    <w:rsid w:val="004F3A6E"/>
    <w:rsid w:val="004F4660"/>
    <w:rsid w:val="004F6076"/>
    <w:rsid w:val="00523A9A"/>
    <w:rsid w:val="005249E4"/>
    <w:rsid w:val="00533412"/>
    <w:rsid w:val="0054073D"/>
    <w:rsid w:val="0054589E"/>
    <w:rsid w:val="00545963"/>
    <w:rsid w:val="005513EB"/>
    <w:rsid w:val="00556015"/>
    <w:rsid w:val="005565CC"/>
    <w:rsid w:val="00567ECE"/>
    <w:rsid w:val="00571A5C"/>
    <w:rsid w:val="0057203D"/>
    <w:rsid w:val="00574479"/>
    <w:rsid w:val="00585E60"/>
    <w:rsid w:val="005878C2"/>
    <w:rsid w:val="00595684"/>
    <w:rsid w:val="005A3D1D"/>
    <w:rsid w:val="005A468D"/>
    <w:rsid w:val="005A6ACC"/>
    <w:rsid w:val="005C6C3F"/>
    <w:rsid w:val="005C735C"/>
    <w:rsid w:val="005D2D08"/>
    <w:rsid w:val="005D5647"/>
    <w:rsid w:val="005D673A"/>
    <w:rsid w:val="005E1812"/>
    <w:rsid w:val="005E46C7"/>
    <w:rsid w:val="005F4701"/>
    <w:rsid w:val="00604078"/>
    <w:rsid w:val="00614D21"/>
    <w:rsid w:val="00615FD6"/>
    <w:rsid w:val="00622942"/>
    <w:rsid w:val="00632722"/>
    <w:rsid w:val="00632E54"/>
    <w:rsid w:val="00633B18"/>
    <w:rsid w:val="00634CBF"/>
    <w:rsid w:val="006439FC"/>
    <w:rsid w:val="00646183"/>
    <w:rsid w:val="00647FD7"/>
    <w:rsid w:val="00650648"/>
    <w:rsid w:val="00660A78"/>
    <w:rsid w:val="00660D38"/>
    <w:rsid w:val="006729D2"/>
    <w:rsid w:val="00673A68"/>
    <w:rsid w:val="006755B3"/>
    <w:rsid w:val="00685FCA"/>
    <w:rsid w:val="00687A0D"/>
    <w:rsid w:val="00696977"/>
    <w:rsid w:val="006A2FC2"/>
    <w:rsid w:val="006A526F"/>
    <w:rsid w:val="006C3663"/>
    <w:rsid w:val="006C3B42"/>
    <w:rsid w:val="006C4571"/>
    <w:rsid w:val="006C68C4"/>
    <w:rsid w:val="006D35B1"/>
    <w:rsid w:val="006D4047"/>
    <w:rsid w:val="006D4172"/>
    <w:rsid w:val="006E075A"/>
    <w:rsid w:val="006E101C"/>
    <w:rsid w:val="006F07D1"/>
    <w:rsid w:val="006F2333"/>
    <w:rsid w:val="0070178B"/>
    <w:rsid w:val="007021D5"/>
    <w:rsid w:val="0070489F"/>
    <w:rsid w:val="007122A7"/>
    <w:rsid w:val="0071746D"/>
    <w:rsid w:val="0072124F"/>
    <w:rsid w:val="0072348B"/>
    <w:rsid w:val="00725D35"/>
    <w:rsid w:val="00740667"/>
    <w:rsid w:val="0074076E"/>
    <w:rsid w:val="00746184"/>
    <w:rsid w:val="007519EE"/>
    <w:rsid w:val="0075234F"/>
    <w:rsid w:val="007542DA"/>
    <w:rsid w:val="0075618F"/>
    <w:rsid w:val="00763515"/>
    <w:rsid w:val="007652B5"/>
    <w:rsid w:val="007754E9"/>
    <w:rsid w:val="007811BB"/>
    <w:rsid w:val="0079180C"/>
    <w:rsid w:val="00792428"/>
    <w:rsid w:val="00793DDD"/>
    <w:rsid w:val="00796940"/>
    <w:rsid w:val="007A28CA"/>
    <w:rsid w:val="007B70BB"/>
    <w:rsid w:val="007C4F3E"/>
    <w:rsid w:val="007C6215"/>
    <w:rsid w:val="007C6FCD"/>
    <w:rsid w:val="007E1C5D"/>
    <w:rsid w:val="007E2DBB"/>
    <w:rsid w:val="007E381B"/>
    <w:rsid w:val="007E7FCD"/>
    <w:rsid w:val="007F01D4"/>
    <w:rsid w:val="007F054D"/>
    <w:rsid w:val="007F5259"/>
    <w:rsid w:val="007F7A09"/>
    <w:rsid w:val="00801BA4"/>
    <w:rsid w:val="00801F34"/>
    <w:rsid w:val="00804720"/>
    <w:rsid w:val="0080671D"/>
    <w:rsid w:val="00811EAD"/>
    <w:rsid w:val="008247EE"/>
    <w:rsid w:val="00824F27"/>
    <w:rsid w:val="008279B0"/>
    <w:rsid w:val="008337F7"/>
    <w:rsid w:val="00845960"/>
    <w:rsid w:val="008478E4"/>
    <w:rsid w:val="008521AF"/>
    <w:rsid w:val="00854523"/>
    <w:rsid w:val="008552D4"/>
    <w:rsid w:val="008552E6"/>
    <w:rsid w:val="00855529"/>
    <w:rsid w:val="00865265"/>
    <w:rsid w:val="008671E7"/>
    <w:rsid w:val="00887ED4"/>
    <w:rsid w:val="00897F93"/>
    <w:rsid w:val="008A2F1C"/>
    <w:rsid w:val="008A4311"/>
    <w:rsid w:val="008B184F"/>
    <w:rsid w:val="008C6078"/>
    <w:rsid w:val="008D7EA5"/>
    <w:rsid w:val="009048AD"/>
    <w:rsid w:val="009117DD"/>
    <w:rsid w:val="00913042"/>
    <w:rsid w:val="0092065C"/>
    <w:rsid w:val="00947FE5"/>
    <w:rsid w:val="00954B5D"/>
    <w:rsid w:val="00954F69"/>
    <w:rsid w:val="00972E67"/>
    <w:rsid w:val="00973B25"/>
    <w:rsid w:val="00975891"/>
    <w:rsid w:val="00976A89"/>
    <w:rsid w:val="00983C2B"/>
    <w:rsid w:val="009904CA"/>
    <w:rsid w:val="009971A1"/>
    <w:rsid w:val="009B51FC"/>
    <w:rsid w:val="009C35E4"/>
    <w:rsid w:val="009C370D"/>
    <w:rsid w:val="009C423A"/>
    <w:rsid w:val="009D08D6"/>
    <w:rsid w:val="009E320C"/>
    <w:rsid w:val="009E550A"/>
    <w:rsid w:val="009F03EA"/>
    <w:rsid w:val="009F1593"/>
    <w:rsid w:val="009F1FC0"/>
    <w:rsid w:val="00A00BA2"/>
    <w:rsid w:val="00A1188E"/>
    <w:rsid w:val="00A17064"/>
    <w:rsid w:val="00A21A4B"/>
    <w:rsid w:val="00A24E1E"/>
    <w:rsid w:val="00A337D9"/>
    <w:rsid w:val="00A40A53"/>
    <w:rsid w:val="00A42AF6"/>
    <w:rsid w:val="00A47038"/>
    <w:rsid w:val="00A53228"/>
    <w:rsid w:val="00A54699"/>
    <w:rsid w:val="00A57A92"/>
    <w:rsid w:val="00A704E1"/>
    <w:rsid w:val="00A72185"/>
    <w:rsid w:val="00A7712B"/>
    <w:rsid w:val="00A772A2"/>
    <w:rsid w:val="00A82493"/>
    <w:rsid w:val="00A92856"/>
    <w:rsid w:val="00A961EA"/>
    <w:rsid w:val="00AA056B"/>
    <w:rsid w:val="00AA1B75"/>
    <w:rsid w:val="00AB3C6B"/>
    <w:rsid w:val="00AB40BE"/>
    <w:rsid w:val="00AD19D1"/>
    <w:rsid w:val="00AD3D91"/>
    <w:rsid w:val="00AF135E"/>
    <w:rsid w:val="00AF6B56"/>
    <w:rsid w:val="00B035A6"/>
    <w:rsid w:val="00B052BF"/>
    <w:rsid w:val="00B12BB7"/>
    <w:rsid w:val="00B12F13"/>
    <w:rsid w:val="00B17F32"/>
    <w:rsid w:val="00B225FA"/>
    <w:rsid w:val="00B324BD"/>
    <w:rsid w:val="00B35701"/>
    <w:rsid w:val="00B37C31"/>
    <w:rsid w:val="00B51D68"/>
    <w:rsid w:val="00B55AD4"/>
    <w:rsid w:val="00B563E6"/>
    <w:rsid w:val="00B77512"/>
    <w:rsid w:val="00B8199B"/>
    <w:rsid w:val="00BA428E"/>
    <w:rsid w:val="00BA618B"/>
    <w:rsid w:val="00BA66B0"/>
    <w:rsid w:val="00BA766C"/>
    <w:rsid w:val="00BB0FA9"/>
    <w:rsid w:val="00BB1769"/>
    <w:rsid w:val="00BB5011"/>
    <w:rsid w:val="00BB6A4D"/>
    <w:rsid w:val="00BC172F"/>
    <w:rsid w:val="00BD038E"/>
    <w:rsid w:val="00BE18F1"/>
    <w:rsid w:val="00BE328E"/>
    <w:rsid w:val="00BE6D08"/>
    <w:rsid w:val="00BE7124"/>
    <w:rsid w:val="00BF5602"/>
    <w:rsid w:val="00C05317"/>
    <w:rsid w:val="00C139BA"/>
    <w:rsid w:val="00C14DFE"/>
    <w:rsid w:val="00C26D6B"/>
    <w:rsid w:val="00C271AD"/>
    <w:rsid w:val="00C45CD9"/>
    <w:rsid w:val="00C563E6"/>
    <w:rsid w:val="00C62D72"/>
    <w:rsid w:val="00C63AC5"/>
    <w:rsid w:val="00C66D3A"/>
    <w:rsid w:val="00C75134"/>
    <w:rsid w:val="00C80E2D"/>
    <w:rsid w:val="00C91B2D"/>
    <w:rsid w:val="00CA01B4"/>
    <w:rsid w:val="00CA07A1"/>
    <w:rsid w:val="00CA0897"/>
    <w:rsid w:val="00CA3308"/>
    <w:rsid w:val="00CA4DF4"/>
    <w:rsid w:val="00CA5837"/>
    <w:rsid w:val="00CA5FFE"/>
    <w:rsid w:val="00CA6FC2"/>
    <w:rsid w:val="00CB1F81"/>
    <w:rsid w:val="00CB3447"/>
    <w:rsid w:val="00CB4B4A"/>
    <w:rsid w:val="00CC1BC3"/>
    <w:rsid w:val="00CF4FB9"/>
    <w:rsid w:val="00D00B0C"/>
    <w:rsid w:val="00D1090C"/>
    <w:rsid w:val="00D11A45"/>
    <w:rsid w:val="00D2472C"/>
    <w:rsid w:val="00D26A52"/>
    <w:rsid w:val="00D365CA"/>
    <w:rsid w:val="00D37DF7"/>
    <w:rsid w:val="00D419B9"/>
    <w:rsid w:val="00D527F1"/>
    <w:rsid w:val="00D52D46"/>
    <w:rsid w:val="00D6369D"/>
    <w:rsid w:val="00D66E5B"/>
    <w:rsid w:val="00D7506D"/>
    <w:rsid w:val="00D92FE0"/>
    <w:rsid w:val="00DA32FF"/>
    <w:rsid w:val="00DA36BE"/>
    <w:rsid w:val="00DB68B4"/>
    <w:rsid w:val="00DC1D35"/>
    <w:rsid w:val="00DC4FFF"/>
    <w:rsid w:val="00DC700D"/>
    <w:rsid w:val="00DC7658"/>
    <w:rsid w:val="00DD0EA7"/>
    <w:rsid w:val="00DD2BD5"/>
    <w:rsid w:val="00DD42B9"/>
    <w:rsid w:val="00DD6BBF"/>
    <w:rsid w:val="00E01837"/>
    <w:rsid w:val="00E03DA0"/>
    <w:rsid w:val="00E04A80"/>
    <w:rsid w:val="00E153BE"/>
    <w:rsid w:val="00E2153B"/>
    <w:rsid w:val="00E23856"/>
    <w:rsid w:val="00E24EC1"/>
    <w:rsid w:val="00E304A8"/>
    <w:rsid w:val="00E3096A"/>
    <w:rsid w:val="00E32262"/>
    <w:rsid w:val="00E34B16"/>
    <w:rsid w:val="00E42E0A"/>
    <w:rsid w:val="00E47A7B"/>
    <w:rsid w:val="00E52112"/>
    <w:rsid w:val="00E564A9"/>
    <w:rsid w:val="00E61972"/>
    <w:rsid w:val="00E643DC"/>
    <w:rsid w:val="00E74D64"/>
    <w:rsid w:val="00E97072"/>
    <w:rsid w:val="00EA2253"/>
    <w:rsid w:val="00EA2CA7"/>
    <w:rsid w:val="00EA4F59"/>
    <w:rsid w:val="00EA50EF"/>
    <w:rsid w:val="00EA6BFF"/>
    <w:rsid w:val="00EB04ED"/>
    <w:rsid w:val="00EE4109"/>
    <w:rsid w:val="00EE6350"/>
    <w:rsid w:val="00F012FA"/>
    <w:rsid w:val="00F062CC"/>
    <w:rsid w:val="00F1517D"/>
    <w:rsid w:val="00F15DC9"/>
    <w:rsid w:val="00F213C8"/>
    <w:rsid w:val="00F231B3"/>
    <w:rsid w:val="00F23436"/>
    <w:rsid w:val="00F24D98"/>
    <w:rsid w:val="00F24E98"/>
    <w:rsid w:val="00F26D2D"/>
    <w:rsid w:val="00F34201"/>
    <w:rsid w:val="00F34408"/>
    <w:rsid w:val="00F3715F"/>
    <w:rsid w:val="00F53BD6"/>
    <w:rsid w:val="00F66E8B"/>
    <w:rsid w:val="00F709F3"/>
    <w:rsid w:val="00F7273B"/>
    <w:rsid w:val="00F90072"/>
    <w:rsid w:val="00F9095B"/>
    <w:rsid w:val="00F90E76"/>
    <w:rsid w:val="00F96CF4"/>
    <w:rsid w:val="00FA39D9"/>
    <w:rsid w:val="00FC144A"/>
    <w:rsid w:val="00FC1D8B"/>
    <w:rsid w:val="00FC4CE4"/>
    <w:rsid w:val="00FC4FC2"/>
    <w:rsid w:val="00FD0BEE"/>
    <w:rsid w:val="00FD2EC4"/>
    <w:rsid w:val="00FD37F7"/>
    <w:rsid w:val="00FD5031"/>
    <w:rsid w:val="00FE572D"/>
    <w:rsid w:val="00FF11A0"/>
    <w:rsid w:val="00FF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7600968"/>
  <w15:chartTrackingRefBased/>
  <w15:docId w15:val="{A081BD03-BF8D-0E49-A7D5-36DE06DA2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96CF4"/>
    <w:rPr>
      <w:sz w:val="20"/>
      <w:szCs w:val="20"/>
    </w:rPr>
  </w:style>
  <w:style w:type="character" w:customStyle="1" w:styleId="FootnoteTextChar">
    <w:name w:val="Footnote Text Char"/>
    <w:basedOn w:val="DefaultParagraphFont"/>
    <w:link w:val="FootnoteText"/>
    <w:uiPriority w:val="99"/>
    <w:semiHidden/>
    <w:rsid w:val="00F96CF4"/>
    <w:rPr>
      <w:sz w:val="20"/>
      <w:szCs w:val="20"/>
    </w:rPr>
  </w:style>
  <w:style w:type="character" w:styleId="FootnoteReference">
    <w:name w:val="footnote reference"/>
    <w:basedOn w:val="DefaultParagraphFont"/>
    <w:uiPriority w:val="99"/>
    <w:semiHidden/>
    <w:unhideWhenUsed/>
    <w:rsid w:val="00F96CF4"/>
    <w:rPr>
      <w:vertAlign w:val="superscript"/>
    </w:rPr>
  </w:style>
  <w:style w:type="paragraph" w:styleId="NormalWeb">
    <w:name w:val="Normal (Web)"/>
    <w:basedOn w:val="Normal"/>
    <w:uiPriority w:val="99"/>
    <w:unhideWhenUsed/>
    <w:rsid w:val="00B563E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276702">
      <w:bodyDiv w:val="1"/>
      <w:marLeft w:val="0"/>
      <w:marRight w:val="0"/>
      <w:marTop w:val="0"/>
      <w:marBottom w:val="0"/>
      <w:divBdr>
        <w:top w:val="none" w:sz="0" w:space="0" w:color="auto"/>
        <w:left w:val="none" w:sz="0" w:space="0" w:color="auto"/>
        <w:bottom w:val="none" w:sz="0" w:space="0" w:color="auto"/>
        <w:right w:val="none" w:sz="0" w:space="0" w:color="auto"/>
      </w:divBdr>
    </w:div>
    <w:div w:id="154152091">
      <w:bodyDiv w:val="1"/>
      <w:marLeft w:val="0"/>
      <w:marRight w:val="0"/>
      <w:marTop w:val="0"/>
      <w:marBottom w:val="0"/>
      <w:divBdr>
        <w:top w:val="none" w:sz="0" w:space="0" w:color="auto"/>
        <w:left w:val="none" w:sz="0" w:space="0" w:color="auto"/>
        <w:bottom w:val="none" w:sz="0" w:space="0" w:color="auto"/>
        <w:right w:val="none" w:sz="0" w:space="0" w:color="auto"/>
      </w:divBdr>
    </w:div>
    <w:div w:id="185868439">
      <w:bodyDiv w:val="1"/>
      <w:marLeft w:val="0"/>
      <w:marRight w:val="0"/>
      <w:marTop w:val="0"/>
      <w:marBottom w:val="0"/>
      <w:divBdr>
        <w:top w:val="none" w:sz="0" w:space="0" w:color="auto"/>
        <w:left w:val="none" w:sz="0" w:space="0" w:color="auto"/>
        <w:bottom w:val="none" w:sz="0" w:space="0" w:color="auto"/>
        <w:right w:val="none" w:sz="0" w:space="0" w:color="auto"/>
      </w:divBdr>
      <w:divsChild>
        <w:div w:id="1493906603">
          <w:marLeft w:val="0"/>
          <w:marRight w:val="0"/>
          <w:marTop w:val="0"/>
          <w:marBottom w:val="0"/>
          <w:divBdr>
            <w:top w:val="none" w:sz="0" w:space="0" w:color="auto"/>
            <w:left w:val="none" w:sz="0" w:space="0" w:color="auto"/>
            <w:bottom w:val="none" w:sz="0" w:space="0" w:color="auto"/>
            <w:right w:val="none" w:sz="0" w:space="0" w:color="auto"/>
          </w:divBdr>
          <w:divsChild>
            <w:div w:id="1711227327">
              <w:marLeft w:val="0"/>
              <w:marRight w:val="0"/>
              <w:marTop w:val="0"/>
              <w:marBottom w:val="0"/>
              <w:divBdr>
                <w:top w:val="none" w:sz="0" w:space="0" w:color="auto"/>
                <w:left w:val="none" w:sz="0" w:space="0" w:color="auto"/>
                <w:bottom w:val="none" w:sz="0" w:space="0" w:color="auto"/>
                <w:right w:val="none" w:sz="0" w:space="0" w:color="auto"/>
              </w:divBdr>
              <w:divsChild>
                <w:div w:id="690111055">
                  <w:marLeft w:val="0"/>
                  <w:marRight w:val="0"/>
                  <w:marTop w:val="0"/>
                  <w:marBottom w:val="0"/>
                  <w:divBdr>
                    <w:top w:val="none" w:sz="0" w:space="0" w:color="auto"/>
                    <w:left w:val="none" w:sz="0" w:space="0" w:color="auto"/>
                    <w:bottom w:val="none" w:sz="0" w:space="0" w:color="auto"/>
                    <w:right w:val="none" w:sz="0" w:space="0" w:color="auto"/>
                  </w:divBdr>
                  <w:divsChild>
                    <w:div w:id="177281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249939">
      <w:bodyDiv w:val="1"/>
      <w:marLeft w:val="0"/>
      <w:marRight w:val="0"/>
      <w:marTop w:val="0"/>
      <w:marBottom w:val="0"/>
      <w:divBdr>
        <w:top w:val="none" w:sz="0" w:space="0" w:color="auto"/>
        <w:left w:val="none" w:sz="0" w:space="0" w:color="auto"/>
        <w:bottom w:val="none" w:sz="0" w:space="0" w:color="auto"/>
        <w:right w:val="none" w:sz="0" w:space="0" w:color="auto"/>
      </w:divBdr>
      <w:divsChild>
        <w:div w:id="1770082306">
          <w:marLeft w:val="0"/>
          <w:marRight w:val="0"/>
          <w:marTop w:val="0"/>
          <w:marBottom w:val="0"/>
          <w:divBdr>
            <w:top w:val="none" w:sz="0" w:space="0" w:color="auto"/>
            <w:left w:val="none" w:sz="0" w:space="0" w:color="auto"/>
            <w:bottom w:val="none" w:sz="0" w:space="0" w:color="auto"/>
            <w:right w:val="none" w:sz="0" w:space="0" w:color="auto"/>
          </w:divBdr>
          <w:divsChild>
            <w:div w:id="664821212">
              <w:marLeft w:val="0"/>
              <w:marRight w:val="0"/>
              <w:marTop w:val="0"/>
              <w:marBottom w:val="0"/>
              <w:divBdr>
                <w:top w:val="none" w:sz="0" w:space="0" w:color="auto"/>
                <w:left w:val="none" w:sz="0" w:space="0" w:color="auto"/>
                <w:bottom w:val="none" w:sz="0" w:space="0" w:color="auto"/>
                <w:right w:val="none" w:sz="0" w:space="0" w:color="auto"/>
              </w:divBdr>
              <w:divsChild>
                <w:div w:id="2127234793">
                  <w:marLeft w:val="0"/>
                  <w:marRight w:val="0"/>
                  <w:marTop w:val="0"/>
                  <w:marBottom w:val="0"/>
                  <w:divBdr>
                    <w:top w:val="none" w:sz="0" w:space="0" w:color="auto"/>
                    <w:left w:val="none" w:sz="0" w:space="0" w:color="auto"/>
                    <w:bottom w:val="none" w:sz="0" w:space="0" w:color="auto"/>
                    <w:right w:val="none" w:sz="0" w:space="0" w:color="auto"/>
                  </w:divBdr>
                  <w:divsChild>
                    <w:div w:id="53465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930378">
      <w:bodyDiv w:val="1"/>
      <w:marLeft w:val="0"/>
      <w:marRight w:val="0"/>
      <w:marTop w:val="0"/>
      <w:marBottom w:val="0"/>
      <w:divBdr>
        <w:top w:val="none" w:sz="0" w:space="0" w:color="auto"/>
        <w:left w:val="none" w:sz="0" w:space="0" w:color="auto"/>
        <w:bottom w:val="none" w:sz="0" w:space="0" w:color="auto"/>
        <w:right w:val="none" w:sz="0" w:space="0" w:color="auto"/>
      </w:divBdr>
      <w:divsChild>
        <w:div w:id="1437015469">
          <w:marLeft w:val="0"/>
          <w:marRight w:val="0"/>
          <w:marTop w:val="0"/>
          <w:marBottom w:val="0"/>
          <w:divBdr>
            <w:top w:val="none" w:sz="0" w:space="0" w:color="auto"/>
            <w:left w:val="none" w:sz="0" w:space="0" w:color="auto"/>
            <w:bottom w:val="none" w:sz="0" w:space="0" w:color="auto"/>
            <w:right w:val="none" w:sz="0" w:space="0" w:color="auto"/>
          </w:divBdr>
          <w:divsChild>
            <w:div w:id="1404640667">
              <w:marLeft w:val="0"/>
              <w:marRight w:val="0"/>
              <w:marTop w:val="0"/>
              <w:marBottom w:val="0"/>
              <w:divBdr>
                <w:top w:val="none" w:sz="0" w:space="0" w:color="auto"/>
                <w:left w:val="none" w:sz="0" w:space="0" w:color="auto"/>
                <w:bottom w:val="none" w:sz="0" w:space="0" w:color="auto"/>
                <w:right w:val="none" w:sz="0" w:space="0" w:color="auto"/>
              </w:divBdr>
              <w:divsChild>
                <w:div w:id="1569997170">
                  <w:marLeft w:val="0"/>
                  <w:marRight w:val="0"/>
                  <w:marTop w:val="0"/>
                  <w:marBottom w:val="0"/>
                  <w:divBdr>
                    <w:top w:val="none" w:sz="0" w:space="0" w:color="auto"/>
                    <w:left w:val="none" w:sz="0" w:space="0" w:color="auto"/>
                    <w:bottom w:val="none" w:sz="0" w:space="0" w:color="auto"/>
                    <w:right w:val="none" w:sz="0" w:space="0" w:color="auto"/>
                  </w:divBdr>
                  <w:divsChild>
                    <w:div w:id="194938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3087522">
      <w:bodyDiv w:val="1"/>
      <w:marLeft w:val="0"/>
      <w:marRight w:val="0"/>
      <w:marTop w:val="0"/>
      <w:marBottom w:val="0"/>
      <w:divBdr>
        <w:top w:val="none" w:sz="0" w:space="0" w:color="auto"/>
        <w:left w:val="none" w:sz="0" w:space="0" w:color="auto"/>
        <w:bottom w:val="none" w:sz="0" w:space="0" w:color="auto"/>
        <w:right w:val="none" w:sz="0" w:space="0" w:color="auto"/>
      </w:divBdr>
      <w:divsChild>
        <w:div w:id="1623615032">
          <w:marLeft w:val="0"/>
          <w:marRight w:val="0"/>
          <w:marTop w:val="0"/>
          <w:marBottom w:val="0"/>
          <w:divBdr>
            <w:top w:val="none" w:sz="0" w:space="0" w:color="auto"/>
            <w:left w:val="none" w:sz="0" w:space="0" w:color="auto"/>
            <w:bottom w:val="none" w:sz="0" w:space="0" w:color="auto"/>
            <w:right w:val="none" w:sz="0" w:space="0" w:color="auto"/>
          </w:divBdr>
          <w:divsChild>
            <w:div w:id="1728381995">
              <w:marLeft w:val="0"/>
              <w:marRight w:val="0"/>
              <w:marTop w:val="0"/>
              <w:marBottom w:val="0"/>
              <w:divBdr>
                <w:top w:val="none" w:sz="0" w:space="0" w:color="auto"/>
                <w:left w:val="none" w:sz="0" w:space="0" w:color="auto"/>
                <w:bottom w:val="none" w:sz="0" w:space="0" w:color="auto"/>
                <w:right w:val="none" w:sz="0" w:space="0" w:color="auto"/>
              </w:divBdr>
              <w:divsChild>
                <w:div w:id="686517925">
                  <w:marLeft w:val="0"/>
                  <w:marRight w:val="0"/>
                  <w:marTop w:val="0"/>
                  <w:marBottom w:val="0"/>
                  <w:divBdr>
                    <w:top w:val="none" w:sz="0" w:space="0" w:color="auto"/>
                    <w:left w:val="none" w:sz="0" w:space="0" w:color="auto"/>
                    <w:bottom w:val="none" w:sz="0" w:space="0" w:color="auto"/>
                    <w:right w:val="none" w:sz="0" w:space="0" w:color="auto"/>
                  </w:divBdr>
                  <w:divsChild>
                    <w:div w:id="131166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437775">
      <w:bodyDiv w:val="1"/>
      <w:marLeft w:val="0"/>
      <w:marRight w:val="0"/>
      <w:marTop w:val="0"/>
      <w:marBottom w:val="0"/>
      <w:divBdr>
        <w:top w:val="none" w:sz="0" w:space="0" w:color="auto"/>
        <w:left w:val="none" w:sz="0" w:space="0" w:color="auto"/>
        <w:bottom w:val="none" w:sz="0" w:space="0" w:color="auto"/>
        <w:right w:val="none" w:sz="0" w:space="0" w:color="auto"/>
      </w:divBdr>
      <w:divsChild>
        <w:div w:id="1533033173">
          <w:marLeft w:val="0"/>
          <w:marRight w:val="0"/>
          <w:marTop w:val="0"/>
          <w:marBottom w:val="0"/>
          <w:divBdr>
            <w:top w:val="none" w:sz="0" w:space="0" w:color="auto"/>
            <w:left w:val="none" w:sz="0" w:space="0" w:color="auto"/>
            <w:bottom w:val="none" w:sz="0" w:space="0" w:color="auto"/>
            <w:right w:val="none" w:sz="0" w:space="0" w:color="auto"/>
          </w:divBdr>
          <w:divsChild>
            <w:div w:id="451751992">
              <w:marLeft w:val="0"/>
              <w:marRight w:val="0"/>
              <w:marTop w:val="0"/>
              <w:marBottom w:val="0"/>
              <w:divBdr>
                <w:top w:val="none" w:sz="0" w:space="0" w:color="auto"/>
                <w:left w:val="none" w:sz="0" w:space="0" w:color="auto"/>
                <w:bottom w:val="none" w:sz="0" w:space="0" w:color="auto"/>
                <w:right w:val="none" w:sz="0" w:space="0" w:color="auto"/>
              </w:divBdr>
              <w:divsChild>
                <w:div w:id="50215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208146">
      <w:bodyDiv w:val="1"/>
      <w:marLeft w:val="0"/>
      <w:marRight w:val="0"/>
      <w:marTop w:val="0"/>
      <w:marBottom w:val="0"/>
      <w:divBdr>
        <w:top w:val="none" w:sz="0" w:space="0" w:color="auto"/>
        <w:left w:val="none" w:sz="0" w:space="0" w:color="auto"/>
        <w:bottom w:val="none" w:sz="0" w:space="0" w:color="auto"/>
        <w:right w:val="none" w:sz="0" w:space="0" w:color="auto"/>
      </w:divBdr>
      <w:divsChild>
        <w:div w:id="2090225036">
          <w:marLeft w:val="0"/>
          <w:marRight w:val="0"/>
          <w:marTop w:val="0"/>
          <w:marBottom w:val="0"/>
          <w:divBdr>
            <w:top w:val="none" w:sz="0" w:space="0" w:color="auto"/>
            <w:left w:val="none" w:sz="0" w:space="0" w:color="auto"/>
            <w:bottom w:val="none" w:sz="0" w:space="0" w:color="auto"/>
            <w:right w:val="none" w:sz="0" w:space="0" w:color="auto"/>
          </w:divBdr>
          <w:divsChild>
            <w:div w:id="295795036">
              <w:marLeft w:val="0"/>
              <w:marRight w:val="0"/>
              <w:marTop w:val="0"/>
              <w:marBottom w:val="0"/>
              <w:divBdr>
                <w:top w:val="none" w:sz="0" w:space="0" w:color="auto"/>
                <w:left w:val="none" w:sz="0" w:space="0" w:color="auto"/>
                <w:bottom w:val="none" w:sz="0" w:space="0" w:color="auto"/>
                <w:right w:val="none" w:sz="0" w:space="0" w:color="auto"/>
              </w:divBdr>
              <w:divsChild>
                <w:div w:id="100690495">
                  <w:marLeft w:val="0"/>
                  <w:marRight w:val="0"/>
                  <w:marTop w:val="0"/>
                  <w:marBottom w:val="0"/>
                  <w:divBdr>
                    <w:top w:val="none" w:sz="0" w:space="0" w:color="auto"/>
                    <w:left w:val="none" w:sz="0" w:space="0" w:color="auto"/>
                    <w:bottom w:val="none" w:sz="0" w:space="0" w:color="auto"/>
                    <w:right w:val="none" w:sz="0" w:space="0" w:color="auto"/>
                  </w:divBdr>
                  <w:divsChild>
                    <w:div w:id="158055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8753952">
      <w:bodyDiv w:val="1"/>
      <w:marLeft w:val="0"/>
      <w:marRight w:val="0"/>
      <w:marTop w:val="0"/>
      <w:marBottom w:val="0"/>
      <w:divBdr>
        <w:top w:val="none" w:sz="0" w:space="0" w:color="auto"/>
        <w:left w:val="none" w:sz="0" w:space="0" w:color="auto"/>
        <w:bottom w:val="none" w:sz="0" w:space="0" w:color="auto"/>
        <w:right w:val="none" w:sz="0" w:space="0" w:color="auto"/>
      </w:divBdr>
    </w:div>
    <w:div w:id="663627640">
      <w:bodyDiv w:val="1"/>
      <w:marLeft w:val="0"/>
      <w:marRight w:val="0"/>
      <w:marTop w:val="0"/>
      <w:marBottom w:val="0"/>
      <w:divBdr>
        <w:top w:val="none" w:sz="0" w:space="0" w:color="auto"/>
        <w:left w:val="none" w:sz="0" w:space="0" w:color="auto"/>
        <w:bottom w:val="none" w:sz="0" w:space="0" w:color="auto"/>
        <w:right w:val="none" w:sz="0" w:space="0" w:color="auto"/>
      </w:divBdr>
    </w:div>
    <w:div w:id="688338402">
      <w:bodyDiv w:val="1"/>
      <w:marLeft w:val="0"/>
      <w:marRight w:val="0"/>
      <w:marTop w:val="0"/>
      <w:marBottom w:val="0"/>
      <w:divBdr>
        <w:top w:val="none" w:sz="0" w:space="0" w:color="auto"/>
        <w:left w:val="none" w:sz="0" w:space="0" w:color="auto"/>
        <w:bottom w:val="none" w:sz="0" w:space="0" w:color="auto"/>
        <w:right w:val="none" w:sz="0" w:space="0" w:color="auto"/>
      </w:divBdr>
      <w:divsChild>
        <w:div w:id="418596216">
          <w:marLeft w:val="0"/>
          <w:marRight w:val="0"/>
          <w:marTop w:val="0"/>
          <w:marBottom w:val="0"/>
          <w:divBdr>
            <w:top w:val="none" w:sz="0" w:space="0" w:color="auto"/>
            <w:left w:val="none" w:sz="0" w:space="0" w:color="auto"/>
            <w:bottom w:val="none" w:sz="0" w:space="0" w:color="auto"/>
            <w:right w:val="none" w:sz="0" w:space="0" w:color="auto"/>
          </w:divBdr>
          <w:divsChild>
            <w:div w:id="693194211">
              <w:marLeft w:val="0"/>
              <w:marRight w:val="0"/>
              <w:marTop w:val="0"/>
              <w:marBottom w:val="0"/>
              <w:divBdr>
                <w:top w:val="none" w:sz="0" w:space="0" w:color="auto"/>
                <w:left w:val="none" w:sz="0" w:space="0" w:color="auto"/>
                <w:bottom w:val="none" w:sz="0" w:space="0" w:color="auto"/>
                <w:right w:val="none" w:sz="0" w:space="0" w:color="auto"/>
              </w:divBdr>
              <w:divsChild>
                <w:div w:id="1280382298">
                  <w:marLeft w:val="0"/>
                  <w:marRight w:val="0"/>
                  <w:marTop w:val="0"/>
                  <w:marBottom w:val="0"/>
                  <w:divBdr>
                    <w:top w:val="none" w:sz="0" w:space="0" w:color="auto"/>
                    <w:left w:val="none" w:sz="0" w:space="0" w:color="auto"/>
                    <w:bottom w:val="none" w:sz="0" w:space="0" w:color="auto"/>
                    <w:right w:val="none" w:sz="0" w:space="0" w:color="auto"/>
                  </w:divBdr>
                  <w:divsChild>
                    <w:div w:id="341668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1667629">
      <w:bodyDiv w:val="1"/>
      <w:marLeft w:val="0"/>
      <w:marRight w:val="0"/>
      <w:marTop w:val="0"/>
      <w:marBottom w:val="0"/>
      <w:divBdr>
        <w:top w:val="none" w:sz="0" w:space="0" w:color="auto"/>
        <w:left w:val="none" w:sz="0" w:space="0" w:color="auto"/>
        <w:bottom w:val="none" w:sz="0" w:space="0" w:color="auto"/>
        <w:right w:val="none" w:sz="0" w:space="0" w:color="auto"/>
      </w:divBdr>
    </w:div>
    <w:div w:id="1177117865">
      <w:bodyDiv w:val="1"/>
      <w:marLeft w:val="0"/>
      <w:marRight w:val="0"/>
      <w:marTop w:val="0"/>
      <w:marBottom w:val="0"/>
      <w:divBdr>
        <w:top w:val="none" w:sz="0" w:space="0" w:color="auto"/>
        <w:left w:val="none" w:sz="0" w:space="0" w:color="auto"/>
        <w:bottom w:val="none" w:sz="0" w:space="0" w:color="auto"/>
        <w:right w:val="none" w:sz="0" w:space="0" w:color="auto"/>
      </w:divBdr>
      <w:divsChild>
        <w:div w:id="789935454">
          <w:marLeft w:val="0"/>
          <w:marRight w:val="0"/>
          <w:marTop w:val="0"/>
          <w:marBottom w:val="0"/>
          <w:divBdr>
            <w:top w:val="none" w:sz="0" w:space="0" w:color="auto"/>
            <w:left w:val="none" w:sz="0" w:space="0" w:color="auto"/>
            <w:bottom w:val="none" w:sz="0" w:space="0" w:color="auto"/>
            <w:right w:val="none" w:sz="0" w:space="0" w:color="auto"/>
          </w:divBdr>
          <w:divsChild>
            <w:div w:id="30081459">
              <w:marLeft w:val="0"/>
              <w:marRight w:val="0"/>
              <w:marTop w:val="0"/>
              <w:marBottom w:val="0"/>
              <w:divBdr>
                <w:top w:val="none" w:sz="0" w:space="0" w:color="auto"/>
                <w:left w:val="none" w:sz="0" w:space="0" w:color="auto"/>
                <w:bottom w:val="none" w:sz="0" w:space="0" w:color="auto"/>
                <w:right w:val="none" w:sz="0" w:space="0" w:color="auto"/>
              </w:divBdr>
              <w:divsChild>
                <w:div w:id="55269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194797">
      <w:bodyDiv w:val="1"/>
      <w:marLeft w:val="0"/>
      <w:marRight w:val="0"/>
      <w:marTop w:val="0"/>
      <w:marBottom w:val="0"/>
      <w:divBdr>
        <w:top w:val="none" w:sz="0" w:space="0" w:color="auto"/>
        <w:left w:val="none" w:sz="0" w:space="0" w:color="auto"/>
        <w:bottom w:val="none" w:sz="0" w:space="0" w:color="auto"/>
        <w:right w:val="none" w:sz="0" w:space="0" w:color="auto"/>
      </w:divBdr>
      <w:divsChild>
        <w:div w:id="240220991">
          <w:marLeft w:val="0"/>
          <w:marRight w:val="0"/>
          <w:marTop w:val="0"/>
          <w:marBottom w:val="0"/>
          <w:divBdr>
            <w:top w:val="none" w:sz="0" w:space="0" w:color="auto"/>
            <w:left w:val="none" w:sz="0" w:space="0" w:color="auto"/>
            <w:bottom w:val="none" w:sz="0" w:space="0" w:color="auto"/>
            <w:right w:val="none" w:sz="0" w:space="0" w:color="auto"/>
          </w:divBdr>
          <w:divsChild>
            <w:div w:id="1485127421">
              <w:marLeft w:val="0"/>
              <w:marRight w:val="0"/>
              <w:marTop w:val="0"/>
              <w:marBottom w:val="0"/>
              <w:divBdr>
                <w:top w:val="none" w:sz="0" w:space="0" w:color="auto"/>
                <w:left w:val="none" w:sz="0" w:space="0" w:color="auto"/>
                <w:bottom w:val="none" w:sz="0" w:space="0" w:color="auto"/>
                <w:right w:val="none" w:sz="0" w:space="0" w:color="auto"/>
              </w:divBdr>
              <w:divsChild>
                <w:div w:id="205069543">
                  <w:marLeft w:val="0"/>
                  <w:marRight w:val="0"/>
                  <w:marTop w:val="0"/>
                  <w:marBottom w:val="0"/>
                  <w:divBdr>
                    <w:top w:val="none" w:sz="0" w:space="0" w:color="auto"/>
                    <w:left w:val="none" w:sz="0" w:space="0" w:color="auto"/>
                    <w:bottom w:val="none" w:sz="0" w:space="0" w:color="auto"/>
                    <w:right w:val="none" w:sz="0" w:space="0" w:color="auto"/>
                  </w:divBdr>
                  <w:divsChild>
                    <w:div w:id="93324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371331">
      <w:bodyDiv w:val="1"/>
      <w:marLeft w:val="0"/>
      <w:marRight w:val="0"/>
      <w:marTop w:val="0"/>
      <w:marBottom w:val="0"/>
      <w:divBdr>
        <w:top w:val="none" w:sz="0" w:space="0" w:color="auto"/>
        <w:left w:val="none" w:sz="0" w:space="0" w:color="auto"/>
        <w:bottom w:val="none" w:sz="0" w:space="0" w:color="auto"/>
        <w:right w:val="none" w:sz="0" w:space="0" w:color="auto"/>
      </w:divBdr>
      <w:divsChild>
        <w:div w:id="655379600">
          <w:marLeft w:val="0"/>
          <w:marRight w:val="0"/>
          <w:marTop w:val="0"/>
          <w:marBottom w:val="0"/>
          <w:divBdr>
            <w:top w:val="none" w:sz="0" w:space="0" w:color="auto"/>
            <w:left w:val="none" w:sz="0" w:space="0" w:color="auto"/>
            <w:bottom w:val="none" w:sz="0" w:space="0" w:color="auto"/>
            <w:right w:val="none" w:sz="0" w:space="0" w:color="auto"/>
          </w:divBdr>
          <w:divsChild>
            <w:div w:id="413431967">
              <w:marLeft w:val="0"/>
              <w:marRight w:val="0"/>
              <w:marTop w:val="0"/>
              <w:marBottom w:val="0"/>
              <w:divBdr>
                <w:top w:val="none" w:sz="0" w:space="0" w:color="auto"/>
                <w:left w:val="none" w:sz="0" w:space="0" w:color="auto"/>
                <w:bottom w:val="none" w:sz="0" w:space="0" w:color="auto"/>
                <w:right w:val="none" w:sz="0" w:space="0" w:color="auto"/>
              </w:divBdr>
              <w:divsChild>
                <w:div w:id="783425916">
                  <w:marLeft w:val="0"/>
                  <w:marRight w:val="0"/>
                  <w:marTop w:val="0"/>
                  <w:marBottom w:val="0"/>
                  <w:divBdr>
                    <w:top w:val="none" w:sz="0" w:space="0" w:color="auto"/>
                    <w:left w:val="none" w:sz="0" w:space="0" w:color="auto"/>
                    <w:bottom w:val="none" w:sz="0" w:space="0" w:color="auto"/>
                    <w:right w:val="none" w:sz="0" w:space="0" w:color="auto"/>
                  </w:divBdr>
                  <w:divsChild>
                    <w:div w:id="152051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864343">
      <w:bodyDiv w:val="1"/>
      <w:marLeft w:val="0"/>
      <w:marRight w:val="0"/>
      <w:marTop w:val="0"/>
      <w:marBottom w:val="0"/>
      <w:divBdr>
        <w:top w:val="none" w:sz="0" w:space="0" w:color="auto"/>
        <w:left w:val="none" w:sz="0" w:space="0" w:color="auto"/>
        <w:bottom w:val="none" w:sz="0" w:space="0" w:color="auto"/>
        <w:right w:val="none" w:sz="0" w:space="0" w:color="auto"/>
      </w:divBdr>
    </w:div>
    <w:div w:id="1392076362">
      <w:bodyDiv w:val="1"/>
      <w:marLeft w:val="0"/>
      <w:marRight w:val="0"/>
      <w:marTop w:val="0"/>
      <w:marBottom w:val="0"/>
      <w:divBdr>
        <w:top w:val="none" w:sz="0" w:space="0" w:color="auto"/>
        <w:left w:val="none" w:sz="0" w:space="0" w:color="auto"/>
        <w:bottom w:val="none" w:sz="0" w:space="0" w:color="auto"/>
        <w:right w:val="none" w:sz="0" w:space="0" w:color="auto"/>
      </w:divBdr>
      <w:divsChild>
        <w:div w:id="543251731">
          <w:marLeft w:val="0"/>
          <w:marRight w:val="0"/>
          <w:marTop w:val="0"/>
          <w:marBottom w:val="0"/>
          <w:divBdr>
            <w:top w:val="none" w:sz="0" w:space="0" w:color="auto"/>
            <w:left w:val="none" w:sz="0" w:space="0" w:color="auto"/>
            <w:bottom w:val="none" w:sz="0" w:space="0" w:color="auto"/>
            <w:right w:val="none" w:sz="0" w:space="0" w:color="auto"/>
          </w:divBdr>
          <w:divsChild>
            <w:div w:id="1025638985">
              <w:marLeft w:val="0"/>
              <w:marRight w:val="0"/>
              <w:marTop w:val="0"/>
              <w:marBottom w:val="0"/>
              <w:divBdr>
                <w:top w:val="none" w:sz="0" w:space="0" w:color="auto"/>
                <w:left w:val="none" w:sz="0" w:space="0" w:color="auto"/>
                <w:bottom w:val="none" w:sz="0" w:space="0" w:color="auto"/>
                <w:right w:val="none" w:sz="0" w:space="0" w:color="auto"/>
              </w:divBdr>
              <w:divsChild>
                <w:div w:id="794178061">
                  <w:marLeft w:val="0"/>
                  <w:marRight w:val="0"/>
                  <w:marTop w:val="0"/>
                  <w:marBottom w:val="0"/>
                  <w:divBdr>
                    <w:top w:val="none" w:sz="0" w:space="0" w:color="auto"/>
                    <w:left w:val="none" w:sz="0" w:space="0" w:color="auto"/>
                    <w:bottom w:val="none" w:sz="0" w:space="0" w:color="auto"/>
                    <w:right w:val="none" w:sz="0" w:space="0" w:color="auto"/>
                  </w:divBdr>
                  <w:divsChild>
                    <w:div w:id="205725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676688">
      <w:bodyDiv w:val="1"/>
      <w:marLeft w:val="0"/>
      <w:marRight w:val="0"/>
      <w:marTop w:val="0"/>
      <w:marBottom w:val="0"/>
      <w:divBdr>
        <w:top w:val="none" w:sz="0" w:space="0" w:color="auto"/>
        <w:left w:val="none" w:sz="0" w:space="0" w:color="auto"/>
        <w:bottom w:val="none" w:sz="0" w:space="0" w:color="auto"/>
        <w:right w:val="none" w:sz="0" w:space="0" w:color="auto"/>
      </w:divBdr>
    </w:div>
    <w:div w:id="1863125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337</TotalTime>
  <Pages>5</Pages>
  <Words>2062</Words>
  <Characters>10415</Characters>
  <Application>Microsoft Office Word</Application>
  <DocSecurity>0</DocSecurity>
  <Lines>612</Lines>
  <Paragraphs>567</Paragraphs>
  <ScaleCrop>false</ScaleCrop>
  <Company/>
  <LinksUpToDate>false</LinksUpToDate>
  <CharactersWithSpaces>11910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Morwenna Cora Brady (2012762)</dc:creator>
  <cp:keywords/>
  <dc:description/>
  <cp:lastModifiedBy>Morwenna Cora Brady (2012762)</cp:lastModifiedBy>
  <cp:revision>447</cp:revision>
  <dcterms:created xsi:type="dcterms:W3CDTF">2021-05-13T07:18:00Z</dcterms:created>
  <dcterms:modified xsi:type="dcterms:W3CDTF">2021-05-13T20:55:00Z</dcterms:modified>
</cp:coreProperties>
</file>