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EBBE3A" w14:textId="1D372061" w:rsidR="00644215" w:rsidRPr="0004784B" w:rsidRDefault="00A13F33" w:rsidP="0004784B">
      <w:pPr>
        <w:spacing w:line="276" w:lineRule="auto"/>
        <w:rPr>
          <w:sz w:val="24"/>
          <w:szCs w:val="24"/>
        </w:rPr>
      </w:pPr>
      <w:r w:rsidRPr="0004784B">
        <w:rPr>
          <w:sz w:val="24"/>
          <w:szCs w:val="24"/>
        </w:rPr>
        <w:t xml:space="preserve">When I say the phrase, ‘Welsh culture’ what comes to mind? Is it daffodils, leeks, dragons, castles, pretty much all things mythological? Or is it Welsh language? This could be arguably a key part of Welsh culture as it has been around for thousands of years. However, without the historical developments of the Welsh language, the language could have also been viewed as mythological, as if it never existed. Today I will be discussing the historical developments of the welsh language, </w:t>
      </w:r>
      <w:r w:rsidR="00521BDE" w:rsidRPr="0004784B">
        <w:rPr>
          <w:sz w:val="24"/>
          <w:szCs w:val="24"/>
        </w:rPr>
        <w:t>advantages,</w:t>
      </w:r>
      <w:r w:rsidRPr="0004784B">
        <w:rPr>
          <w:sz w:val="24"/>
          <w:szCs w:val="24"/>
        </w:rPr>
        <w:t xml:space="preserve"> and disadvantages of being bilingual and policies relating to bilingualism in Wales. At the end of this presentation, you may take away a different opinion of why the Welsh language is important to keep alive. </w:t>
      </w:r>
    </w:p>
    <w:p w14:paraId="66E1DDC3" w14:textId="19DFD696" w:rsidR="00521BDE" w:rsidRPr="0004784B" w:rsidRDefault="00521BDE" w:rsidP="0004784B">
      <w:pPr>
        <w:spacing w:line="276" w:lineRule="auto"/>
        <w:rPr>
          <w:sz w:val="24"/>
          <w:szCs w:val="24"/>
        </w:rPr>
      </w:pPr>
      <w:r w:rsidRPr="0004784B">
        <w:rPr>
          <w:sz w:val="24"/>
          <w:szCs w:val="24"/>
        </w:rPr>
        <w:t>So</w:t>
      </w:r>
      <w:r w:rsidR="00942255" w:rsidRPr="0004784B">
        <w:rPr>
          <w:sz w:val="24"/>
          <w:szCs w:val="24"/>
        </w:rPr>
        <w:t>,</w:t>
      </w:r>
      <w:r w:rsidRPr="0004784B">
        <w:rPr>
          <w:sz w:val="24"/>
          <w:szCs w:val="24"/>
        </w:rPr>
        <w:t xml:space="preserve"> what does bilingualism mean? According to</w:t>
      </w:r>
      <w:r w:rsidR="00F90F09" w:rsidRPr="0004784B">
        <w:rPr>
          <w:sz w:val="24"/>
          <w:szCs w:val="24"/>
        </w:rPr>
        <w:t xml:space="preserve"> </w:t>
      </w:r>
      <w:sdt>
        <w:sdtPr>
          <w:rPr>
            <w:sz w:val="24"/>
            <w:szCs w:val="24"/>
          </w:rPr>
          <w:id w:val="756103852"/>
          <w:citation/>
        </w:sdtPr>
        <w:sdtEndPr/>
        <w:sdtContent>
          <w:r w:rsidR="00F90F09" w:rsidRPr="0004784B">
            <w:rPr>
              <w:sz w:val="24"/>
              <w:szCs w:val="24"/>
            </w:rPr>
            <w:fldChar w:fldCharType="begin"/>
          </w:r>
          <w:r w:rsidR="00F90F09" w:rsidRPr="0004784B">
            <w:rPr>
              <w:sz w:val="24"/>
              <w:szCs w:val="24"/>
            </w:rPr>
            <w:instrText xml:space="preserve"> CITATION Nor20 \l 2057 </w:instrText>
          </w:r>
          <w:r w:rsidR="00F90F09" w:rsidRPr="0004784B">
            <w:rPr>
              <w:sz w:val="24"/>
              <w:szCs w:val="24"/>
            </w:rPr>
            <w:fldChar w:fldCharType="separate"/>
          </w:r>
          <w:r w:rsidR="00F90F09" w:rsidRPr="0004784B">
            <w:rPr>
              <w:noProof/>
              <w:sz w:val="24"/>
              <w:szCs w:val="24"/>
            </w:rPr>
            <w:t>(Nordquist, 2020)</w:t>
          </w:r>
          <w:r w:rsidR="00F90F09" w:rsidRPr="0004784B">
            <w:rPr>
              <w:sz w:val="24"/>
              <w:szCs w:val="24"/>
            </w:rPr>
            <w:fldChar w:fldCharType="end"/>
          </w:r>
        </w:sdtContent>
      </w:sdt>
      <w:r w:rsidRPr="0004784B">
        <w:rPr>
          <w:sz w:val="24"/>
          <w:szCs w:val="24"/>
        </w:rPr>
        <w:t xml:space="preserve"> </w:t>
      </w:r>
      <w:r w:rsidR="00F90F09" w:rsidRPr="0004784B">
        <w:rPr>
          <w:sz w:val="24"/>
          <w:szCs w:val="24"/>
        </w:rPr>
        <w:t>Bilingualism is the ability of an individual or the members of a community to use two languages effectively.</w:t>
      </w:r>
      <w:r w:rsidR="00716B8A" w:rsidRPr="0004784B">
        <w:rPr>
          <w:sz w:val="24"/>
          <w:szCs w:val="24"/>
        </w:rPr>
        <w:t xml:space="preserve"> A lot of Welsh speakers in Wales can speak both English and Welsh based on our </w:t>
      </w:r>
      <w:r w:rsidR="00593171" w:rsidRPr="0004784B">
        <w:rPr>
          <w:sz w:val="24"/>
          <w:szCs w:val="24"/>
        </w:rPr>
        <w:t xml:space="preserve">society. But where did the Welsh language </w:t>
      </w:r>
      <w:r w:rsidR="005A0768" w:rsidRPr="0004784B">
        <w:rPr>
          <w:sz w:val="24"/>
          <w:szCs w:val="24"/>
        </w:rPr>
        <w:t xml:space="preserve">originate and why is there so little Welsh </w:t>
      </w:r>
      <w:r w:rsidR="00BE4B4A" w:rsidRPr="0004784B">
        <w:rPr>
          <w:sz w:val="24"/>
          <w:szCs w:val="24"/>
        </w:rPr>
        <w:t xml:space="preserve">people that can speak the language? </w:t>
      </w:r>
    </w:p>
    <w:p w14:paraId="058B3ECD" w14:textId="523DF37A" w:rsidR="00B94269" w:rsidRPr="0004784B" w:rsidRDefault="00BE4B4A" w:rsidP="0004784B">
      <w:pPr>
        <w:spacing w:line="276" w:lineRule="auto"/>
        <w:rPr>
          <w:sz w:val="24"/>
          <w:szCs w:val="24"/>
        </w:rPr>
      </w:pPr>
      <w:r w:rsidRPr="0004784B">
        <w:rPr>
          <w:sz w:val="24"/>
          <w:szCs w:val="24"/>
        </w:rPr>
        <w:t xml:space="preserve">The Welsh language is from the Celtic language which was spoken and developed by ancient Britons. </w:t>
      </w:r>
      <w:r w:rsidR="00293CE3" w:rsidRPr="0004784B">
        <w:rPr>
          <w:sz w:val="24"/>
          <w:szCs w:val="24"/>
        </w:rPr>
        <w:t>This language was spoke across Europe even going as far as Turkey before the Roman invasion which was around 600 B.C.</w:t>
      </w:r>
      <w:r w:rsidR="00610070" w:rsidRPr="0004784B">
        <w:rPr>
          <w:sz w:val="24"/>
          <w:szCs w:val="24"/>
        </w:rPr>
        <w:t xml:space="preserve"> </w:t>
      </w:r>
      <w:sdt>
        <w:sdtPr>
          <w:rPr>
            <w:sz w:val="24"/>
            <w:szCs w:val="24"/>
          </w:rPr>
          <w:id w:val="-2083819356"/>
          <w:citation/>
        </w:sdtPr>
        <w:sdtEndPr/>
        <w:sdtContent>
          <w:r w:rsidR="000712C2" w:rsidRPr="0004784B">
            <w:rPr>
              <w:sz w:val="24"/>
              <w:szCs w:val="24"/>
            </w:rPr>
            <w:fldChar w:fldCharType="begin"/>
          </w:r>
          <w:r w:rsidR="000712C2" w:rsidRPr="0004784B">
            <w:rPr>
              <w:sz w:val="24"/>
              <w:szCs w:val="24"/>
            </w:rPr>
            <w:instrText xml:space="preserve"> CITATION Jac17 \l 2057 </w:instrText>
          </w:r>
          <w:r w:rsidR="000712C2" w:rsidRPr="0004784B">
            <w:rPr>
              <w:sz w:val="24"/>
              <w:szCs w:val="24"/>
            </w:rPr>
            <w:fldChar w:fldCharType="separate"/>
          </w:r>
          <w:r w:rsidR="000712C2" w:rsidRPr="0004784B">
            <w:rPr>
              <w:noProof/>
              <w:sz w:val="24"/>
              <w:szCs w:val="24"/>
            </w:rPr>
            <w:t>(Jacob, 2017 )</w:t>
          </w:r>
          <w:r w:rsidR="000712C2" w:rsidRPr="0004784B">
            <w:rPr>
              <w:sz w:val="24"/>
              <w:szCs w:val="24"/>
            </w:rPr>
            <w:fldChar w:fldCharType="end"/>
          </w:r>
        </w:sdtContent>
      </w:sdt>
      <w:r w:rsidR="0039657A" w:rsidRPr="0004784B">
        <w:rPr>
          <w:sz w:val="24"/>
          <w:szCs w:val="24"/>
        </w:rPr>
        <w:t xml:space="preserve"> </w:t>
      </w:r>
      <w:r w:rsidR="006501A9" w:rsidRPr="0004784B">
        <w:rPr>
          <w:sz w:val="24"/>
          <w:szCs w:val="24"/>
        </w:rPr>
        <w:t>Fast forward to the middle ages, English started to become more of a common language in Wales due to immigration after th</w:t>
      </w:r>
      <w:r w:rsidR="00F9093C" w:rsidRPr="0004784B">
        <w:rPr>
          <w:sz w:val="24"/>
          <w:szCs w:val="24"/>
        </w:rPr>
        <w:t xml:space="preserve">e defeat of Welsh leader </w:t>
      </w:r>
      <w:r w:rsidR="00B94269" w:rsidRPr="0004784B">
        <w:rPr>
          <w:sz w:val="24"/>
          <w:szCs w:val="24"/>
        </w:rPr>
        <w:t xml:space="preserve">defeat of </w:t>
      </w:r>
      <w:proofErr w:type="spellStart"/>
      <w:r w:rsidR="00B94269" w:rsidRPr="0004784B">
        <w:rPr>
          <w:sz w:val="24"/>
          <w:szCs w:val="24"/>
        </w:rPr>
        <w:t>Llywelyn</w:t>
      </w:r>
      <w:proofErr w:type="spellEnd"/>
      <w:r w:rsidR="00B94269" w:rsidRPr="0004784B">
        <w:rPr>
          <w:sz w:val="24"/>
          <w:szCs w:val="24"/>
        </w:rPr>
        <w:t xml:space="preserve"> ap </w:t>
      </w:r>
      <w:proofErr w:type="spellStart"/>
      <w:r w:rsidR="00B94269" w:rsidRPr="0004784B">
        <w:rPr>
          <w:sz w:val="24"/>
          <w:szCs w:val="24"/>
        </w:rPr>
        <w:t>Gruffudd</w:t>
      </w:r>
      <w:proofErr w:type="spellEnd"/>
      <w:r w:rsidR="00B94269" w:rsidRPr="0004784B">
        <w:rPr>
          <w:sz w:val="24"/>
          <w:szCs w:val="24"/>
        </w:rPr>
        <w:t>, prince of Wales</w:t>
      </w:r>
      <w:r w:rsidR="00AF2307" w:rsidRPr="0004784B">
        <w:rPr>
          <w:sz w:val="24"/>
          <w:szCs w:val="24"/>
        </w:rPr>
        <w:t xml:space="preserve"> and throughout the middle ages, legal transactions were </w:t>
      </w:r>
      <w:r w:rsidR="006C0DDF" w:rsidRPr="0004784B">
        <w:rPr>
          <w:sz w:val="24"/>
          <w:szCs w:val="24"/>
        </w:rPr>
        <w:t xml:space="preserve">in the English language, meaning that Welsh speakers would need to adapt. </w:t>
      </w:r>
      <w:r w:rsidR="00CD06F8" w:rsidRPr="0004784B">
        <w:rPr>
          <w:sz w:val="24"/>
          <w:szCs w:val="24"/>
        </w:rPr>
        <w:t>In 15</w:t>
      </w:r>
      <w:r w:rsidR="001E5BBA" w:rsidRPr="0004784B">
        <w:rPr>
          <w:sz w:val="24"/>
          <w:szCs w:val="24"/>
        </w:rPr>
        <w:t xml:space="preserve">36, </w:t>
      </w:r>
      <w:r w:rsidR="00B374C4" w:rsidRPr="0004784B">
        <w:rPr>
          <w:sz w:val="24"/>
          <w:szCs w:val="24"/>
        </w:rPr>
        <w:t xml:space="preserve">the Act of Union was created meaning that England and Wales were </w:t>
      </w:r>
      <w:proofErr w:type="gramStart"/>
      <w:r w:rsidR="00B374C4" w:rsidRPr="0004784B">
        <w:rPr>
          <w:sz w:val="24"/>
          <w:szCs w:val="24"/>
        </w:rPr>
        <w:t>united as one</w:t>
      </w:r>
      <w:proofErr w:type="gramEnd"/>
      <w:r w:rsidR="00B374C4" w:rsidRPr="0004784B">
        <w:rPr>
          <w:sz w:val="24"/>
          <w:szCs w:val="24"/>
        </w:rPr>
        <w:t xml:space="preserve">. </w:t>
      </w:r>
      <w:r w:rsidR="0092357D" w:rsidRPr="0004784B">
        <w:rPr>
          <w:sz w:val="24"/>
          <w:szCs w:val="24"/>
        </w:rPr>
        <w:t xml:space="preserve">This Act made it difficult for Welsh speakers as </w:t>
      </w:r>
      <w:r w:rsidR="00515678" w:rsidRPr="0004784B">
        <w:rPr>
          <w:sz w:val="24"/>
          <w:szCs w:val="24"/>
        </w:rPr>
        <w:t xml:space="preserve">all courts in Wales were English language and </w:t>
      </w:r>
      <w:r w:rsidR="00B974F2" w:rsidRPr="0004784B">
        <w:rPr>
          <w:sz w:val="24"/>
          <w:szCs w:val="24"/>
        </w:rPr>
        <w:t xml:space="preserve">those who speak Welsh should have no public office. This </w:t>
      </w:r>
      <w:r w:rsidR="00AF5DC5" w:rsidRPr="0004784B">
        <w:rPr>
          <w:sz w:val="24"/>
          <w:szCs w:val="24"/>
        </w:rPr>
        <w:t xml:space="preserve">deterred people from speaking Welsh a lot more. </w:t>
      </w:r>
      <w:r w:rsidR="005519FB" w:rsidRPr="0004784B">
        <w:rPr>
          <w:sz w:val="24"/>
          <w:szCs w:val="24"/>
        </w:rPr>
        <w:t xml:space="preserve">As English language became more spoken across wales, this had a negative impact on </w:t>
      </w:r>
      <w:r w:rsidR="006E260E" w:rsidRPr="0004784B">
        <w:rPr>
          <w:sz w:val="24"/>
          <w:szCs w:val="24"/>
        </w:rPr>
        <w:t xml:space="preserve">Welsh and those who only spoke Welsh were seen as peasants and illiterate. </w:t>
      </w:r>
      <w:r w:rsidR="00915358" w:rsidRPr="0004784B">
        <w:rPr>
          <w:sz w:val="24"/>
          <w:szCs w:val="24"/>
        </w:rPr>
        <w:t xml:space="preserve">Positive outcomes for the Welsh language only started to arise during the 80s and onwards. A census in 1991 </w:t>
      </w:r>
      <w:r w:rsidR="00237A66" w:rsidRPr="0004784B">
        <w:rPr>
          <w:sz w:val="24"/>
          <w:szCs w:val="24"/>
        </w:rPr>
        <w:t xml:space="preserve">showed that only 18.6% knew the Welsh language, and therefore, </w:t>
      </w:r>
      <w:r w:rsidR="0026632B" w:rsidRPr="0004784B">
        <w:rPr>
          <w:sz w:val="24"/>
          <w:szCs w:val="24"/>
        </w:rPr>
        <w:t xml:space="preserve">the government wanted to make a change in reviving the Welsh language. </w:t>
      </w:r>
      <w:sdt>
        <w:sdtPr>
          <w:rPr>
            <w:sz w:val="24"/>
            <w:szCs w:val="24"/>
          </w:rPr>
          <w:id w:val="-1083833671"/>
          <w:citation/>
        </w:sdtPr>
        <w:sdtEndPr/>
        <w:sdtContent>
          <w:r w:rsidR="006F577F" w:rsidRPr="0004784B">
            <w:rPr>
              <w:sz w:val="24"/>
              <w:szCs w:val="24"/>
            </w:rPr>
            <w:fldChar w:fldCharType="begin"/>
          </w:r>
          <w:r w:rsidR="006F577F" w:rsidRPr="0004784B">
            <w:rPr>
              <w:sz w:val="24"/>
              <w:szCs w:val="24"/>
            </w:rPr>
            <w:instrText xml:space="preserve"> CITATION Dav04 \l 2057 </w:instrText>
          </w:r>
          <w:r w:rsidR="006F577F" w:rsidRPr="0004784B">
            <w:rPr>
              <w:sz w:val="24"/>
              <w:szCs w:val="24"/>
            </w:rPr>
            <w:fldChar w:fldCharType="separate"/>
          </w:r>
          <w:r w:rsidR="006F577F" w:rsidRPr="0004784B">
            <w:rPr>
              <w:noProof/>
              <w:sz w:val="24"/>
              <w:szCs w:val="24"/>
            </w:rPr>
            <w:t>(Davies, 2004 )</w:t>
          </w:r>
          <w:r w:rsidR="006F577F" w:rsidRPr="0004784B">
            <w:rPr>
              <w:sz w:val="24"/>
              <w:szCs w:val="24"/>
            </w:rPr>
            <w:fldChar w:fldCharType="end"/>
          </w:r>
        </w:sdtContent>
      </w:sdt>
    </w:p>
    <w:p w14:paraId="55C5A93C" w14:textId="77777777" w:rsidR="0094446C" w:rsidRPr="0004784B" w:rsidRDefault="00212826" w:rsidP="0004784B">
      <w:pPr>
        <w:spacing w:line="276" w:lineRule="auto"/>
        <w:rPr>
          <w:sz w:val="24"/>
          <w:szCs w:val="24"/>
        </w:rPr>
      </w:pPr>
      <w:r w:rsidRPr="0004784B">
        <w:rPr>
          <w:sz w:val="24"/>
          <w:szCs w:val="24"/>
        </w:rPr>
        <w:t xml:space="preserve">With that baring in mind, there has been several policies in place to revive and include the Welsh language in a Wales. The one I will be focusing on is Cymraeg 2050. The </w:t>
      </w:r>
      <w:r w:rsidR="007D53DA" w:rsidRPr="0004784B">
        <w:rPr>
          <w:sz w:val="24"/>
          <w:szCs w:val="24"/>
        </w:rPr>
        <w:t xml:space="preserve">overall aim of this policy is to get 1 million Welsh speakers by the year of 2050. </w:t>
      </w:r>
      <w:r w:rsidR="00416F75" w:rsidRPr="0004784B">
        <w:rPr>
          <w:sz w:val="24"/>
          <w:szCs w:val="24"/>
        </w:rPr>
        <w:t>The government have set out strategies of how to increase the number of welsh speakers</w:t>
      </w:r>
      <w:r w:rsidR="00C3039D" w:rsidRPr="0004784B">
        <w:rPr>
          <w:sz w:val="24"/>
          <w:szCs w:val="24"/>
        </w:rPr>
        <w:t xml:space="preserve">. This includes </w:t>
      </w:r>
      <w:r w:rsidR="005E6E7F" w:rsidRPr="0004784B">
        <w:rPr>
          <w:sz w:val="24"/>
          <w:szCs w:val="24"/>
        </w:rPr>
        <w:t>expanding welsh-medium early years provision in nurser</w:t>
      </w:r>
      <w:r w:rsidR="00542401" w:rsidRPr="0004784B">
        <w:rPr>
          <w:sz w:val="24"/>
          <w:szCs w:val="24"/>
        </w:rPr>
        <w:t xml:space="preserve">y, to </w:t>
      </w:r>
      <w:proofErr w:type="gramStart"/>
      <w:r w:rsidR="00542401" w:rsidRPr="0004784B">
        <w:rPr>
          <w:sz w:val="24"/>
          <w:szCs w:val="24"/>
        </w:rPr>
        <w:t>then smoothly transition children</w:t>
      </w:r>
      <w:proofErr w:type="gramEnd"/>
      <w:r w:rsidR="00542401" w:rsidRPr="0004784B">
        <w:rPr>
          <w:sz w:val="24"/>
          <w:szCs w:val="24"/>
        </w:rPr>
        <w:t xml:space="preserve"> in welsh-medium education. </w:t>
      </w:r>
      <w:r w:rsidR="00297C17" w:rsidRPr="0004784B">
        <w:rPr>
          <w:sz w:val="24"/>
          <w:szCs w:val="24"/>
        </w:rPr>
        <w:t xml:space="preserve">Increasing the proportion of each school year group receiving welsh-medium education from 22-30%. </w:t>
      </w:r>
    </w:p>
    <w:p w14:paraId="49F5037B" w14:textId="476CE11D" w:rsidR="00B94269" w:rsidRPr="0004784B" w:rsidRDefault="005E07DD" w:rsidP="0004784B">
      <w:pPr>
        <w:spacing w:line="276" w:lineRule="auto"/>
        <w:rPr>
          <w:sz w:val="24"/>
          <w:szCs w:val="24"/>
        </w:rPr>
      </w:pPr>
      <w:r w:rsidRPr="0004784B">
        <w:rPr>
          <w:sz w:val="24"/>
          <w:szCs w:val="24"/>
        </w:rPr>
        <w:t>The government are planning to increase the number of teachers able to speak welsh from 2,900</w:t>
      </w:r>
      <w:r w:rsidR="00102FB2" w:rsidRPr="0004784B">
        <w:rPr>
          <w:sz w:val="24"/>
          <w:szCs w:val="24"/>
        </w:rPr>
        <w:t xml:space="preserve">, to 3.900 by 2031 and then 5,200 by 2050. </w:t>
      </w:r>
      <w:r w:rsidR="00400320" w:rsidRPr="0004784B">
        <w:rPr>
          <w:sz w:val="24"/>
          <w:szCs w:val="24"/>
        </w:rPr>
        <w:t xml:space="preserve">Increasing opportunities for young people to use their bilingual skills </w:t>
      </w:r>
      <w:r w:rsidR="00E60F97" w:rsidRPr="0004784B">
        <w:rPr>
          <w:sz w:val="24"/>
          <w:szCs w:val="24"/>
        </w:rPr>
        <w:t xml:space="preserve">after education. The welsh government should also lead by example by promoting and facilitating welsh </w:t>
      </w:r>
      <w:r w:rsidR="00225FD0" w:rsidRPr="0004784B">
        <w:rPr>
          <w:sz w:val="24"/>
          <w:szCs w:val="24"/>
        </w:rPr>
        <w:t xml:space="preserve">by their own workforce. These are some of the </w:t>
      </w:r>
      <w:r w:rsidR="00225FD0" w:rsidRPr="0004784B">
        <w:rPr>
          <w:sz w:val="24"/>
          <w:szCs w:val="24"/>
        </w:rPr>
        <w:lastRenderedPageBreak/>
        <w:t>strategies that the government will try to implement</w:t>
      </w:r>
      <w:r w:rsidR="00104219" w:rsidRPr="0004784B">
        <w:rPr>
          <w:sz w:val="24"/>
          <w:szCs w:val="24"/>
        </w:rPr>
        <w:t xml:space="preserve">. This policy reflects the importance of the welsh language and are trying to use their best efforts to keep the language alive. The government are supporting those who can speak Welsh by providing work opportunities </w:t>
      </w:r>
      <w:r w:rsidR="00A405F2" w:rsidRPr="0004784B">
        <w:rPr>
          <w:sz w:val="24"/>
          <w:szCs w:val="24"/>
        </w:rPr>
        <w:t xml:space="preserve">and different </w:t>
      </w:r>
      <w:r w:rsidR="006F4268" w:rsidRPr="0004784B">
        <w:rPr>
          <w:sz w:val="24"/>
          <w:szCs w:val="24"/>
        </w:rPr>
        <w:t xml:space="preserve">opportunities within the community. Those who want to become educators in Wales should understand the importance of needing to speak Welsh as </w:t>
      </w:r>
      <w:r w:rsidR="0094446C" w:rsidRPr="0004784B">
        <w:rPr>
          <w:sz w:val="24"/>
          <w:szCs w:val="24"/>
        </w:rPr>
        <w:t xml:space="preserve">there may be more opportunities for Welsh speakers and may put candidates at an advantage. </w:t>
      </w:r>
      <w:sdt>
        <w:sdtPr>
          <w:rPr>
            <w:sz w:val="24"/>
            <w:szCs w:val="24"/>
          </w:rPr>
          <w:id w:val="-533575769"/>
          <w:citation/>
        </w:sdtPr>
        <w:sdtEndPr/>
        <w:sdtContent>
          <w:r w:rsidR="0094446C" w:rsidRPr="0004784B">
            <w:rPr>
              <w:sz w:val="24"/>
              <w:szCs w:val="24"/>
            </w:rPr>
            <w:fldChar w:fldCharType="begin"/>
          </w:r>
          <w:r w:rsidR="0094446C" w:rsidRPr="0004784B">
            <w:rPr>
              <w:sz w:val="24"/>
              <w:szCs w:val="24"/>
            </w:rPr>
            <w:instrText xml:space="preserve"> CITATION Wel181 \l 2057 </w:instrText>
          </w:r>
          <w:r w:rsidR="0094446C" w:rsidRPr="0004784B">
            <w:rPr>
              <w:sz w:val="24"/>
              <w:szCs w:val="24"/>
            </w:rPr>
            <w:fldChar w:fldCharType="separate"/>
          </w:r>
          <w:r w:rsidR="0094446C" w:rsidRPr="0004784B">
            <w:rPr>
              <w:noProof/>
              <w:sz w:val="24"/>
              <w:szCs w:val="24"/>
            </w:rPr>
            <w:t>(Welsh Government , 2018 )</w:t>
          </w:r>
          <w:r w:rsidR="0094446C" w:rsidRPr="0004784B">
            <w:rPr>
              <w:sz w:val="24"/>
              <w:szCs w:val="24"/>
            </w:rPr>
            <w:fldChar w:fldCharType="end"/>
          </w:r>
        </w:sdtContent>
      </w:sdt>
    </w:p>
    <w:p w14:paraId="3B37E6B9" w14:textId="69007C44" w:rsidR="00BE4B4A" w:rsidRPr="0004784B" w:rsidRDefault="0094446C" w:rsidP="0004784B">
      <w:pPr>
        <w:spacing w:line="276" w:lineRule="auto"/>
        <w:rPr>
          <w:sz w:val="24"/>
          <w:szCs w:val="24"/>
        </w:rPr>
      </w:pPr>
      <w:r w:rsidRPr="0004784B">
        <w:rPr>
          <w:sz w:val="24"/>
          <w:szCs w:val="24"/>
        </w:rPr>
        <w:t xml:space="preserve">Other than more job opportunities, what are the advantages and disadvantages of </w:t>
      </w:r>
      <w:r w:rsidR="00D71DBB" w:rsidRPr="0004784B">
        <w:rPr>
          <w:sz w:val="24"/>
          <w:szCs w:val="24"/>
        </w:rPr>
        <w:t>being bilingual?</w:t>
      </w:r>
      <w:r w:rsidR="00670BBE" w:rsidRPr="0004784B">
        <w:rPr>
          <w:sz w:val="24"/>
          <w:szCs w:val="24"/>
        </w:rPr>
        <w:t xml:space="preserve"> According to a study, those who are bilingual have more of an attention span compared to monolinguals, which means those who can speak two languages </w:t>
      </w:r>
      <w:r w:rsidR="0017384A" w:rsidRPr="0004784B">
        <w:rPr>
          <w:sz w:val="24"/>
          <w:szCs w:val="24"/>
        </w:rPr>
        <w:t xml:space="preserve">can concentrate and are not as easily distracted. </w:t>
      </w:r>
      <w:sdt>
        <w:sdtPr>
          <w:rPr>
            <w:sz w:val="24"/>
            <w:szCs w:val="24"/>
          </w:rPr>
          <w:id w:val="-738242958"/>
          <w:citation/>
        </w:sdtPr>
        <w:sdtEndPr/>
        <w:sdtContent>
          <w:r w:rsidR="0017384A" w:rsidRPr="0004784B">
            <w:rPr>
              <w:sz w:val="24"/>
              <w:szCs w:val="24"/>
            </w:rPr>
            <w:fldChar w:fldCharType="begin"/>
          </w:r>
          <w:r w:rsidR="0017384A" w:rsidRPr="0004784B">
            <w:rPr>
              <w:sz w:val="24"/>
              <w:szCs w:val="24"/>
            </w:rPr>
            <w:instrText xml:space="preserve"> CITATION Kou06 \l 2057 </w:instrText>
          </w:r>
          <w:r w:rsidR="0017384A" w:rsidRPr="0004784B">
            <w:rPr>
              <w:sz w:val="24"/>
              <w:szCs w:val="24"/>
            </w:rPr>
            <w:fldChar w:fldCharType="separate"/>
          </w:r>
          <w:r w:rsidR="0017384A" w:rsidRPr="0004784B">
            <w:rPr>
              <w:noProof/>
              <w:sz w:val="24"/>
              <w:szCs w:val="24"/>
            </w:rPr>
            <w:t>(Kousaie, 2006 )</w:t>
          </w:r>
          <w:r w:rsidR="0017384A" w:rsidRPr="0004784B">
            <w:rPr>
              <w:sz w:val="24"/>
              <w:szCs w:val="24"/>
            </w:rPr>
            <w:fldChar w:fldCharType="end"/>
          </w:r>
        </w:sdtContent>
      </w:sdt>
      <w:r w:rsidR="008642F0" w:rsidRPr="0004784B">
        <w:rPr>
          <w:sz w:val="24"/>
          <w:szCs w:val="24"/>
        </w:rPr>
        <w:t xml:space="preserve"> </w:t>
      </w:r>
      <w:r w:rsidR="003C5575" w:rsidRPr="0004784B">
        <w:rPr>
          <w:sz w:val="24"/>
          <w:szCs w:val="24"/>
        </w:rPr>
        <w:t xml:space="preserve">Another advantage shown by those who are bilingual </w:t>
      </w:r>
      <w:r w:rsidR="00D06FE3" w:rsidRPr="0004784B">
        <w:rPr>
          <w:sz w:val="24"/>
          <w:szCs w:val="24"/>
        </w:rPr>
        <w:t xml:space="preserve">is that they are metalinguistic. In simple terms this means that those individuals have more of an awareness of </w:t>
      </w:r>
      <w:r w:rsidR="00AD12A9" w:rsidRPr="0004784B">
        <w:rPr>
          <w:sz w:val="24"/>
          <w:szCs w:val="24"/>
        </w:rPr>
        <w:t xml:space="preserve">others as listeners and </w:t>
      </w:r>
      <w:r w:rsidR="00DB1F4A" w:rsidRPr="0004784B">
        <w:rPr>
          <w:sz w:val="24"/>
          <w:szCs w:val="24"/>
        </w:rPr>
        <w:t xml:space="preserve">can recognise significant details </w:t>
      </w:r>
      <w:r w:rsidR="00902DD0" w:rsidRPr="0004784B">
        <w:rPr>
          <w:sz w:val="24"/>
          <w:szCs w:val="24"/>
        </w:rPr>
        <w:t>that indicate changes in speech.</w:t>
      </w:r>
      <w:sdt>
        <w:sdtPr>
          <w:rPr>
            <w:sz w:val="24"/>
            <w:szCs w:val="24"/>
          </w:rPr>
          <w:id w:val="1688565886"/>
          <w:citation/>
        </w:sdtPr>
        <w:sdtEndPr/>
        <w:sdtContent>
          <w:r w:rsidR="00902DD0" w:rsidRPr="0004784B">
            <w:rPr>
              <w:sz w:val="24"/>
              <w:szCs w:val="24"/>
            </w:rPr>
            <w:fldChar w:fldCharType="begin"/>
          </w:r>
          <w:r w:rsidR="00902DD0" w:rsidRPr="0004784B">
            <w:rPr>
              <w:sz w:val="24"/>
              <w:szCs w:val="24"/>
            </w:rPr>
            <w:instrText xml:space="preserve"> CITATION Bia12 \l 2057 </w:instrText>
          </w:r>
          <w:r w:rsidR="00902DD0" w:rsidRPr="0004784B">
            <w:rPr>
              <w:sz w:val="24"/>
              <w:szCs w:val="24"/>
            </w:rPr>
            <w:fldChar w:fldCharType="separate"/>
          </w:r>
          <w:r w:rsidR="00902DD0" w:rsidRPr="0004784B">
            <w:rPr>
              <w:noProof/>
              <w:sz w:val="24"/>
              <w:szCs w:val="24"/>
            </w:rPr>
            <w:t xml:space="preserve"> (Bialystok, 2012)</w:t>
          </w:r>
          <w:r w:rsidR="00902DD0" w:rsidRPr="0004784B">
            <w:rPr>
              <w:sz w:val="24"/>
              <w:szCs w:val="24"/>
            </w:rPr>
            <w:fldChar w:fldCharType="end"/>
          </w:r>
        </w:sdtContent>
      </w:sdt>
      <w:r w:rsidR="002D187E" w:rsidRPr="0004784B">
        <w:rPr>
          <w:sz w:val="24"/>
          <w:szCs w:val="24"/>
        </w:rPr>
        <w:t xml:space="preserve"> However, there may be disadvantages to being bilingual. </w:t>
      </w:r>
      <w:r w:rsidR="00690650" w:rsidRPr="0004784B">
        <w:rPr>
          <w:sz w:val="24"/>
          <w:szCs w:val="24"/>
        </w:rPr>
        <w:t xml:space="preserve">If </w:t>
      </w:r>
      <w:r w:rsidR="00120E76" w:rsidRPr="0004784B">
        <w:rPr>
          <w:sz w:val="24"/>
          <w:szCs w:val="24"/>
        </w:rPr>
        <w:t xml:space="preserve">the </w:t>
      </w:r>
      <w:r w:rsidR="00690650" w:rsidRPr="0004784B">
        <w:rPr>
          <w:sz w:val="24"/>
          <w:szCs w:val="24"/>
        </w:rPr>
        <w:t xml:space="preserve">minority language </w:t>
      </w:r>
      <w:proofErr w:type="gramStart"/>
      <w:r w:rsidR="00690650" w:rsidRPr="0004784B">
        <w:rPr>
          <w:sz w:val="24"/>
          <w:szCs w:val="24"/>
        </w:rPr>
        <w:t>isn’t</w:t>
      </w:r>
      <w:proofErr w:type="gramEnd"/>
      <w:r w:rsidR="00690650" w:rsidRPr="0004784B">
        <w:rPr>
          <w:sz w:val="24"/>
          <w:szCs w:val="24"/>
        </w:rPr>
        <w:t xml:space="preserve"> spoken </w:t>
      </w:r>
      <w:r w:rsidR="00120E76" w:rsidRPr="0004784B">
        <w:rPr>
          <w:sz w:val="24"/>
          <w:szCs w:val="24"/>
        </w:rPr>
        <w:t>enough, the individual may lose the skills to speak the language</w:t>
      </w:r>
      <w:r w:rsidR="00783A32" w:rsidRPr="0004784B">
        <w:rPr>
          <w:sz w:val="24"/>
          <w:szCs w:val="24"/>
        </w:rPr>
        <w:t xml:space="preserve">. Another disadvantage </w:t>
      </w:r>
      <w:r w:rsidR="007E2A02" w:rsidRPr="0004784B">
        <w:rPr>
          <w:sz w:val="24"/>
          <w:szCs w:val="24"/>
        </w:rPr>
        <w:t xml:space="preserve">could be that </w:t>
      </w:r>
      <w:r w:rsidR="00355343" w:rsidRPr="0004784B">
        <w:rPr>
          <w:sz w:val="24"/>
          <w:szCs w:val="24"/>
        </w:rPr>
        <w:t xml:space="preserve">some individuals may be semilingual. Meaning that they can speak two language but neither of them fluent </w:t>
      </w:r>
      <w:r w:rsidR="009129C1" w:rsidRPr="0004784B">
        <w:rPr>
          <w:sz w:val="24"/>
          <w:szCs w:val="24"/>
        </w:rPr>
        <w:t xml:space="preserve">enough to have full knowledge. This could result in struggles to education, </w:t>
      </w:r>
      <w:r w:rsidR="0060573A" w:rsidRPr="0004784B">
        <w:rPr>
          <w:sz w:val="24"/>
          <w:szCs w:val="24"/>
        </w:rPr>
        <w:t>work,</w:t>
      </w:r>
      <w:r w:rsidR="009129C1" w:rsidRPr="0004784B">
        <w:rPr>
          <w:sz w:val="24"/>
          <w:szCs w:val="24"/>
        </w:rPr>
        <w:t xml:space="preserve"> and society because they may not meet standards set in place for </w:t>
      </w:r>
      <w:r w:rsidR="0060573A" w:rsidRPr="0004784B">
        <w:rPr>
          <w:sz w:val="24"/>
          <w:szCs w:val="24"/>
        </w:rPr>
        <w:t xml:space="preserve">education and the workforce. Conversations may be disengaging because they are not fluent enough in those languages, resulting in basic human connections. </w:t>
      </w:r>
      <w:sdt>
        <w:sdtPr>
          <w:rPr>
            <w:sz w:val="24"/>
            <w:szCs w:val="24"/>
          </w:rPr>
          <w:id w:val="-741879307"/>
          <w:citation/>
        </w:sdtPr>
        <w:sdtEndPr/>
        <w:sdtContent>
          <w:r w:rsidR="00C5298D" w:rsidRPr="0004784B">
            <w:rPr>
              <w:sz w:val="24"/>
              <w:szCs w:val="24"/>
            </w:rPr>
            <w:fldChar w:fldCharType="begin"/>
          </w:r>
          <w:r w:rsidR="00C5298D" w:rsidRPr="0004784B">
            <w:rPr>
              <w:sz w:val="24"/>
              <w:szCs w:val="24"/>
            </w:rPr>
            <w:instrText xml:space="preserve"> CITATION Cun11 \l 2057 </w:instrText>
          </w:r>
          <w:r w:rsidR="00C5298D" w:rsidRPr="0004784B">
            <w:rPr>
              <w:sz w:val="24"/>
              <w:szCs w:val="24"/>
            </w:rPr>
            <w:fldChar w:fldCharType="separate"/>
          </w:r>
          <w:r w:rsidR="00C5298D" w:rsidRPr="0004784B">
            <w:rPr>
              <w:noProof/>
              <w:sz w:val="24"/>
              <w:szCs w:val="24"/>
            </w:rPr>
            <w:t>(Cunningham, 2011)</w:t>
          </w:r>
          <w:r w:rsidR="00C5298D" w:rsidRPr="0004784B">
            <w:rPr>
              <w:sz w:val="24"/>
              <w:szCs w:val="24"/>
            </w:rPr>
            <w:fldChar w:fldCharType="end"/>
          </w:r>
        </w:sdtContent>
      </w:sdt>
    </w:p>
    <w:p w14:paraId="52AC3603" w14:textId="33A0EDDA" w:rsidR="00C5298D" w:rsidRPr="0004784B" w:rsidRDefault="00C5298D" w:rsidP="0004784B">
      <w:pPr>
        <w:spacing w:line="276" w:lineRule="auto"/>
        <w:rPr>
          <w:sz w:val="24"/>
          <w:szCs w:val="24"/>
        </w:rPr>
      </w:pPr>
    </w:p>
    <w:sdt>
      <w:sdtPr>
        <w:rPr>
          <w:rFonts w:asciiTheme="minorHAnsi" w:eastAsiaTheme="minorHAnsi" w:hAnsiTheme="minorHAnsi" w:cstheme="minorBidi"/>
          <w:color w:val="auto"/>
          <w:sz w:val="24"/>
          <w:szCs w:val="24"/>
          <w:lang w:val="en-GB"/>
        </w:rPr>
        <w:id w:val="-929967810"/>
        <w:docPartObj>
          <w:docPartGallery w:val="Bibliographies"/>
          <w:docPartUnique/>
        </w:docPartObj>
      </w:sdtPr>
      <w:sdtEndPr/>
      <w:sdtContent>
        <w:p w14:paraId="0149D659" w14:textId="052B2C25" w:rsidR="00C5298D" w:rsidRPr="0004784B" w:rsidRDefault="00C5298D" w:rsidP="0004784B">
          <w:pPr>
            <w:pStyle w:val="Heading1"/>
            <w:spacing w:line="276" w:lineRule="auto"/>
            <w:rPr>
              <w:sz w:val="36"/>
              <w:szCs w:val="36"/>
            </w:rPr>
          </w:pPr>
          <w:r w:rsidRPr="0004784B">
            <w:rPr>
              <w:sz w:val="36"/>
              <w:szCs w:val="36"/>
            </w:rPr>
            <w:t>References</w:t>
          </w:r>
        </w:p>
        <w:sdt>
          <w:sdtPr>
            <w:rPr>
              <w:sz w:val="24"/>
              <w:szCs w:val="24"/>
            </w:rPr>
            <w:id w:val="-573587230"/>
            <w:bibliography/>
          </w:sdtPr>
          <w:sdtEndPr/>
          <w:sdtContent>
            <w:p w14:paraId="42867B54" w14:textId="77777777" w:rsidR="00C5298D" w:rsidRPr="0004784B" w:rsidRDefault="00C5298D" w:rsidP="0004784B">
              <w:pPr>
                <w:pStyle w:val="Bibliography"/>
                <w:spacing w:line="276" w:lineRule="auto"/>
                <w:rPr>
                  <w:noProof/>
                  <w:sz w:val="28"/>
                  <w:szCs w:val="28"/>
                  <w:lang w:val="en-US"/>
                </w:rPr>
              </w:pPr>
              <w:r w:rsidRPr="0004784B">
                <w:rPr>
                  <w:sz w:val="24"/>
                  <w:szCs w:val="24"/>
                </w:rPr>
                <w:fldChar w:fldCharType="begin"/>
              </w:r>
              <w:r w:rsidRPr="0004784B">
                <w:rPr>
                  <w:sz w:val="24"/>
                  <w:szCs w:val="24"/>
                </w:rPr>
                <w:instrText xml:space="preserve"> BIBLIOGRAPHY </w:instrText>
              </w:r>
              <w:r w:rsidRPr="0004784B">
                <w:rPr>
                  <w:sz w:val="24"/>
                  <w:szCs w:val="24"/>
                </w:rPr>
                <w:fldChar w:fldCharType="separate"/>
              </w:r>
              <w:r w:rsidRPr="0004784B">
                <w:rPr>
                  <w:noProof/>
                  <w:sz w:val="24"/>
                  <w:szCs w:val="24"/>
                  <w:lang w:val="en-US"/>
                </w:rPr>
                <w:t xml:space="preserve">Bialystok, E. a. B. R., 2012. Emerging bilingualism: Dissociating advantages for metalinguistic awareness and executive control. </w:t>
              </w:r>
              <w:r w:rsidRPr="0004784B">
                <w:rPr>
                  <w:i/>
                  <w:iCs/>
                  <w:noProof/>
                  <w:sz w:val="24"/>
                  <w:szCs w:val="24"/>
                  <w:lang w:val="en-US"/>
                </w:rPr>
                <w:t xml:space="preserve">Cognition , </w:t>
              </w:r>
              <w:r w:rsidRPr="0004784B">
                <w:rPr>
                  <w:noProof/>
                  <w:sz w:val="24"/>
                  <w:szCs w:val="24"/>
                  <w:lang w:val="en-US"/>
                </w:rPr>
                <w:t>122(1), pp. 67-73.</w:t>
              </w:r>
            </w:p>
            <w:p w14:paraId="3C361B89" w14:textId="77777777" w:rsidR="00C5298D" w:rsidRPr="0004784B" w:rsidRDefault="00C5298D" w:rsidP="0004784B">
              <w:pPr>
                <w:pStyle w:val="Bibliography"/>
                <w:spacing w:line="276" w:lineRule="auto"/>
                <w:rPr>
                  <w:noProof/>
                  <w:sz w:val="24"/>
                  <w:szCs w:val="24"/>
                  <w:lang w:val="en-US"/>
                </w:rPr>
              </w:pPr>
              <w:r w:rsidRPr="0004784B">
                <w:rPr>
                  <w:noProof/>
                  <w:sz w:val="24"/>
                  <w:szCs w:val="24"/>
                  <w:lang w:val="en-US"/>
                </w:rPr>
                <w:t xml:space="preserve">Cunningham, U., 2011. </w:t>
              </w:r>
              <w:r w:rsidRPr="0004784B">
                <w:rPr>
                  <w:i/>
                  <w:iCs/>
                  <w:noProof/>
                  <w:sz w:val="24"/>
                  <w:szCs w:val="24"/>
                  <w:lang w:val="en-US"/>
                </w:rPr>
                <w:t xml:space="preserve">Growing Up with TwoLanguagesA practical guide for the bilingual family. </w:t>
              </w:r>
              <w:r w:rsidRPr="0004784B">
                <w:rPr>
                  <w:noProof/>
                  <w:sz w:val="24"/>
                  <w:szCs w:val="24"/>
                  <w:lang w:val="en-US"/>
                </w:rPr>
                <w:t>3rd ed. New York: Abingdon England.</w:t>
              </w:r>
            </w:p>
            <w:p w14:paraId="02CB1E55" w14:textId="77777777" w:rsidR="00C5298D" w:rsidRPr="0004784B" w:rsidRDefault="00C5298D" w:rsidP="0004784B">
              <w:pPr>
                <w:pStyle w:val="Bibliography"/>
                <w:spacing w:line="276" w:lineRule="auto"/>
                <w:rPr>
                  <w:noProof/>
                  <w:sz w:val="24"/>
                  <w:szCs w:val="24"/>
                  <w:lang w:val="en-US"/>
                </w:rPr>
              </w:pPr>
              <w:r w:rsidRPr="0004784B">
                <w:rPr>
                  <w:noProof/>
                  <w:sz w:val="24"/>
                  <w:szCs w:val="24"/>
                  <w:lang w:val="en-US"/>
                </w:rPr>
                <w:t xml:space="preserve">Davies, J., 2004 . </w:t>
              </w:r>
              <w:r w:rsidRPr="0004784B">
                <w:rPr>
                  <w:i/>
                  <w:iCs/>
                  <w:noProof/>
                  <w:sz w:val="24"/>
                  <w:szCs w:val="24"/>
                  <w:lang w:val="en-US"/>
                </w:rPr>
                <w:t xml:space="preserve">The Welsh language : a history. </w:t>
              </w:r>
              <w:r w:rsidRPr="0004784B">
                <w:rPr>
                  <w:noProof/>
                  <w:sz w:val="24"/>
                  <w:szCs w:val="24"/>
                  <w:lang w:val="en-US"/>
                </w:rPr>
                <w:t>2nd ed. Cardiff : University of Wales .</w:t>
              </w:r>
            </w:p>
            <w:p w14:paraId="455741E6" w14:textId="77777777" w:rsidR="00C5298D" w:rsidRPr="0004784B" w:rsidRDefault="00C5298D" w:rsidP="0004784B">
              <w:pPr>
                <w:pStyle w:val="Bibliography"/>
                <w:spacing w:line="276" w:lineRule="auto"/>
                <w:rPr>
                  <w:noProof/>
                  <w:sz w:val="24"/>
                  <w:szCs w:val="24"/>
                  <w:lang w:val="en-US"/>
                </w:rPr>
              </w:pPr>
              <w:r w:rsidRPr="0004784B">
                <w:rPr>
                  <w:noProof/>
                  <w:sz w:val="24"/>
                  <w:szCs w:val="24"/>
                  <w:lang w:val="en-US"/>
                </w:rPr>
                <w:t xml:space="preserve">Jacob, P., 2017 . </w:t>
              </w:r>
              <w:r w:rsidRPr="0004784B">
                <w:rPr>
                  <w:i/>
                  <w:iCs/>
                  <w:noProof/>
                  <w:sz w:val="24"/>
                  <w:szCs w:val="24"/>
                  <w:lang w:val="en-US"/>
                </w:rPr>
                <w:t xml:space="preserve">A Brief History of the Welsh Language. </w:t>
              </w:r>
              <w:r w:rsidRPr="0004784B">
                <w:rPr>
                  <w:noProof/>
                  <w:sz w:val="24"/>
                  <w:szCs w:val="24"/>
                  <w:lang w:val="en-US"/>
                </w:rPr>
                <w:t xml:space="preserve">[Online] </w:t>
              </w:r>
              <w:r w:rsidRPr="0004784B">
                <w:rPr>
                  <w:noProof/>
                  <w:sz w:val="24"/>
                  <w:szCs w:val="24"/>
                  <w:lang w:val="en-US"/>
                </w:rPr>
                <w:br/>
                <w:t xml:space="preserve">Available at: </w:t>
              </w:r>
              <w:r w:rsidRPr="0004784B">
                <w:rPr>
                  <w:noProof/>
                  <w:sz w:val="24"/>
                  <w:szCs w:val="24"/>
                  <w:u w:val="single"/>
                  <w:lang w:val="en-US"/>
                </w:rPr>
                <w:t>https://theculturetrip.com/europe/united-kingdom/wales/articles/a-brief-history-of-the-welsh-language/</w:t>
              </w:r>
              <w:r w:rsidRPr="0004784B">
                <w:rPr>
                  <w:noProof/>
                  <w:sz w:val="24"/>
                  <w:szCs w:val="24"/>
                  <w:lang w:val="en-US"/>
                </w:rPr>
                <w:br/>
                <w:t>[Accessed 14 May 2021].</w:t>
              </w:r>
            </w:p>
            <w:p w14:paraId="3F87F60A" w14:textId="77777777" w:rsidR="00C5298D" w:rsidRPr="0004784B" w:rsidRDefault="00C5298D" w:rsidP="0004784B">
              <w:pPr>
                <w:pStyle w:val="Bibliography"/>
                <w:spacing w:line="276" w:lineRule="auto"/>
                <w:rPr>
                  <w:noProof/>
                  <w:sz w:val="24"/>
                  <w:szCs w:val="24"/>
                  <w:lang w:val="en-US"/>
                </w:rPr>
              </w:pPr>
              <w:r w:rsidRPr="0004784B">
                <w:rPr>
                  <w:noProof/>
                  <w:sz w:val="24"/>
                  <w:szCs w:val="24"/>
                  <w:lang w:val="en-US"/>
                </w:rPr>
                <w:t xml:space="preserve">Kousaie, S. a. P. N. A., 2006 . Ageing and bilingualism: Absence of a Bilingual Advantage in Stroop Interference in a nonimmigrant sample. </w:t>
              </w:r>
              <w:r w:rsidRPr="0004784B">
                <w:rPr>
                  <w:i/>
                  <w:iCs/>
                  <w:noProof/>
                  <w:sz w:val="24"/>
                  <w:szCs w:val="24"/>
                  <w:lang w:val="en-US"/>
                </w:rPr>
                <w:t xml:space="preserve">Quarterly journal of experimental psychology, </w:t>
              </w:r>
              <w:r w:rsidRPr="0004784B">
                <w:rPr>
                  <w:noProof/>
                  <w:sz w:val="24"/>
                  <w:szCs w:val="24"/>
                  <w:lang w:val="en-US"/>
                </w:rPr>
                <w:t>26 (2), pp. 356-369.</w:t>
              </w:r>
            </w:p>
            <w:p w14:paraId="5DF6B42C" w14:textId="77777777" w:rsidR="00C5298D" w:rsidRPr="0004784B" w:rsidRDefault="00C5298D" w:rsidP="0004784B">
              <w:pPr>
                <w:pStyle w:val="Bibliography"/>
                <w:spacing w:line="276" w:lineRule="auto"/>
                <w:rPr>
                  <w:noProof/>
                  <w:sz w:val="24"/>
                  <w:szCs w:val="24"/>
                  <w:lang w:val="en-US"/>
                </w:rPr>
              </w:pPr>
              <w:r w:rsidRPr="0004784B">
                <w:rPr>
                  <w:noProof/>
                  <w:sz w:val="24"/>
                  <w:szCs w:val="24"/>
                  <w:lang w:val="en-US"/>
                </w:rPr>
                <w:lastRenderedPageBreak/>
                <w:t xml:space="preserve">Nordquist, R., 2020. </w:t>
              </w:r>
              <w:r w:rsidRPr="0004784B">
                <w:rPr>
                  <w:i/>
                  <w:iCs/>
                  <w:noProof/>
                  <w:sz w:val="24"/>
                  <w:szCs w:val="24"/>
                  <w:lang w:val="en-US"/>
                </w:rPr>
                <w:t xml:space="preserve">Definition and Examples of Bilingualism. </w:t>
              </w:r>
              <w:r w:rsidRPr="0004784B">
                <w:rPr>
                  <w:noProof/>
                  <w:sz w:val="24"/>
                  <w:szCs w:val="24"/>
                  <w:lang w:val="en-US"/>
                </w:rPr>
                <w:t xml:space="preserve">[Online] </w:t>
              </w:r>
              <w:r w:rsidRPr="0004784B">
                <w:rPr>
                  <w:noProof/>
                  <w:sz w:val="24"/>
                  <w:szCs w:val="24"/>
                  <w:lang w:val="en-US"/>
                </w:rPr>
                <w:br/>
                <w:t xml:space="preserve">Available at: </w:t>
              </w:r>
              <w:r w:rsidRPr="0004784B">
                <w:rPr>
                  <w:noProof/>
                  <w:sz w:val="24"/>
                  <w:szCs w:val="24"/>
                  <w:u w:val="single"/>
                  <w:lang w:val="en-US"/>
                </w:rPr>
                <w:t>https://www.thoughtco.com/what-is-bilingualism-1689026</w:t>
              </w:r>
              <w:r w:rsidRPr="0004784B">
                <w:rPr>
                  <w:noProof/>
                  <w:sz w:val="24"/>
                  <w:szCs w:val="24"/>
                  <w:lang w:val="en-US"/>
                </w:rPr>
                <w:br/>
                <w:t>[Accessed 14 May 2021 ].</w:t>
              </w:r>
            </w:p>
            <w:p w14:paraId="5C6AF451" w14:textId="77777777" w:rsidR="00C5298D" w:rsidRPr="0004784B" w:rsidRDefault="00C5298D" w:rsidP="0004784B">
              <w:pPr>
                <w:pStyle w:val="Bibliography"/>
                <w:spacing w:line="276" w:lineRule="auto"/>
                <w:rPr>
                  <w:noProof/>
                  <w:sz w:val="24"/>
                  <w:szCs w:val="24"/>
                  <w:lang w:val="en-US"/>
                </w:rPr>
              </w:pPr>
              <w:r w:rsidRPr="0004784B">
                <w:rPr>
                  <w:noProof/>
                  <w:sz w:val="24"/>
                  <w:szCs w:val="24"/>
                  <w:lang w:val="en-US"/>
                </w:rPr>
                <w:t xml:space="preserve">Welsh Government , 2018 . </w:t>
              </w:r>
              <w:r w:rsidRPr="0004784B">
                <w:rPr>
                  <w:i/>
                  <w:iCs/>
                  <w:noProof/>
                  <w:sz w:val="24"/>
                  <w:szCs w:val="24"/>
                  <w:lang w:val="en-US"/>
                </w:rPr>
                <w:t xml:space="preserve">Cymraeg 2050. </w:t>
              </w:r>
              <w:r w:rsidRPr="0004784B">
                <w:rPr>
                  <w:noProof/>
                  <w:sz w:val="24"/>
                  <w:szCs w:val="24"/>
                  <w:lang w:val="en-US"/>
                </w:rPr>
                <w:t xml:space="preserve">[Online] </w:t>
              </w:r>
              <w:r w:rsidRPr="0004784B">
                <w:rPr>
                  <w:noProof/>
                  <w:sz w:val="24"/>
                  <w:szCs w:val="24"/>
                  <w:lang w:val="en-US"/>
                </w:rPr>
                <w:br/>
                <w:t xml:space="preserve">Available at: </w:t>
              </w:r>
              <w:r w:rsidRPr="0004784B">
                <w:rPr>
                  <w:noProof/>
                  <w:sz w:val="24"/>
                  <w:szCs w:val="24"/>
                  <w:u w:val="single"/>
                  <w:lang w:val="en-US"/>
                </w:rPr>
                <w:t>https://gov.wales/sites/default/files/publications/2018-12/cymraeg-2050-welsh-language-strategy.pdf</w:t>
              </w:r>
              <w:r w:rsidRPr="0004784B">
                <w:rPr>
                  <w:noProof/>
                  <w:sz w:val="24"/>
                  <w:szCs w:val="24"/>
                  <w:lang w:val="en-US"/>
                </w:rPr>
                <w:br/>
                <w:t>[Accessed 14 May 2021].</w:t>
              </w:r>
            </w:p>
            <w:p w14:paraId="08B0BD9F" w14:textId="7A8CC33E" w:rsidR="00C5298D" w:rsidRPr="0004784B" w:rsidRDefault="00C5298D" w:rsidP="0004784B">
              <w:pPr>
                <w:spacing w:line="276" w:lineRule="auto"/>
                <w:rPr>
                  <w:sz w:val="24"/>
                  <w:szCs w:val="24"/>
                </w:rPr>
              </w:pPr>
              <w:r w:rsidRPr="0004784B">
                <w:rPr>
                  <w:b/>
                  <w:bCs/>
                  <w:noProof/>
                  <w:sz w:val="24"/>
                  <w:szCs w:val="24"/>
                </w:rPr>
                <w:fldChar w:fldCharType="end"/>
              </w:r>
            </w:p>
          </w:sdtContent>
        </w:sdt>
      </w:sdtContent>
    </w:sdt>
    <w:p w14:paraId="3FD19917" w14:textId="7BEBC5E9" w:rsidR="003671BF" w:rsidRPr="0004784B" w:rsidRDefault="003671BF" w:rsidP="0004784B">
      <w:pPr>
        <w:spacing w:line="276" w:lineRule="auto"/>
        <w:rPr>
          <w:sz w:val="24"/>
          <w:szCs w:val="24"/>
        </w:rPr>
      </w:pPr>
      <w:r w:rsidRPr="0004784B">
        <w:rPr>
          <w:sz w:val="24"/>
          <w:szCs w:val="24"/>
        </w:rPr>
        <w:br w:type="page"/>
      </w:r>
    </w:p>
    <w:p w14:paraId="1F147FAC" w14:textId="3CE39AA9" w:rsidR="00C5298D" w:rsidRPr="0004784B" w:rsidRDefault="003671BF" w:rsidP="0004784B">
      <w:pPr>
        <w:spacing w:line="276" w:lineRule="auto"/>
        <w:rPr>
          <w:sz w:val="24"/>
          <w:szCs w:val="24"/>
        </w:rPr>
      </w:pPr>
      <w:r w:rsidRPr="0004784B">
        <w:rPr>
          <w:sz w:val="24"/>
          <w:szCs w:val="24"/>
        </w:rPr>
        <w:lastRenderedPageBreak/>
        <w:t xml:space="preserve">Theory and Practice </w:t>
      </w:r>
    </w:p>
    <w:p w14:paraId="6E69502D" w14:textId="77777777" w:rsidR="0004784B" w:rsidRPr="0004784B" w:rsidRDefault="0004784B" w:rsidP="0004784B">
      <w:pPr>
        <w:spacing w:line="276" w:lineRule="auto"/>
        <w:rPr>
          <w:sz w:val="24"/>
          <w:szCs w:val="24"/>
        </w:rPr>
      </w:pPr>
      <w:r w:rsidRPr="0004784B">
        <w:rPr>
          <w:sz w:val="24"/>
          <w:szCs w:val="24"/>
        </w:rPr>
        <w:t>Theory Speaker notes</w:t>
      </w:r>
    </w:p>
    <w:p w14:paraId="5935C795" w14:textId="77777777" w:rsidR="0004784B" w:rsidRPr="0004784B" w:rsidRDefault="0004784B" w:rsidP="0004784B">
      <w:pPr>
        <w:spacing w:line="276" w:lineRule="auto"/>
        <w:rPr>
          <w:sz w:val="24"/>
          <w:szCs w:val="24"/>
        </w:rPr>
      </w:pPr>
    </w:p>
    <w:p w14:paraId="7F367511" w14:textId="77777777" w:rsidR="0004784B" w:rsidRPr="0004784B" w:rsidRDefault="0004784B" w:rsidP="0004784B">
      <w:pPr>
        <w:spacing w:line="276" w:lineRule="auto"/>
        <w:rPr>
          <w:sz w:val="24"/>
          <w:szCs w:val="24"/>
        </w:rPr>
      </w:pPr>
      <w:r w:rsidRPr="0004784B">
        <w:rPr>
          <w:sz w:val="24"/>
          <w:szCs w:val="24"/>
        </w:rPr>
        <w:t xml:space="preserve">Practice- the welsh language is used during day-to-day activities in school, such as breakfast club, break, playground games, fruit tuck shop. </w:t>
      </w:r>
    </w:p>
    <w:p w14:paraId="67361A7D" w14:textId="77777777" w:rsidR="0004784B" w:rsidRPr="0004784B" w:rsidRDefault="0004784B" w:rsidP="0004784B">
      <w:pPr>
        <w:spacing w:line="276" w:lineRule="auto"/>
        <w:rPr>
          <w:sz w:val="24"/>
          <w:szCs w:val="24"/>
        </w:rPr>
      </w:pPr>
      <w:r w:rsidRPr="0004784B">
        <w:rPr>
          <w:sz w:val="24"/>
          <w:szCs w:val="24"/>
        </w:rPr>
        <w:t xml:space="preserve">Practitioners use praise to encourage pupils to use their welsh skills (Estyn, 2020) - praise theory- Child’s achievement in school depends on the child’s motivation in the academic area. Process praise helps create a link between engagement in the classroom, and therefore will encourage children to part-take in classroom activities and therefore, leading to rich classroom experiences and children getting the best out of their education. (Pomerantz, </w:t>
      </w:r>
      <w:proofErr w:type="gramStart"/>
      <w:r w:rsidRPr="0004784B">
        <w:rPr>
          <w:sz w:val="24"/>
          <w:szCs w:val="24"/>
        </w:rPr>
        <w:t>2013 )</w:t>
      </w:r>
      <w:proofErr w:type="gramEnd"/>
      <w:r w:rsidRPr="0004784B">
        <w:rPr>
          <w:sz w:val="24"/>
          <w:szCs w:val="24"/>
        </w:rPr>
        <w:t xml:space="preserve"> </w:t>
      </w:r>
    </w:p>
    <w:p w14:paraId="21A31D6E" w14:textId="77777777" w:rsidR="0004784B" w:rsidRPr="0004784B" w:rsidRDefault="0004784B" w:rsidP="0004784B">
      <w:pPr>
        <w:spacing w:line="276" w:lineRule="auto"/>
        <w:rPr>
          <w:sz w:val="24"/>
          <w:szCs w:val="24"/>
        </w:rPr>
      </w:pPr>
      <w:r w:rsidRPr="0004784B">
        <w:rPr>
          <w:sz w:val="24"/>
          <w:szCs w:val="24"/>
        </w:rPr>
        <w:t xml:space="preserve">However there has been some debate whether praise works or not. One study conducted by (Owen, et al., </w:t>
      </w:r>
      <w:proofErr w:type="gramStart"/>
      <w:r w:rsidRPr="0004784B">
        <w:rPr>
          <w:sz w:val="24"/>
          <w:szCs w:val="24"/>
        </w:rPr>
        <w:t>2012 )</w:t>
      </w:r>
      <w:proofErr w:type="gramEnd"/>
      <w:r w:rsidRPr="0004784B">
        <w:rPr>
          <w:sz w:val="24"/>
          <w:szCs w:val="24"/>
        </w:rPr>
        <w:t xml:space="preserve"> suggested that when using praise and rewards to encourage good behaviour, it had a mixed response where some children would react positively, and others did not. However, when using reprimand and negative nonverbal responses this resulted in greater compliance, surprisingly. On the contrary, a study conducted by (</w:t>
      </w:r>
      <w:proofErr w:type="spellStart"/>
      <w:r w:rsidRPr="0004784B">
        <w:rPr>
          <w:sz w:val="24"/>
          <w:szCs w:val="24"/>
        </w:rPr>
        <w:t>Balliet</w:t>
      </w:r>
      <w:proofErr w:type="spellEnd"/>
      <w:r w:rsidRPr="0004784B">
        <w:rPr>
          <w:sz w:val="24"/>
          <w:szCs w:val="24"/>
        </w:rPr>
        <w:t>, et al., 2011</w:t>
      </w:r>
      <w:proofErr w:type="gramStart"/>
      <w:r w:rsidRPr="0004784B">
        <w:rPr>
          <w:sz w:val="24"/>
          <w:szCs w:val="24"/>
        </w:rPr>
        <w:t>)  suggested</w:t>
      </w:r>
      <w:proofErr w:type="gramEnd"/>
      <w:r w:rsidRPr="0004784B">
        <w:rPr>
          <w:sz w:val="24"/>
          <w:szCs w:val="24"/>
        </w:rPr>
        <w:t xml:space="preserve"> that rewards and praise encouraged cooperation in a positive way. Although it is suggested that rewards and praise may not encourage compliance, it does encourage cooperation which implies that children are encouraged to communicate and engage with rewards in place. Furthermore, to benefit a child’s development in welsh, praise in welsh can be an effective way as it is teaching the child new vocabulary and are encouraged to use their skills to gain rewards and appreciation. </w:t>
      </w:r>
      <w:proofErr w:type="gramStart"/>
      <w:r w:rsidRPr="0004784B">
        <w:rPr>
          <w:sz w:val="24"/>
          <w:szCs w:val="24"/>
        </w:rPr>
        <w:t>Referring back</w:t>
      </w:r>
      <w:proofErr w:type="gramEnd"/>
      <w:r w:rsidRPr="0004784B">
        <w:rPr>
          <w:sz w:val="24"/>
          <w:szCs w:val="24"/>
        </w:rPr>
        <w:t xml:space="preserve"> to Pomerantz, 2013, the study showed that praise and reward had mixed reactions. So, this therefore demonstrates that every child is different, and praise does not work for all and will need to find new strategies to suit the child.  </w:t>
      </w:r>
    </w:p>
    <w:p w14:paraId="09ACCDA5" w14:textId="77777777" w:rsidR="0004784B" w:rsidRPr="0004784B" w:rsidRDefault="0004784B" w:rsidP="0004784B">
      <w:pPr>
        <w:spacing w:line="276" w:lineRule="auto"/>
        <w:rPr>
          <w:sz w:val="24"/>
          <w:szCs w:val="24"/>
        </w:rPr>
      </w:pPr>
    </w:p>
    <w:p w14:paraId="4559EDC3" w14:textId="77777777" w:rsidR="0004784B" w:rsidRPr="0004784B" w:rsidRDefault="0004784B" w:rsidP="0004784B">
      <w:pPr>
        <w:spacing w:line="276" w:lineRule="auto"/>
        <w:rPr>
          <w:sz w:val="24"/>
          <w:szCs w:val="24"/>
        </w:rPr>
      </w:pPr>
      <w:r w:rsidRPr="0004784B">
        <w:rPr>
          <w:sz w:val="24"/>
          <w:szCs w:val="24"/>
        </w:rPr>
        <w:t>Practitioners use a mixture of welsh into their daily practice- for example, praise is in welsh and doing the dinner list. Making early connections to what the welsh words mean. Practitioners usually keep the incidental language phrases short and often give additional prompts if children are unsure or do not understand. This vocabulary is practised regularly and consolidated throughout the session within the daily routine of the class.  HELPWR HEDDIW- common practice in schools in wales</w:t>
      </w:r>
      <w:proofErr w:type="gramStart"/>
      <w:r w:rsidRPr="0004784B">
        <w:rPr>
          <w:sz w:val="24"/>
          <w:szCs w:val="24"/>
        </w:rPr>
        <w:t>. .</w:t>
      </w:r>
      <w:proofErr w:type="gramEnd"/>
      <w:r w:rsidRPr="0004784B">
        <w:rPr>
          <w:sz w:val="24"/>
          <w:szCs w:val="24"/>
        </w:rPr>
        <w:t xml:space="preserve"> As children progress through the Foundation Phase, the ‘</w:t>
      </w:r>
      <w:proofErr w:type="spellStart"/>
      <w:r w:rsidRPr="0004784B">
        <w:rPr>
          <w:sz w:val="24"/>
          <w:szCs w:val="24"/>
        </w:rPr>
        <w:t>helpwr</w:t>
      </w:r>
      <w:proofErr w:type="spellEnd"/>
      <w:r w:rsidRPr="0004784B">
        <w:rPr>
          <w:sz w:val="24"/>
          <w:szCs w:val="24"/>
        </w:rPr>
        <w:t xml:space="preserve"> </w:t>
      </w:r>
      <w:proofErr w:type="spellStart"/>
      <w:r w:rsidRPr="0004784B">
        <w:rPr>
          <w:sz w:val="24"/>
          <w:szCs w:val="24"/>
        </w:rPr>
        <w:t>heddiw</w:t>
      </w:r>
      <w:proofErr w:type="spellEnd"/>
      <w:r w:rsidRPr="0004784B">
        <w:rPr>
          <w:sz w:val="24"/>
          <w:szCs w:val="24"/>
        </w:rPr>
        <w:t>’ questions become progressively more challenging to ensure progression in their language learning. Further, one school is demonstrating effective practice teaching welsh by Welsh reading introduced in library club- helps pronunciation- children start to relate English and welsh words together. Opportunities for older pupils in primary schools to read welsh texts to younger pupils- improves confidence in a different language- -will be more likely to speak it using day to day activities.  (</w:t>
      </w:r>
      <w:proofErr w:type="gramStart"/>
      <w:r w:rsidRPr="0004784B">
        <w:rPr>
          <w:sz w:val="24"/>
          <w:szCs w:val="24"/>
        </w:rPr>
        <w:t>Estyn ,</w:t>
      </w:r>
      <w:proofErr w:type="gramEnd"/>
      <w:r w:rsidRPr="0004784B">
        <w:rPr>
          <w:sz w:val="24"/>
          <w:szCs w:val="24"/>
        </w:rPr>
        <w:t xml:space="preserve"> 2020 ) One </w:t>
      </w:r>
      <w:r w:rsidRPr="0004784B">
        <w:rPr>
          <w:sz w:val="24"/>
          <w:szCs w:val="24"/>
        </w:rPr>
        <w:lastRenderedPageBreak/>
        <w:t xml:space="preserve">theory that supports this practice is Noam Chomsky’s theory of Universal Grammar. This theory explains that when learning a language, it should be split into grammatical categories including noun category and a verb category which can facilitate the entire language to then process in children. The universal grammar theory is considered to contain all needed grammatical information needed to form sentences. For example practicing nouns such as (BOY) and a verb </w:t>
      </w:r>
      <w:proofErr w:type="gramStart"/>
      <w:r w:rsidRPr="0004784B">
        <w:rPr>
          <w:sz w:val="24"/>
          <w:szCs w:val="24"/>
        </w:rPr>
        <w:t>( to</w:t>
      </w:r>
      <w:proofErr w:type="gramEnd"/>
      <w:r w:rsidRPr="0004784B">
        <w:rPr>
          <w:sz w:val="24"/>
          <w:szCs w:val="24"/>
        </w:rPr>
        <w:t xml:space="preserve"> run) the child can then combine this information from the new language and make it into a correct phrase, for example, the boy runs. (Ambridge, 2011) The reason this theory relates to this practice is that by using praises for objects and instructions in the classroom will encourage them to construct their own sentences and are able to make sense of what is being said to them. They may also recognise language patterns and eventually understand what you are saying. This could be down to the child breaking down the sentence grammatically and depicting it to make sense to them. The child can then construct the sentence, so they understand the new vocabulary in their own way as demonstrated in the universal grammar theory. </w:t>
      </w:r>
    </w:p>
    <w:p w14:paraId="26031BDF" w14:textId="77777777" w:rsidR="0004784B" w:rsidRPr="0004784B" w:rsidRDefault="0004784B" w:rsidP="0004784B">
      <w:pPr>
        <w:spacing w:line="276" w:lineRule="auto"/>
        <w:rPr>
          <w:sz w:val="24"/>
          <w:szCs w:val="24"/>
        </w:rPr>
      </w:pPr>
      <w:r w:rsidRPr="0004784B">
        <w:rPr>
          <w:sz w:val="24"/>
          <w:szCs w:val="24"/>
        </w:rPr>
        <w:t xml:space="preserve">A theory that relates to good bilingualism practice is Baker’s theory of the 3 components of attitude. The first component is thoughts and beliefs, the second is affective which means the feelings we have towards something. The third is readiness for action which is a plan of action created by defined circumstances. The reason this theory relates to practice just stated is that if you speak more of </w:t>
      </w:r>
      <w:proofErr w:type="gramStart"/>
      <w:r w:rsidRPr="0004784B">
        <w:rPr>
          <w:sz w:val="24"/>
          <w:szCs w:val="24"/>
        </w:rPr>
        <w:t>a</w:t>
      </w:r>
      <w:proofErr w:type="gramEnd"/>
      <w:r w:rsidRPr="0004784B">
        <w:rPr>
          <w:sz w:val="24"/>
          <w:szCs w:val="24"/>
        </w:rPr>
        <w:t xml:space="preserve"> unfamiliar language to a child, they will start to pick it up and use it themselves. Therefore, encourages confidence to use and try again. If the child believes that they are confident in speaking sentences in welsh, they may then believe that it has benefits to being able to speak welsh, especially is the child is education about culture. This could result in the child wanting to learn more welsh because of the gained confidence and will support them to becoming bilingual. </w:t>
      </w:r>
    </w:p>
    <w:p w14:paraId="6050FF2B" w14:textId="77777777" w:rsidR="0004784B" w:rsidRPr="0004784B" w:rsidRDefault="0004784B" w:rsidP="0004784B">
      <w:pPr>
        <w:spacing w:line="276" w:lineRule="auto"/>
        <w:rPr>
          <w:sz w:val="24"/>
          <w:szCs w:val="24"/>
        </w:rPr>
      </w:pPr>
      <w:r w:rsidRPr="0004784B">
        <w:rPr>
          <w:sz w:val="24"/>
          <w:szCs w:val="24"/>
        </w:rPr>
        <w:t xml:space="preserve">However, this theory can also show the negative components of attitude. For example, if the child’s parents believe that Welsh is unnecessary to learn, the child may develop the same attitude, and may feel bored, annoyed, or frustrated that they are learning something they do not want to learn. This is where practitioners need to step in and show off the benefits of learning a new language and making sessions fun so that the attitude will </w:t>
      </w:r>
      <w:proofErr w:type="gramStart"/>
      <w:r w:rsidRPr="0004784B">
        <w:rPr>
          <w:sz w:val="24"/>
          <w:szCs w:val="24"/>
        </w:rPr>
        <w:t>change</w:t>
      </w:r>
      <w:proofErr w:type="gramEnd"/>
      <w:r w:rsidRPr="0004784B">
        <w:rPr>
          <w:sz w:val="24"/>
          <w:szCs w:val="24"/>
        </w:rPr>
        <w:t xml:space="preserve"> and they can engage in their learning. (Baker, </w:t>
      </w:r>
      <w:proofErr w:type="gramStart"/>
      <w:r w:rsidRPr="0004784B">
        <w:rPr>
          <w:sz w:val="24"/>
          <w:szCs w:val="24"/>
        </w:rPr>
        <w:t>1992 )</w:t>
      </w:r>
      <w:proofErr w:type="gramEnd"/>
      <w:r w:rsidRPr="0004784B">
        <w:rPr>
          <w:sz w:val="24"/>
          <w:szCs w:val="24"/>
        </w:rPr>
        <w:t xml:space="preserve"> By including welsh and making it seem normal to speak will then further encourage use of the language. </w:t>
      </w:r>
    </w:p>
    <w:p w14:paraId="1E5A0790" w14:textId="77777777" w:rsidR="0004784B" w:rsidRPr="0004784B" w:rsidRDefault="0004784B" w:rsidP="0004784B">
      <w:pPr>
        <w:spacing w:line="276" w:lineRule="auto"/>
        <w:rPr>
          <w:sz w:val="24"/>
          <w:szCs w:val="24"/>
        </w:rPr>
      </w:pPr>
      <w:r w:rsidRPr="0004784B">
        <w:rPr>
          <w:sz w:val="24"/>
          <w:szCs w:val="24"/>
        </w:rPr>
        <w:t>References</w:t>
      </w:r>
    </w:p>
    <w:p w14:paraId="7EE0EB36" w14:textId="77777777" w:rsidR="0004784B" w:rsidRPr="0004784B" w:rsidRDefault="0004784B" w:rsidP="0004784B">
      <w:pPr>
        <w:spacing w:line="276" w:lineRule="auto"/>
        <w:rPr>
          <w:sz w:val="24"/>
          <w:szCs w:val="24"/>
        </w:rPr>
      </w:pPr>
      <w:r w:rsidRPr="0004784B">
        <w:rPr>
          <w:sz w:val="24"/>
          <w:szCs w:val="24"/>
        </w:rPr>
        <w:t xml:space="preserve">Ambridge, B. &amp;. L. E., 2011. Language Acquisition: Contrasting theoretical </w:t>
      </w:r>
      <w:proofErr w:type="gramStart"/>
      <w:r w:rsidRPr="0004784B">
        <w:rPr>
          <w:sz w:val="24"/>
          <w:szCs w:val="24"/>
        </w:rPr>
        <w:t>approaches..</w:t>
      </w:r>
      <w:proofErr w:type="gramEnd"/>
      <w:r w:rsidRPr="0004784B">
        <w:rPr>
          <w:sz w:val="24"/>
          <w:szCs w:val="24"/>
        </w:rPr>
        <w:t xml:space="preserve"> </w:t>
      </w:r>
      <w:proofErr w:type="gramStart"/>
      <w:r w:rsidRPr="0004784B">
        <w:rPr>
          <w:sz w:val="24"/>
          <w:szCs w:val="24"/>
        </w:rPr>
        <w:t>Cambridge :</w:t>
      </w:r>
      <w:proofErr w:type="gramEnd"/>
      <w:r w:rsidRPr="0004784B">
        <w:rPr>
          <w:sz w:val="24"/>
          <w:szCs w:val="24"/>
        </w:rPr>
        <w:t xml:space="preserve"> Cambridge University Press.</w:t>
      </w:r>
    </w:p>
    <w:p w14:paraId="15AC76E6" w14:textId="77777777" w:rsidR="0004784B" w:rsidRPr="0004784B" w:rsidRDefault="0004784B" w:rsidP="0004784B">
      <w:pPr>
        <w:spacing w:line="276" w:lineRule="auto"/>
        <w:rPr>
          <w:sz w:val="24"/>
          <w:szCs w:val="24"/>
        </w:rPr>
      </w:pPr>
      <w:r w:rsidRPr="0004784B">
        <w:rPr>
          <w:sz w:val="24"/>
          <w:szCs w:val="24"/>
        </w:rPr>
        <w:t xml:space="preserve">Baker, C., </w:t>
      </w:r>
      <w:proofErr w:type="gramStart"/>
      <w:r w:rsidRPr="0004784B">
        <w:rPr>
          <w:sz w:val="24"/>
          <w:szCs w:val="24"/>
        </w:rPr>
        <w:t>1992 .</w:t>
      </w:r>
      <w:proofErr w:type="gramEnd"/>
      <w:r w:rsidRPr="0004784B">
        <w:rPr>
          <w:sz w:val="24"/>
          <w:szCs w:val="24"/>
        </w:rPr>
        <w:t xml:space="preserve"> Attitudes and Language. Clevedon: Multilingual Matters Ltd.</w:t>
      </w:r>
    </w:p>
    <w:p w14:paraId="145A07D6" w14:textId="77777777" w:rsidR="0004784B" w:rsidRPr="0004784B" w:rsidRDefault="0004784B" w:rsidP="0004784B">
      <w:pPr>
        <w:spacing w:line="276" w:lineRule="auto"/>
        <w:rPr>
          <w:sz w:val="24"/>
          <w:szCs w:val="24"/>
        </w:rPr>
      </w:pPr>
      <w:proofErr w:type="spellStart"/>
      <w:r w:rsidRPr="0004784B">
        <w:rPr>
          <w:sz w:val="24"/>
          <w:szCs w:val="24"/>
        </w:rPr>
        <w:t>Balliet</w:t>
      </w:r>
      <w:proofErr w:type="spellEnd"/>
      <w:r w:rsidRPr="0004784B">
        <w:rPr>
          <w:sz w:val="24"/>
          <w:szCs w:val="24"/>
        </w:rPr>
        <w:t>, D., Mulder, L. B. &amp; Van Lange, P. A. M., 2011. Reward, punishment, and cooperation: A meta-</w:t>
      </w:r>
      <w:proofErr w:type="gramStart"/>
      <w:r w:rsidRPr="0004784B">
        <w:rPr>
          <w:sz w:val="24"/>
          <w:szCs w:val="24"/>
        </w:rPr>
        <w:t>analysis..</w:t>
      </w:r>
      <w:proofErr w:type="gramEnd"/>
      <w:r w:rsidRPr="0004784B">
        <w:rPr>
          <w:sz w:val="24"/>
          <w:szCs w:val="24"/>
        </w:rPr>
        <w:t xml:space="preserve"> American Psychological Association, 134(4), pp. 594-615.</w:t>
      </w:r>
    </w:p>
    <w:p w14:paraId="5CEB4BA5" w14:textId="77777777" w:rsidR="0004784B" w:rsidRPr="0004784B" w:rsidRDefault="0004784B" w:rsidP="0004784B">
      <w:pPr>
        <w:spacing w:line="276" w:lineRule="auto"/>
        <w:rPr>
          <w:sz w:val="24"/>
          <w:szCs w:val="24"/>
        </w:rPr>
      </w:pPr>
      <w:proofErr w:type="gramStart"/>
      <w:r w:rsidRPr="0004784B">
        <w:rPr>
          <w:sz w:val="24"/>
          <w:szCs w:val="24"/>
        </w:rPr>
        <w:t>Estyn ,</w:t>
      </w:r>
      <w:proofErr w:type="gramEnd"/>
      <w:r w:rsidRPr="0004784B">
        <w:rPr>
          <w:sz w:val="24"/>
          <w:szCs w:val="24"/>
        </w:rPr>
        <w:t xml:space="preserve"> 2013 . Welsh Language Development. [Online] </w:t>
      </w:r>
    </w:p>
    <w:p w14:paraId="49C1EDE7" w14:textId="77777777" w:rsidR="0004784B" w:rsidRPr="0004784B" w:rsidRDefault="0004784B" w:rsidP="0004784B">
      <w:pPr>
        <w:spacing w:line="276" w:lineRule="auto"/>
        <w:rPr>
          <w:sz w:val="24"/>
          <w:szCs w:val="24"/>
        </w:rPr>
      </w:pPr>
      <w:r w:rsidRPr="0004784B">
        <w:rPr>
          <w:sz w:val="24"/>
          <w:szCs w:val="24"/>
        </w:rPr>
        <w:lastRenderedPageBreak/>
        <w:t>Available at: https://www.estyn.gov.wales/system/files/2020-07/Welsh%2520Language%2520Development%2520in%2520the%2520Foundation%2520Phase%2520-%2520January%25202013.pdf</w:t>
      </w:r>
    </w:p>
    <w:p w14:paraId="2FD0A583" w14:textId="77777777" w:rsidR="0004784B" w:rsidRPr="0004784B" w:rsidRDefault="0004784B" w:rsidP="0004784B">
      <w:pPr>
        <w:spacing w:line="276" w:lineRule="auto"/>
        <w:rPr>
          <w:sz w:val="24"/>
          <w:szCs w:val="24"/>
        </w:rPr>
      </w:pPr>
      <w:r w:rsidRPr="0004784B">
        <w:rPr>
          <w:sz w:val="24"/>
          <w:szCs w:val="24"/>
        </w:rPr>
        <w:t xml:space="preserve">[Accessed 15 May </w:t>
      </w:r>
      <w:proofErr w:type="gramStart"/>
      <w:r w:rsidRPr="0004784B">
        <w:rPr>
          <w:sz w:val="24"/>
          <w:szCs w:val="24"/>
        </w:rPr>
        <w:t>2021 ]</w:t>
      </w:r>
      <w:proofErr w:type="gramEnd"/>
      <w:r w:rsidRPr="0004784B">
        <w:rPr>
          <w:sz w:val="24"/>
          <w:szCs w:val="24"/>
        </w:rPr>
        <w:t>.</w:t>
      </w:r>
    </w:p>
    <w:p w14:paraId="726A7053" w14:textId="77777777" w:rsidR="0004784B" w:rsidRPr="0004784B" w:rsidRDefault="0004784B" w:rsidP="0004784B">
      <w:pPr>
        <w:spacing w:line="276" w:lineRule="auto"/>
        <w:rPr>
          <w:sz w:val="24"/>
          <w:szCs w:val="24"/>
        </w:rPr>
      </w:pPr>
      <w:proofErr w:type="gramStart"/>
      <w:r w:rsidRPr="0004784B">
        <w:rPr>
          <w:sz w:val="24"/>
          <w:szCs w:val="24"/>
        </w:rPr>
        <w:t>Estyn ,</w:t>
      </w:r>
      <w:proofErr w:type="gramEnd"/>
      <w:r w:rsidRPr="0004784B">
        <w:rPr>
          <w:sz w:val="24"/>
          <w:szCs w:val="24"/>
        </w:rPr>
        <w:t xml:space="preserve"> 2020 . Raising Welsh language standards. [Online] </w:t>
      </w:r>
    </w:p>
    <w:p w14:paraId="786402E8" w14:textId="77777777" w:rsidR="0004784B" w:rsidRPr="0004784B" w:rsidRDefault="0004784B" w:rsidP="0004784B">
      <w:pPr>
        <w:spacing w:line="276" w:lineRule="auto"/>
        <w:rPr>
          <w:sz w:val="24"/>
          <w:szCs w:val="24"/>
        </w:rPr>
      </w:pPr>
      <w:r w:rsidRPr="0004784B">
        <w:rPr>
          <w:sz w:val="24"/>
          <w:szCs w:val="24"/>
        </w:rPr>
        <w:t>Available at: https://www.estyn.gov.wales/effective-practice/raising-welsh-language-standards</w:t>
      </w:r>
    </w:p>
    <w:p w14:paraId="2FD067B5" w14:textId="77777777" w:rsidR="0004784B" w:rsidRPr="0004784B" w:rsidRDefault="0004784B" w:rsidP="0004784B">
      <w:pPr>
        <w:spacing w:line="276" w:lineRule="auto"/>
        <w:rPr>
          <w:sz w:val="24"/>
          <w:szCs w:val="24"/>
        </w:rPr>
      </w:pPr>
      <w:r w:rsidRPr="0004784B">
        <w:rPr>
          <w:sz w:val="24"/>
          <w:szCs w:val="24"/>
        </w:rPr>
        <w:t xml:space="preserve">[Accessed 15 May </w:t>
      </w:r>
      <w:proofErr w:type="gramStart"/>
      <w:r w:rsidRPr="0004784B">
        <w:rPr>
          <w:sz w:val="24"/>
          <w:szCs w:val="24"/>
        </w:rPr>
        <w:t>2021 ]</w:t>
      </w:r>
      <w:proofErr w:type="gramEnd"/>
      <w:r w:rsidRPr="0004784B">
        <w:rPr>
          <w:sz w:val="24"/>
          <w:szCs w:val="24"/>
        </w:rPr>
        <w:t>.</w:t>
      </w:r>
    </w:p>
    <w:p w14:paraId="6927541B" w14:textId="77777777" w:rsidR="0004784B" w:rsidRPr="0004784B" w:rsidRDefault="0004784B" w:rsidP="0004784B">
      <w:pPr>
        <w:spacing w:line="276" w:lineRule="auto"/>
        <w:rPr>
          <w:sz w:val="24"/>
          <w:szCs w:val="24"/>
        </w:rPr>
      </w:pPr>
      <w:r w:rsidRPr="0004784B">
        <w:rPr>
          <w:sz w:val="24"/>
          <w:szCs w:val="24"/>
        </w:rPr>
        <w:t xml:space="preserve">FIS </w:t>
      </w:r>
      <w:proofErr w:type="gramStart"/>
      <w:r w:rsidRPr="0004784B">
        <w:rPr>
          <w:sz w:val="24"/>
          <w:szCs w:val="24"/>
        </w:rPr>
        <w:t>Community ,</w:t>
      </w:r>
      <w:proofErr w:type="gramEnd"/>
      <w:r w:rsidRPr="0004784B">
        <w:rPr>
          <w:sz w:val="24"/>
          <w:szCs w:val="24"/>
        </w:rPr>
        <w:t xml:space="preserve"> 2018 . Second language </w:t>
      </w:r>
      <w:proofErr w:type="spellStart"/>
      <w:r w:rsidRPr="0004784B">
        <w:rPr>
          <w:sz w:val="24"/>
          <w:szCs w:val="24"/>
        </w:rPr>
        <w:t>aquisition</w:t>
      </w:r>
      <w:proofErr w:type="spellEnd"/>
      <w:r w:rsidRPr="0004784B">
        <w:rPr>
          <w:sz w:val="24"/>
          <w:szCs w:val="24"/>
        </w:rPr>
        <w:t xml:space="preserve">- essential information. [Online] </w:t>
      </w:r>
    </w:p>
    <w:p w14:paraId="24D28958" w14:textId="77777777" w:rsidR="0004784B" w:rsidRPr="0004784B" w:rsidRDefault="0004784B" w:rsidP="0004784B">
      <w:pPr>
        <w:spacing w:line="276" w:lineRule="auto"/>
        <w:rPr>
          <w:sz w:val="24"/>
          <w:szCs w:val="24"/>
        </w:rPr>
      </w:pPr>
      <w:r w:rsidRPr="0004784B">
        <w:rPr>
          <w:sz w:val="24"/>
          <w:szCs w:val="24"/>
        </w:rPr>
        <w:t>Available at: http://esl.fis.edu/teachers/support/cummin.htm#:~:text=Cummins%20draws%20the%20distinction%20between%20additive%20bilingualism%20in,the%20second%20language%20is%20added%20at%20the%20expense</w:t>
      </w:r>
    </w:p>
    <w:p w14:paraId="3BEBC046" w14:textId="77777777" w:rsidR="0004784B" w:rsidRPr="0004784B" w:rsidRDefault="0004784B" w:rsidP="0004784B">
      <w:pPr>
        <w:spacing w:line="276" w:lineRule="auto"/>
        <w:rPr>
          <w:sz w:val="24"/>
          <w:szCs w:val="24"/>
        </w:rPr>
      </w:pPr>
      <w:r w:rsidRPr="0004784B">
        <w:rPr>
          <w:sz w:val="24"/>
          <w:szCs w:val="24"/>
        </w:rPr>
        <w:t>[Accessed 16 May 2021].</w:t>
      </w:r>
    </w:p>
    <w:p w14:paraId="5E3C05F5" w14:textId="77777777" w:rsidR="0004784B" w:rsidRPr="0004784B" w:rsidRDefault="0004784B" w:rsidP="0004784B">
      <w:pPr>
        <w:spacing w:line="276" w:lineRule="auto"/>
        <w:rPr>
          <w:sz w:val="24"/>
          <w:szCs w:val="24"/>
        </w:rPr>
      </w:pPr>
      <w:r w:rsidRPr="0004784B">
        <w:rPr>
          <w:sz w:val="24"/>
          <w:szCs w:val="24"/>
        </w:rPr>
        <w:t xml:space="preserve">Owen, D. J., </w:t>
      </w:r>
      <w:proofErr w:type="spellStart"/>
      <w:r w:rsidRPr="0004784B">
        <w:rPr>
          <w:sz w:val="24"/>
          <w:szCs w:val="24"/>
        </w:rPr>
        <w:t>Slep</w:t>
      </w:r>
      <w:proofErr w:type="spellEnd"/>
      <w:r w:rsidRPr="0004784B">
        <w:rPr>
          <w:sz w:val="24"/>
          <w:szCs w:val="24"/>
        </w:rPr>
        <w:t xml:space="preserve">, A. M., S &amp; Heyman, R. E., </w:t>
      </w:r>
      <w:proofErr w:type="gramStart"/>
      <w:r w:rsidRPr="0004784B">
        <w:rPr>
          <w:sz w:val="24"/>
          <w:szCs w:val="24"/>
        </w:rPr>
        <w:t>2012 .</w:t>
      </w:r>
      <w:proofErr w:type="gramEnd"/>
      <w:r w:rsidRPr="0004784B">
        <w:rPr>
          <w:sz w:val="24"/>
          <w:szCs w:val="24"/>
        </w:rPr>
        <w:t xml:space="preserve"> The Effect of Praise, Positive Nonverbal Response, Reprimand, and Negative Nonverbal Response on Child Compliance: A Systematic Review. Clinical child and family psychology review, 15 (4), pp. 364-385.</w:t>
      </w:r>
    </w:p>
    <w:p w14:paraId="3FBD819D" w14:textId="77777777" w:rsidR="0004784B" w:rsidRPr="0004784B" w:rsidRDefault="0004784B" w:rsidP="0004784B">
      <w:pPr>
        <w:spacing w:line="276" w:lineRule="auto"/>
        <w:rPr>
          <w:sz w:val="24"/>
          <w:szCs w:val="24"/>
        </w:rPr>
      </w:pPr>
      <w:r w:rsidRPr="0004784B">
        <w:rPr>
          <w:sz w:val="24"/>
          <w:szCs w:val="24"/>
        </w:rPr>
        <w:t xml:space="preserve">Pomerantz, E. M. a. K. S. G., </w:t>
      </w:r>
      <w:proofErr w:type="gramStart"/>
      <w:r w:rsidRPr="0004784B">
        <w:rPr>
          <w:sz w:val="24"/>
          <w:szCs w:val="24"/>
        </w:rPr>
        <w:t>2013 .</w:t>
      </w:r>
      <w:proofErr w:type="gramEnd"/>
      <w:r w:rsidRPr="0004784B">
        <w:rPr>
          <w:sz w:val="24"/>
          <w:szCs w:val="24"/>
        </w:rPr>
        <w:t xml:space="preserve"> Mothers’ Daily Person and Process Praise: Implications for Children’s Theory of Intelligence and Motivation. Developmental Psychology, 49(11), p. 2040 –2046.</w:t>
      </w:r>
    </w:p>
    <w:p w14:paraId="6422364E" w14:textId="77777777" w:rsidR="0004784B" w:rsidRPr="0004784B" w:rsidRDefault="0004784B" w:rsidP="0004784B">
      <w:pPr>
        <w:spacing w:line="276" w:lineRule="auto"/>
        <w:rPr>
          <w:sz w:val="24"/>
          <w:szCs w:val="24"/>
        </w:rPr>
      </w:pPr>
      <w:r w:rsidRPr="0004784B">
        <w:rPr>
          <w:sz w:val="24"/>
          <w:szCs w:val="24"/>
        </w:rPr>
        <w:t xml:space="preserve">Welsh </w:t>
      </w:r>
      <w:proofErr w:type="gramStart"/>
      <w:r w:rsidRPr="0004784B">
        <w:rPr>
          <w:sz w:val="24"/>
          <w:szCs w:val="24"/>
        </w:rPr>
        <w:t>Government ,</w:t>
      </w:r>
      <w:proofErr w:type="gramEnd"/>
      <w:r w:rsidRPr="0004784B">
        <w:rPr>
          <w:sz w:val="24"/>
          <w:szCs w:val="24"/>
        </w:rPr>
        <w:t xml:space="preserve"> 2018 . An overview of approaches to second language acquisition and instructional practices. [Online] </w:t>
      </w:r>
    </w:p>
    <w:p w14:paraId="0F8A391D" w14:textId="77777777" w:rsidR="0004784B" w:rsidRPr="0004784B" w:rsidRDefault="0004784B" w:rsidP="0004784B">
      <w:pPr>
        <w:spacing w:line="276" w:lineRule="auto"/>
        <w:rPr>
          <w:sz w:val="24"/>
          <w:szCs w:val="24"/>
        </w:rPr>
      </w:pPr>
      <w:r w:rsidRPr="0004784B">
        <w:rPr>
          <w:sz w:val="24"/>
          <w:szCs w:val="24"/>
        </w:rPr>
        <w:t>Available at: https://dera.ioe.ac.uk/31266/1/180228-overview-approaches-second-language-acquisition-instructional-practices-en.pdf</w:t>
      </w:r>
    </w:p>
    <w:p w14:paraId="44BDBACB" w14:textId="77777777" w:rsidR="0004784B" w:rsidRDefault="0004784B" w:rsidP="0004784B">
      <w:r>
        <w:t>[Accessed 15 May 2021].</w:t>
      </w:r>
    </w:p>
    <w:p w14:paraId="02B10DB4" w14:textId="77777777" w:rsidR="003671BF" w:rsidRDefault="003671BF" w:rsidP="00B94269"/>
    <w:sectPr w:rsidR="003671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F33"/>
    <w:rsid w:val="0004784B"/>
    <w:rsid w:val="000712C2"/>
    <w:rsid w:val="00102FB2"/>
    <w:rsid w:val="00104219"/>
    <w:rsid w:val="00120E76"/>
    <w:rsid w:val="0017384A"/>
    <w:rsid w:val="001E5BBA"/>
    <w:rsid w:val="00212826"/>
    <w:rsid w:val="00225FD0"/>
    <w:rsid w:val="00237A66"/>
    <w:rsid w:val="0026632B"/>
    <w:rsid w:val="00293CE3"/>
    <w:rsid w:val="00297C17"/>
    <w:rsid w:val="002D187E"/>
    <w:rsid w:val="00355343"/>
    <w:rsid w:val="003671BF"/>
    <w:rsid w:val="0039657A"/>
    <w:rsid w:val="003C5575"/>
    <w:rsid w:val="00400320"/>
    <w:rsid w:val="00416F75"/>
    <w:rsid w:val="00515678"/>
    <w:rsid w:val="00521BDE"/>
    <w:rsid w:val="00542401"/>
    <w:rsid w:val="005519FB"/>
    <w:rsid w:val="00593171"/>
    <w:rsid w:val="005A0768"/>
    <w:rsid w:val="005A68CB"/>
    <w:rsid w:val="005E07DD"/>
    <w:rsid w:val="005E6E7F"/>
    <w:rsid w:val="0060573A"/>
    <w:rsid w:val="00610070"/>
    <w:rsid w:val="00644215"/>
    <w:rsid w:val="006501A9"/>
    <w:rsid w:val="00670BBE"/>
    <w:rsid w:val="00690650"/>
    <w:rsid w:val="006C0DDF"/>
    <w:rsid w:val="006E260E"/>
    <w:rsid w:val="006F4268"/>
    <w:rsid w:val="006F577F"/>
    <w:rsid w:val="00716B8A"/>
    <w:rsid w:val="00783A32"/>
    <w:rsid w:val="007D53DA"/>
    <w:rsid w:val="007E2A02"/>
    <w:rsid w:val="008642F0"/>
    <w:rsid w:val="008A5045"/>
    <w:rsid w:val="00901F88"/>
    <w:rsid w:val="00902DD0"/>
    <w:rsid w:val="009129C1"/>
    <w:rsid w:val="00915358"/>
    <w:rsid w:val="0092357D"/>
    <w:rsid w:val="00942255"/>
    <w:rsid w:val="0094446C"/>
    <w:rsid w:val="00A13F33"/>
    <w:rsid w:val="00A405F2"/>
    <w:rsid w:val="00AD12A9"/>
    <w:rsid w:val="00AF2307"/>
    <w:rsid w:val="00AF5DC5"/>
    <w:rsid w:val="00B374C4"/>
    <w:rsid w:val="00B94269"/>
    <w:rsid w:val="00B974F2"/>
    <w:rsid w:val="00BE4B4A"/>
    <w:rsid w:val="00C3039D"/>
    <w:rsid w:val="00C5298D"/>
    <w:rsid w:val="00CD06F8"/>
    <w:rsid w:val="00D06FE3"/>
    <w:rsid w:val="00D71DBB"/>
    <w:rsid w:val="00DB1F4A"/>
    <w:rsid w:val="00E60F97"/>
    <w:rsid w:val="00F9093C"/>
    <w:rsid w:val="00F90F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BFEC0"/>
  <w15:chartTrackingRefBased/>
  <w15:docId w15:val="{89211D8B-2537-425B-B13F-4AF51293C0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298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298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529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179628">
      <w:bodyDiv w:val="1"/>
      <w:marLeft w:val="0"/>
      <w:marRight w:val="0"/>
      <w:marTop w:val="0"/>
      <w:marBottom w:val="0"/>
      <w:divBdr>
        <w:top w:val="none" w:sz="0" w:space="0" w:color="auto"/>
        <w:left w:val="none" w:sz="0" w:space="0" w:color="auto"/>
        <w:bottom w:val="none" w:sz="0" w:space="0" w:color="auto"/>
        <w:right w:val="none" w:sz="0" w:space="0" w:color="auto"/>
      </w:divBdr>
    </w:div>
    <w:div w:id="251789992">
      <w:bodyDiv w:val="1"/>
      <w:marLeft w:val="0"/>
      <w:marRight w:val="0"/>
      <w:marTop w:val="0"/>
      <w:marBottom w:val="0"/>
      <w:divBdr>
        <w:top w:val="none" w:sz="0" w:space="0" w:color="auto"/>
        <w:left w:val="none" w:sz="0" w:space="0" w:color="auto"/>
        <w:bottom w:val="none" w:sz="0" w:space="0" w:color="auto"/>
        <w:right w:val="none" w:sz="0" w:space="0" w:color="auto"/>
      </w:divBdr>
    </w:div>
    <w:div w:id="527529745">
      <w:bodyDiv w:val="1"/>
      <w:marLeft w:val="0"/>
      <w:marRight w:val="0"/>
      <w:marTop w:val="0"/>
      <w:marBottom w:val="0"/>
      <w:divBdr>
        <w:top w:val="none" w:sz="0" w:space="0" w:color="auto"/>
        <w:left w:val="none" w:sz="0" w:space="0" w:color="auto"/>
        <w:bottom w:val="none" w:sz="0" w:space="0" w:color="auto"/>
        <w:right w:val="none" w:sz="0" w:space="0" w:color="auto"/>
      </w:divBdr>
    </w:div>
    <w:div w:id="1302923639">
      <w:bodyDiv w:val="1"/>
      <w:marLeft w:val="0"/>
      <w:marRight w:val="0"/>
      <w:marTop w:val="0"/>
      <w:marBottom w:val="0"/>
      <w:divBdr>
        <w:top w:val="none" w:sz="0" w:space="0" w:color="auto"/>
        <w:left w:val="none" w:sz="0" w:space="0" w:color="auto"/>
        <w:bottom w:val="none" w:sz="0" w:space="0" w:color="auto"/>
        <w:right w:val="none" w:sz="0" w:space="0" w:color="auto"/>
      </w:divBdr>
    </w:div>
    <w:div w:id="1768186935">
      <w:bodyDiv w:val="1"/>
      <w:marLeft w:val="0"/>
      <w:marRight w:val="0"/>
      <w:marTop w:val="0"/>
      <w:marBottom w:val="0"/>
      <w:divBdr>
        <w:top w:val="none" w:sz="0" w:space="0" w:color="auto"/>
        <w:left w:val="none" w:sz="0" w:space="0" w:color="auto"/>
        <w:bottom w:val="none" w:sz="0" w:space="0" w:color="auto"/>
        <w:right w:val="none" w:sz="0" w:space="0" w:color="auto"/>
      </w:divBdr>
    </w:div>
    <w:div w:id="1781878407">
      <w:bodyDiv w:val="1"/>
      <w:marLeft w:val="0"/>
      <w:marRight w:val="0"/>
      <w:marTop w:val="0"/>
      <w:marBottom w:val="0"/>
      <w:divBdr>
        <w:top w:val="none" w:sz="0" w:space="0" w:color="auto"/>
        <w:left w:val="none" w:sz="0" w:space="0" w:color="auto"/>
        <w:bottom w:val="none" w:sz="0" w:space="0" w:color="auto"/>
        <w:right w:val="none" w:sz="0" w:space="0" w:color="auto"/>
      </w:divBdr>
    </w:div>
    <w:div w:id="1822653076">
      <w:bodyDiv w:val="1"/>
      <w:marLeft w:val="0"/>
      <w:marRight w:val="0"/>
      <w:marTop w:val="0"/>
      <w:marBottom w:val="0"/>
      <w:divBdr>
        <w:top w:val="none" w:sz="0" w:space="0" w:color="auto"/>
        <w:left w:val="none" w:sz="0" w:space="0" w:color="auto"/>
        <w:bottom w:val="none" w:sz="0" w:space="0" w:color="auto"/>
        <w:right w:val="none" w:sz="0" w:space="0" w:color="auto"/>
      </w:divBdr>
    </w:div>
    <w:div w:id="2110924852">
      <w:bodyDiv w:val="1"/>
      <w:marLeft w:val="0"/>
      <w:marRight w:val="0"/>
      <w:marTop w:val="0"/>
      <w:marBottom w:val="0"/>
      <w:divBdr>
        <w:top w:val="none" w:sz="0" w:space="0" w:color="auto"/>
        <w:left w:val="none" w:sz="0" w:space="0" w:color="auto"/>
        <w:bottom w:val="none" w:sz="0" w:space="0" w:color="auto"/>
        <w:right w:val="none" w:sz="0" w:space="0" w:color="auto"/>
      </w:divBdr>
    </w:div>
    <w:div w:id="2137404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Nor20</b:Tag>
    <b:SourceType>InternetSite</b:SourceType>
    <b:Guid>{B8672F0C-38B3-4988-95F9-C5438DDDADAB}</b:Guid>
    <b:Author>
      <b:Author>
        <b:NameList>
          <b:Person>
            <b:Last>Nordquist</b:Last>
            <b:First>Richard</b:First>
          </b:Person>
        </b:NameList>
      </b:Author>
    </b:Author>
    <b:Title>Definition and Examples of Bilingualism</b:Title>
    <b:Year>2020</b:Year>
    <b:YearAccessed>2021 </b:YearAccessed>
    <b:MonthAccessed>May </b:MonthAccessed>
    <b:DayAccessed>14</b:DayAccessed>
    <b:URL>https://www.thoughtco.com/what-is-bilingualism-1689026</b:URL>
    <b:RefOrder>1</b:RefOrder>
  </b:Source>
  <b:Source>
    <b:Tag>Jac17</b:Tag>
    <b:SourceType>InternetSite</b:SourceType>
    <b:Guid>{3C1A75DB-A620-4512-9727-FBB561BA3B38}</b:Guid>
    <b:Author>
      <b:Author>
        <b:NameList>
          <b:Person>
            <b:Last>Jacob</b:Last>
            <b:First>Poppy</b:First>
          </b:Person>
        </b:NameList>
      </b:Author>
    </b:Author>
    <b:Title>A Brief History of the Welsh Language</b:Title>
    <b:Year>2017 </b:Year>
    <b:YearAccessed>2021</b:YearAccessed>
    <b:MonthAccessed>May </b:MonthAccessed>
    <b:DayAccessed>14 </b:DayAccessed>
    <b:URL>https://theculturetrip.com/europe/united-kingdom/wales/articles/a-brief-history-of-the-welsh-language/</b:URL>
    <b:RefOrder>2</b:RefOrder>
  </b:Source>
  <b:Source>
    <b:Tag>Dav04</b:Tag>
    <b:SourceType>Book</b:SourceType>
    <b:Guid>{3DBEFF30-9B8E-458F-8A1F-64B0113BB41E}</b:Guid>
    <b:Title>The Welsh language : a history</b:Title>
    <b:Year>2004 </b:Year>
    <b:Author>
      <b:Author>
        <b:NameList>
          <b:Person>
            <b:Last>Davies</b:Last>
            <b:First>Janet</b:First>
          </b:Person>
        </b:NameList>
      </b:Author>
    </b:Author>
    <b:City>Cardiff </b:City>
    <b:Publisher>University of Wales </b:Publisher>
    <b:Edition>2nd</b:Edition>
    <b:RefOrder>3</b:RefOrder>
  </b:Source>
  <b:Source>
    <b:Tag>Wel181</b:Tag>
    <b:SourceType>InternetSite</b:SourceType>
    <b:Guid>{A7928373-8240-469E-AA43-7424D48A4B09}</b:Guid>
    <b:Title>Cymraeg 2050</b:Title>
    <b:Year>2018 </b:Year>
    <b:YearAccessed>2021</b:YearAccessed>
    <b:MonthAccessed>May </b:MonthAccessed>
    <b:DayAccessed>14</b:DayAccessed>
    <b:URL>https://gov.wales/sites/default/files/publications/2018-12/cymraeg-2050-welsh-language-strategy.pdf</b:URL>
    <b:Author>
      <b:Author>
        <b:Corporate>Welsh Government </b:Corporate>
      </b:Author>
    </b:Author>
    <b:RefOrder>4</b:RefOrder>
  </b:Source>
  <b:Source>
    <b:Tag>Kou06</b:Tag>
    <b:SourceType>JournalArticle</b:SourceType>
    <b:Guid>{3631FC00-EE3C-414A-9B66-DAFE1489E1B4}</b:Guid>
    <b:Title>Ageing and bilingualism: Absence of a Bilingual Advantage in Stroop Interference in a nonimmigrant sample</b:Title>
    <b:Year>2006 </b:Year>
    <b:Author>
      <b:Author>
        <b:NameList>
          <b:Person>
            <b:Last>Kousaie</b:Last>
            <b:First>Shanna</b:First>
            <b:Middle>and Phillips, Natalie. A</b:Middle>
          </b:Person>
        </b:NameList>
      </b:Author>
    </b:Author>
    <b:JournalName>Quarterly journal of experimental psychology</b:JournalName>
    <b:Pages>356-369</b:Pages>
    <b:Volume>26 </b:Volume>
    <b:Issue>2</b:Issue>
    <b:RefOrder>5</b:RefOrder>
  </b:Source>
  <b:Source>
    <b:Tag>Bia12</b:Tag>
    <b:SourceType>JournalArticle</b:SourceType>
    <b:Guid>{F9168998-937C-42E0-8D20-75D346759BC6}</b:Guid>
    <b:Author>
      <b:Author>
        <b:NameList>
          <b:Person>
            <b:Last>Bialystok</b:Last>
            <b:First>Ellen</b:First>
            <b:Middle>and Barac, Raluca</b:Middle>
          </b:Person>
        </b:NameList>
      </b:Author>
    </b:Author>
    <b:Title>Emerging bilingualism: Dissociating advantages for metalinguistic awareness and executive control</b:Title>
    <b:JournalName>Cognition </b:JournalName>
    <b:Year>2012</b:Year>
    <b:Pages>67-73</b:Pages>
    <b:Volume>122</b:Volume>
    <b:Issue>1</b:Issue>
    <b:RefOrder>6</b:RefOrder>
  </b:Source>
  <b:Source>
    <b:Tag>Cun11</b:Tag>
    <b:SourceType>Book</b:SourceType>
    <b:Guid>{12817871-ED8E-43C4-B0C4-F2F18B132E46}</b:Guid>
    <b:Title>Growing Up with TwoLanguagesA practical guide for the bilingual family</b:Title>
    <b:Year>2011</b:Year>
    <b:Author>
      <b:Author>
        <b:NameList>
          <b:Person>
            <b:Last>Cunningham</b:Last>
            <b:First>Una</b:First>
          </b:Person>
        </b:NameList>
      </b:Author>
    </b:Author>
    <b:City>New York</b:City>
    <b:Publisher>Abingdon England</b:Publisher>
    <b:Edition>3rd </b:Edition>
    <b:RefOrder>7</b:RefOrder>
  </b:Source>
</b:Sources>
</file>

<file path=customXml/itemProps1.xml><?xml version="1.0" encoding="utf-8"?>
<ds:datastoreItem xmlns:ds="http://schemas.openxmlformats.org/officeDocument/2006/customXml" ds:itemID="{B43CCF14-CAFC-4632-A796-802052C4D0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191</TotalTime>
  <Pages>6</Pages>
  <Words>2070</Words>
  <Characters>11800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Kirsty-Lee Hall</dc:creator>
  <cp:keywords/>
  <dc:description/>
  <cp:lastModifiedBy>Kirsty-Lee Hall</cp:lastModifiedBy>
  <cp:revision>69</cp:revision>
  <dcterms:created xsi:type="dcterms:W3CDTF">2021-05-12T17:25:00Z</dcterms:created>
  <dcterms:modified xsi:type="dcterms:W3CDTF">2021-05-17T20:45:00Z</dcterms:modified>
</cp:coreProperties>
</file>