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2AC828" w14:textId="2F3CF9BF" w:rsidR="00E83C79" w:rsidRPr="006E53C2" w:rsidRDefault="000A6020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>Transcript for Adolescence Seminar</w:t>
      </w:r>
    </w:p>
    <w:p w14:paraId="02555E4F" w14:textId="77777777" w:rsidR="000A6020" w:rsidRPr="006E53C2" w:rsidRDefault="000A6020" w:rsidP="006E53C2">
      <w:pPr>
        <w:jc w:val="both"/>
        <w:rPr>
          <w:rFonts w:ascii="Arial" w:hAnsi="Arial" w:cs="Arial"/>
          <w:b/>
          <w:bCs/>
          <w:u w:val="single"/>
        </w:rPr>
      </w:pPr>
    </w:p>
    <w:p w14:paraId="12A4BA05" w14:textId="1ECB7F38" w:rsidR="000A6020" w:rsidRPr="006E53C2" w:rsidRDefault="000A6020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 xml:space="preserve">Slide 1 </w:t>
      </w:r>
    </w:p>
    <w:p w14:paraId="0D47CB7D" w14:textId="7F61AFD4" w:rsidR="000A6020" w:rsidRDefault="000A6020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Good afternoon, my name is Ieuan, and this afternoon I will be discussing the role of youth workers in supporting young people’s psychological wellbeing and their transitions through adolescence. </w:t>
      </w:r>
    </w:p>
    <w:p w14:paraId="52065378" w14:textId="4713B2B9" w:rsidR="000A6020" w:rsidRDefault="000A6020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will explore key developmental transitions, changes in relationships, wider social pressures and how youth workers should respond in line with Welsh policy framework. </w:t>
      </w:r>
    </w:p>
    <w:p w14:paraId="28812460" w14:textId="066EAEAB" w:rsidR="000A6020" w:rsidRDefault="000A6020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seminar is founded in developmental theory, current research and national youth work policy in Wales. </w:t>
      </w:r>
    </w:p>
    <w:p w14:paraId="407598DC" w14:textId="17493954" w:rsidR="000A6020" w:rsidRPr="006E53C2" w:rsidRDefault="000A6020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 xml:space="preserve">Slide 2 </w:t>
      </w:r>
    </w:p>
    <w:p w14:paraId="1488B3E7" w14:textId="3D5C8939" w:rsidR="000A6020" w:rsidRDefault="002715B0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Adolescence is a stage in </w:t>
      </w:r>
      <w:r w:rsidR="00B9773D">
        <w:rPr>
          <w:rFonts w:ascii="Arial" w:hAnsi="Arial" w:cs="Arial"/>
        </w:rPr>
        <w:t>one’s</w:t>
      </w:r>
      <w:r>
        <w:rPr>
          <w:rFonts w:ascii="Arial" w:hAnsi="Arial" w:cs="Arial"/>
        </w:rPr>
        <w:t xml:space="preserve"> life of rapid biological, cognitive and emotional change. Steinberg </w:t>
      </w:r>
      <w:r w:rsidR="00B9773D">
        <w:rPr>
          <w:rFonts w:ascii="Arial" w:hAnsi="Arial" w:cs="Arial"/>
        </w:rPr>
        <w:t>(2017) suggests it is one of the most significant developmental stages outside of early childhood.</w:t>
      </w:r>
    </w:p>
    <w:p w14:paraId="5693FA1F" w14:textId="73895628" w:rsidR="00B9773D" w:rsidRDefault="00B9773D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World Health Organisation (2024) defines adolescence as the period in life from ages 10-19. </w:t>
      </w:r>
      <w:r w:rsidR="0065520A">
        <w:rPr>
          <w:rFonts w:ascii="Arial" w:hAnsi="Arial" w:cs="Arial"/>
        </w:rPr>
        <w:t xml:space="preserve">Through this stage of their life young people experience puberty, identity exploration, emotional development and increasing independence. </w:t>
      </w:r>
    </w:p>
    <w:p w14:paraId="071315B0" w14:textId="79ED0D94" w:rsidR="0065520A" w:rsidRDefault="0065520A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Erikson’s psychosocial theory identifies adolescence </w:t>
      </w:r>
      <w:r w:rsidR="00AD1D56">
        <w:rPr>
          <w:rFonts w:ascii="Arial" w:hAnsi="Arial" w:cs="Arial"/>
        </w:rPr>
        <w:t>as the stage of identity versus role confusion, where young people begin to ask, ‘who am I?’ (Erikson, 1968).</w:t>
      </w:r>
    </w:p>
    <w:p w14:paraId="1CC7B33A" w14:textId="4C30CEE9" w:rsidR="00AD1D56" w:rsidRDefault="00DA03BF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Piaget’s literature helps us to understand the shift to abstract thinking and more complex decision making (Piaget, 1972).</w:t>
      </w:r>
    </w:p>
    <w:p w14:paraId="1D38ECE5" w14:textId="5E978690" w:rsidR="00DA03BF" w:rsidRDefault="00DA03BF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And Bronfenbrenner’s ecological systems theory tells us that development is shaped not just by an individual, but by family, peers, schools, communities and wider society (Bronfenbrenner, 1979).</w:t>
      </w:r>
    </w:p>
    <w:p w14:paraId="31D9FE4E" w14:textId="2178ED74" w:rsidR="00DA03BF" w:rsidRDefault="00DA03BF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These transitions create both opportunities for development and potential vulnerabilities.</w:t>
      </w:r>
    </w:p>
    <w:p w14:paraId="4E1E14F1" w14:textId="42C0F735" w:rsidR="00DA03BF" w:rsidRPr="006E53C2" w:rsidRDefault="00DA03BF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 xml:space="preserve">Slide 3 </w:t>
      </w:r>
    </w:p>
    <w:p w14:paraId="2F38A86E" w14:textId="043FDABA" w:rsidR="00DA03BF" w:rsidRDefault="00892033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Through adolescence</w:t>
      </w:r>
      <w:r w:rsidR="00B6554D">
        <w:rPr>
          <w:rFonts w:ascii="Arial" w:hAnsi="Arial" w:cs="Arial"/>
        </w:rPr>
        <w:t>, family relationships begin to change. Young peopl</w:t>
      </w:r>
      <w:r w:rsidR="00E862B9">
        <w:rPr>
          <w:rFonts w:ascii="Arial" w:hAnsi="Arial" w:cs="Arial"/>
        </w:rPr>
        <w:t>e pursue greater autonomy,</w:t>
      </w:r>
      <w:r w:rsidR="00CC5D1C">
        <w:rPr>
          <w:rFonts w:ascii="Arial" w:hAnsi="Arial" w:cs="Arial"/>
        </w:rPr>
        <w:t xml:space="preserve"> which can lead to </w:t>
      </w:r>
      <w:r w:rsidR="00EA7786">
        <w:rPr>
          <w:rFonts w:ascii="Arial" w:hAnsi="Arial" w:cs="Arial"/>
        </w:rPr>
        <w:t xml:space="preserve">more conflicts and emotional distancing Steinberg and Morris (2001) </w:t>
      </w:r>
      <w:r w:rsidR="00C12279">
        <w:rPr>
          <w:rFonts w:ascii="Arial" w:hAnsi="Arial" w:cs="Arial"/>
        </w:rPr>
        <w:t xml:space="preserve">highlights that this is a normal part of development. </w:t>
      </w:r>
    </w:p>
    <w:p w14:paraId="1D03026F" w14:textId="5A0F4653" w:rsidR="00C12279" w:rsidRDefault="00FE045C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Attachment theory </w:t>
      </w:r>
      <w:r w:rsidR="002E7C9F">
        <w:rPr>
          <w:rFonts w:ascii="Arial" w:hAnsi="Arial" w:cs="Arial"/>
        </w:rPr>
        <w:t xml:space="preserve">assists to explain why some young people </w:t>
      </w:r>
      <w:r w:rsidR="00B73684">
        <w:rPr>
          <w:rFonts w:ascii="Arial" w:hAnsi="Arial" w:cs="Arial"/>
        </w:rPr>
        <w:t xml:space="preserve">manage these changes more effectively. Those with </w:t>
      </w:r>
      <w:r w:rsidR="00125425">
        <w:rPr>
          <w:rFonts w:ascii="Arial" w:hAnsi="Arial" w:cs="Arial"/>
        </w:rPr>
        <w:t xml:space="preserve">strong attachment relationships often navigate conflict and independence </w:t>
      </w:r>
      <w:r w:rsidR="00017917">
        <w:rPr>
          <w:rFonts w:ascii="Arial" w:hAnsi="Arial" w:cs="Arial"/>
        </w:rPr>
        <w:t xml:space="preserve">with more </w:t>
      </w:r>
      <w:r w:rsidR="009D48AB">
        <w:rPr>
          <w:rFonts w:ascii="Arial" w:hAnsi="Arial" w:cs="Arial"/>
        </w:rPr>
        <w:t>confidence (Bowlby, 1988).</w:t>
      </w:r>
    </w:p>
    <w:p w14:paraId="6CF26547" w14:textId="50AD99CA" w:rsidR="009D48AB" w:rsidRDefault="001B49A4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Simultaneously</w:t>
      </w:r>
      <w:r w:rsidR="00AA24DF">
        <w:rPr>
          <w:rFonts w:ascii="Arial" w:hAnsi="Arial" w:cs="Arial"/>
        </w:rPr>
        <w:t xml:space="preserve">, peers become much more influential. Young people may feel </w:t>
      </w:r>
      <w:r w:rsidR="00F5657D">
        <w:rPr>
          <w:rFonts w:ascii="Arial" w:hAnsi="Arial" w:cs="Arial"/>
        </w:rPr>
        <w:t xml:space="preserve">pressured to fit in, conform or to take risks. Social identity theory </w:t>
      </w:r>
      <w:r w:rsidR="007C39CB">
        <w:rPr>
          <w:rFonts w:ascii="Arial" w:hAnsi="Arial" w:cs="Arial"/>
        </w:rPr>
        <w:t>discusses how group memberships shape beha</w:t>
      </w:r>
      <w:r w:rsidR="003523F7">
        <w:rPr>
          <w:rFonts w:ascii="Arial" w:hAnsi="Arial" w:cs="Arial"/>
        </w:rPr>
        <w:t xml:space="preserve">viours, belonging and self-esteem (Tajfel </w:t>
      </w:r>
      <w:r w:rsidR="00AB09D7">
        <w:rPr>
          <w:rFonts w:ascii="Arial" w:hAnsi="Arial" w:cs="Arial"/>
        </w:rPr>
        <w:t>and Turner, 1986).</w:t>
      </w:r>
    </w:p>
    <w:p w14:paraId="0ADDB1E6" w14:textId="0B409A38" w:rsidR="00AB09D7" w:rsidRDefault="00AB09D7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These </w:t>
      </w:r>
      <w:r w:rsidR="002C4C8F">
        <w:rPr>
          <w:rFonts w:ascii="Arial" w:hAnsi="Arial" w:cs="Arial"/>
        </w:rPr>
        <w:t>relationship changes have a direct influence on psychological wellbeing.</w:t>
      </w:r>
    </w:p>
    <w:p w14:paraId="68C290F9" w14:textId="79D1CF1C" w:rsidR="002C4C8F" w:rsidRPr="006E53C2" w:rsidRDefault="00222465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>Slide 4</w:t>
      </w:r>
    </w:p>
    <w:p w14:paraId="79DF0AFF" w14:textId="2A77B0F8" w:rsidR="00222465" w:rsidRDefault="007A397F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 adolescences development doesn’t happen in isolation</w:t>
      </w:r>
      <w:r w:rsidR="007F6CE1">
        <w:rPr>
          <w:rFonts w:ascii="Arial" w:hAnsi="Arial" w:cs="Arial"/>
        </w:rPr>
        <w:t xml:space="preserve">. Young people are also </w:t>
      </w:r>
      <w:r w:rsidR="00546FB7">
        <w:rPr>
          <w:rFonts w:ascii="Arial" w:hAnsi="Arial" w:cs="Arial"/>
        </w:rPr>
        <w:t xml:space="preserve">shaped by wider </w:t>
      </w:r>
      <w:r w:rsidR="00905368">
        <w:rPr>
          <w:rFonts w:ascii="Arial" w:hAnsi="Arial" w:cs="Arial"/>
        </w:rPr>
        <w:t>social pressures and inequalities.</w:t>
      </w:r>
    </w:p>
    <w:p w14:paraId="6B4165D1" w14:textId="59489B2F" w:rsidR="00905368" w:rsidRDefault="007350F9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Poverty and the </w:t>
      </w:r>
      <w:r w:rsidR="004A26A0">
        <w:rPr>
          <w:rFonts w:ascii="Arial" w:hAnsi="Arial" w:cs="Arial"/>
        </w:rPr>
        <w:t>cost-of-living</w:t>
      </w:r>
      <w:r>
        <w:rPr>
          <w:rFonts w:ascii="Arial" w:hAnsi="Arial" w:cs="Arial"/>
        </w:rPr>
        <w:t xml:space="preserve"> crisis </w:t>
      </w:r>
      <w:r w:rsidR="00660B6A">
        <w:rPr>
          <w:rFonts w:ascii="Arial" w:hAnsi="Arial" w:cs="Arial"/>
        </w:rPr>
        <w:t xml:space="preserve">place significant </w:t>
      </w:r>
      <w:r w:rsidR="00A5381D">
        <w:rPr>
          <w:rFonts w:ascii="Arial" w:hAnsi="Arial" w:cs="Arial"/>
        </w:rPr>
        <w:t>strain on families and communities. The Chil</w:t>
      </w:r>
      <w:r w:rsidR="004A26A0">
        <w:rPr>
          <w:rFonts w:ascii="Arial" w:hAnsi="Arial" w:cs="Arial"/>
        </w:rPr>
        <w:t xml:space="preserve">dren’s Commissioner for Wales (2023) </w:t>
      </w:r>
      <w:r w:rsidR="000F0FF2">
        <w:rPr>
          <w:rFonts w:ascii="Arial" w:hAnsi="Arial" w:cs="Arial"/>
        </w:rPr>
        <w:t xml:space="preserve">suggests that </w:t>
      </w:r>
      <w:r w:rsidR="008A620E">
        <w:rPr>
          <w:rFonts w:ascii="Arial" w:hAnsi="Arial" w:cs="Arial"/>
        </w:rPr>
        <w:t xml:space="preserve">financial pressure is one of the largest contributors </w:t>
      </w:r>
      <w:r w:rsidR="00E11BAE">
        <w:rPr>
          <w:rFonts w:ascii="Arial" w:hAnsi="Arial" w:cs="Arial"/>
        </w:rPr>
        <w:t xml:space="preserve">to poor mental health among young people. </w:t>
      </w:r>
    </w:p>
    <w:p w14:paraId="42362133" w14:textId="605CFAC6" w:rsidR="00E11BAE" w:rsidRDefault="00E11BAE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Digital </w:t>
      </w:r>
      <w:r w:rsidR="006A12C7">
        <w:rPr>
          <w:rFonts w:ascii="Arial" w:hAnsi="Arial" w:cs="Arial"/>
        </w:rPr>
        <w:t>influences, including social media co</w:t>
      </w:r>
      <w:r w:rsidR="003B306B">
        <w:rPr>
          <w:rFonts w:ascii="Arial" w:hAnsi="Arial" w:cs="Arial"/>
        </w:rPr>
        <w:t xml:space="preserve">mparisons and cyberbullying, also have an impact </w:t>
      </w:r>
      <w:r w:rsidR="00690159">
        <w:rPr>
          <w:rFonts w:ascii="Arial" w:hAnsi="Arial" w:cs="Arial"/>
        </w:rPr>
        <w:t>on self-esteem and wellbeing.</w:t>
      </w:r>
    </w:p>
    <w:p w14:paraId="1FFACF10" w14:textId="45144DAF" w:rsidR="00690159" w:rsidRDefault="001B40A0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3E675D">
        <w:rPr>
          <w:rFonts w:ascii="Arial" w:hAnsi="Arial" w:cs="Arial"/>
        </w:rPr>
        <w:t>mpl</w:t>
      </w:r>
      <w:r>
        <w:rPr>
          <w:rFonts w:ascii="Arial" w:hAnsi="Arial" w:cs="Arial"/>
        </w:rPr>
        <w:t xml:space="preserve">oyment instability and limited opportunities </w:t>
      </w:r>
      <w:r w:rsidR="005145C7">
        <w:rPr>
          <w:rFonts w:ascii="Arial" w:hAnsi="Arial" w:cs="Arial"/>
        </w:rPr>
        <w:t xml:space="preserve">in some Welsh communities can create anxiety about the future. </w:t>
      </w:r>
    </w:p>
    <w:p w14:paraId="6F0A3149" w14:textId="57D1FDBF" w:rsidR="005145C7" w:rsidRDefault="005145C7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Housing insecurity, overcrowding </w:t>
      </w:r>
      <w:r w:rsidR="00AB3CB0">
        <w:rPr>
          <w:rFonts w:ascii="Arial" w:hAnsi="Arial" w:cs="Arial"/>
        </w:rPr>
        <w:t xml:space="preserve">and homelessness risk </w:t>
      </w:r>
      <w:r w:rsidR="004F3D7A">
        <w:rPr>
          <w:rFonts w:ascii="Arial" w:hAnsi="Arial" w:cs="Arial"/>
        </w:rPr>
        <w:t xml:space="preserve">can cause further vulnerabilities. </w:t>
      </w:r>
    </w:p>
    <w:p w14:paraId="5FA29E4B" w14:textId="2CE0F71A" w:rsidR="004F3D7A" w:rsidRDefault="00F87E50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These </w:t>
      </w:r>
      <w:r w:rsidR="00EF3392">
        <w:rPr>
          <w:rFonts w:ascii="Arial" w:hAnsi="Arial" w:cs="Arial"/>
        </w:rPr>
        <w:t xml:space="preserve">societal </w:t>
      </w:r>
      <w:r w:rsidR="00A94537">
        <w:rPr>
          <w:rFonts w:ascii="Arial" w:hAnsi="Arial" w:cs="Arial"/>
        </w:rPr>
        <w:t>pressures are recognised in the</w:t>
      </w:r>
      <w:r w:rsidR="00C62BDF">
        <w:rPr>
          <w:rFonts w:ascii="Arial" w:hAnsi="Arial" w:cs="Arial"/>
        </w:rPr>
        <w:t xml:space="preserve"> </w:t>
      </w:r>
      <w:r w:rsidR="00862771">
        <w:rPr>
          <w:rFonts w:ascii="Arial" w:hAnsi="Arial" w:cs="Arial"/>
        </w:rPr>
        <w:t xml:space="preserve">Welsh Government’s All-Age Mental </w:t>
      </w:r>
      <w:r w:rsidR="00F02A9C">
        <w:rPr>
          <w:rFonts w:ascii="Arial" w:hAnsi="Arial" w:cs="Arial"/>
        </w:rPr>
        <w:t>Health</w:t>
      </w:r>
      <w:r w:rsidR="00862771">
        <w:rPr>
          <w:rFonts w:ascii="Arial" w:hAnsi="Arial" w:cs="Arial"/>
        </w:rPr>
        <w:t xml:space="preserve"> and Wellbeing St</w:t>
      </w:r>
      <w:r w:rsidR="001647B7">
        <w:rPr>
          <w:rFonts w:ascii="Arial" w:hAnsi="Arial" w:cs="Arial"/>
        </w:rPr>
        <w:t xml:space="preserve">rategy (2025), which </w:t>
      </w:r>
      <w:r w:rsidR="00F02A9C">
        <w:rPr>
          <w:rFonts w:ascii="Arial" w:hAnsi="Arial" w:cs="Arial"/>
        </w:rPr>
        <w:t xml:space="preserve">suggests early help, community-based </w:t>
      </w:r>
      <w:r w:rsidR="009C7E3A">
        <w:rPr>
          <w:rFonts w:ascii="Arial" w:hAnsi="Arial" w:cs="Arial"/>
        </w:rPr>
        <w:t xml:space="preserve">support and trauma-informed practice. </w:t>
      </w:r>
    </w:p>
    <w:p w14:paraId="046523A8" w14:textId="7A905B70" w:rsidR="009C7E3A" w:rsidRPr="006E53C2" w:rsidRDefault="00F56AF4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>Slide 5</w:t>
      </w:r>
    </w:p>
    <w:p w14:paraId="126B2C45" w14:textId="714223BF" w:rsidR="00F56AF4" w:rsidRDefault="000E2E4F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Impact from Communities </w:t>
      </w:r>
    </w:p>
    <w:p w14:paraId="025EEAAD" w14:textId="53389FD1" w:rsidR="000E2E4F" w:rsidRDefault="000E2E4F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These pressures don’t just </w:t>
      </w:r>
      <w:r w:rsidR="00525312">
        <w:rPr>
          <w:rFonts w:ascii="Arial" w:hAnsi="Arial" w:cs="Arial"/>
        </w:rPr>
        <w:t xml:space="preserve">affect </w:t>
      </w:r>
      <w:r w:rsidR="006D7448">
        <w:rPr>
          <w:rFonts w:ascii="Arial" w:hAnsi="Arial" w:cs="Arial"/>
        </w:rPr>
        <w:t>individuals;</w:t>
      </w:r>
      <w:r w:rsidR="00525312">
        <w:rPr>
          <w:rFonts w:ascii="Arial" w:hAnsi="Arial" w:cs="Arial"/>
        </w:rPr>
        <w:t xml:space="preserve"> they shape entire communities.</w:t>
      </w:r>
    </w:p>
    <w:p w14:paraId="4DA48E03" w14:textId="2810FF8D" w:rsidR="00525312" w:rsidRDefault="00846123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area of depravation, youth provisions are often reduced, leaving fewer safe spaces for </w:t>
      </w:r>
      <w:r w:rsidR="00F444A7">
        <w:rPr>
          <w:rFonts w:ascii="Arial" w:hAnsi="Arial" w:cs="Arial"/>
        </w:rPr>
        <w:t xml:space="preserve">young people. </w:t>
      </w:r>
      <w:r w:rsidR="00515CAC">
        <w:rPr>
          <w:rFonts w:ascii="Arial" w:hAnsi="Arial" w:cs="Arial"/>
        </w:rPr>
        <w:t xml:space="preserve">Obstacles to </w:t>
      </w:r>
      <w:r w:rsidR="000158E8">
        <w:rPr>
          <w:rFonts w:ascii="Arial" w:hAnsi="Arial" w:cs="Arial"/>
        </w:rPr>
        <w:t>mental</w:t>
      </w:r>
      <w:r w:rsidR="00515CAC">
        <w:rPr>
          <w:rFonts w:ascii="Arial" w:hAnsi="Arial" w:cs="Arial"/>
        </w:rPr>
        <w:t xml:space="preserve"> health support can mean early sig</w:t>
      </w:r>
      <w:r w:rsidR="000158E8">
        <w:rPr>
          <w:rFonts w:ascii="Arial" w:hAnsi="Arial" w:cs="Arial"/>
        </w:rPr>
        <w:t xml:space="preserve">ns of concern go unnoticed. </w:t>
      </w:r>
    </w:p>
    <w:p w14:paraId="4427DEC7" w14:textId="2E957906" w:rsidR="000158E8" w:rsidRDefault="000158E8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is also </w:t>
      </w:r>
      <w:r w:rsidR="009B605D">
        <w:rPr>
          <w:rFonts w:ascii="Arial" w:hAnsi="Arial" w:cs="Arial"/>
        </w:rPr>
        <w:t xml:space="preserve">an increased risk of </w:t>
      </w:r>
      <w:r w:rsidR="00773B95">
        <w:rPr>
          <w:rFonts w:ascii="Arial" w:hAnsi="Arial" w:cs="Arial"/>
        </w:rPr>
        <w:t xml:space="preserve">exploitation, </w:t>
      </w:r>
      <w:r w:rsidR="00CD74CE">
        <w:rPr>
          <w:rFonts w:ascii="Arial" w:hAnsi="Arial" w:cs="Arial"/>
        </w:rPr>
        <w:t>specifically where</w:t>
      </w:r>
      <w:r w:rsidR="00773B95">
        <w:rPr>
          <w:rFonts w:ascii="Arial" w:hAnsi="Arial" w:cs="Arial"/>
        </w:rPr>
        <w:t xml:space="preserve"> </w:t>
      </w:r>
      <w:r w:rsidR="00CD74CE">
        <w:rPr>
          <w:rFonts w:ascii="Arial" w:hAnsi="Arial" w:cs="Arial"/>
        </w:rPr>
        <w:t>poverty</w:t>
      </w:r>
      <w:r w:rsidR="00773B95">
        <w:rPr>
          <w:rFonts w:ascii="Arial" w:hAnsi="Arial" w:cs="Arial"/>
        </w:rPr>
        <w:t xml:space="preserve"> and social </w:t>
      </w:r>
      <w:r w:rsidR="00CD74CE">
        <w:rPr>
          <w:rFonts w:ascii="Arial" w:hAnsi="Arial" w:cs="Arial"/>
        </w:rPr>
        <w:t>isolation are present.</w:t>
      </w:r>
    </w:p>
    <w:p w14:paraId="2C3DA983" w14:textId="69CB36BC" w:rsidR="00CD74CE" w:rsidRDefault="00CD74CE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CWVYS</w:t>
      </w:r>
      <w:r w:rsidR="00E7748B">
        <w:rPr>
          <w:rFonts w:ascii="Arial" w:hAnsi="Arial" w:cs="Arial"/>
        </w:rPr>
        <w:t xml:space="preserve"> </w:t>
      </w:r>
      <w:r w:rsidR="00347D79">
        <w:rPr>
          <w:rFonts w:ascii="Arial" w:hAnsi="Arial" w:cs="Arial"/>
        </w:rPr>
        <w:t xml:space="preserve">(2022) </w:t>
      </w:r>
      <w:r w:rsidR="0005489C">
        <w:rPr>
          <w:rFonts w:ascii="Arial" w:hAnsi="Arial" w:cs="Arial"/>
        </w:rPr>
        <w:t>stresses that youth wor</w:t>
      </w:r>
      <w:r w:rsidR="000B30D3">
        <w:rPr>
          <w:rFonts w:ascii="Arial" w:hAnsi="Arial" w:cs="Arial"/>
        </w:rPr>
        <w:t xml:space="preserve">k </w:t>
      </w:r>
      <w:r w:rsidR="00EC3BFA">
        <w:rPr>
          <w:rFonts w:ascii="Arial" w:hAnsi="Arial" w:cs="Arial"/>
        </w:rPr>
        <w:t xml:space="preserve">acts as a protective factor in these contexts. Youth workers provide safe, </w:t>
      </w:r>
      <w:r w:rsidR="00292352">
        <w:rPr>
          <w:rFonts w:ascii="Arial" w:hAnsi="Arial" w:cs="Arial"/>
        </w:rPr>
        <w:t xml:space="preserve">inclusive and non-judgemental environments, trusted </w:t>
      </w:r>
      <w:r w:rsidR="001C6DEE">
        <w:rPr>
          <w:rFonts w:ascii="Arial" w:hAnsi="Arial" w:cs="Arial"/>
        </w:rPr>
        <w:t xml:space="preserve">professional relationships and opportunities for participation, which help </w:t>
      </w:r>
      <w:r w:rsidR="00F755BD">
        <w:rPr>
          <w:rFonts w:ascii="Arial" w:hAnsi="Arial" w:cs="Arial"/>
        </w:rPr>
        <w:t>shield the impact of social inequality.</w:t>
      </w:r>
    </w:p>
    <w:p w14:paraId="74B213A1" w14:textId="53C7698C" w:rsidR="00CE27CD" w:rsidRPr="006E53C2" w:rsidRDefault="00CE27CD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>Slide 6</w:t>
      </w:r>
    </w:p>
    <w:p w14:paraId="56EB4C90" w14:textId="42241C8F" w:rsidR="00CE27CD" w:rsidRDefault="005E68F8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Youth workers are crucial </w:t>
      </w:r>
      <w:r w:rsidR="005A0A7D">
        <w:rPr>
          <w:rFonts w:ascii="Arial" w:hAnsi="Arial" w:cs="Arial"/>
        </w:rPr>
        <w:t xml:space="preserve">in supporting </w:t>
      </w:r>
      <w:r w:rsidR="00D41AC5">
        <w:rPr>
          <w:rFonts w:ascii="Arial" w:hAnsi="Arial" w:cs="Arial"/>
        </w:rPr>
        <w:t xml:space="preserve">young people’s </w:t>
      </w:r>
      <w:r w:rsidR="005A0A7D">
        <w:rPr>
          <w:rFonts w:ascii="Arial" w:hAnsi="Arial" w:cs="Arial"/>
        </w:rPr>
        <w:t>psychological wellbeing</w:t>
      </w:r>
      <w:r w:rsidR="002841AF">
        <w:rPr>
          <w:rFonts w:ascii="Arial" w:hAnsi="Arial" w:cs="Arial"/>
        </w:rPr>
        <w:t xml:space="preserve">. </w:t>
      </w:r>
    </w:p>
    <w:p w14:paraId="29F1325A" w14:textId="240707AA" w:rsidR="002841AF" w:rsidRDefault="00D41AC5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Firstly, youth work</w:t>
      </w:r>
      <w:r w:rsidR="007E3BCB">
        <w:rPr>
          <w:rFonts w:ascii="Arial" w:hAnsi="Arial" w:cs="Arial"/>
        </w:rPr>
        <w:t xml:space="preserve"> is based on voluntary participation. This means they choose </w:t>
      </w:r>
      <w:r w:rsidR="004C110A">
        <w:rPr>
          <w:rFonts w:ascii="Arial" w:hAnsi="Arial" w:cs="Arial"/>
        </w:rPr>
        <w:t>to engage, which supp</w:t>
      </w:r>
      <w:r w:rsidR="0024193C">
        <w:rPr>
          <w:rFonts w:ascii="Arial" w:hAnsi="Arial" w:cs="Arial"/>
        </w:rPr>
        <w:t>ort</w:t>
      </w:r>
      <w:r w:rsidR="00EE7E4B">
        <w:rPr>
          <w:rFonts w:ascii="Arial" w:hAnsi="Arial" w:cs="Arial"/>
        </w:rPr>
        <w:t>s</w:t>
      </w:r>
      <w:r w:rsidR="001B7D34">
        <w:rPr>
          <w:rFonts w:ascii="Arial" w:hAnsi="Arial" w:cs="Arial"/>
        </w:rPr>
        <w:t xml:space="preserve"> the</w:t>
      </w:r>
      <w:r w:rsidR="00CF13AB">
        <w:rPr>
          <w:rFonts w:ascii="Arial" w:hAnsi="Arial" w:cs="Arial"/>
        </w:rPr>
        <w:t xml:space="preserve"> building </w:t>
      </w:r>
      <w:r w:rsidR="001B7D34">
        <w:rPr>
          <w:rFonts w:ascii="Arial" w:hAnsi="Arial" w:cs="Arial"/>
        </w:rPr>
        <w:t xml:space="preserve">of </w:t>
      </w:r>
      <w:r w:rsidR="00177665">
        <w:rPr>
          <w:rFonts w:ascii="Arial" w:hAnsi="Arial" w:cs="Arial"/>
        </w:rPr>
        <w:t>trust and openness.</w:t>
      </w:r>
      <w:r w:rsidR="001B7D34">
        <w:rPr>
          <w:rFonts w:ascii="Arial" w:hAnsi="Arial" w:cs="Arial"/>
        </w:rPr>
        <w:t xml:space="preserve"> </w:t>
      </w:r>
      <w:r w:rsidR="00684DAE">
        <w:rPr>
          <w:rFonts w:ascii="Arial" w:hAnsi="Arial" w:cs="Arial"/>
        </w:rPr>
        <w:t>The National Occupational Standards for Youth Work (Wales)</w:t>
      </w:r>
      <w:r w:rsidR="007B18A3">
        <w:rPr>
          <w:rFonts w:ascii="Arial" w:hAnsi="Arial" w:cs="Arial"/>
        </w:rPr>
        <w:t xml:space="preserve"> </w:t>
      </w:r>
      <w:r w:rsidR="00B80BBC">
        <w:rPr>
          <w:rFonts w:ascii="Arial" w:hAnsi="Arial" w:cs="Arial"/>
        </w:rPr>
        <w:t>(2023) highlights the importance of these voluntary</w:t>
      </w:r>
      <w:r w:rsidR="007519A8">
        <w:rPr>
          <w:rFonts w:ascii="Arial" w:hAnsi="Arial" w:cs="Arial"/>
        </w:rPr>
        <w:t xml:space="preserve"> and respectful relationships. </w:t>
      </w:r>
    </w:p>
    <w:p w14:paraId="7A4DA802" w14:textId="3507A182" w:rsidR="007519A8" w:rsidRDefault="00C460BE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Youth workers </w:t>
      </w:r>
      <w:r w:rsidR="00447FD5">
        <w:rPr>
          <w:rFonts w:ascii="Arial" w:hAnsi="Arial" w:cs="Arial"/>
        </w:rPr>
        <w:t xml:space="preserve">provide early intervention and prevention by noticing </w:t>
      </w:r>
      <w:r w:rsidR="00671713">
        <w:rPr>
          <w:rFonts w:ascii="Arial" w:hAnsi="Arial" w:cs="Arial"/>
        </w:rPr>
        <w:t>changing behaviour, mood or engagement. They offer holistic support</w:t>
      </w:r>
      <w:r w:rsidR="00556D29">
        <w:rPr>
          <w:rFonts w:ascii="Arial" w:hAnsi="Arial" w:cs="Arial"/>
        </w:rPr>
        <w:t>, and good connections with partner organisations</w:t>
      </w:r>
      <w:r w:rsidR="0025564C">
        <w:rPr>
          <w:rFonts w:ascii="Arial" w:hAnsi="Arial" w:cs="Arial"/>
        </w:rPr>
        <w:t xml:space="preserve"> that they can signpost young people to</w:t>
      </w:r>
      <w:r w:rsidR="008F27F2">
        <w:rPr>
          <w:rFonts w:ascii="Arial" w:hAnsi="Arial" w:cs="Arial"/>
        </w:rPr>
        <w:t>,</w:t>
      </w:r>
      <w:r w:rsidR="0025564C">
        <w:rPr>
          <w:rFonts w:ascii="Arial" w:hAnsi="Arial" w:cs="Arial"/>
        </w:rPr>
        <w:t xml:space="preserve"> for more professional support where required. </w:t>
      </w:r>
    </w:p>
    <w:p w14:paraId="5A84E830" w14:textId="77777777" w:rsidR="00123B33" w:rsidRDefault="002D64E0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Youth </w:t>
      </w:r>
      <w:r w:rsidR="00136495">
        <w:rPr>
          <w:rFonts w:ascii="Arial" w:hAnsi="Arial" w:cs="Arial"/>
        </w:rPr>
        <w:t>work also offers safe, inclusive</w:t>
      </w:r>
      <w:r w:rsidR="001C47BC">
        <w:rPr>
          <w:rFonts w:ascii="Arial" w:hAnsi="Arial" w:cs="Arial"/>
        </w:rPr>
        <w:t xml:space="preserve"> and </w:t>
      </w:r>
      <w:r w:rsidR="00136495">
        <w:rPr>
          <w:rFonts w:ascii="Arial" w:hAnsi="Arial" w:cs="Arial"/>
        </w:rPr>
        <w:t>non-judgemental</w:t>
      </w:r>
      <w:r w:rsidR="001C47BC">
        <w:rPr>
          <w:rFonts w:ascii="Arial" w:hAnsi="Arial" w:cs="Arial"/>
        </w:rPr>
        <w:t xml:space="preserve"> spaces where young people can explore </w:t>
      </w:r>
      <w:r w:rsidR="001B7E9B">
        <w:rPr>
          <w:rFonts w:ascii="Arial" w:hAnsi="Arial" w:cs="Arial"/>
        </w:rPr>
        <w:t xml:space="preserve">their identity, challenge discrimination </w:t>
      </w:r>
      <w:r w:rsidR="00123B33">
        <w:rPr>
          <w:rFonts w:ascii="Arial" w:hAnsi="Arial" w:cs="Arial"/>
        </w:rPr>
        <w:t xml:space="preserve">and build confidence. </w:t>
      </w:r>
    </w:p>
    <w:p w14:paraId="039321D3" w14:textId="7793DD3B" w:rsidR="008C1DE8" w:rsidRDefault="00123B33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 informal and non-formal </w:t>
      </w:r>
      <w:r w:rsidR="00E50BCE">
        <w:rPr>
          <w:rFonts w:ascii="Arial" w:hAnsi="Arial" w:cs="Arial"/>
        </w:rPr>
        <w:t>education, such as group work, creative projects and issu</w:t>
      </w:r>
      <w:r w:rsidR="00B04920">
        <w:rPr>
          <w:rFonts w:ascii="Arial" w:hAnsi="Arial" w:cs="Arial"/>
        </w:rPr>
        <w:t xml:space="preserve">e-based sessions. Youth workers help young people </w:t>
      </w:r>
      <w:r w:rsidR="002F1BC0">
        <w:rPr>
          <w:rFonts w:ascii="Arial" w:hAnsi="Arial" w:cs="Arial"/>
        </w:rPr>
        <w:t xml:space="preserve">develop resilience, social skills and emotions regulation. </w:t>
      </w:r>
    </w:p>
    <w:p w14:paraId="2159924A" w14:textId="7E47507C" w:rsidR="002F1BC0" w:rsidRDefault="0082650F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support is extremely important during key transitions such as moving schools, managing peer conflicts, coping with </w:t>
      </w:r>
      <w:r w:rsidR="00162222">
        <w:rPr>
          <w:rFonts w:ascii="Arial" w:hAnsi="Arial" w:cs="Arial"/>
        </w:rPr>
        <w:t xml:space="preserve">exam pressures or preparing for employment. </w:t>
      </w:r>
    </w:p>
    <w:p w14:paraId="21B59A42" w14:textId="50BD9300" w:rsidR="00162222" w:rsidRPr="006E53C2" w:rsidRDefault="00162222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>Slide 7</w:t>
      </w:r>
    </w:p>
    <w:p w14:paraId="60FCAC4A" w14:textId="7CF957C5" w:rsidR="00162222" w:rsidRDefault="00CE6FDD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Youth wo</w:t>
      </w:r>
      <w:r w:rsidR="004F2FC7">
        <w:rPr>
          <w:rFonts w:ascii="Arial" w:hAnsi="Arial" w:cs="Arial"/>
        </w:rPr>
        <w:t>rk in Wales is founded in rights-based and trauma-informed practice.</w:t>
      </w:r>
    </w:p>
    <w:p w14:paraId="78ED9B8A" w14:textId="129308FA" w:rsidR="001E613B" w:rsidRDefault="00307D57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02D70">
        <w:rPr>
          <w:rFonts w:ascii="Arial" w:hAnsi="Arial" w:cs="Arial"/>
        </w:rPr>
        <w:t xml:space="preserve">UNCRC underpins youth work, specifically </w:t>
      </w:r>
      <w:r w:rsidR="00F63A12">
        <w:rPr>
          <w:rFonts w:ascii="Arial" w:hAnsi="Arial" w:cs="Arial"/>
        </w:rPr>
        <w:t xml:space="preserve">Article 12, which gives young people the right to be heard, and Article 24, which focuses </w:t>
      </w:r>
      <w:r w:rsidR="002B400B">
        <w:rPr>
          <w:rFonts w:ascii="Arial" w:hAnsi="Arial" w:cs="Arial"/>
        </w:rPr>
        <w:t>on health and wellbeing</w:t>
      </w:r>
      <w:r w:rsidR="001E613B">
        <w:rPr>
          <w:rFonts w:ascii="Arial" w:hAnsi="Arial" w:cs="Arial"/>
        </w:rPr>
        <w:t xml:space="preserve"> (United Nations, 1989).</w:t>
      </w:r>
    </w:p>
    <w:p w14:paraId="68037BB8" w14:textId="402E6C97" w:rsidR="00E80877" w:rsidRPr="001E613B" w:rsidRDefault="00E80877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Trauma-informed practice is </w:t>
      </w:r>
      <w:r w:rsidR="00DB0960">
        <w:rPr>
          <w:rFonts w:ascii="Arial" w:hAnsi="Arial" w:cs="Arial"/>
        </w:rPr>
        <w:t>fundamental to supporting young people who may have experienced adversity. The Welsh Government’s Mental Health Stra</w:t>
      </w:r>
      <w:r w:rsidR="00C90EB2">
        <w:rPr>
          <w:rFonts w:ascii="Arial" w:hAnsi="Arial" w:cs="Arial"/>
        </w:rPr>
        <w:t xml:space="preserve">tegy (2025) highlights principles such as safety, trust, empowerment </w:t>
      </w:r>
      <w:r w:rsidR="007165DA">
        <w:rPr>
          <w:rFonts w:ascii="Arial" w:hAnsi="Arial" w:cs="Arial"/>
        </w:rPr>
        <w:t xml:space="preserve">and collaboration. </w:t>
      </w:r>
    </w:p>
    <w:p w14:paraId="05284D35" w14:textId="0F72CEF2" w:rsidR="00386FC7" w:rsidRDefault="00DC6D6A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30DC6">
        <w:rPr>
          <w:rFonts w:ascii="Arial" w:hAnsi="Arial" w:cs="Arial"/>
        </w:rPr>
        <w:t>2026 Youth Work Guidance re</w:t>
      </w:r>
      <w:r w:rsidR="00386FC7">
        <w:rPr>
          <w:rFonts w:ascii="Arial" w:hAnsi="Arial" w:cs="Arial"/>
        </w:rPr>
        <w:t>in</w:t>
      </w:r>
      <w:r w:rsidR="00630DC6">
        <w:rPr>
          <w:rFonts w:ascii="Arial" w:hAnsi="Arial" w:cs="Arial"/>
        </w:rPr>
        <w:t>forces the need for early help</w:t>
      </w:r>
      <w:r w:rsidR="00386FC7">
        <w:rPr>
          <w:rFonts w:ascii="Arial" w:hAnsi="Arial" w:cs="Arial"/>
        </w:rPr>
        <w:t xml:space="preserve">, multi-agency working and inclusive practice </w:t>
      </w:r>
      <w:r w:rsidR="00386FC7" w:rsidRPr="00386FC7">
        <w:rPr>
          <w:rFonts w:ascii="Arial" w:hAnsi="Arial" w:cs="Arial"/>
        </w:rPr>
        <w:t>(Welsh Government, 2026)</w:t>
      </w:r>
      <w:r w:rsidR="00386FC7">
        <w:rPr>
          <w:rFonts w:ascii="Arial" w:hAnsi="Arial" w:cs="Arial"/>
        </w:rPr>
        <w:t>.</w:t>
      </w:r>
    </w:p>
    <w:p w14:paraId="561123C4" w14:textId="26F98CB6" w:rsidR="00386FC7" w:rsidRDefault="00CC74D9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Together, these frameworks </w:t>
      </w:r>
      <w:r w:rsidR="000736DD">
        <w:rPr>
          <w:rFonts w:ascii="Arial" w:hAnsi="Arial" w:cs="Arial"/>
        </w:rPr>
        <w:t xml:space="preserve">make sure </w:t>
      </w:r>
      <w:r w:rsidR="0016226B">
        <w:rPr>
          <w:rFonts w:ascii="Arial" w:hAnsi="Arial" w:cs="Arial"/>
        </w:rPr>
        <w:t>that youth workers support young people in ways that are ethical, e</w:t>
      </w:r>
      <w:r w:rsidR="003E26F6">
        <w:rPr>
          <w:rFonts w:ascii="Arial" w:hAnsi="Arial" w:cs="Arial"/>
        </w:rPr>
        <w:t xml:space="preserve">vidence-based and underpinned by national standards. </w:t>
      </w:r>
    </w:p>
    <w:p w14:paraId="3736BCDA" w14:textId="206964A7" w:rsidR="003E26F6" w:rsidRPr="006E53C2" w:rsidRDefault="00DF09DC" w:rsidP="006E53C2">
      <w:pPr>
        <w:jc w:val="both"/>
        <w:rPr>
          <w:rFonts w:ascii="Arial" w:hAnsi="Arial" w:cs="Arial"/>
          <w:b/>
          <w:bCs/>
          <w:u w:val="single"/>
        </w:rPr>
      </w:pPr>
      <w:r w:rsidRPr="006E53C2">
        <w:rPr>
          <w:rFonts w:ascii="Arial" w:hAnsi="Arial" w:cs="Arial"/>
          <w:b/>
          <w:bCs/>
          <w:u w:val="single"/>
        </w:rPr>
        <w:t>Slide 8</w:t>
      </w:r>
    </w:p>
    <w:p w14:paraId="64C82F24" w14:textId="77777777" w:rsidR="00CF25F8" w:rsidRPr="00CF25F8" w:rsidRDefault="00CF25F8" w:rsidP="006E53C2">
      <w:pPr>
        <w:jc w:val="both"/>
        <w:rPr>
          <w:rFonts w:ascii="Arial" w:hAnsi="Arial" w:cs="Arial"/>
        </w:rPr>
      </w:pPr>
      <w:r w:rsidRPr="00CF25F8">
        <w:rPr>
          <w:rFonts w:ascii="Arial" w:hAnsi="Arial" w:cs="Arial"/>
        </w:rPr>
        <w:t xml:space="preserve">To conclude, adolescence is a stage in life of complex developmental transitions, shaped by rapid biological, cognitive and emotional changes. </w:t>
      </w:r>
    </w:p>
    <w:p w14:paraId="6EC56313" w14:textId="77777777" w:rsidR="00CF25F8" w:rsidRPr="00CF25F8" w:rsidRDefault="00CF25F8" w:rsidP="006E53C2">
      <w:pPr>
        <w:jc w:val="both"/>
        <w:rPr>
          <w:rFonts w:ascii="Arial" w:hAnsi="Arial" w:cs="Arial"/>
        </w:rPr>
      </w:pPr>
      <w:r w:rsidRPr="00CF25F8">
        <w:rPr>
          <w:rFonts w:ascii="Arial" w:hAnsi="Arial" w:cs="Arial"/>
        </w:rPr>
        <w:t xml:space="preserve">Young people's wellbeing is firmly influenced by shifting family dynamics, the escalating power of peer relationships, and wider social pressures such as poverty, digital culture and inequality. </w:t>
      </w:r>
    </w:p>
    <w:p w14:paraId="2576B86E" w14:textId="77777777" w:rsidR="00CF25F8" w:rsidRPr="00CF25F8" w:rsidRDefault="00CF25F8" w:rsidP="006E53C2">
      <w:pPr>
        <w:jc w:val="both"/>
        <w:rPr>
          <w:rFonts w:ascii="Arial" w:hAnsi="Arial" w:cs="Arial"/>
        </w:rPr>
      </w:pPr>
      <w:r w:rsidRPr="00CF25F8">
        <w:rPr>
          <w:rFonts w:ascii="Arial" w:hAnsi="Arial" w:cs="Arial"/>
        </w:rPr>
        <w:t>Youth workers play a pivotal role within this context, by offering trusted professional relationships, early intervention, advocacy and safe, inclusive environments to support young people to navigate these challenges.</w:t>
      </w:r>
    </w:p>
    <w:p w14:paraId="568E166C" w14:textId="1DF345F9" w:rsidR="00CF25F8" w:rsidRPr="00CF25F8" w:rsidRDefault="00CF25F8" w:rsidP="006E53C2">
      <w:pPr>
        <w:jc w:val="both"/>
        <w:rPr>
          <w:rFonts w:ascii="Arial" w:hAnsi="Arial" w:cs="Arial"/>
        </w:rPr>
      </w:pPr>
      <w:r w:rsidRPr="00CF25F8">
        <w:rPr>
          <w:rFonts w:ascii="Arial" w:hAnsi="Arial" w:cs="Arial"/>
        </w:rPr>
        <w:t xml:space="preserve">Youth work practice is firmly grounded in developmental theory, rights-based approaches and Welsh policy framework, ensuring support is ethical, evidenced-based and responsive to young people’s needs. </w:t>
      </w:r>
    </w:p>
    <w:p w14:paraId="72633A0D" w14:textId="77777777" w:rsidR="00DF09DC" w:rsidRDefault="00DF09DC" w:rsidP="006E53C2">
      <w:pPr>
        <w:jc w:val="both"/>
        <w:rPr>
          <w:rFonts w:ascii="Arial" w:hAnsi="Arial" w:cs="Arial"/>
        </w:rPr>
      </w:pPr>
    </w:p>
    <w:p w14:paraId="1E138B59" w14:textId="77777777" w:rsidR="00CF25F8" w:rsidRDefault="00CF25F8" w:rsidP="006E53C2">
      <w:pPr>
        <w:jc w:val="both"/>
        <w:rPr>
          <w:rFonts w:ascii="Arial" w:hAnsi="Arial" w:cs="Arial"/>
        </w:rPr>
      </w:pPr>
    </w:p>
    <w:p w14:paraId="147A9602" w14:textId="77777777" w:rsidR="00CF25F8" w:rsidRDefault="00CF25F8" w:rsidP="006E53C2">
      <w:pPr>
        <w:jc w:val="both"/>
        <w:rPr>
          <w:rFonts w:ascii="Arial" w:hAnsi="Arial" w:cs="Arial"/>
        </w:rPr>
      </w:pPr>
    </w:p>
    <w:p w14:paraId="5C105F75" w14:textId="77777777" w:rsidR="00CF25F8" w:rsidRDefault="00CF25F8" w:rsidP="006E53C2">
      <w:pPr>
        <w:jc w:val="both"/>
        <w:rPr>
          <w:rFonts w:ascii="Arial" w:hAnsi="Arial" w:cs="Arial"/>
        </w:rPr>
      </w:pPr>
    </w:p>
    <w:p w14:paraId="3A08D77C" w14:textId="77777777" w:rsidR="00CF25F8" w:rsidRDefault="00CF25F8" w:rsidP="006E53C2">
      <w:pPr>
        <w:jc w:val="both"/>
        <w:rPr>
          <w:rFonts w:ascii="Arial" w:hAnsi="Arial" w:cs="Arial"/>
        </w:rPr>
      </w:pPr>
    </w:p>
    <w:p w14:paraId="1D5240E7" w14:textId="77777777" w:rsidR="00CF25F8" w:rsidRDefault="00CF25F8" w:rsidP="006E53C2">
      <w:pPr>
        <w:jc w:val="both"/>
        <w:rPr>
          <w:rFonts w:ascii="Arial" w:hAnsi="Arial" w:cs="Arial"/>
        </w:rPr>
      </w:pPr>
    </w:p>
    <w:p w14:paraId="0231D837" w14:textId="77777777" w:rsidR="00CF25F8" w:rsidRDefault="00CF25F8" w:rsidP="006E53C2">
      <w:pPr>
        <w:jc w:val="both"/>
        <w:rPr>
          <w:rFonts w:ascii="Arial" w:hAnsi="Arial" w:cs="Arial"/>
        </w:rPr>
      </w:pPr>
    </w:p>
    <w:p w14:paraId="3CE66A7D" w14:textId="77777777" w:rsidR="00CF25F8" w:rsidRDefault="00CF25F8" w:rsidP="006E53C2">
      <w:pPr>
        <w:jc w:val="both"/>
        <w:rPr>
          <w:rFonts w:ascii="Arial" w:hAnsi="Arial" w:cs="Arial"/>
        </w:rPr>
      </w:pPr>
    </w:p>
    <w:p w14:paraId="25664BA0" w14:textId="77777777" w:rsidR="00CF25F8" w:rsidRDefault="00CF25F8" w:rsidP="006E53C2">
      <w:pPr>
        <w:jc w:val="both"/>
        <w:rPr>
          <w:rFonts w:ascii="Arial" w:hAnsi="Arial" w:cs="Arial"/>
        </w:rPr>
      </w:pPr>
    </w:p>
    <w:p w14:paraId="46666179" w14:textId="77777777" w:rsidR="00CF25F8" w:rsidRDefault="00CF25F8" w:rsidP="006E53C2">
      <w:pPr>
        <w:jc w:val="both"/>
        <w:rPr>
          <w:rFonts w:ascii="Arial" w:hAnsi="Arial" w:cs="Arial"/>
        </w:rPr>
      </w:pPr>
    </w:p>
    <w:p w14:paraId="47FE8F2E" w14:textId="77777777" w:rsidR="00CF25F8" w:rsidRDefault="00CF25F8" w:rsidP="006E53C2">
      <w:pPr>
        <w:jc w:val="both"/>
        <w:rPr>
          <w:rFonts w:ascii="Arial" w:hAnsi="Arial" w:cs="Arial"/>
        </w:rPr>
      </w:pPr>
    </w:p>
    <w:p w14:paraId="30267C8C" w14:textId="77777777" w:rsidR="008E50C0" w:rsidRDefault="008E50C0" w:rsidP="006E53C2">
      <w:pPr>
        <w:jc w:val="both"/>
        <w:rPr>
          <w:rFonts w:ascii="Arial" w:hAnsi="Arial" w:cs="Arial"/>
        </w:rPr>
      </w:pPr>
    </w:p>
    <w:p w14:paraId="351DA230" w14:textId="77777777" w:rsidR="008E50C0" w:rsidRDefault="008E50C0" w:rsidP="006E53C2">
      <w:pPr>
        <w:jc w:val="both"/>
        <w:rPr>
          <w:rFonts w:ascii="Arial" w:hAnsi="Arial" w:cs="Arial"/>
        </w:rPr>
      </w:pPr>
    </w:p>
    <w:p w14:paraId="0788B92C" w14:textId="77777777" w:rsidR="00CF25F8" w:rsidRDefault="00CF25F8" w:rsidP="006E53C2">
      <w:pPr>
        <w:jc w:val="both"/>
        <w:rPr>
          <w:rFonts w:ascii="Arial" w:hAnsi="Arial" w:cs="Arial"/>
        </w:rPr>
      </w:pPr>
    </w:p>
    <w:p w14:paraId="1B3A77AD" w14:textId="77777777" w:rsidR="00CF25F8" w:rsidRDefault="00CF25F8" w:rsidP="006E53C2">
      <w:pPr>
        <w:jc w:val="both"/>
        <w:rPr>
          <w:rFonts w:ascii="Arial" w:hAnsi="Arial" w:cs="Arial"/>
        </w:rPr>
      </w:pPr>
    </w:p>
    <w:p w14:paraId="7880473E" w14:textId="205241D5" w:rsidR="00CF25F8" w:rsidRDefault="00CF25F8" w:rsidP="006E53C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Reference List </w:t>
      </w:r>
    </w:p>
    <w:p w14:paraId="7FEAC3B4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Arnett, J. (2014) </w:t>
      </w:r>
      <w:r w:rsidRPr="00AB24EB">
        <w:rPr>
          <w:rFonts w:ascii="Arial" w:hAnsi="Arial" w:cs="Arial"/>
          <w:i/>
          <w:iCs/>
        </w:rPr>
        <w:t>Emerging adulthood: The winding road from the late teens through the twenties</w:t>
      </w:r>
      <w:r w:rsidRPr="00AB24EB">
        <w:rPr>
          <w:rFonts w:ascii="Arial" w:hAnsi="Arial" w:cs="Arial"/>
        </w:rPr>
        <w:t>. Oxford: Oxford University Press.</w:t>
      </w:r>
    </w:p>
    <w:p w14:paraId="6C62DFE0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Bowlby, J. (1988) </w:t>
      </w:r>
      <w:r w:rsidRPr="00AB24EB">
        <w:rPr>
          <w:rFonts w:ascii="Arial" w:hAnsi="Arial" w:cs="Arial"/>
          <w:i/>
          <w:iCs/>
        </w:rPr>
        <w:t>A secure base: Parent–child attachment and healthy human development</w:t>
      </w:r>
      <w:r w:rsidRPr="00AB24EB">
        <w:rPr>
          <w:rFonts w:ascii="Arial" w:hAnsi="Arial" w:cs="Arial"/>
        </w:rPr>
        <w:t>. London: Routledge.</w:t>
      </w:r>
    </w:p>
    <w:p w14:paraId="28338E96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Bronfenbrenner, U. (1979) </w:t>
      </w:r>
      <w:r w:rsidRPr="00AB24EB">
        <w:rPr>
          <w:rFonts w:ascii="Arial" w:hAnsi="Arial" w:cs="Arial"/>
          <w:i/>
          <w:iCs/>
        </w:rPr>
        <w:t>The ecology of human development: Experiments by nature and design</w:t>
      </w:r>
      <w:r w:rsidRPr="00AB24EB">
        <w:rPr>
          <w:rFonts w:ascii="Arial" w:hAnsi="Arial" w:cs="Arial"/>
        </w:rPr>
        <w:t>. Cambridge, MA: Harvard University Press.</w:t>
      </w:r>
    </w:p>
    <w:p w14:paraId="5CF1CDDB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Children’s Commissioner for Wales (2023) </w:t>
      </w:r>
      <w:r w:rsidRPr="00AB24EB">
        <w:rPr>
          <w:rFonts w:ascii="Arial" w:hAnsi="Arial" w:cs="Arial"/>
          <w:i/>
          <w:iCs/>
        </w:rPr>
        <w:t>State of Children’s Rights Report</w:t>
      </w:r>
      <w:r w:rsidRPr="00AB24EB">
        <w:rPr>
          <w:rFonts w:ascii="Arial" w:hAnsi="Arial" w:cs="Arial"/>
        </w:rPr>
        <w:t xml:space="preserve">. Cardiff: </w:t>
      </w:r>
      <w:proofErr w:type="spellStart"/>
      <w:r w:rsidRPr="00AB24EB">
        <w:rPr>
          <w:rFonts w:ascii="Arial" w:hAnsi="Arial" w:cs="Arial"/>
        </w:rPr>
        <w:t>CCfW</w:t>
      </w:r>
      <w:proofErr w:type="spellEnd"/>
      <w:r w:rsidRPr="00AB24EB">
        <w:rPr>
          <w:rFonts w:ascii="Arial" w:hAnsi="Arial" w:cs="Arial"/>
        </w:rPr>
        <w:t>.</w:t>
      </w:r>
    </w:p>
    <w:p w14:paraId="437341B2" w14:textId="77777777" w:rsidR="00B673B9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CWVYS (2022) </w:t>
      </w:r>
      <w:r w:rsidRPr="00AB24EB">
        <w:rPr>
          <w:rFonts w:ascii="Arial" w:hAnsi="Arial" w:cs="Arial"/>
          <w:i/>
          <w:iCs/>
        </w:rPr>
        <w:t>Health and Wellbeing Handbook</w:t>
      </w:r>
      <w:r w:rsidRPr="00AB24EB">
        <w:rPr>
          <w:rFonts w:ascii="Arial" w:hAnsi="Arial" w:cs="Arial"/>
        </w:rPr>
        <w:t>. Cardiff: Council for Wales of Voluntary Youth Services.</w:t>
      </w:r>
    </w:p>
    <w:p w14:paraId="37AC1C29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306CA9">
        <w:rPr>
          <w:rFonts w:ascii="Arial" w:hAnsi="Arial" w:cs="Arial"/>
        </w:rPr>
        <w:t xml:space="preserve">Education Workforce Council (2023) </w:t>
      </w:r>
      <w:r w:rsidRPr="00306CA9">
        <w:rPr>
          <w:rFonts w:ascii="Arial" w:hAnsi="Arial" w:cs="Arial"/>
          <w:i/>
          <w:iCs/>
        </w:rPr>
        <w:t>National Occupational Standards for Youth Work (Wales)</w:t>
      </w:r>
      <w:r w:rsidRPr="00306CA9">
        <w:rPr>
          <w:rFonts w:ascii="Arial" w:hAnsi="Arial" w:cs="Arial"/>
        </w:rPr>
        <w:t>. Cardiff: Education Workforce Council.</w:t>
      </w:r>
    </w:p>
    <w:p w14:paraId="60C12A35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Erikson, E. (1968) </w:t>
      </w:r>
      <w:r w:rsidRPr="00AB24EB">
        <w:rPr>
          <w:rFonts w:ascii="Arial" w:hAnsi="Arial" w:cs="Arial"/>
          <w:i/>
          <w:iCs/>
        </w:rPr>
        <w:t>Identity: Youth and crisis</w:t>
      </w:r>
      <w:r w:rsidRPr="00AB24EB">
        <w:rPr>
          <w:rFonts w:ascii="Arial" w:hAnsi="Arial" w:cs="Arial"/>
        </w:rPr>
        <w:t>. New York: W. W. Norton.</w:t>
      </w:r>
    </w:p>
    <w:p w14:paraId="6D7D20DF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Piaget, J. (1972) </w:t>
      </w:r>
      <w:r w:rsidRPr="00AB24EB">
        <w:rPr>
          <w:rFonts w:ascii="Arial" w:hAnsi="Arial" w:cs="Arial"/>
          <w:i/>
          <w:iCs/>
        </w:rPr>
        <w:t>The psychology of the child</w:t>
      </w:r>
      <w:r w:rsidRPr="00AB24EB">
        <w:rPr>
          <w:rFonts w:ascii="Arial" w:hAnsi="Arial" w:cs="Arial"/>
        </w:rPr>
        <w:t>. New York: Basic Books.</w:t>
      </w:r>
    </w:p>
    <w:p w14:paraId="7463013F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Steinberg, L. (2017) </w:t>
      </w:r>
      <w:r w:rsidRPr="00AB24EB">
        <w:rPr>
          <w:rFonts w:ascii="Arial" w:hAnsi="Arial" w:cs="Arial"/>
          <w:i/>
          <w:iCs/>
        </w:rPr>
        <w:t>Adolescence</w:t>
      </w:r>
      <w:r w:rsidRPr="00AB24EB">
        <w:rPr>
          <w:rFonts w:ascii="Arial" w:hAnsi="Arial" w:cs="Arial"/>
        </w:rPr>
        <w:t xml:space="preserve">. 11th </w:t>
      </w:r>
      <w:proofErr w:type="spellStart"/>
      <w:r w:rsidRPr="00AB24EB">
        <w:rPr>
          <w:rFonts w:ascii="Arial" w:hAnsi="Arial" w:cs="Arial"/>
        </w:rPr>
        <w:t>edn</w:t>
      </w:r>
      <w:proofErr w:type="spellEnd"/>
      <w:r w:rsidRPr="00AB24EB">
        <w:rPr>
          <w:rFonts w:ascii="Arial" w:hAnsi="Arial" w:cs="Arial"/>
        </w:rPr>
        <w:t>. New York: McGraw</w:t>
      </w:r>
      <w:r w:rsidRPr="00AB24EB">
        <w:rPr>
          <w:rFonts w:ascii="Arial" w:hAnsi="Arial" w:cs="Arial"/>
        </w:rPr>
        <w:noBreakHyphen/>
        <w:t>Hill.</w:t>
      </w:r>
    </w:p>
    <w:p w14:paraId="1533C001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Steinberg &amp; Morris (2001) ‘Adolescent development’, </w:t>
      </w:r>
      <w:r w:rsidRPr="00AB24EB">
        <w:rPr>
          <w:rFonts w:ascii="Arial" w:hAnsi="Arial" w:cs="Arial"/>
          <w:i/>
          <w:iCs/>
        </w:rPr>
        <w:t>Annual Review of Psychology</w:t>
      </w:r>
      <w:r w:rsidRPr="00AB24EB">
        <w:rPr>
          <w:rFonts w:ascii="Arial" w:hAnsi="Arial" w:cs="Arial"/>
        </w:rPr>
        <w:t>, 52(1), pp. 83–110.</w:t>
      </w:r>
    </w:p>
    <w:p w14:paraId="7D59B269" w14:textId="77777777" w:rsidR="00B673B9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Tajfel &amp; Turner (1986) ‘The social identity theory of intergroup behaviour’, in </w:t>
      </w:r>
      <w:proofErr w:type="spellStart"/>
      <w:r w:rsidRPr="00AB24EB">
        <w:rPr>
          <w:rFonts w:ascii="Arial" w:hAnsi="Arial" w:cs="Arial"/>
        </w:rPr>
        <w:t>Worchel</w:t>
      </w:r>
      <w:proofErr w:type="spellEnd"/>
      <w:r w:rsidRPr="00AB24EB">
        <w:rPr>
          <w:rFonts w:ascii="Arial" w:hAnsi="Arial" w:cs="Arial"/>
        </w:rPr>
        <w:t xml:space="preserve">, S. and Austin, W. (eds.) </w:t>
      </w:r>
      <w:r w:rsidRPr="00AB24EB">
        <w:rPr>
          <w:rFonts w:ascii="Arial" w:hAnsi="Arial" w:cs="Arial"/>
          <w:i/>
          <w:iCs/>
        </w:rPr>
        <w:t>Psychology of intergroup relations</w:t>
      </w:r>
      <w:r w:rsidRPr="00AB24EB">
        <w:rPr>
          <w:rFonts w:ascii="Arial" w:hAnsi="Arial" w:cs="Arial"/>
        </w:rPr>
        <w:t>. Chicago: Nelson</w:t>
      </w:r>
      <w:r w:rsidRPr="00AB24EB">
        <w:rPr>
          <w:rFonts w:ascii="Arial" w:hAnsi="Arial" w:cs="Arial"/>
        </w:rPr>
        <w:noBreakHyphen/>
        <w:t>Hall, pp. 7–24.</w:t>
      </w:r>
    </w:p>
    <w:p w14:paraId="751E745B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8028F8">
        <w:rPr>
          <w:rFonts w:ascii="Arial" w:hAnsi="Arial" w:cs="Arial"/>
        </w:rPr>
        <w:t xml:space="preserve">United Nations (1989) </w:t>
      </w:r>
      <w:r w:rsidRPr="008028F8">
        <w:rPr>
          <w:rFonts w:ascii="Arial" w:hAnsi="Arial" w:cs="Arial"/>
          <w:i/>
          <w:iCs/>
        </w:rPr>
        <w:t>Convention on the Rights of the Child</w:t>
      </w:r>
      <w:r w:rsidRPr="008028F8">
        <w:rPr>
          <w:rFonts w:ascii="Arial" w:hAnsi="Arial" w:cs="Arial"/>
        </w:rPr>
        <w:t>. Geneva: United Nations.</w:t>
      </w:r>
    </w:p>
    <w:p w14:paraId="2C62BDF9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Welsh Government (2019) </w:t>
      </w:r>
      <w:r w:rsidRPr="00AB24EB">
        <w:rPr>
          <w:rFonts w:ascii="Arial" w:hAnsi="Arial" w:cs="Arial"/>
          <w:i/>
          <w:iCs/>
        </w:rPr>
        <w:t>National Youth Work Strategy for Wales 2019–2024</w:t>
      </w:r>
      <w:r w:rsidRPr="00AB24EB">
        <w:rPr>
          <w:rFonts w:ascii="Arial" w:hAnsi="Arial" w:cs="Arial"/>
        </w:rPr>
        <w:t>. Cardiff: Welsh Government.</w:t>
      </w:r>
    </w:p>
    <w:p w14:paraId="631EB71F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Welsh Government (2025) </w:t>
      </w:r>
      <w:r w:rsidRPr="00AB24EB">
        <w:rPr>
          <w:rFonts w:ascii="Arial" w:hAnsi="Arial" w:cs="Arial"/>
          <w:i/>
          <w:iCs/>
        </w:rPr>
        <w:t>All</w:t>
      </w:r>
      <w:r w:rsidRPr="00AB24EB">
        <w:rPr>
          <w:rFonts w:ascii="Arial" w:hAnsi="Arial" w:cs="Arial"/>
          <w:i/>
          <w:iCs/>
        </w:rPr>
        <w:noBreakHyphen/>
        <w:t>Age Mental Health and Wellbeing Strategy 2025–2035</w:t>
      </w:r>
      <w:r w:rsidRPr="00AB24EB">
        <w:rPr>
          <w:rFonts w:ascii="Arial" w:hAnsi="Arial" w:cs="Arial"/>
        </w:rPr>
        <w:t>. Cardiff: Welsh Government.</w:t>
      </w:r>
    </w:p>
    <w:p w14:paraId="2C640CE9" w14:textId="77777777" w:rsidR="00B673B9" w:rsidRPr="00AB24EB" w:rsidRDefault="00B673B9" w:rsidP="006E53C2">
      <w:pPr>
        <w:jc w:val="both"/>
        <w:rPr>
          <w:rFonts w:ascii="Arial" w:hAnsi="Arial" w:cs="Arial"/>
        </w:rPr>
      </w:pPr>
      <w:r w:rsidRPr="00AB24EB">
        <w:rPr>
          <w:rFonts w:ascii="Arial" w:hAnsi="Arial" w:cs="Arial"/>
        </w:rPr>
        <w:t xml:space="preserve">Welsh Government (2026) </w:t>
      </w:r>
      <w:r w:rsidRPr="00AB24EB">
        <w:rPr>
          <w:rFonts w:ascii="Arial" w:hAnsi="Arial" w:cs="Arial"/>
          <w:i/>
          <w:iCs/>
        </w:rPr>
        <w:t>Youth Work in Wales: Delivering for Young People</w:t>
      </w:r>
      <w:r w:rsidRPr="00AB24EB">
        <w:rPr>
          <w:rFonts w:ascii="Arial" w:hAnsi="Arial" w:cs="Arial"/>
        </w:rPr>
        <w:t>. Cardiff: Welsh Government.</w:t>
      </w:r>
    </w:p>
    <w:p w14:paraId="155008A9" w14:textId="77777777" w:rsidR="00B673B9" w:rsidRPr="00134162" w:rsidRDefault="00B673B9" w:rsidP="006E53C2">
      <w:pPr>
        <w:jc w:val="both"/>
        <w:rPr>
          <w:rFonts w:ascii="Arial" w:hAnsi="Arial" w:cs="Arial"/>
        </w:rPr>
      </w:pPr>
      <w:r w:rsidRPr="00A41DDE">
        <w:rPr>
          <w:rFonts w:ascii="Arial" w:hAnsi="Arial" w:cs="Arial"/>
        </w:rPr>
        <w:t xml:space="preserve">World Health Organization (2024) </w:t>
      </w:r>
      <w:r w:rsidRPr="00A41DDE">
        <w:rPr>
          <w:rFonts w:ascii="Arial" w:hAnsi="Arial" w:cs="Arial"/>
          <w:i/>
          <w:iCs/>
        </w:rPr>
        <w:t>Adolescent health</w:t>
      </w:r>
      <w:r w:rsidRPr="00A41DDE">
        <w:rPr>
          <w:rFonts w:ascii="Arial" w:hAnsi="Arial" w:cs="Arial"/>
        </w:rPr>
        <w:t xml:space="preserve">. Available at: </w:t>
      </w:r>
      <w:hyperlink r:id="rId4" w:history="1">
        <w:r w:rsidRPr="003071B2">
          <w:rPr>
            <w:rStyle w:val="Hyperlink"/>
            <w:rFonts w:ascii="Arial" w:hAnsi="Arial" w:cs="Arial"/>
          </w:rPr>
          <w:t>https://www.who.int/health-topics/adolescent-health</w:t>
        </w:r>
      </w:hyperlink>
      <w:r>
        <w:rPr>
          <w:rFonts w:ascii="Arial" w:hAnsi="Arial" w:cs="Arial"/>
        </w:rPr>
        <w:t xml:space="preserve"> </w:t>
      </w:r>
      <w:r w:rsidRPr="00A41DDE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12 May 2026</w:t>
      </w:r>
      <w:r w:rsidRPr="00A41DDE">
        <w:rPr>
          <w:rFonts w:ascii="Arial" w:hAnsi="Arial" w:cs="Arial"/>
        </w:rPr>
        <w:t>).</w:t>
      </w:r>
    </w:p>
    <w:p w14:paraId="35715AD3" w14:textId="77777777" w:rsidR="00CF25F8" w:rsidRPr="00386FC7" w:rsidRDefault="00CF25F8" w:rsidP="006E53C2">
      <w:pPr>
        <w:jc w:val="both"/>
        <w:rPr>
          <w:rFonts w:ascii="Arial" w:hAnsi="Arial" w:cs="Arial"/>
        </w:rPr>
      </w:pPr>
    </w:p>
    <w:p w14:paraId="662D24F7" w14:textId="7626A525" w:rsidR="004F2FC7" w:rsidRPr="00134162" w:rsidRDefault="004F2FC7" w:rsidP="006E53C2">
      <w:pPr>
        <w:jc w:val="both"/>
        <w:rPr>
          <w:rFonts w:ascii="Arial" w:hAnsi="Arial" w:cs="Arial"/>
        </w:rPr>
      </w:pPr>
    </w:p>
    <w:sectPr w:rsidR="004F2FC7" w:rsidRPr="001341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020"/>
    <w:rsid w:val="000158E8"/>
    <w:rsid w:val="00017917"/>
    <w:rsid w:val="00053EEA"/>
    <w:rsid w:val="0005489C"/>
    <w:rsid w:val="000736DD"/>
    <w:rsid w:val="000A6020"/>
    <w:rsid w:val="000B30D3"/>
    <w:rsid w:val="000E2E4F"/>
    <w:rsid w:val="000F0FF2"/>
    <w:rsid w:val="00123B33"/>
    <w:rsid w:val="00125425"/>
    <w:rsid w:val="00134162"/>
    <w:rsid w:val="00136495"/>
    <w:rsid w:val="00162222"/>
    <w:rsid w:val="0016226B"/>
    <w:rsid w:val="001647B7"/>
    <w:rsid w:val="00177665"/>
    <w:rsid w:val="001B40A0"/>
    <w:rsid w:val="001B49A4"/>
    <w:rsid w:val="001B7D34"/>
    <w:rsid w:val="001B7E9B"/>
    <w:rsid w:val="001C47BC"/>
    <w:rsid w:val="001C6DEE"/>
    <w:rsid w:val="001E613B"/>
    <w:rsid w:val="00222465"/>
    <w:rsid w:val="0024193C"/>
    <w:rsid w:val="0025564C"/>
    <w:rsid w:val="002715B0"/>
    <w:rsid w:val="002841AF"/>
    <w:rsid w:val="00292352"/>
    <w:rsid w:val="002B400B"/>
    <w:rsid w:val="002C4C8F"/>
    <w:rsid w:val="002D64E0"/>
    <w:rsid w:val="002E7C9F"/>
    <w:rsid w:val="002F1BC0"/>
    <w:rsid w:val="00307D57"/>
    <w:rsid w:val="00324E96"/>
    <w:rsid w:val="00347D79"/>
    <w:rsid w:val="003523F7"/>
    <w:rsid w:val="00386FC7"/>
    <w:rsid w:val="003B306B"/>
    <w:rsid w:val="003E26F6"/>
    <w:rsid w:val="003E675D"/>
    <w:rsid w:val="00425DD2"/>
    <w:rsid w:val="00447FD5"/>
    <w:rsid w:val="004A26A0"/>
    <w:rsid w:val="004C110A"/>
    <w:rsid w:val="004F2FC7"/>
    <w:rsid w:val="004F3D7A"/>
    <w:rsid w:val="005145C7"/>
    <w:rsid w:val="00515CAC"/>
    <w:rsid w:val="00525312"/>
    <w:rsid w:val="00546FB7"/>
    <w:rsid w:val="00556D29"/>
    <w:rsid w:val="005A0A7D"/>
    <w:rsid w:val="005E68F8"/>
    <w:rsid w:val="00630DC6"/>
    <w:rsid w:val="0065520A"/>
    <w:rsid w:val="00660B6A"/>
    <w:rsid w:val="00671713"/>
    <w:rsid w:val="00684DAE"/>
    <w:rsid w:val="00690159"/>
    <w:rsid w:val="006A12C7"/>
    <w:rsid w:val="006D7448"/>
    <w:rsid w:val="006E53C2"/>
    <w:rsid w:val="007165DA"/>
    <w:rsid w:val="007350F9"/>
    <w:rsid w:val="007519A8"/>
    <w:rsid w:val="00773B95"/>
    <w:rsid w:val="007A397F"/>
    <w:rsid w:val="007B18A3"/>
    <w:rsid w:val="007C39CB"/>
    <w:rsid w:val="007E3BCB"/>
    <w:rsid w:val="007F6CE1"/>
    <w:rsid w:val="00802D70"/>
    <w:rsid w:val="0082650F"/>
    <w:rsid w:val="00846123"/>
    <w:rsid w:val="00862771"/>
    <w:rsid w:val="00892033"/>
    <w:rsid w:val="008A620E"/>
    <w:rsid w:val="008C1DE8"/>
    <w:rsid w:val="008E50C0"/>
    <w:rsid w:val="008F27F2"/>
    <w:rsid w:val="00905368"/>
    <w:rsid w:val="009B605D"/>
    <w:rsid w:val="009C7E3A"/>
    <w:rsid w:val="009D48AB"/>
    <w:rsid w:val="00A5381D"/>
    <w:rsid w:val="00A94537"/>
    <w:rsid w:val="00AA24DF"/>
    <w:rsid w:val="00AB09D7"/>
    <w:rsid w:val="00AB3CB0"/>
    <w:rsid w:val="00AD1D56"/>
    <w:rsid w:val="00B04920"/>
    <w:rsid w:val="00B6554D"/>
    <w:rsid w:val="00B673B9"/>
    <w:rsid w:val="00B73684"/>
    <w:rsid w:val="00B80BBC"/>
    <w:rsid w:val="00B9773D"/>
    <w:rsid w:val="00C12279"/>
    <w:rsid w:val="00C460BE"/>
    <w:rsid w:val="00C62BDF"/>
    <w:rsid w:val="00C90EB2"/>
    <w:rsid w:val="00CC5D1C"/>
    <w:rsid w:val="00CC74D9"/>
    <w:rsid w:val="00CD74CE"/>
    <w:rsid w:val="00CE27CD"/>
    <w:rsid w:val="00CE6FDD"/>
    <w:rsid w:val="00CF13AB"/>
    <w:rsid w:val="00CF25F8"/>
    <w:rsid w:val="00D40A26"/>
    <w:rsid w:val="00D41AC5"/>
    <w:rsid w:val="00DA03BF"/>
    <w:rsid w:val="00DA4B1D"/>
    <w:rsid w:val="00DB0960"/>
    <w:rsid w:val="00DC6D6A"/>
    <w:rsid w:val="00DF09DC"/>
    <w:rsid w:val="00DF7D6B"/>
    <w:rsid w:val="00E0498D"/>
    <w:rsid w:val="00E11BAE"/>
    <w:rsid w:val="00E50BCE"/>
    <w:rsid w:val="00E7748B"/>
    <w:rsid w:val="00E80877"/>
    <w:rsid w:val="00E83C79"/>
    <w:rsid w:val="00E862B9"/>
    <w:rsid w:val="00EA7786"/>
    <w:rsid w:val="00EC3BFA"/>
    <w:rsid w:val="00EE7E4B"/>
    <w:rsid w:val="00EF3392"/>
    <w:rsid w:val="00F02A9C"/>
    <w:rsid w:val="00F444A7"/>
    <w:rsid w:val="00F5657D"/>
    <w:rsid w:val="00F56AF4"/>
    <w:rsid w:val="00F63A12"/>
    <w:rsid w:val="00F755BD"/>
    <w:rsid w:val="00F87E50"/>
    <w:rsid w:val="00FE0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5EE70"/>
  <w15:chartTrackingRefBased/>
  <w15:docId w15:val="{9B9A5858-0678-4BDB-84B1-7738C2F9B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60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60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6020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60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6020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60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60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60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60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6020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602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6020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6020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6020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60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60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60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60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60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60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60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60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60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60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60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6020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6020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6020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6020"/>
    <w:rPr>
      <w:b/>
      <w:bCs/>
      <w:smallCaps/>
      <w:color w:val="2E74B5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73B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who.int/health-topics/adolescent-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238</TotalTime>
  <Pages>4</Pages>
  <Words>1265</Words>
  <Characters>7214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Conwy County Borough Council</Company>
  <LinksUpToDate>false</LinksUpToDate>
  <CharactersWithSpaces>8463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Ieuan Jones</dc:creator>
  <cp:keywords/>
  <dc:description/>
  <cp:lastModifiedBy>Ieuan Jones</cp:lastModifiedBy>
  <cp:revision>125</cp:revision>
  <dcterms:created xsi:type="dcterms:W3CDTF">2026-05-13T10:18:00Z</dcterms:created>
  <dcterms:modified xsi:type="dcterms:W3CDTF">2026-05-14T08:44:00Z</dcterms:modified>
</cp:coreProperties>
</file>