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7759C" w:rsidRDefault="0047759C" w14:paraId="034B7D38" w14:textId="020F73DC">
      <w:pPr>
        <w:rPr>
          <w:lang w:val="en-US"/>
        </w:rPr>
      </w:pPr>
    </w:p>
    <w:p w:rsidRPr="005414E5" w:rsidR="00112540" w:rsidP="00990C70" w:rsidRDefault="00112540" w14:paraId="3D6CB4D1" w14:textId="178FE3DF">
      <w:pPr>
        <w:rPr>
          <w:sz w:val="20"/>
          <w:szCs w:val="20"/>
        </w:rPr>
      </w:pPr>
      <w:r w:rsidRPr="005414E5">
        <w:rPr>
          <w:sz w:val="20"/>
          <w:szCs w:val="20"/>
        </w:rPr>
        <w:t>This supporting paper will discuss a health promotion stand which considers the issues of A.C.E in children and young people</w:t>
      </w:r>
      <w:r w:rsidRPr="005414E5" w:rsidR="0029444E">
        <w:rPr>
          <w:sz w:val="20"/>
          <w:szCs w:val="20"/>
        </w:rPr>
        <w:t xml:space="preserve">. </w:t>
      </w:r>
      <w:r w:rsidRPr="005414E5">
        <w:rPr>
          <w:sz w:val="20"/>
          <w:szCs w:val="20"/>
        </w:rPr>
        <w:t xml:space="preserve">What this term means is experiences in an individual’s childhood which could have had a negative impact on their health and well-being. These are called traumatic events and can be described in different forms of situations and scenarios. By knowing the history of the child, we are then able to understand what the cause of a certain challenging </w:t>
      </w:r>
      <w:r w:rsidRPr="005414E5" w:rsidR="00CB3797">
        <w:rPr>
          <w:sz w:val="20"/>
          <w:szCs w:val="20"/>
        </w:rPr>
        <w:t>behaviour</w:t>
      </w:r>
      <w:r w:rsidRPr="005414E5">
        <w:rPr>
          <w:sz w:val="20"/>
          <w:szCs w:val="20"/>
        </w:rPr>
        <w:t xml:space="preserve"> they may adapt to as they grow older. This supporting paper will focus on the awareness of A.C.E and how we can prevent this from having a longer impact on the individual</w:t>
      </w:r>
      <w:r w:rsidRPr="005414E5" w:rsidR="001E4D13">
        <w:rPr>
          <w:sz w:val="20"/>
          <w:szCs w:val="20"/>
        </w:rPr>
        <w:t xml:space="preserve"> whilst using the health models as guidelines for the stand.</w:t>
      </w:r>
      <w:r w:rsidRPr="005414E5" w:rsidR="00FC5C6A">
        <w:rPr>
          <w:sz w:val="20"/>
          <w:szCs w:val="20"/>
        </w:rPr>
        <w:t xml:space="preserve"> This health stand targets </w:t>
      </w:r>
      <w:r w:rsidRPr="005414E5" w:rsidR="005D5599">
        <w:rPr>
          <w:sz w:val="20"/>
          <w:szCs w:val="20"/>
        </w:rPr>
        <w:t>teenagers in secondary school, the reason for this is that at this age children are more aware of what is going on around them and how this can have an impact on the individual</w:t>
      </w:r>
      <w:r w:rsidRPr="005414E5" w:rsidR="005C27C7">
        <w:rPr>
          <w:sz w:val="20"/>
          <w:szCs w:val="20"/>
        </w:rPr>
        <w:t xml:space="preserve">. They are also more aware of what is going on around the house with family members and their peers. </w:t>
      </w:r>
    </w:p>
    <w:p w:rsidRPr="005414E5" w:rsidR="004D0243" w:rsidP="004D0243" w:rsidRDefault="00D33B5C" w14:paraId="135277E9" w14:textId="35445F15">
      <w:pPr>
        <w:rPr>
          <w:sz w:val="20"/>
          <w:szCs w:val="20"/>
        </w:rPr>
      </w:pPr>
      <w:r w:rsidRPr="005414E5">
        <w:rPr>
          <w:sz w:val="20"/>
          <w:szCs w:val="20"/>
        </w:rPr>
        <w:t>So, what can be considered as an Adverse Childhood Experience.? To define the word ‘Adverse’ Cambridge dictionary defines it as “Having a negative or harmful effect on something.”. Therefore, in full term A.C.E is the childhood experiences we have had that could potentially have a negative or harmful impact on us. Therefore, what can be classified as ‘adverse experiences’ or what can be a traumatic experience</w:t>
      </w:r>
      <w:r w:rsidRPr="005414E5" w:rsidR="00B55D6A">
        <w:rPr>
          <w:sz w:val="20"/>
          <w:szCs w:val="20"/>
        </w:rPr>
        <w:t xml:space="preserve"> and </w:t>
      </w:r>
      <w:r w:rsidRPr="005414E5" w:rsidR="008E209E">
        <w:rPr>
          <w:sz w:val="20"/>
          <w:szCs w:val="20"/>
        </w:rPr>
        <w:t>what makes a person healthy</w:t>
      </w:r>
      <w:r w:rsidRPr="005414E5">
        <w:rPr>
          <w:sz w:val="20"/>
          <w:szCs w:val="20"/>
        </w:rPr>
        <w:t xml:space="preserve">. Traumatic experiences can occur in different settings. </w:t>
      </w:r>
      <w:r w:rsidRPr="005414E5" w:rsidR="0035787F">
        <w:rPr>
          <w:sz w:val="20"/>
          <w:szCs w:val="20"/>
        </w:rPr>
        <w:t>This could be at home or at school, it can also occur in public settings.</w:t>
      </w:r>
    </w:p>
    <w:p w:rsidR="005414E5" w:rsidP="004D0243" w:rsidRDefault="004E52D6" w14:paraId="4C6FACC7" w14:textId="6A68EE8E">
      <w:pPr>
        <w:rPr>
          <w:sz w:val="20"/>
          <w:szCs w:val="20"/>
        </w:rPr>
      </w:pPr>
      <w:r w:rsidRPr="005414E5">
        <w:rPr>
          <w:sz w:val="20"/>
          <w:szCs w:val="20"/>
        </w:rPr>
        <w:t>Firstly, everyone</w:t>
      </w:r>
      <w:r w:rsidRPr="005414E5" w:rsidR="004D0243">
        <w:rPr>
          <w:sz w:val="20"/>
          <w:szCs w:val="20"/>
        </w:rPr>
        <w:t xml:space="preserve"> has the </w:t>
      </w:r>
      <w:r w:rsidRPr="005414E5" w:rsidR="005414E5">
        <w:rPr>
          <w:sz w:val="20"/>
          <w:szCs w:val="20"/>
        </w:rPr>
        <w:t>varied</w:t>
      </w:r>
      <w:r w:rsidRPr="005414E5" w:rsidR="00826F94">
        <w:rPr>
          <w:sz w:val="20"/>
          <w:szCs w:val="20"/>
        </w:rPr>
        <w:t xml:space="preserve"> opinion </w:t>
      </w:r>
      <w:r w:rsidRPr="005414E5" w:rsidR="004D0243">
        <w:rPr>
          <w:sz w:val="20"/>
          <w:szCs w:val="20"/>
        </w:rPr>
        <w:t>on what health means, this can be due to the diversity that we have in this world. The United Kingdom is one of the most diverse countries there is, which homes different cultures of individuals coming from India, Turkey, Philippines, China and many more</w:t>
      </w:r>
      <w:r w:rsidRPr="005414E5" w:rsidR="00BE3147">
        <w:rPr>
          <w:sz w:val="20"/>
          <w:szCs w:val="20"/>
        </w:rPr>
        <w:t xml:space="preserve"> </w:t>
      </w:r>
      <w:sdt>
        <w:sdtPr>
          <w:rPr>
            <w:sz w:val="20"/>
            <w:szCs w:val="20"/>
          </w:rPr>
          <w:id w:val="664981904"/>
          <w:citation/>
        </w:sdtPr>
        <w:sdtContent>
          <w:r w:rsidRPr="005414E5" w:rsidR="00BE3147">
            <w:rPr>
              <w:sz w:val="20"/>
              <w:szCs w:val="20"/>
            </w:rPr>
            <w:fldChar w:fldCharType="begin"/>
          </w:r>
          <w:r w:rsidRPr="005414E5" w:rsidR="00BE3147">
            <w:rPr>
              <w:sz w:val="20"/>
              <w:szCs w:val="20"/>
              <w:lang w:val="en-US"/>
            </w:rPr>
            <w:instrText xml:space="preserve"> CITATION Off11 \l 1033 </w:instrText>
          </w:r>
          <w:r w:rsidRPr="005414E5" w:rsidR="00BE3147">
            <w:rPr>
              <w:sz w:val="20"/>
              <w:szCs w:val="20"/>
            </w:rPr>
            <w:fldChar w:fldCharType="separate"/>
          </w:r>
          <w:r w:rsidRPr="0022745D" w:rsidR="0022745D">
            <w:rPr>
              <w:noProof/>
              <w:sz w:val="20"/>
              <w:szCs w:val="20"/>
              <w:lang w:val="en-US"/>
            </w:rPr>
            <w:t>(Statistics, 2011)</w:t>
          </w:r>
          <w:r w:rsidRPr="005414E5" w:rsidR="00BE3147">
            <w:rPr>
              <w:sz w:val="20"/>
              <w:szCs w:val="20"/>
            </w:rPr>
            <w:fldChar w:fldCharType="end"/>
          </w:r>
        </w:sdtContent>
      </w:sdt>
      <w:r w:rsidRPr="005414E5" w:rsidR="00BE3147">
        <w:rPr>
          <w:sz w:val="20"/>
          <w:szCs w:val="20"/>
        </w:rPr>
        <w:t xml:space="preserve"> </w:t>
      </w:r>
      <w:r w:rsidRPr="005414E5" w:rsidR="004D0243">
        <w:rPr>
          <w:sz w:val="20"/>
          <w:szCs w:val="20"/>
        </w:rPr>
        <w:t>Most of the population of the UK are individuals from different cultures and backgrounds, which is why there are more than one definition of what health is. Some may say that health is the ability to run 100m in a certain amount of time, some may also agree with this but not be limited to that definition</w:t>
      </w:r>
      <w:r w:rsidRPr="005414E5" w:rsidR="005414E5">
        <w:rPr>
          <w:sz w:val="20"/>
          <w:szCs w:val="20"/>
        </w:rPr>
        <w:t xml:space="preserve"> </w:t>
      </w:r>
      <w:sdt>
        <w:sdtPr>
          <w:rPr>
            <w:sz w:val="20"/>
            <w:szCs w:val="20"/>
          </w:rPr>
          <w:id w:val="211469555"/>
          <w:citation/>
        </w:sdtPr>
        <w:sdtContent>
          <w:r w:rsidRPr="005414E5" w:rsidR="005414E5">
            <w:rPr>
              <w:sz w:val="20"/>
              <w:szCs w:val="20"/>
            </w:rPr>
            <w:fldChar w:fldCharType="begin"/>
          </w:r>
          <w:r w:rsidRPr="005414E5" w:rsidR="005414E5">
            <w:rPr>
              <w:sz w:val="20"/>
              <w:szCs w:val="20"/>
              <w:lang w:val="en-US"/>
            </w:rPr>
            <w:instrText xml:space="preserve"> CITATION Coh02 \l 1033 </w:instrText>
          </w:r>
          <w:r w:rsidRPr="005414E5" w:rsidR="005414E5">
            <w:rPr>
              <w:sz w:val="20"/>
              <w:szCs w:val="20"/>
            </w:rPr>
            <w:fldChar w:fldCharType="separate"/>
          </w:r>
          <w:r w:rsidRPr="0022745D" w:rsidR="0022745D">
            <w:rPr>
              <w:noProof/>
              <w:sz w:val="20"/>
              <w:szCs w:val="20"/>
              <w:lang w:val="en-US"/>
            </w:rPr>
            <w:t>(Cohen, Gabriel, &amp; Terrell, 2002)</w:t>
          </w:r>
          <w:r w:rsidRPr="005414E5" w:rsidR="005414E5">
            <w:rPr>
              <w:sz w:val="20"/>
              <w:szCs w:val="20"/>
            </w:rPr>
            <w:fldChar w:fldCharType="end"/>
          </w:r>
        </w:sdtContent>
      </w:sdt>
      <w:r w:rsidRPr="005414E5" w:rsidR="004D0243">
        <w:rPr>
          <w:sz w:val="20"/>
          <w:szCs w:val="20"/>
        </w:rPr>
        <w:t xml:space="preserve">. </w:t>
      </w:r>
    </w:p>
    <w:p w:rsidRPr="005414E5" w:rsidR="004D0243" w:rsidP="004D0243" w:rsidRDefault="004D0243" w14:paraId="77AACE3B" w14:textId="19279878">
      <w:pPr>
        <w:rPr>
          <w:sz w:val="20"/>
          <w:szCs w:val="20"/>
        </w:rPr>
      </w:pPr>
      <w:r w:rsidRPr="005414E5">
        <w:rPr>
          <w:sz w:val="20"/>
          <w:szCs w:val="20"/>
        </w:rPr>
        <w:t>There are different models when discussing different health related topics as well as examining or understanding more on health-related behaviour. An example of a model that has been used to conceptualise health is the Social Model. Furthermore, the Health Belief Model is what I will be using for this health promotion stall. The social model argues that the certain disease or illness takes place not only biologically but can also be influenced by outside factors such as ou</w:t>
      </w:r>
      <w:r w:rsidRPr="005414E5" w:rsidR="00534634">
        <w:rPr>
          <w:sz w:val="20"/>
          <w:szCs w:val="20"/>
        </w:rPr>
        <w:t>r</w:t>
      </w:r>
      <w:r w:rsidRPr="005414E5">
        <w:rPr>
          <w:sz w:val="20"/>
          <w:szCs w:val="20"/>
        </w:rPr>
        <w:t xml:space="preserve"> environment and this would support findings related to A.C.E as it is very much impacted by our surroundings and how this can have a big impact on the person we grow up to and our behaviour. A health promotion model that has influenced </w:t>
      </w:r>
      <w:r w:rsidRPr="005414E5" w:rsidR="00D951D4">
        <w:rPr>
          <w:sz w:val="20"/>
          <w:szCs w:val="20"/>
        </w:rPr>
        <w:t>this</w:t>
      </w:r>
      <w:r w:rsidRPr="005414E5">
        <w:rPr>
          <w:sz w:val="20"/>
          <w:szCs w:val="20"/>
        </w:rPr>
        <w:t xml:space="preserve"> approach on how this stand will be set out is the </w:t>
      </w:r>
      <w:proofErr w:type="spellStart"/>
      <w:r w:rsidRPr="005414E5">
        <w:rPr>
          <w:sz w:val="20"/>
          <w:szCs w:val="20"/>
        </w:rPr>
        <w:t>Tannahill</w:t>
      </w:r>
      <w:proofErr w:type="spellEnd"/>
      <w:r w:rsidRPr="005414E5">
        <w:rPr>
          <w:sz w:val="20"/>
          <w:szCs w:val="20"/>
        </w:rPr>
        <w:t xml:space="preserve"> Model</w:t>
      </w:r>
      <w:sdt>
        <w:sdtPr>
          <w:rPr>
            <w:sz w:val="20"/>
            <w:szCs w:val="20"/>
          </w:rPr>
          <w:id w:val="-1328363038"/>
          <w:citation/>
        </w:sdtPr>
        <w:sdtContent>
          <w:r w:rsidRPr="005414E5" w:rsidR="005414E5">
            <w:rPr>
              <w:sz w:val="20"/>
              <w:szCs w:val="20"/>
            </w:rPr>
            <w:fldChar w:fldCharType="begin"/>
          </w:r>
          <w:r w:rsidRPr="005414E5" w:rsidR="005414E5">
            <w:rPr>
              <w:sz w:val="20"/>
              <w:szCs w:val="20"/>
              <w:lang w:val="en-US"/>
            </w:rPr>
            <w:instrText xml:space="preserve"> CITATION Tan08 \l 1033 </w:instrText>
          </w:r>
          <w:r w:rsidRPr="005414E5" w:rsidR="005414E5">
            <w:rPr>
              <w:sz w:val="20"/>
              <w:szCs w:val="20"/>
            </w:rPr>
            <w:fldChar w:fldCharType="separate"/>
          </w:r>
          <w:r w:rsidR="0022745D">
            <w:rPr>
              <w:noProof/>
              <w:sz w:val="20"/>
              <w:szCs w:val="20"/>
              <w:lang w:val="en-US"/>
            </w:rPr>
            <w:t xml:space="preserve"> </w:t>
          </w:r>
          <w:r w:rsidRPr="0022745D" w:rsidR="0022745D">
            <w:rPr>
              <w:noProof/>
              <w:sz w:val="20"/>
              <w:szCs w:val="20"/>
              <w:lang w:val="en-US"/>
            </w:rPr>
            <w:t>(Tannahill, 2008)</w:t>
          </w:r>
          <w:r w:rsidRPr="005414E5" w:rsidR="005414E5">
            <w:rPr>
              <w:sz w:val="20"/>
              <w:szCs w:val="20"/>
            </w:rPr>
            <w:fldChar w:fldCharType="end"/>
          </w:r>
        </w:sdtContent>
      </w:sdt>
      <w:r w:rsidRPr="005414E5">
        <w:rPr>
          <w:sz w:val="20"/>
          <w:szCs w:val="20"/>
        </w:rPr>
        <w:t xml:space="preserve">. The </w:t>
      </w:r>
      <w:proofErr w:type="spellStart"/>
      <w:r w:rsidRPr="005414E5">
        <w:rPr>
          <w:sz w:val="20"/>
          <w:szCs w:val="20"/>
        </w:rPr>
        <w:t>Tannahill</w:t>
      </w:r>
      <w:proofErr w:type="spellEnd"/>
      <w:r w:rsidRPr="005414E5">
        <w:rPr>
          <w:sz w:val="20"/>
          <w:szCs w:val="20"/>
        </w:rPr>
        <w:t xml:space="preserve"> Model is based around how 3 sectors (Health Education, Health Protection and Prevention) work together and link together to create a better system. An example of this is when creating positive health protection, legislations and policies have been put in place which will focus on the better outcome of the main aim. </w:t>
      </w:r>
    </w:p>
    <w:p w:rsidRPr="005414E5" w:rsidR="007B4C38" w:rsidRDefault="00653623" w14:paraId="40B52C83" w14:textId="1D3565FA">
      <w:pPr>
        <w:rPr>
          <w:sz w:val="20"/>
          <w:szCs w:val="20"/>
        </w:rPr>
      </w:pPr>
      <w:r w:rsidRPr="005414E5">
        <w:rPr>
          <w:sz w:val="20"/>
          <w:szCs w:val="20"/>
        </w:rPr>
        <w:t xml:space="preserve">Adverse experiences can be differentiated </w:t>
      </w:r>
      <w:r w:rsidRPr="005414E5" w:rsidR="0035787F">
        <w:rPr>
          <w:sz w:val="20"/>
          <w:szCs w:val="20"/>
        </w:rPr>
        <w:t xml:space="preserve">between 2 categories, child maltreatment and childhood household included. ACE that are classified as child maltreatment are verbal abuse, physical </w:t>
      </w:r>
      <w:r w:rsidRPr="005414E5" w:rsidR="007E635E">
        <w:rPr>
          <w:sz w:val="20"/>
          <w:szCs w:val="20"/>
        </w:rPr>
        <w:t>abuse,</w:t>
      </w:r>
      <w:r w:rsidRPr="005414E5" w:rsidR="0035787F">
        <w:rPr>
          <w:sz w:val="20"/>
          <w:szCs w:val="20"/>
        </w:rPr>
        <w:t xml:space="preserve"> and sexual abuse</w:t>
      </w:r>
      <w:r w:rsidRPr="005414E5" w:rsidR="002A259E">
        <w:rPr>
          <w:sz w:val="20"/>
          <w:szCs w:val="20"/>
        </w:rPr>
        <w:t xml:space="preserve"> </w:t>
      </w:r>
      <w:sdt>
        <w:sdtPr>
          <w:rPr>
            <w:sz w:val="20"/>
            <w:szCs w:val="20"/>
          </w:rPr>
          <w:id w:val="-677959615"/>
          <w:citation/>
        </w:sdtPr>
        <w:sdtEndPr/>
        <w:sdtContent>
          <w:r w:rsidRPr="005414E5" w:rsidR="00FC0630">
            <w:rPr>
              <w:sz w:val="20"/>
              <w:szCs w:val="20"/>
            </w:rPr>
            <w:fldChar w:fldCharType="begin"/>
          </w:r>
          <w:r w:rsidRPr="005414E5" w:rsidR="00FC0630">
            <w:rPr>
              <w:sz w:val="20"/>
              <w:szCs w:val="20"/>
            </w:rPr>
            <w:instrText xml:space="preserve"> CITATION Chi20 \l 1033 </w:instrText>
          </w:r>
          <w:r w:rsidRPr="005414E5" w:rsidR="00FC0630">
            <w:rPr>
              <w:sz w:val="20"/>
              <w:szCs w:val="20"/>
            </w:rPr>
            <w:fldChar w:fldCharType="separate"/>
          </w:r>
          <w:r w:rsidRPr="0022745D" w:rsidR="0022745D">
            <w:rPr>
              <w:noProof/>
              <w:sz w:val="20"/>
              <w:szCs w:val="20"/>
            </w:rPr>
            <w:t>(Child maltreatment: Fact sheet No. 150, n.d.)</w:t>
          </w:r>
          <w:r w:rsidRPr="005414E5" w:rsidR="00FC0630">
            <w:rPr>
              <w:sz w:val="20"/>
              <w:szCs w:val="20"/>
            </w:rPr>
            <w:fldChar w:fldCharType="end"/>
          </w:r>
        </w:sdtContent>
      </w:sdt>
      <w:r w:rsidRPr="005414E5" w:rsidR="0035787F">
        <w:rPr>
          <w:sz w:val="20"/>
          <w:szCs w:val="20"/>
        </w:rPr>
        <w:t xml:space="preserve">  Examples of where children are exposed to ACE in relation to childhood household included are parental separation, domestic violence, mental illness, alcohol abuse, drug use and incarceration.</w:t>
      </w:r>
      <w:r w:rsidRPr="005414E5" w:rsidR="007E635E">
        <w:rPr>
          <w:sz w:val="20"/>
          <w:szCs w:val="20"/>
        </w:rPr>
        <w:t xml:space="preserve"> Sexual abuse, physical abuse and verbal abuse are classed as child maltreatment as it is against the law which results in neglect of the child’s needs therefore their basic needs are not being met.</w:t>
      </w:r>
      <w:r w:rsidRPr="005414E5" w:rsidR="000B20F1">
        <w:rPr>
          <w:sz w:val="20"/>
          <w:szCs w:val="20"/>
        </w:rPr>
        <w:t xml:space="preserve"> </w:t>
      </w:r>
    </w:p>
    <w:p w:rsidRPr="005414E5" w:rsidR="00C06924" w:rsidRDefault="007E635E" w14:paraId="5B42C5FB" w14:textId="6F8956A6">
      <w:pPr>
        <w:rPr>
          <w:sz w:val="20"/>
          <w:szCs w:val="20"/>
        </w:rPr>
      </w:pPr>
      <w:r w:rsidRPr="005414E5">
        <w:rPr>
          <w:sz w:val="20"/>
          <w:szCs w:val="20"/>
        </w:rPr>
        <w:t xml:space="preserve"> </w:t>
      </w:r>
      <w:r w:rsidRPr="005414E5" w:rsidR="00376FF2">
        <w:rPr>
          <w:sz w:val="20"/>
          <w:szCs w:val="20"/>
        </w:rPr>
        <w:t xml:space="preserve">As </w:t>
      </w:r>
      <w:r w:rsidRPr="005414E5" w:rsidR="007B4C38">
        <w:rPr>
          <w:sz w:val="20"/>
          <w:szCs w:val="20"/>
        </w:rPr>
        <w:t>mentioned,</w:t>
      </w:r>
      <w:r w:rsidRPr="005414E5" w:rsidR="00376FF2">
        <w:rPr>
          <w:sz w:val="20"/>
          <w:szCs w:val="20"/>
        </w:rPr>
        <w:t xml:space="preserve"> the </w:t>
      </w:r>
      <w:r w:rsidRPr="005414E5" w:rsidR="00D6477B">
        <w:rPr>
          <w:sz w:val="20"/>
          <w:szCs w:val="20"/>
        </w:rPr>
        <w:t xml:space="preserve">aim of this health promotion stand is to inform others about A.C.E., how this can be prevented or decrease the impact on the individual as they grow older. The model that I will be using is the Health Belief Model as well as using </w:t>
      </w:r>
      <w:proofErr w:type="spellStart"/>
      <w:r w:rsidRPr="005414E5" w:rsidR="00D6477B">
        <w:rPr>
          <w:sz w:val="20"/>
          <w:szCs w:val="20"/>
        </w:rPr>
        <w:t>Tannahill’s</w:t>
      </w:r>
      <w:proofErr w:type="spellEnd"/>
      <w:r w:rsidRPr="005414E5" w:rsidR="00D6477B">
        <w:rPr>
          <w:sz w:val="20"/>
          <w:szCs w:val="20"/>
        </w:rPr>
        <w:t xml:space="preserve"> model for how I have approached this health promotion stand. The Health Belief Model focuses on how factors such as our age, gender and socioeconomic status can affect our behaviour and our attitude on if we want to change this behaviour or not. This then leads to how we perceive this behaviour and the benefits of us changing this behaviour in the future, at this stage we either choose to carry out as we usually would and keep our perception or we can take actions on changing this to improve our health. For example, A.C.E can be explained using the Health Belief Model, as it is more likely to occur in low-income places where poverty is very high. Socio-economic also plays a part in this, the term socio-</w:t>
      </w:r>
      <w:r w:rsidRPr="005414E5" w:rsidR="00D6477B">
        <w:rPr>
          <w:sz w:val="20"/>
          <w:szCs w:val="20"/>
        </w:rPr>
        <w:lastRenderedPageBreak/>
        <w:t xml:space="preserve">economic is the link of social and economic factors. For example, as I have said A.C.E is more frequent in places with low-income societies, this can lead to adverse experience due to parents not being able to pay for their children’s education which can lead to a decrease or slowing down of the development of the child. </w:t>
      </w:r>
    </w:p>
    <w:p w:rsidR="005414E5" w:rsidRDefault="00BE700F" w14:paraId="1862B66C" w14:textId="77806AC7">
      <w:pPr>
        <w:rPr>
          <w:sz w:val="20"/>
          <w:szCs w:val="20"/>
        </w:rPr>
      </w:pPr>
      <w:r w:rsidRPr="005414E5">
        <w:rPr>
          <w:sz w:val="20"/>
          <w:szCs w:val="20"/>
        </w:rPr>
        <w:t xml:space="preserve">The Health Belief Model was first established in the 1950’s by social psychologists </w:t>
      </w:r>
      <w:proofErr w:type="spellStart"/>
      <w:r w:rsidRPr="005414E5">
        <w:rPr>
          <w:sz w:val="20"/>
          <w:szCs w:val="20"/>
        </w:rPr>
        <w:t>Hochbaum</w:t>
      </w:r>
      <w:proofErr w:type="spellEnd"/>
      <w:r w:rsidRPr="005414E5" w:rsidR="001D1284">
        <w:rPr>
          <w:sz w:val="20"/>
          <w:szCs w:val="20"/>
        </w:rPr>
        <w:t xml:space="preserve">, Rosenstock and </w:t>
      </w:r>
      <w:r w:rsidRPr="005414E5" w:rsidR="002126B6">
        <w:rPr>
          <w:sz w:val="20"/>
          <w:szCs w:val="20"/>
        </w:rPr>
        <w:t xml:space="preserve">more. This health model was used and carried out alongside the Public Health Services (United States of America). </w:t>
      </w:r>
      <w:r w:rsidRPr="005414E5" w:rsidR="007574BE">
        <w:rPr>
          <w:sz w:val="20"/>
          <w:szCs w:val="20"/>
        </w:rPr>
        <w:t xml:space="preserve">Through this they were able to work together to explain and understand why there was a lack of </w:t>
      </w:r>
      <w:r w:rsidRPr="005414E5" w:rsidR="00491CE7">
        <w:rPr>
          <w:sz w:val="20"/>
          <w:szCs w:val="20"/>
        </w:rPr>
        <w:t xml:space="preserve">individuals taking part in the progression of preventing </w:t>
      </w:r>
      <w:r w:rsidRPr="005414E5" w:rsidR="00A35C0C">
        <w:rPr>
          <w:sz w:val="20"/>
          <w:szCs w:val="20"/>
        </w:rPr>
        <w:t xml:space="preserve">diseases. It was extended to help in understanding </w:t>
      </w:r>
      <w:r w:rsidRPr="005414E5" w:rsidR="00A73360">
        <w:rPr>
          <w:sz w:val="20"/>
          <w:szCs w:val="20"/>
        </w:rPr>
        <w:t xml:space="preserve">societies response to certain health- related conditions through their behaviours. </w:t>
      </w:r>
      <w:r w:rsidRPr="005414E5" w:rsidR="00B757EB">
        <w:rPr>
          <w:sz w:val="20"/>
          <w:szCs w:val="20"/>
        </w:rPr>
        <w:t>The Health Belief Models co</w:t>
      </w:r>
      <w:r w:rsidRPr="005414E5" w:rsidR="009D672F">
        <w:rPr>
          <w:sz w:val="20"/>
          <w:szCs w:val="20"/>
        </w:rPr>
        <w:t xml:space="preserve">nsists of 6 constructs these are perceived susceptibility, perceived severity, perceived </w:t>
      </w:r>
      <w:r w:rsidRPr="005414E5" w:rsidR="00BF4A91">
        <w:rPr>
          <w:sz w:val="20"/>
          <w:szCs w:val="20"/>
        </w:rPr>
        <w:t>benefits</w:t>
      </w:r>
      <w:r w:rsidRPr="005414E5" w:rsidR="009D672F">
        <w:rPr>
          <w:sz w:val="20"/>
          <w:szCs w:val="20"/>
        </w:rPr>
        <w:t>, perceived barriers</w:t>
      </w:r>
      <w:r w:rsidRPr="005414E5" w:rsidR="00BF4A91">
        <w:rPr>
          <w:sz w:val="20"/>
          <w:szCs w:val="20"/>
        </w:rPr>
        <w:t>, cues to action and self-efficiency</w:t>
      </w:r>
      <w:r w:rsidR="0022745D">
        <w:rPr>
          <w:sz w:val="20"/>
          <w:szCs w:val="20"/>
        </w:rPr>
        <w:t xml:space="preserve"> </w:t>
      </w:r>
      <w:sdt>
        <w:sdtPr>
          <w:rPr>
            <w:sz w:val="20"/>
            <w:szCs w:val="20"/>
          </w:rPr>
          <w:id w:val="-1109354812"/>
          <w:citation/>
        </w:sdtPr>
        <w:sdtContent>
          <w:r w:rsidR="0022745D">
            <w:rPr>
              <w:sz w:val="20"/>
              <w:szCs w:val="20"/>
            </w:rPr>
            <w:fldChar w:fldCharType="begin"/>
          </w:r>
          <w:r w:rsidR="0022745D">
            <w:rPr>
              <w:sz w:val="20"/>
              <w:szCs w:val="20"/>
              <w:lang w:val="en-US"/>
            </w:rPr>
            <w:instrText xml:space="preserve"> CITATION Gla20 \l 1033 </w:instrText>
          </w:r>
          <w:r w:rsidR="0022745D">
            <w:rPr>
              <w:sz w:val="20"/>
              <w:szCs w:val="20"/>
            </w:rPr>
            <w:fldChar w:fldCharType="separate"/>
          </w:r>
          <w:r w:rsidRPr="0022745D" w:rsidR="0022745D">
            <w:rPr>
              <w:noProof/>
              <w:sz w:val="20"/>
              <w:szCs w:val="20"/>
              <w:lang w:val="en-US"/>
            </w:rPr>
            <w:t>(Glanz)</w:t>
          </w:r>
          <w:r w:rsidR="0022745D">
            <w:rPr>
              <w:sz w:val="20"/>
              <w:szCs w:val="20"/>
            </w:rPr>
            <w:fldChar w:fldCharType="end"/>
          </w:r>
        </w:sdtContent>
      </w:sdt>
      <w:r w:rsidR="007A45B8">
        <w:rPr>
          <w:sz w:val="20"/>
          <w:szCs w:val="20"/>
        </w:rPr>
        <w:t>.</w:t>
      </w:r>
    </w:p>
    <w:p w:rsidRPr="005414E5" w:rsidR="006E2773" w:rsidRDefault="00BF4A91" w14:paraId="02CE09FB" w14:textId="5D3C6AAA">
      <w:pPr>
        <w:rPr>
          <w:sz w:val="20"/>
          <w:szCs w:val="20"/>
        </w:rPr>
      </w:pPr>
      <w:r w:rsidRPr="005414E5">
        <w:rPr>
          <w:sz w:val="20"/>
          <w:szCs w:val="20"/>
        </w:rPr>
        <w:t xml:space="preserve">An example of when this Health Belief model has been used was </w:t>
      </w:r>
      <w:r w:rsidRPr="005414E5" w:rsidR="00826EF8">
        <w:rPr>
          <w:sz w:val="20"/>
          <w:szCs w:val="20"/>
        </w:rPr>
        <w:t xml:space="preserve">when </w:t>
      </w:r>
      <w:r w:rsidRPr="005414E5" w:rsidR="00D641D0">
        <w:rPr>
          <w:sz w:val="20"/>
          <w:szCs w:val="20"/>
        </w:rPr>
        <w:t>they carried</w:t>
      </w:r>
      <w:r w:rsidRPr="005414E5" w:rsidR="00BA356B">
        <w:rPr>
          <w:sz w:val="20"/>
          <w:szCs w:val="20"/>
        </w:rPr>
        <w:t xml:space="preserve"> out a survey on 500 pregnant women in Tanzania</w:t>
      </w:r>
      <w:r w:rsidRPr="005414E5" w:rsidR="00442010">
        <w:rPr>
          <w:sz w:val="20"/>
          <w:szCs w:val="20"/>
        </w:rPr>
        <w:t xml:space="preserve">, the topic of the survey was about </w:t>
      </w:r>
      <w:r w:rsidRPr="005414E5" w:rsidR="00D641D0">
        <w:rPr>
          <w:sz w:val="20"/>
          <w:szCs w:val="20"/>
        </w:rPr>
        <w:t>HIV counselling and testing</w:t>
      </w:r>
      <w:r w:rsidRPr="005414E5" w:rsidR="0021052F">
        <w:rPr>
          <w:sz w:val="20"/>
          <w:szCs w:val="20"/>
        </w:rPr>
        <w:t xml:space="preserve"> (De Paoli M, Manongi, Klepp 2004)</w:t>
      </w:r>
      <w:r w:rsidRPr="005414E5" w:rsidR="00D641D0">
        <w:rPr>
          <w:sz w:val="20"/>
          <w:szCs w:val="20"/>
        </w:rPr>
        <w:t xml:space="preserve">. A limitation from this however is that they </w:t>
      </w:r>
      <w:r w:rsidRPr="005414E5" w:rsidR="003B13D7">
        <w:rPr>
          <w:sz w:val="20"/>
          <w:szCs w:val="20"/>
        </w:rPr>
        <w:t>were not able to find a relationship between the independent variable (HBM constructs) and the dependant variable</w:t>
      </w:r>
      <w:r w:rsidRPr="005414E5" w:rsidR="005414E5">
        <w:rPr>
          <w:sz w:val="20"/>
          <w:szCs w:val="20"/>
        </w:rPr>
        <w:t xml:space="preserve"> </w:t>
      </w:r>
      <w:sdt>
        <w:sdtPr>
          <w:rPr>
            <w:sz w:val="20"/>
            <w:szCs w:val="20"/>
          </w:rPr>
          <w:id w:val="2128577470"/>
          <w:citation/>
        </w:sdtPr>
        <w:sdtContent>
          <w:r w:rsidRPr="005414E5" w:rsidR="005414E5">
            <w:rPr>
              <w:sz w:val="20"/>
              <w:szCs w:val="20"/>
            </w:rPr>
            <w:fldChar w:fldCharType="begin"/>
          </w:r>
          <w:r w:rsidRPr="005414E5" w:rsidR="005414E5">
            <w:rPr>
              <w:sz w:val="20"/>
              <w:szCs w:val="20"/>
              <w:lang w:val="en-US"/>
            </w:rPr>
            <w:instrText xml:space="preserve"> CITATION Dav83 \l 1033 </w:instrText>
          </w:r>
          <w:r w:rsidRPr="005414E5" w:rsidR="005414E5">
            <w:rPr>
              <w:sz w:val="20"/>
              <w:szCs w:val="20"/>
            </w:rPr>
            <w:fldChar w:fldCharType="separate"/>
          </w:r>
          <w:r w:rsidRPr="0022745D" w:rsidR="0022745D">
            <w:rPr>
              <w:noProof/>
              <w:sz w:val="20"/>
              <w:szCs w:val="20"/>
              <w:lang w:val="en-US"/>
            </w:rPr>
            <w:t>(Davidhizar, 1983)</w:t>
          </w:r>
          <w:r w:rsidRPr="005414E5" w:rsidR="005414E5">
            <w:rPr>
              <w:sz w:val="20"/>
              <w:szCs w:val="20"/>
            </w:rPr>
            <w:fldChar w:fldCharType="end"/>
          </w:r>
        </w:sdtContent>
      </w:sdt>
      <w:r w:rsidRPr="005414E5" w:rsidR="003B13D7">
        <w:rPr>
          <w:sz w:val="20"/>
          <w:szCs w:val="20"/>
        </w:rPr>
        <w:t xml:space="preserve">. Furthermore, another limitation was that the reliability </w:t>
      </w:r>
      <w:r w:rsidRPr="005414E5" w:rsidR="003C3E45">
        <w:rPr>
          <w:sz w:val="20"/>
          <w:szCs w:val="20"/>
        </w:rPr>
        <w:t>and the validity were not tested or examined before carrying out the tests</w:t>
      </w:r>
      <w:r w:rsidRPr="005414E5" w:rsidR="0021052F">
        <w:rPr>
          <w:sz w:val="20"/>
          <w:szCs w:val="20"/>
        </w:rPr>
        <w:t xml:space="preserve"> </w:t>
      </w:r>
      <w:r w:rsidRPr="005414E5" w:rsidR="004B48A9">
        <w:rPr>
          <w:sz w:val="20"/>
          <w:szCs w:val="20"/>
        </w:rPr>
        <w:t xml:space="preserve">(Chen J., Fox S., </w:t>
      </w:r>
      <w:proofErr w:type="spellStart"/>
      <w:r w:rsidRPr="005414E5" w:rsidR="004B48A9">
        <w:rPr>
          <w:sz w:val="20"/>
          <w:szCs w:val="20"/>
        </w:rPr>
        <w:t>Centrell</w:t>
      </w:r>
      <w:proofErr w:type="spellEnd"/>
      <w:r w:rsidRPr="005414E5" w:rsidR="004B48A9">
        <w:rPr>
          <w:sz w:val="20"/>
          <w:szCs w:val="20"/>
        </w:rPr>
        <w:t xml:space="preserve"> C. et al 2007</w:t>
      </w:r>
      <w:r w:rsidRPr="005414E5" w:rsidR="00942738">
        <w:rPr>
          <w:sz w:val="20"/>
          <w:szCs w:val="20"/>
        </w:rPr>
        <w:t>). The</w:t>
      </w:r>
      <w:r w:rsidRPr="005414E5" w:rsidR="00B96254">
        <w:rPr>
          <w:sz w:val="20"/>
          <w:szCs w:val="20"/>
        </w:rPr>
        <w:t xml:space="preserve"> model was suitable for the test however as they were able to </w:t>
      </w:r>
      <w:r w:rsidRPr="005414E5" w:rsidR="00321D49">
        <w:rPr>
          <w:sz w:val="20"/>
          <w:szCs w:val="20"/>
        </w:rPr>
        <w:t xml:space="preserve">measure different constructs whilst using a diverse population. This would be suitable as </w:t>
      </w:r>
      <w:r w:rsidRPr="005414E5" w:rsidR="00876ED2">
        <w:rPr>
          <w:sz w:val="20"/>
          <w:szCs w:val="20"/>
        </w:rPr>
        <w:t xml:space="preserve">I have mentioned in the beginning the UK is one of the most diverse countries in the world. </w:t>
      </w:r>
    </w:p>
    <w:p w:rsidRPr="005414E5" w:rsidR="005414E5" w:rsidRDefault="00397EDF" w14:paraId="4B372607" w14:textId="15B37400">
      <w:pPr>
        <w:rPr>
          <w:sz w:val="20"/>
          <w:szCs w:val="20"/>
        </w:rPr>
      </w:pPr>
      <w:r>
        <w:rPr>
          <w:sz w:val="20"/>
          <w:szCs w:val="20"/>
        </w:rPr>
        <w:t xml:space="preserve">The main aim of this health promotion stand is to see what changes we need to make in order to prevent the long-term effects of ACE having a bigger impact on the individual. </w:t>
      </w:r>
      <w:r w:rsidR="00B246D1">
        <w:rPr>
          <w:sz w:val="20"/>
          <w:szCs w:val="20"/>
        </w:rPr>
        <w:t xml:space="preserve">As </w:t>
      </w:r>
      <w:proofErr w:type="spellStart"/>
      <w:r w:rsidR="00B246D1">
        <w:rPr>
          <w:sz w:val="20"/>
          <w:szCs w:val="20"/>
        </w:rPr>
        <w:t>Tannahil’s</w:t>
      </w:r>
      <w:proofErr w:type="spellEnd"/>
      <w:r w:rsidR="00B246D1">
        <w:rPr>
          <w:sz w:val="20"/>
          <w:szCs w:val="20"/>
        </w:rPr>
        <w:t xml:space="preserve"> model’s main objective through education, I think that it an important place to start awareness of how we can </w:t>
      </w:r>
      <w:r w:rsidR="00502653">
        <w:rPr>
          <w:sz w:val="20"/>
          <w:szCs w:val="20"/>
        </w:rPr>
        <w:t>have a better understanding of the outcomes of ACE. Therefore, i</w:t>
      </w:r>
      <w:r w:rsidRPr="005414E5" w:rsidR="00646986">
        <w:rPr>
          <w:sz w:val="20"/>
          <w:szCs w:val="20"/>
        </w:rPr>
        <w:t>n education, lessons such as PSH</w:t>
      </w:r>
      <w:r w:rsidRPr="005414E5" w:rsidR="00834526">
        <w:rPr>
          <w:sz w:val="20"/>
          <w:szCs w:val="20"/>
        </w:rPr>
        <w:t xml:space="preserve">E can be used to raise awareness of ACE and how it can be recognized at home or possibly in public. </w:t>
      </w:r>
      <w:r w:rsidRPr="005414E5" w:rsidR="00180EF1">
        <w:rPr>
          <w:sz w:val="20"/>
          <w:szCs w:val="20"/>
        </w:rPr>
        <w:t xml:space="preserve">Through this, children are aware that verbal abuse and domestic abuse are not normal </w:t>
      </w:r>
      <w:r w:rsidRPr="005414E5" w:rsidR="00CB3797">
        <w:rPr>
          <w:sz w:val="20"/>
          <w:szCs w:val="20"/>
        </w:rPr>
        <w:t>behaviour</w:t>
      </w:r>
      <w:r w:rsidRPr="005414E5" w:rsidR="00BE6E34">
        <w:rPr>
          <w:sz w:val="20"/>
          <w:szCs w:val="20"/>
        </w:rPr>
        <w:t xml:space="preserve"> and should not be </w:t>
      </w:r>
      <w:r w:rsidRPr="005414E5" w:rsidR="00B905E0">
        <w:rPr>
          <w:sz w:val="20"/>
          <w:szCs w:val="20"/>
        </w:rPr>
        <w:t xml:space="preserve">copied. Bullying of peers is not acceptable and could potentially lead to mental health problems in a child. </w:t>
      </w:r>
      <w:r w:rsidRPr="005414E5" w:rsidR="00DE05B4">
        <w:rPr>
          <w:sz w:val="20"/>
          <w:szCs w:val="20"/>
        </w:rPr>
        <w:t xml:space="preserve">It is important to make children more aware of what is right and wrong and what normal </w:t>
      </w:r>
      <w:r w:rsidRPr="005414E5" w:rsidR="00CB3797">
        <w:rPr>
          <w:sz w:val="20"/>
          <w:szCs w:val="20"/>
        </w:rPr>
        <w:t>behaviour</w:t>
      </w:r>
      <w:r w:rsidRPr="005414E5" w:rsidR="00DE05B4">
        <w:rPr>
          <w:sz w:val="20"/>
          <w:szCs w:val="20"/>
        </w:rPr>
        <w:t xml:space="preserve"> is towards other people</w:t>
      </w:r>
      <w:r w:rsidRPr="005414E5" w:rsidR="009373BA">
        <w:rPr>
          <w:sz w:val="20"/>
          <w:szCs w:val="20"/>
        </w:rPr>
        <w:t xml:space="preserve">. </w:t>
      </w:r>
    </w:p>
    <w:p w:rsidRPr="005414E5" w:rsidR="00646986" w:rsidRDefault="009373BA" w14:paraId="7E28D642" w14:textId="4B0C6023">
      <w:pPr>
        <w:rPr>
          <w:sz w:val="20"/>
          <w:szCs w:val="20"/>
        </w:rPr>
      </w:pPr>
      <w:r w:rsidRPr="005414E5">
        <w:rPr>
          <w:sz w:val="20"/>
          <w:szCs w:val="20"/>
        </w:rPr>
        <w:t>In hospital, trauma informed care should be carried out in every setting as we are not always going to be aware of a child’s history, and how their childhood has been</w:t>
      </w:r>
      <w:r w:rsidRPr="005414E5" w:rsidR="0078026F">
        <w:rPr>
          <w:sz w:val="20"/>
          <w:szCs w:val="20"/>
        </w:rPr>
        <w:t xml:space="preserve"> </w:t>
      </w:r>
      <w:sdt>
        <w:sdtPr>
          <w:rPr>
            <w:sz w:val="20"/>
            <w:szCs w:val="20"/>
          </w:rPr>
          <w:id w:val="723568515"/>
          <w:citation/>
        </w:sdtPr>
        <w:sdtEndPr/>
        <w:sdtContent>
          <w:r w:rsidRPr="005414E5" w:rsidR="0078026F">
            <w:rPr>
              <w:sz w:val="20"/>
              <w:szCs w:val="20"/>
            </w:rPr>
            <w:fldChar w:fldCharType="begin"/>
          </w:r>
          <w:r w:rsidRPr="005414E5" w:rsidR="0078026F">
            <w:rPr>
              <w:sz w:val="20"/>
              <w:szCs w:val="20"/>
            </w:rPr>
            <w:instrText xml:space="preserve"> CITATION Mus14 \l 1033 </w:instrText>
          </w:r>
          <w:r w:rsidRPr="005414E5" w:rsidR="0078026F">
            <w:rPr>
              <w:sz w:val="20"/>
              <w:szCs w:val="20"/>
            </w:rPr>
            <w:fldChar w:fldCharType="separate"/>
          </w:r>
          <w:r w:rsidRPr="0022745D" w:rsidR="0022745D">
            <w:rPr>
              <w:noProof/>
              <w:sz w:val="20"/>
              <w:szCs w:val="20"/>
            </w:rPr>
            <w:t>(Muskett, 2014)</w:t>
          </w:r>
          <w:r w:rsidRPr="005414E5" w:rsidR="0078026F">
            <w:rPr>
              <w:sz w:val="20"/>
              <w:szCs w:val="20"/>
            </w:rPr>
            <w:fldChar w:fldCharType="end"/>
          </w:r>
        </w:sdtContent>
      </w:sdt>
      <w:r w:rsidRPr="005414E5">
        <w:rPr>
          <w:sz w:val="20"/>
          <w:szCs w:val="20"/>
        </w:rPr>
        <w:t xml:space="preserve">. </w:t>
      </w:r>
      <w:r w:rsidRPr="005414E5" w:rsidR="00847E41">
        <w:rPr>
          <w:sz w:val="20"/>
          <w:szCs w:val="20"/>
        </w:rPr>
        <w:t>To</w:t>
      </w:r>
      <w:r w:rsidRPr="005414E5">
        <w:rPr>
          <w:sz w:val="20"/>
          <w:szCs w:val="20"/>
        </w:rPr>
        <w:t xml:space="preserve"> provide the right and correct services for the child, we need to understand their traumas </w:t>
      </w:r>
      <w:r w:rsidRPr="005414E5" w:rsidR="00156242">
        <w:rPr>
          <w:sz w:val="20"/>
          <w:szCs w:val="20"/>
        </w:rPr>
        <w:t>if there</w:t>
      </w:r>
      <w:r w:rsidRPr="005414E5">
        <w:rPr>
          <w:sz w:val="20"/>
          <w:szCs w:val="20"/>
        </w:rPr>
        <w:t xml:space="preserve"> are any and how this could have potentially </w:t>
      </w:r>
      <w:r w:rsidRPr="005414E5" w:rsidR="003D60F6">
        <w:rPr>
          <w:sz w:val="20"/>
          <w:szCs w:val="20"/>
        </w:rPr>
        <w:t>led</w:t>
      </w:r>
      <w:r w:rsidRPr="005414E5">
        <w:rPr>
          <w:sz w:val="20"/>
          <w:szCs w:val="20"/>
        </w:rPr>
        <w:t xml:space="preserve"> to certain </w:t>
      </w:r>
      <w:r w:rsidRPr="005414E5" w:rsidR="00CB3797">
        <w:rPr>
          <w:sz w:val="20"/>
          <w:szCs w:val="20"/>
        </w:rPr>
        <w:t>behaviours</w:t>
      </w:r>
      <w:r w:rsidRPr="005414E5">
        <w:rPr>
          <w:sz w:val="20"/>
          <w:szCs w:val="20"/>
        </w:rPr>
        <w:t xml:space="preserve"> and certain choices</w:t>
      </w:r>
      <w:sdt>
        <w:sdtPr>
          <w:rPr>
            <w:sz w:val="20"/>
            <w:szCs w:val="20"/>
          </w:rPr>
          <w:id w:val="1200436151"/>
          <w:citation/>
        </w:sdtPr>
        <w:sdtEndPr/>
        <w:sdtContent>
          <w:r w:rsidRPr="005414E5" w:rsidR="00156242">
            <w:rPr>
              <w:sz w:val="20"/>
              <w:szCs w:val="20"/>
            </w:rPr>
            <w:fldChar w:fldCharType="begin"/>
          </w:r>
          <w:r w:rsidRPr="005414E5" w:rsidR="00156242">
            <w:rPr>
              <w:sz w:val="20"/>
              <w:szCs w:val="20"/>
            </w:rPr>
            <w:instrText xml:space="preserve"> CITATION Kla13 \l 1033 </w:instrText>
          </w:r>
          <w:r w:rsidRPr="005414E5" w:rsidR="00156242">
            <w:rPr>
              <w:sz w:val="20"/>
              <w:szCs w:val="20"/>
            </w:rPr>
            <w:fldChar w:fldCharType="separate"/>
          </w:r>
          <w:r w:rsidR="0022745D">
            <w:rPr>
              <w:noProof/>
              <w:sz w:val="20"/>
              <w:szCs w:val="20"/>
            </w:rPr>
            <w:t xml:space="preserve"> </w:t>
          </w:r>
          <w:r w:rsidRPr="0022745D" w:rsidR="0022745D">
            <w:rPr>
              <w:noProof/>
              <w:sz w:val="20"/>
              <w:szCs w:val="20"/>
            </w:rPr>
            <w:t>(Klain &amp; White, 2013)</w:t>
          </w:r>
          <w:r w:rsidRPr="005414E5" w:rsidR="00156242">
            <w:rPr>
              <w:sz w:val="20"/>
              <w:szCs w:val="20"/>
            </w:rPr>
            <w:fldChar w:fldCharType="end"/>
          </w:r>
        </w:sdtContent>
      </w:sdt>
      <w:r w:rsidRPr="005414E5">
        <w:rPr>
          <w:sz w:val="20"/>
          <w:szCs w:val="20"/>
        </w:rPr>
        <w:t xml:space="preserve">. </w:t>
      </w:r>
      <w:r w:rsidR="002A115B">
        <w:rPr>
          <w:sz w:val="20"/>
          <w:szCs w:val="20"/>
        </w:rPr>
        <w:t>Although there are legislations that have been created to protect children or anyone of discrimination such as the Equality Act (2010), this is an example of a policy or law that has been put in place to prevent any trauma from happening from the start. Ho</w:t>
      </w:r>
      <w:r w:rsidR="007D4FEB">
        <w:rPr>
          <w:sz w:val="20"/>
          <w:szCs w:val="20"/>
        </w:rPr>
        <w:t xml:space="preserve">wever, although these legislations have been put in place, we still need to be more aware of its impacts and how </w:t>
      </w:r>
      <w:r w:rsidR="00925F8B">
        <w:rPr>
          <w:sz w:val="20"/>
          <w:szCs w:val="20"/>
        </w:rPr>
        <w:t xml:space="preserve">traumatic experiences can result into a chain reaction that can be passed down to our children. </w:t>
      </w:r>
    </w:p>
    <w:p w:rsidR="009B1DA4" w:rsidRDefault="009B1DA4" w14:paraId="3156A9A0" w14:textId="107A15B1">
      <w:pPr>
        <w:rPr>
          <w:lang w:val="en-US"/>
        </w:rPr>
      </w:pPr>
    </w:p>
    <w:p w:rsidR="005414E5" w:rsidRDefault="005414E5" w14:paraId="369EEDF6" w14:textId="0A1BB4DC">
      <w:pPr>
        <w:rPr>
          <w:lang w:val="en-US"/>
        </w:rPr>
      </w:pPr>
    </w:p>
    <w:p w:rsidR="005414E5" w:rsidRDefault="005414E5" w14:paraId="63F62221" w14:textId="74882D64">
      <w:pPr>
        <w:rPr>
          <w:lang w:val="en-US"/>
        </w:rPr>
      </w:pPr>
    </w:p>
    <w:p w:rsidR="005414E5" w:rsidRDefault="005414E5" w14:paraId="27425AA1" w14:textId="379B8B5C">
      <w:pPr>
        <w:rPr>
          <w:lang w:val="en-US"/>
        </w:rPr>
      </w:pPr>
    </w:p>
    <w:p w:rsidR="005414E5" w:rsidRDefault="005414E5" w14:paraId="653E1D17" w14:textId="1AEEDEF0">
      <w:pPr>
        <w:rPr>
          <w:lang w:val="en-US"/>
        </w:rPr>
      </w:pPr>
    </w:p>
    <w:p w:rsidR="005414E5" w:rsidRDefault="005414E5" w14:paraId="58EB6006" w14:textId="58CFA0EB">
      <w:pPr>
        <w:rPr>
          <w:lang w:val="en-US"/>
        </w:rPr>
      </w:pPr>
    </w:p>
    <w:p w:rsidR="00440851" w:rsidRDefault="00440851" w14:paraId="312B5B2B" w14:textId="780A0E81">
      <w:pPr>
        <w:rPr>
          <w:lang w:val="en-US"/>
        </w:rPr>
      </w:pPr>
    </w:p>
    <w:p w:rsidR="00440851" w:rsidRDefault="00440851" w14:paraId="4E31CCEC" w14:textId="77777777">
      <w:pPr>
        <w:rPr>
          <w:lang w:val="en-US"/>
        </w:rPr>
      </w:pPr>
    </w:p>
    <w:p w:rsidR="0060218A" w:rsidP="00990C70" w:rsidRDefault="0060218A" w14:paraId="3BA0457A" w14:textId="7311B10A">
      <w:pPr>
        <w:rPr>
          <w:lang w:val="en-US"/>
        </w:rPr>
      </w:pPr>
    </w:p>
    <w:sdt>
      <w:sdtPr>
        <w:id w:val="-434821480"/>
        <w:docPartObj>
          <w:docPartGallery w:val="Bibliographies"/>
          <w:docPartUnique/>
        </w:docPartObj>
      </w:sdtPr>
      <w:sdtEndPr>
        <w:rPr>
          <w:rFonts w:asciiTheme="minorHAnsi" w:hAnsiTheme="minorHAnsi" w:eastAsiaTheme="minorHAnsi" w:cstheme="minorBidi"/>
          <w:color w:val="auto"/>
          <w:sz w:val="22"/>
          <w:szCs w:val="22"/>
          <w:lang w:val="en-GB"/>
        </w:rPr>
      </w:sdtEndPr>
      <w:sdtContent>
        <w:p w:rsidR="00990C70" w:rsidRDefault="00990C70" w14:paraId="0980B1AC" w14:textId="293F0E10">
          <w:pPr>
            <w:pStyle w:val="Heading1"/>
          </w:pPr>
          <w:r>
            <w:t>References</w:t>
          </w:r>
        </w:p>
        <w:sdt>
          <w:sdtPr>
            <w:id w:val="-573587230"/>
            <w:bibliography/>
          </w:sdtPr>
          <w:sdtContent>
            <w:p w:rsidR="0022745D" w:rsidP="0022745D" w:rsidRDefault="00990C70" w14:paraId="5FACDEAF" w14:textId="77777777">
              <w:pPr>
                <w:pStyle w:val="Bibliography"/>
                <w:ind w:left="720" w:hanging="720"/>
                <w:rPr>
                  <w:noProof/>
                  <w:sz w:val="24"/>
                  <w:szCs w:val="24"/>
                  <w:lang w:val="en-US"/>
                </w:rPr>
              </w:pPr>
              <w:r w:rsidRPr="002E5D29">
                <w:rPr>
                  <w:rFonts w:asciiTheme="majorHAnsi" w:hAnsiTheme="majorHAnsi" w:cstheme="majorHAnsi"/>
                  <w:sz w:val="20"/>
                  <w:szCs w:val="20"/>
                </w:rPr>
                <w:fldChar w:fldCharType="begin"/>
              </w:r>
              <w:r w:rsidRPr="002E5D29">
                <w:rPr>
                  <w:rFonts w:asciiTheme="majorHAnsi" w:hAnsiTheme="majorHAnsi" w:cstheme="majorHAnsi"/>
                  <w:sz w:val="20"/>
                  <w:szCs w:val="20"/>
                </w:rPr>
                <w:instrText xml:space="preserve"> BIBLIOGRAPHY </w:instrText>
              </w:r>
              <w:r w:rsidRPr="002E5D29">
                <w:rPr>
                  <w:rFonts w:asciiTheme="majorHAnsi" w:hAnsiTheme="majorHAnsi" w:cstheme="majorHAnsi"/>
                  <w:sz w:val="20"/>
                  <w:szCs w:val="20"/>
                </w:rPr>
                <w:fldChar w:fldCharType="separate"/>
              </w:r>
              <w:r w:rsidR="0022745D">
                <w:rPr>
                  <w:i/>
                  <w:iCs/>
                  <w:noProof/>
                  <w:lang w:val="en-US"/>
                </w:rPr>
                <w:t>Adverse Childhood Experiences Study - Linking childhood trauma to long-term health and social consequences.</w:t>
              </w:r>
              <w:r w:rsidR="0022745D">
                <w:rPr>
                  <w:noProof/>
                  <w:lang w:val="en-US"/>
                </w:rPr>
                <w:t xml:space="preserve"> (n.d.). Retrieved 12 16, 2020, from http://acestudy.org</w:t>
              </w:r>
            </w:p>
            <w:p w:rsidR="0022745D" w:rsidP="0022745D" w:rsidRDefault="0022745D" w14:paraId="05E7B90B" w14:textId="77777777">
              <w:pPr>
                <w:pStyle w:val="Bibliography"/>
                <w:ind w:left="720" w:hanging="720"/>
                <w:rPr>
                  <w:noProof/>
                  <w:lang w:val="en-US"/>
                </w:rPr>
              </w:pPr>
              <w:r>
                <w:rPr>
                  <w:noProof/>
                  <w:lang w:val="en-US"/>
                </w:rPr>
                <w:t xml:space="preserve">Ashton, K., Bellis, M. A., &amp; Hughes, K. (2016). Adverse childhood experiences and their association with health-harming behaviours and mental wellbeing in the Welsh adult population: a national cross-sectional survey. </w:t>
              </w:r>
              <w:r>
                <w:rPr>
                  <w:i/>
                  <w:iCs/>
                  <w:noProof/>
                  <w:lang w:val="en-US"/>
                </w:rPr>
                <w:t>The Lancet, 388</w:t>
              </w:r>
              <w:r>
                <w:rPr>
                  <w:noProof/>
                  <w:lang w:val="en-US"/>
                </w:rPr>
                <w:t>(388). Retrieved 12 16, 2020, from https://thelancet.com/journals/lancet/article/piis0140-6736(16)32257-7/fulltext</w:t>
              </w:r>
            </w:p>
            <w:p w:rsidR="0022745D" w:rsidP="0022745D" w:rsidRDefault="0022745D" w14:paraId="25B289D4" w14:textId="77777777">
              <w:pPr>
                <w:pStyle w:val="Bibliography"/>
                <w:ind w:left="720" w:hanging="720"/>
                <w:rPr>
                  <w:noProof/>
                  <w:lang w:val="en-US"/>
                </w:rPr>
              </w:pPr>
              <w:r>
                <w:rPr>
                  <w:i/>
                  <w:iCs/>
                  <w:noProof/>
                  <w:lang w:val="en-US"/>
                </w:rPr>
                <w:t>Child maltreatment: Fact sheet No. 150</w:t>
              </w:r>
              <w:r>
                <w:rPr>
                  <w:noProof/>
                  <w:lang w:val="en-US"/>
                </w:rPr>
                <w:t>. (n.d.). Retrieved 12 16, 2020, from World Health Organization: http://www.who.int/mediacentre/factsheets/fs150/en/</w:t>
              </w:r>
            </w:p>
            <w:p w:rsidR="0022745D" w:rsidP="0022745D" w:rsidRDefault="0022745D" w14:paraId="4D5E51A6" w14:textId="77777777">
              <w:pPr>
                <w:pStyle w:val="Bibliography"/>
                <w:ind w:left="720" w:hanging="720"/>
                <w:rPr>
                  <w:noProof/>
                  <w:lang w:val="en-US"/>
                </w:rPr>
              </w:pPr>
              <w:r>
                <w:rPr>
                  <w:noProof/>
                  <w:lang w:val="en-US"/>
                </w:rPr>
                <w:t xml:space="preserve">Cohen, J. J., Gabriel, B. A., &amp; Terrell, C. (2002). The Case For Diversity In The Health Care Workforce. </w:t>
              </w:r>
              <w:r>
                <w:rPr>
                  <w:i/>
                  <w:iCs/>
                  <w:noProof/>
                  <w:lang w:val="en-US"/>
                </w:rPr>
                <w:t>Health Affairs, 21</w:t>
              </w:r>
              <w:r>
                <w:rPr>
                  <w:noProof/>
                  <w:lang w:val="en-US"/>
                </w:rPr>
                <w:t>(5), 90-102. Retrieved 12 19, 2020, from https://healthaffairs.org/doi/full/10.1377/hlthaff.21.5.90</w:t>
              </w:r>
            </w:p>
            <w:p w:rsidR="0022745D" w:rsidP="0022745D" w:rsidRDefault="0022745D" w14:paraId="366F19A8" w14:textId="77777777">
              <w:pPr>
                <w:pStyle w:val="Bibliography"/>
                <w:ind w:left="720" w:hanging="720"/>
                <w:rPr>
                  <w:noProof/>
                  <w:lang w:val="en-US"/>
                </w:rPr>
              </w:pPr>
              <w:r>
                <w:rPr>
                  <w:noProof/>
                  <w:lang w:val="en-US"/>
                </w:rPr>
                <w:t xml:space="preserve">Davidhizar, R. (1983). Critique of the health-belief model. </w:t>
              </w:r>
              <w:r>
                <w:rPr>
                  <w:i/>
                  <w:iCs/>
                  <w:noProof/>
                  <w:lang w:val="en-US"/>
                </w:rPr>
                <w:t>Journal of Advanced Nursing, 8</w:t>
              </w:r>
              <w:r>
                <w:rPr>
                  <w:noProof/>
                  <w:lang w:val="en-US"/>
                </w:rPr>
                <w:t>(6), 467-472. Retrieved 12 19, 2020, from https://ncbi.nlm.nih.gov/pubmed/6558081</w:t>
              </w:r>
            </w:p>
            <w:p w:rsidR="0022745D" w:rsidP="0022745D" w:rsidRDefault="0022745D" w14:paraId="5F381F64" w14:textId="77777777">
              <w:pPr>
                <w:pStyle w:val="Bibliography"/>
                <w:ind w:left="720" w:hanging="720"/>
                <w:rPr>
                  <w:noProof/>
                  <w:lang w:val="en-US"/>
                </w:rPr>
              </w:pPr>
              <w:r>
                <w:rPr>
                  <w:noProof/>
                  <w:lang w:val="en-US"/>
                </w:rPr>
                <w:t xml:space="preserve">Glanz, K. (n.d.). </w:t>
              </w:r>
              <w:r>
                <w:rPr>
                  <w:i/>
                  <w:iCs/>
                  <w:noProof/>
                  <w:lang w:val="en-US"/>
                </w:rPr>
                <w:t>Health behavior: theory, research, and practice.</w:t>
              </w:r>
              <w:r>
                <w:rPr>
                  <w:noProof/>
                  <w:lang w:val="en-US"/>
                </w:rPr>
                <w:t xml:space="preserve"> Retrieved 12 19, 2020</w:t>
              </w:r>
            </w:p>
            <w:p w:rsidR="0022745D" w:rsidP="0022745D" w:rsidRDefault="0022745D" w14:paraId="0719259C" w14:textId="77777777">
              <w:pPr>
                <w:pStyle w:val="Bibliography"/>
                <w:ind w:left="720" w:hanging="720"/>
                <w:rPr>
                  <w:noProof/>
                  <w:lang w:val="en-US"/>
                </w:rPr>
              </w:pPr>
              <w:r>
                <w:rPr>
                  <w:noProof/>
                  <w:lang w:val="en-US"/>
                </w:rPr>
                <w:t xml:space="preserve">Hughes, K., Bellis, M. A., Hardcastle, K. A., Sethi, D., Butchart, A., Mikton, C., . . . Dunne, M. P. (2017). The effect of multiple adverse childhood experiences on health: a systematic review and meta-analysis. </w:t>
              </w:r>
              <w:r>
                <w:rPr>
                  <w:i/>
                  <w:iCs/>
                  <w:noProof/>
                  <w:lang w:val="en-US"/>
                </w:rPr>
                <w:t>The Lancet. Public health, 2</w:t>
              </w:r>
              <w:r>
                <w:rPr>
                  <w:noProof/>
                  <w:lang w:val="en-US"/>
                </w:rPr>
                <w:t>(8). Retrieved 12 16, 2020, from https://thelancet.com/journals/lanpub/article/piis2468-2667(17)30118-4/fulltext</w:t>
              </w:r>
            </w:p>
            <w:p w:rsidR="0022745D" w:rsidP="0022745D" w:rsidRDefault="0022745D" w14:paraId="6AC482D3" w14:textId="77777777">
              <w:pPr>
                <w:pStyle w:val="Bibliography"/>
                <w:ind w:left="720" w:hanging="720"/>
                <w:rPr>
                  <w:noProof/>
                  <w:lang w:val="en-US"/>
                </w:rPr>
              </w:pPr>
              <w:r>
                <w:rPr>
                  <w:noProof/>
                  <w:lang w:val="en-US"/>
                </w:rPr>
                <w:t xml:space="preserve">Klain, E. J., &amp; White, A. R. (2013). </w:t>
              </w:r>
              <w:r>
                <w:rPr>
                  <w:i/>
                  <w:iCs/>
                  <w:noProof/>
                  <w:lang w:val="en-US"/>
                </w:rPr>
                <w:t>Implementing Trauma-Informed Practices in Child Welfare</w:t>
              </w:r>
              <w:r>
                <w:rPr>
                  <w:noProof/>
                  <w:lang w:val="en-US"/>
                </w:rPr>
                <w:t>. Retrieved 12 16, 2020, from http://childwelfaresparc.org/wp-content/uploads/2013/11/implementing-trauma-informed-practices.pdf</w:t>
              </w:r>
            </w:p>
            <w:p w:rsidR="0022745D" w:rsidP="0022745D" w:rsidRDefault="0022745D" w14:paraId="0FDBB87D" w14:textId="77777777">
              <w:pPr>
                <w:pStyle w:val="Bibliography"/>
                <w:ind w:left="720" w:hanging="720"/>
                <w:rPr>
                  <w:noProof/>
                  <w:lang w:val="en-US"/>
                </w:rPr>
              </w:pPr>
              <w:r>
                <w:rPr>
                  <w:noProof/>
                  <w:lang w:val="en-US"/>
                </w:rPr>
                <w:t xml:space="preserve">Muskett, C. (2014). Trauma‐informed care in inpatient mental health settings: A review of the literature. </w:t>
              </w:r>
              <w:r>
                <w:rPr>
                  <w:i/>
                  <w:iCs/>
                  <w:noProof/>
                  <w:lang w:val="en-US"/>
                </w:rPr>
                <w:t>International Journal of Mental Health Nursing, 23</w:t>
              </w:r>
              <w:r>
                <w:rPr>
                  <w:noProof/>
                  <w:lang w:val="en-US"/>
                </w:rPr>
                <w:t>(1), 51-59. Retrieved 12 16, 2020, from https://onlinelibrary.wiley.com/doi/full/10.1111/inm.12012</w:t>
              </w:r>
            </w:p>
            <w:p w:rsidR="0022745D" w:rsidP="0022745D" w:rsidRDefault="0022745D" w14:paraId="7B41532C" w14:textId="77777777">
              <w:pPr>
                <w:pStyle w:val="Bibliography"/>
                <w:ind w:left="720" w:hanging="720"/>
                <w:rPr>
                  <w:noProof/>
                  <w:lang w:val="en-US"/>
                </w:rPr>
              </w:pPr>
              <w:r>
                <w:rPr>
                  <w:noProof/>
                  <w:lang w:val="en-US"/>
                </w:rPr>
                <w:t xml:space="preserve">Statistics, O. f. (2011). </w:t>
              </w:r>
              <w:r>
                <w:rPr>
                  <w:i/>
                  <w:iCs/>
                  <w:noProof/>
                  <w:lang w:val="en-US"/>
                </w:rPr>
                <w:t>Ethnicity and National Identity in England and Wales – Office for National Statistics</w:t>
              </w:r>
              <w:r>
                <w:rPr>
                  <w:noProof/>
                  <w:lang w:val="en-US"/>
                </w:rPr>
                <w:t>. Retrieved 12 19, 2020, from Office for National Statistics: http://www.ons.gov.uk/ons/rel/census/2011-census/key-statistics-for-local-authorities-in-england-and-wales/rpt-ethnicity.html</w:t>
              </w:r>
            </w:p>
            <w:p w:rsidR="0022745D" w:rsidP="0022745D" w:rsidRDefault="0022745D" w14:paraId="1420AEEE" w14:textId="77777777">
              <w:pPr>
                <w:pStyle w:val="Bibliography"/>
                <w:ind w:left="720" w:hanging="720"/>
                <w:rPr>
                  <w:noProof/>
                  <w:lang w:val="en-US"/>
                </w:rPr>
              </w:pPr>
              <w:r>
                <w:rPr>
                  <w:noProof/>
                  <w:lang w:val="en-US"/>
                </w:rPr>
                <w:t xml:space="preserve">Tannahill, A. (2008). Health promotion: The Tannahill model revisited. </w:t>
              </w:r>
              <w:r>
                <w:rPr>
                  <w:i/>
                  <w:iCs/>
                  <w:noProof/>
                  <w:lang w:val="en-US"/>
                </w:rPr>
                <w:t>Public Health, 122</w:t>
              </w:r>
              <w:r>
                <w:rPr>
                  <w:noProof/>
                  <w:lang w:val="en-US"/>
                </w:rPr>
                <w:t>(12), 1387-1391. Retrieved 12 19, 2020, from https://ncbi.nlm.nih.gov/pubmed/19496260</w:t>
              </w:r>
            </w:p>
            <w:p w:rsidR="00990C70" w:rsidP="0022745D" w:rsidRDefault="00990C70" w14:paraId="292CC131" w14:textId="05763289">
              <w:pPr>
                <w:spacing w:line="240" w:lineRule="auto"/>
              </w:pPr>
              <w:r w:rsidRPr="002E5D29">
                <w:rPr>
                  <w:rFonts w:asciiTheme="majorHAnsi" w:hAnsiTheme="majorHAnsi" w:cstheme="majorHAnsi"/>
                  <w:b/>
                  <w:bCs/>
                  <w:noProof/>
                  <w:sz w:val="20"/>
                  <w:szCs w:val="20"/>
                </w:rPr>
                <w:fldChar w:fldCharType="end"/>
              </w:r>
              <w:r w:rsidR="000738FD">
                <w:t xml:space="preserve"> </w:t>
              </w:r>
            </w:p>
          </w:sdtContent>
        </w:sdt>
      </w:sdtContent>
    </w:sdt>
    <w:p w:rsidR="00990C70" w:rsidP="00990C70" w:rsidRDefault="00990C70" w14:paraId="08C1AFC4" w14:textId="77777777"/>
    <w:p w:rsidR="009B1DA4" w:rsidRDefault="009B1DA4" w14:paraId="230440AB" w14:textId="177E159E">
      <w:pPr>
        <w:rPr>
          <w:lang w:val="en-US"/>
        </w:rPr>
      </w:pPr>
    </w:p>
    <w:p w:rsidR="002E5D29" w:rsidP="002E5D29" w:rsidRDefault="002E5D29" w14:paraId="5B100FF6" w14:textId="124127BD">
      <w:pPr>
        <w:rPr>
          <w:lang w:val="en-US"/>
        </w:rPr>
      </w:pPr>
    </w:p>
    <w:p w:rsidRPr="002E5D29" w:rsidR="002E5D29" w:rsidP="002E5D29" w:rsidRDefault="002E5D29" w14:paraId="689E2931" w14:textId="3DE753CA">
      <w:pPr>
        <w:tabs>
          <w:tab w:val="left" w:pos="3027"/>
        </w:tabs>
        <w:rPr>
          <w:lang w:val="en-US"/>
        </w:rPr>
      </w:pPr>
      <w:r>
        <w:rPr>
          <w:lang w:val="en-US"/>
        </w:rPr>
        <w:tab/>
      </w:r>
    </w:p>
    <w:sectPr w:rsidRPr="002E5D29" w:rsidR="002E5D29">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1464F" w:rsidP="00EC1F1F" w:rsidRDefault="00A1464F" w14:paraId="0FB6E33E" w14:textId="77777777">
      <w:pPr>
        <w:spacing w:after="0" w:line="240" w:lineRule="auto"/>
      </w:pPr>
      <w:r>
        <w:separator/>
      </w:r>
    </w:p>
  </w:endnote>
  <w:endnote w:type="continuationSeparator" w:id="0">
    <w:p w:rsidR="00A1464F" w:rsidP="00EC1F1F" w:rsidRDefault="00A1464F" w14:paraId="6D07888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20D4A" w:rsidRDefault="00620D4A" w14:paraId="5E39235E" w14:textId="3BC68C97">
    <w:pPr>
      <w:pStyle w:val="Footer"/>
    </w:pPr>
    <w:r>
      <w:t>Nina Garcia</w:t>
    </w:r>
    <w:r>
      <w:ptab w:alignment="center" w:relativeTo="margin" w:leader="none"/>
    </w:r>
    <w:r>
      <w:ptab w:alignment="right" w:relativeTo="margin" w:leader="none"/>
    </w:r>
    <w:r>
      <w:t>1901572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1464F" w:rsidP="00EC1F1F" w:rsidRDefault="00A1464F" w14:paraId="16A7F12F" w14:textId="77777777">
      <w:pPr>
        <w:spacing w:after="0" w:line="240" w:lineRule="auto"/>
      </w:pPr>
      <w:r>
        <w:separator/>
      </w:r>
    </w:p>
  </w:footnote>
  <w:footnote w:type="continuationSeparator" w:id="0">
    <w:p w:rsidR="00A1464F" w:rsidP="00EC1F1F" w:rsidRDefault="00A1464F" w14:paraId="7844EF9F"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90"/>
  <w:proofState w:spelling="clean" w:grammar="dirty"/>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171"/>
    <w:rsid w:val="00011651"/>
    <w:rsid w:val="00050968"/>
    <w:rsid w:val="000738FD"/>
    <w:rsid w:val="000B20F1"/>
    <w:rsid w:val="000D621C"/>
    <w:rsid w:val="000E2BDF"/>
    <w:rsid w:val="00112540"/>
    <w:rsid w:val="00122EF0"/>
    <w:rsid w:val="0013371C"/>
    <w:rsid w:val="001535DD"/>
    <w:rsid w:val="00156242"/>
    <w:rsid w:val="00180EF1"/>
    <w:rsid w:val="001849D4"/>
    <w:rsid w:val="00195857"/>
    <w:rsid w:val="001A0DAF"/>
    <w:rsid w:val="001C55AB"/>
    <w:rsid w:val="001D1284"/>
    <w:rsid w:val="001D59D9"/>
    <w:rsid w:val="001E4D13"/>
    <w:rsid w:val="001E7E64"/>
    <w:rsid w:val="0021052F"/>
    <w:rsid w:val="002126B6"/>
    <w:rsid w:val="00215EB9"/>
    <w:rsid w:val="0022745D"/>
    <w:rsid w:val="00253CB0"/>
    <w:rsid w:val="00253D7A"/>
    <w:rsid w:val="00257480"/>
    <w:rsid w:val="002866D8"/>
    <w:rsid w:val="0029444E"/>
    <w:rsid w:val="002A115B"/>
    <w:rsid w:val="002A259E"/>
    <w:rsid w:val="002A5BBA"/>
    <w:rsid w:val="002B0FE5"/>
    <w:rsid w:val="002D4895"/>
    <w:rsid w:val="002E5D29"/>
    <w:rsid w:val="003119BA"/>
    <w:rsid w:val="00321D49"/>
    <w:rsid w:val="0035787F"/>
    <w:rsid w:val="00360F82"/>
    <w:rsid w:val="00376FF2"/>
    <w:rsid w:val="00397EDF"/>
    <w:rsid w:val="003B13D7"/>
    <w:rsid w:val="003C3E45"/>
    <w:rsid w:val="003D60F6"/>
    <w:rsid w:val="00402A2C"/>
    <w:rsid w:val="00413E8C"/>
    <w:rsid w:val="0042316B"/>
    <w:rsid w:val="004248C2"/>
    <w:rsid w:val="004318BB"/>
    <w:rsid w:val="00435DC1"/>
    <w:rsid w:val="00436E0A"/>
    <w:rsid w:val="00440851"/>
    <w:rsid w:val="00442010"/>
    <w:rsid w:val="0047759C"/>
    <w:rsid w:val="0048432B"/>
    <w:rsid w:val="00491CE7"/>
    <w:rsid w:val="004B48A9"/>
    <w:rsid w:val="004C62FC"/>
    <w:rsid w:val="004D0243"/>
    <w:rsid w:val="004E52D6"/>
    <w:rsid w:val="004F7484"/>
    <w:rsid w:val="00502653"/>
    <w:rsid w:val="00510F00"/>
    <w:rsid w:val="00513413"/>
    <w:rsid w:val="00534634"/>
    <w:rsid w:val="00536951"/>
    <w:rsid w:val="005414E5"/>
    <w:rsid w:val="00552B54"/>
    <w:rsid w:val="005608B6"/>
    <w:rsid w:val="00563354"/>
    <w:rsid w:val="00566616"/>
    <w:rsid w:val="00576E46"/>
    <w:rsid w:val="005A7D13"/>
    <w:rsid w:val="005C007B"/>
    <w:rsid w:val="005C27C7"/>
    <w:rsid w:val="005D5599"/>
    <w:rsid w:val="0060129A"/>
    <w:rsid w:val="0060218A"/>
    <w:rsid w:val="0060256B"/>
    <w:rsid w:val="00620D4A"/>
    <w:rsid w:val="00646986"/>
    <w:rsid w:val="00653623"/>
    <w:rsid w:val="00667A57"/>
    <w:rsid w:val="00693844"/>
    <w:rsid w:val="00693C83"/>
    <w:rsid w:val="00696524"/>
    <w:rsid w:val="006A0D79"/>
    <w:rsid w:val="006E2773"/>
    <w:rsid w:val="006F02E2"/>
    <w:rsid w:val="00725E60"/>
    <w:rsid w:val="00734764"/>
    <w:rsid w:val="0073693F"/>
    <w:rsid w:val="00755E8D"/>
    <w:rsid w:val="007574BE"/>
    <w:rsid w:val="0076139D"/>
    <w:rsid w:val="0078026F"/>
    <w:rsid w:val="007A1496"/>
    <w:rsid w:val="007A3BCB"/>
    <w:rsid w:val="007A45B8"/>
    <w:rsid w:val="007B4C38"/>
    <w:rsid w:val="007D4FEB"/>
    <w:rsid w:val="007E635E"/>
    <w:rsid w:val="007F6534"/>
    <w:rsid w:val="008049A5"/>
    <w:rsid w:val="00805A6F"/>
    <w:rsid w:val="008112BE"/>
    <w:rsid w:val="008157ED"/>
    <w:rsid w:val="00826EF8"/>
    <w:rsid w:val="00826F94"/>
    <w:rsid w:val="00834526"/>
    <w:rsid w:val="00847E41"/>
    <w:rsid w:val="00876ED2"/>
    <w:rsid w:val="00886F22"/>
    <w:rsid w:val="008D52B3"/>
    <w:rsid w:val="008D6AC6"/>
    <w:rsid w:val="008E0CA5"/>
    <w:rsid w:val="008E209E"/>
    <w:rsid w:val="0090263B"/>
    <w:rsid w:val="00903BD1"/>
    <w:rsid w:val="00917372"/>
    <w:rsid w:val="00921A6F"/>
    <w:rsid w:val="00922F40"/>
    <w:rsid w:val="00925F8B"/>
    <w:rsid w:val="009373BA"/>
    <w:rsid w:val="00942738"/>
    <w:rsid w:val="00961DBE"/>
    <w:rsid w:val="00965CB9"/>
    <w:rsid w:val="00990C70"/>
    <w:rsid w:val="0099347E"/>
    <w:rsid w:val="00996BBE"/>
    <w:rsid w:val="009B1DA4"/>
    <w:rsid w:val="009C57DA"/>
    <w:rsid w:val="009D672F"/>
    <w:rsid w:val="00A00DF2"/>
    <w:rsid w:val="00A11E8D"/>
    <w:rsid w:val="00A1464F"/>
    <w:rsid w:val="00A35C0C"/>
    <w:rsid w:val="00A501A5"/>
    <w:rsid w:val="00A523C5"/>
    <w:rsid w:val="00A73360"/>
    <w:rsid w:val="00AA07EC"/>
    <w:rsid w:val="00AA6FE5"/>
    <w:rsid w:val="00AC47CC"/>
    <w:rsid w:val="00AD1186"/>
    <w:rsid w:val="00AD7CB6"/>
    <w:rsid w:val="00B246D1"/>
    <w:rsid w:val="00B3176C"/>
    <w:rsid w:val="00B54A3A"/>
    <w:rsid w:val="00B55D6A"/>
    <w:rsid w:val="00B757EB"/>
    <w:rsid w:val="00B905E0"/>
    <w:rsid w:val="00B96254"/>
    <w:rsid w:val="00BA356B"/>
    <w:rsid w:val="00BE3147"/>
    <w:rsid w:val="00BE6E34"/>
    <w:rsid w:val="00BE700F"/>
    <w:rsid w:val="00BE72CE"/>
    <w:rsid w:val="00BF4A91"/>
    <w:rsid w:val="00BF6414"/>
    <w:rsid w:val="00BF79F5"/>
    <w:rsid w:val="00C06924"/>
    <w:rsid w:val="00C36C27"/>
    <w:rsid w:val="00C47375"/>
    <w:rsid w:val="00C70926"/>
    <w:rsid w:val="00CA04D4"/>
    <w:rsid w:val="00CA49DA"/>
    <w:rsid w:val="00CB3797"/>
    <w:rsid w:val="00CD60FC"/>
    <w:rsid w:val="00D007D2"/>
    <w:rsid w:val="00D0404B"/>
    <w:rsid w:val="00D065AD"/>
    <w:rsid w:val="00D23196"/>
    <w:rsid w:val="00D33B5C"/>
    <w:rsid w:val="00D641D0"/>
    <w:rsid w:val="00D6477B"/>
    <w:rsid w:val="00D951D4"/>
    <w:rsid w:val="00DA5171"/>
    <w:rsid w:val="00DE05B4"/>
    <w:rsid w:val="00DF3DA3"/>
    <w:rsid w:val="00E162BB"/>
    <w:rsid w:val="00E25524"/>
    <w:rsid w:val="00E411E1"/>
    <w:rsid w:val="00E522BF"/>
    <w:rsid w:val="00E72829"/>
    <w:rsid w:val="00EC1F1F"/>
    <w:rsid w:val="00EE6C15"/>
    <w:rsid w:val="00F22208"/>
    <w:rsid w:val="00F371E3"/>
    <w:rsid w:val="00F62709"/>
    <w:rsid w:val="00F93EED"/>
    <w:rsid w:val="00F974B3"/>
    <w:rsid w:val="00FA1272"/>
    <w:rsid w:val="00FB69C5"/>
    <w:rsid w:val="00FB7408"/>
    <w:rsid w:val="00FC0630"/>
    <w:rsid w:val="00FC5C6A"/>
    <w:rsid w:val="00FF6838"/>
    <w:rsid w:val="09DE8A78"/>
    <w:rsid w:val="1705254C"/>
    <w:rsid w:val="3DB3C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42128"/>
  <w15:chartTrackingRefBased/>
  <w15:docId w15:val="{6E010074-BF0F-4DA1-9613-03835D958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0218A"/>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0218A"/>
    <w:rPr>
      <w:rFonts w:asciiTheme="majorHAnsi" w:hAnsiTheme="majorHAnsi" w:eastAsiaTheme="majorEastAsia" w:cstheme="majorBidi"/>
      <w:color w:val="2F5496" w:themeColor="accent1" w:themeShade="BF"/>
      <w:sz w:val="32"/>
      <w:szCs w:val="32"/>
      <w:lang w:val="en-US"/>
    </w:rPr>
  </w:style>
  <w:style w:type="paragraph" w:styleId="Bibliography">
    <w:name w:val="Bibliography"/>
    <w:basedOn w:val="Normal"/>
    <w:next w:val="Normal"/>
    <w:uiPriority w:val="37"/>
    <w:unhideWhenUsed/>
    <w:rsid w:val="0060218A"/>
  </w:style>
  <w:style w:type="paragraph" w:styleId="Header">
    <w:name w:val="header"/>
    <w:basedOn w:val="Normal"/>
    <w:link w:val="HeaderChar"/>
    <w:uiPriority w:val="99"/>
    <w:unhideWhenUsed/>
    <w:rsid w:val="00EC1F1F"/>
    <w:pPr>
      <w:tabs>
        <w:tab w:val="center" w:pos="4513"/>
        <w:tab w:val="right" w:pos="9026"/>
      </w:tabs>
      <w:spacing w:after="0" w:line="240" w:lineRule="auto"/>
    </w:pPr>
  </w:style>
  <w:style w:type="character" w:styleId="HeaderChar" w:customStyle="1">
    <w:name w:val="Header Char"/>
    <w:basedOn w:val="DefaultParagraphFont"/>
    <w:link w:val="Header"/>
    <w:uiPriority w:val="99"/>
    <w:rsid w:val="00EC1F1F"/>
  </w:style>
  <w:style w:type="paragraph" w:styleId="Footer">
    <w:name w:val="footer"/>
    <w:basedOn w:val="Normal"/>
    <w:link w:val="FooterChar"/>
    <w:uiPriority w:val="99"/>
    <w:unhideWhenUsed/>
    <w:rsid w:val="00EC1F1F"/>
    <w:pPr>
      <w:tabs>
        <w:tab w:val="center" w:pos="4513"/>
        <w:tab w:val="right" w:pos="9026"/>
      </w:tabs>
      <w:spacing w:after="0" w:line="240" w:lineRule="auto"/>
    </w:pPr>
  </w:style>
  <w:style w:type="character" w:styleId="FooterChar" w:customStyle="1">
    <w:name w:val="Footer Char"/>
    <w:basedOn w:val="DefaultParagraphFont"/>
    <w:link w:val="Footer"/>
    <w:uiPriority w:val="99"/>
    <w:rsid w:val="00EC1F1F"/>
  </w:style>
  <w:style w:type="character" w:styleId="Emphasis">
    <w:name w:val="Emphasis"/>
    <w:basedOn w:val="DefaultParagraphFont"/>
    <w:uiPriority w:val="20"/>
    <w:qFormat/>
    <w:rsid w:val="002B0FE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62583">
      <w:bodyDiv w:val="1"/>
      <w:marLeft w:val="0"/>
      <w:marRight w:val="0"/>
      <w:marTop w:val="0"/>
      <w:marBottom w:val="0"/>
      <w:divBdr>
        <w:top w:val="none" w:sz="0" w:space="0" w:color="auto"/>
        <w:left w:val="none" w:sz="0" w:space="0" w:color="auto"/>
        <w:bottom w:val="none" w:sz="0" w:space="0" w:color="auto"/>
        <w:right w:val="none" w:sz="0" w:space="0" w:color="auto"/>
      </w:divBdr>
    </w:div>
    <w:div w:id="41906378">
      <w:bodyDiv w:val="1"/>
      <w:marLeft w:val="0"/>
      <w:marRight w:val="0"/>
      <w:marTop w:val="0"/>
      <w:marBottom w:val="0"/>
      <w:divBdr>
        <w:top w:val="none" w:sz="0" w:space="0" w:color="auto"/>
        <w:left w:val="none" w:sz="0" w:space="0" w:color="auto"/>
        <w:bottom w:val="none" w:sz="0" w:space="0" w:color="auto"/>
        <w:right w:val="none" w:sz="0" w:space="0" w:color="auto"/>
      </w:divBdr>
    </w:div>
    <w:div w:id="43259734">
      <w:bodyDiv w:val="1"/>
      <w:marLeft w:val="0"/>
      <w:marRight w:val="0"/>
      <w:marTop w:val="0"/>
      <w:marBottom w:val="0"/>
      <w:divBdr>
        <w:top w:val="none" w:sz="0" w:space="0" w:color="auto"/>
        <w:left w:val="none" w:sz="0" w:space="0" w:color="auto"/>
        <w:bottom w:val="none" w:sz="0" w:space="0" w:color="auto"/>
        <w:right w:val="none" w:sz="0" w:space="0" w:color="auto"/>
      </w:divBdr>
    </w:div>
    <w:div w:id="76369814">
      <w:bodyDiv w:val="1"/>
      <w:marLeft w:val="0"/>
      <w:marRight w:val="0"/>
      <w:marTop w:val="0"/>
      <w:marBottom w:val="0"/>
      <w:divBdr>
        <w:top w:val="none" w:sz="0" w:space="0" w:color="auto"/>
        <w:left w:val="none" w:sz="0" w:space="0" w:color="auto"/>
        <w:bottom w:val="none" w:sz="0" w:space="0" w:color="auto"/>
        <w:right w:val="none" w:sz="0" w:space="0" w:color="auto"/>
      </w:divBdr>
    </w:div>
    <w:div w:id="95058975">
      <w:bodyDiv w:val="1"/>
      <w:marLeft w:val="0"/>
      <w:marRight w:val="0"/>
      <w:marTop w:val="0"/>
      <w:marBottom w:val="0"/>
      <w:divBdr>
        <w:top w:val="none" w:sz="0" w:space="0" w:color="auto"/>
        <w:left w:val="none" w:sz="0" w:space="0" w:color="auto"/>
        <w:bottom w:val="none" w:sz="0" w:space="0" w:color="auto"/>
        <w:right w:val="none" w:sz="0" w:space="0" w:color="auto"/>
      </w:divBdr>
    </w:div>
    <w:div w:id="115561557">
      <w:bodyDiv w:val="1"/>
      <w:marLeft w:val="0"/>
      <w:marRight w:val="0"/>
      <w:marTop w:val="0"/>
      <w:marBottom w:val="0"/>
      <w:divBdr>
        <w:top w:val="none" w:sz="0" w:space="0" w:color="auto"/>
        <w:left w:val="none" w:sz="0" w:space="0" w:color="auto"/>
        <w:bottom w:val="none" w:sz="0" w:space="0" w:color="auto"/>
        <w:right w:val="none" w:sz="0" w:space="0" w:color="auto"/>
      </w:divBdr>
    </w:div>
    <w:div w:id="128402942">
      <w:bodyDiv w:val="1"/>
      <w:marLeft w:val="0"/>
      <w:marRight w:val="0"/>
      <w:marTop w:val="0"/>
      <w:marBottom w:val="0"/>
      <w:divBdr>
        <w:top w:val="none" w:sz="0" w:space="0" w:color="auto"/>
        <w:left w:val="none" w:sz="0" w:space="0" w:color="auto"/>
        <w:bottom w:val="none" w:sz="0" w:space="0" w:color="auto"/>
        <w:right w:val="none" w:sz="0" w:space="0" w:color="auto"/>
      </w:divBdr>
    </w:div>
    <w:div w:id="176382688">
      <w:bodyDiv w:val="1"/>
      <w:marLeft w:val="0"/>
      <w:marRight w:val="0"/>
      <w:marTop w:val="0"/>
      <w:marBottom w:val="0"/>
      <w:divBdr>
        <w:top w:val="none" w:sz="0" w:space="0" w:color="auto"/>
        <w:left w:val="none" w:sz="0" w:space="0" w:color="auto"/>
        <w:bottom w:val="none" w:sz="0" w:space="0" w:color="auto"/>
        <w:right w:val="none" w:sz="0" w:space="0" w:color="auto"/>
      </w:divBdr>
    </w:div>
    <w:div w:id="183829971">
      <w:bodyDiv w:val="1"/>
      <w:marLeft w:val="0"/>
      <w:marRight w:val="0"/>
      <w:marTop w:val="0"/>
      <w:marBottom w:val="0"/>
      <w:divBdr>
        <w:top w:val="none" w:sz="0" w:space="0" w:color="auto"/>
        <w:left w:val="none" w:sz="0" w:space="0" w:color="auto"/>
        <w:bottom w:val="none" w:sz="0" w:space="0" w:color="auto"/>
        <w:right w:val="none" w:sz="0" w:space="0" w:color="auto"/>
      </w:divBdr>
    </w:div>
    <w:div w:id="183906454">
      <w:bodyDiv w:val="1"/>
      <w:marLeft w:val="0"/>
      <w:marRight w:val="0"/>
      <w:marTop w:val="0"/>
      <w:marBottom w:val="0"/>
      <w:divBdr>
        <w:top w:val="none" w:sz="0" w:space="0" w:color="auto"/>
        <w:left w:val="none" w:sz="0" w:space="0" w:color="auto"/>
        <w:bottom w:val="none" w:sz="0" w:space="0" w:color="auto"/>
        <w:right w:val="none" w:sz="0" w:space="0" w:color="auto"/>
      </w:divBdr>
    </w:div>
    <w:div w:id="190187766">
      <w:bodyDiv w:val="1"/>
      <w:marLeft w:val="0"/>
      <w:marRight w:val="0"/>
      <w:marTop w:val="0"/>
      <w:marBottom w:val="0"/>
      <w:divBdr>
        <w:top w:val="none" w:sz="0" w:space="0" w:color="auto"/>
        <w:left w:val="none" w:sz="0" w:space="0" w:color="auto"/>
        <w:bottom w:val="none" w:sz="0" w:space="0" w:color="auto"/>
        <w:right w:val="none" w:sz="0" w:space="0" w:color="auto"/>
      </w:divBdr>
    </w:div>
    <w:div w:id="201600401">
      <w:bodyDiv w:val="1"/>
      <w:marLeft w:val="0"/>
      <w:marRight w:val="0"/>
      <w:marTop w:val="0"/>
      <w:marBottom w:val="0"/>
      <w:divBdr>
        <w:top w:val="none" w:sz="0" w:space="0" w:color="auto"/>
        <w:left w:val="none" w:sz="0" w:space="0" w:color="auto"/>
        <w:bottom w:val="none" w:sz="0" w:space="0" w:color="auto"/>
        <w:right w:val="none" w:sz="0" w:space="0" w:color="auto"/>
      </w:divBdr>
    </w:div>
    <w:div w:id="212473854">
      <w:bodyDiv w:val="1"/>
      <w:marLeft w:val="0"/>
      <w:marRight w:val="0"/>
      <w:marTop w:val="0"/>
      <w:marBottom w:val="0"/>
      <w:divBdr>
        <w:top w:val="none" w:sz="0" w:space="0" w:color="auto"/>
        <w:left w:val="none" w:sz="0" w:space="0" w:color="auto"/>
        <w:bottom w:val="none" w:sz="0" w:space="0" w:color="auto"/>
        <w:right w:val="none" w:sz="0" w:space="0" w:color="auto"/>
      </w:divBdr>
    </w:div>
    <w:div w:id="220601530">
      <w:bodyDiv w:val="1"/>
      <w:marLeft w:val="0"/>
      <w:marRight w:val="0"/>
      <w:marTop w:val="0"/>
      <w:marBottom w:val="0"/>
      <w:divBdr>
        <w:top w:val="none" w:sz="0" w:space="0" w:color="auto"/>
        <w:left w:val="none" w:sz="0" w:space="0" w:color="auto"/>
        <w:bottom w:val="none" w:sz="0" w:space="0" w:color="auto"/>
        <w:right w:val="none" w:sz="0" w:space="0" w:color="auto"/>
      </w:divBdr>
    </w:div>
    <w:div w:id="231888314">
      <w:bodyDiv w:val="1"/>
      <w:marLeft w:val="0"/>
      <w:marRight w:val="0"/>
      <w:marTop w:val="0"/>
      <w:marBottom w:val="0"/>
      <w:divBdr>
        <w:top w:val="none" w:sz="0" w:space="0" w:color="auto"/>
        <w:left w:val="none" w:sz="0" w:space="0" w:color="auto"/>
        <w:bottom w:val="none" w:sz="0" w:space="0" w:color="auto"/>
        <w:right w:val="none" w:sz="0" w:space="0" w:color="auto"/>
      </w:divBdr>
    </w:div>
    <w:div w:id="236208195">
      <w:bodyDiv w:val="1"/>
      <w:marLeft w:val="0"/>
      <w:marRight w:val="0"/>
      <w:marTop w:val="0"/>
      <w:marBottom w:val="0"/>
      <w:divBdr>
        <w:top w:val="none" w:sz="0" w:space="0" w:color="auto"/>
        <w:left w:val="none" w:sz="0" w:space="0" w:color="auto"/>
        <w:bottom w:val="none" w:sz="0" w:space="0" w:color="auto"/>
        <w:right w:val="none" w:sz="0" w:space="0" w:color="auto"/>
      </w:divBdr>
    </w:div>
    <w:div w:id="244723996">
      <w:bodyDiv w:val="1"/>
      <w:marLeft w:val="0"/>
      <w:marRight w:val="0"/>
      <w:marTop w:val="0"/>
      <w:marBottom w:val="0"/>
      <w:divBdr>
        <w:top w:val="none" w:sz="0" w:space="0" w:color="auto"/>
        <w:left w:val="none" w:sz="0" w:space="0" w:color="auto"/>
        <w:bottom w:val="none" w:sz="0" w:space="0" w:color="auto"/>
        <w:right w:val="none" w:sz="0" w:space="0" w:color="auto"/>
      </w:divBdr>
    </w:div>
    <w:div w:id="315501826">
      <w:bodyDiv w:val="1"/>
      <w:marLeft w:val="0"/>
      <w:marRight w:val="0"/>
      <w:marTop w:val="0"/>
      <w:marBottom w:val="0"/>
      <w:divBdr>
        <w:top w:val="none" w:sz="0" w:space="0" w:color="auto"/>
        <w:left w:val="none" w:sz="0" w:space="0" w:color="auto"/>
        <w:bottom w:val="none" w:sz="0" w:space="0" w:color="auto"/>
        <w:right w:val="none" w:sz="0" w:space="0" w:color="auto"/>
      </w:divBdr>
    </w:div>
    <w:div w:id="325019261">
      <w:bodyDiv w:val="1"/>
      <w:marLeft w:val="0"/>
      <w:marRight w:val="0"/>
      <w:marTop w:val="0"/>
      <w:marBottom w:val="0"/>
      <w:divBdr>
        <w:top w:val="none" w:sz="0" w:space="0" w:color="auto"/>
        <w:left w:val="none" w:sz="0" w:space="0" w:color="auto"/>
        <w:bottom w:val="none" w:sz="0" w:space="0" w:color="auto"/>
        <w:right w:val="none" w:sz="0" w:space="0" w:color="auto"/>
      </w:divBdr>
    </w:div>
    <w:div w:id="339822693">
      <w:bodyDiv w:val="1"/>
      <w:marLeft w:val="0"/>
      <w:marRight w:val="0"/>
      <w:marTop w:val="0"/>
      <w:marBottom w:val="0"/>
      <w:divBdr>
        <w:top w:val="none" w:sz="0" w:space="0" w:color="auto"/>
        <w:left w:val="none" w:sz="0" w:space="0" w:color="auto"/>
        <w:bottom w:val="none" w:sz="0" w:space="0" w:color="auto"/>
        <w:right w:val="none" w:sz="0" w:space="0" w:color="auto"/>
      </w:divBdr>
    </w:div>
    <w:div w:id="356657119">
      <w:bodyDiv w:val="1"/>
      <w:marLeft w:val="0"/>
      <w:marRight w:val="0"/>
      <w:marTop w:val="0"/>
      <w:marBottom w:val="0"/>
      <w:divBdr>
        <w:top w:val="none" w:sz="0" w:space="0" w:color="auto"/>
        <w:left w:val="none" w:sz="0" w:space="0" w:color="auto"/>
        <w:bottom w:val="none" w:sz="0" w:space="0" w:color="auto"/>
        <w:right w:val="none" w:sz="0" w:space="0" w:color="auto"/>
      </w:divBdr>
    </w:div>
    <w:div w:id="375856238">
      <w:bodyDiv w:val="1"/>
      <w:marLeft w:val="0"/>
      <w:marRight w:val="0"/>
      <w:marTop w:val="0"/>
      <w:marBottom w:val="0"/>
      <w:divBdr>
        <w:top w:val="none" w:sz="0" w:space="0" w:color="auto"/>
        <w:left w:val="none" w:sz="0" w:space="0" w:color="auto"/>
        <w:bottom w:val="none" w:sz="0" w:space="0" w:color="auto"/>
        <w:right w:val="none" w:sz="0" w:space="0" w:color="auto"/>
      </w:divBdr>
    </w:div>
    <w:div w:id="393746981">
      <w:bodyDiv w:val="1"/>
      <w:marLeft w:val="0"/>
      <w:marRight w:val="0"/>
      <w:marTop w:val="0"/>
      <w:marBottom w:val="0"/>
      <w:divBdr>
        <w:top w:val="none" w:sz="0" w:space="0" w:color="auto"/>
        <w:left w:val="none" w:sz="0" w:space="0" w:color="auto"/>
        <w:bottom w:val="none" w:sz="0" w:space="0" w:color="auto"/>
        <w:right w:val="none" w:sz="0" w:space="0" w:color="auto"/>
      </w:divBdr>
    </w:div>
    <w:div w:id="400444419">
      <w:bodyDiv w:val="1"/>
      <w:marLeft w:val="0"/>
      <w:marRight w:val="0"/>
      <w:marTop w:val="0"/>
      <w:marBottom w:val="0"/>
      <w:divBdr>
        <w:top w:val="none" w:sz="0" w:space="0" w:color="auto"/>
        <w:left w:val="none" w:sz="0" w:space="0" w:color="auto"/>
        <w:bottom w:val="none" w:sz="0" w:space="0" w:color="auto"/>
        <w:right w:val="none" w:sz="0" w:space="0" w:color="auto"/>
      </w:divBdr>
    </w:div>
    <w:div w:id="421680446">
      <w:bodyDiv w:val="1"/>
      <w:marLeft w:val="0"/>
      <w:marRight w:val="0"/>
      <w:marTop w:val="0"/>
      <w:marBottom w:val="0"/>
      <w:divBdr>
        <w:top w:val="none" w:sz="0" w:space="0" w:color="auto"/>
        <w:left w:val="none" w:sz="0" w:space="0" w:color="auto"/>
        <w:bottom w:val="none" w:sz="0" w:space="0" w:color="auto"/>
        <w:right w:val="none" w:sz="0" w:space="0" w:color="auto"/>
      </w:divBdr>
    </w:div>
    <w:div w:id="425031136">
      <w:bodyDiv w:val="1"/>
      <w:marLeft w:val="0"/>
      <w:marRight w:val="0"/>
      <w:marTop w:val="0"/>
      <w:marBottom w:val="0"/>
      <w:divBdr>
        <w:top w:val="none" w:sz="0" w:space="0" w:color="auto"/>
        <w:left w:val="none" w:sz="0" w:space="0" w:color="auto"/>
        <w:bottom w:val="none" w:sz="0" w:space="0" w:color="auto"/>
        <w:right w:val="none" w:sz="0" w:space="0" w:color="auto"/>
      </w:divBdr>
    </w:div>
    <w:div w:id="445084395">
      <w:bodyDiv w:val="1"/>
      <w:marLeft w:val="0"/>
      <w:marRight w:val="0"/>
      <w:marTop w:val="0"/>
      <w:marBottom w:val="0"/>
      <w:divBdr>
        <w:top w:val="none" w:sz="0" w:space="0" w:color="auto"/>
        <w:left w:val="none" w:sz="0" w:space="0" w:color="auto"/>
        <w:bottom w:val="none" w:sz="0" w:space="0" w:color="auto"/>
        <w:right w:val="none" w:sz="0" w:space="0" w:color="auto"/>
      </w:divBdr>
    </w:div>
    <w:div w:id="450782579">
      <w:bodyDiv w:val="1"/>
      <w:marLeft w:val="0"/>
      <w:marRight w:val="0"/>
      <w:marTop w:val="0"/>
      <w:marBottom w:val="0"/>
      <w:divBdr>
        <w:top w:val="none" w:sz="0" w:space="0" w:color="auto"/>
        <w:left w:val="none" w:sz="0" w:space="0" w:color="auto"/>
        <w:bottom w:val="none" w:sz="0" w:space="0" w:color="auto"/>
        <w:right w:val="none" w:sz="0" w:space="0" w:color="auto"/>
      </w:divBdr>
    </w:div>
    <w:div w:id="482506489">
      <w:bodyDiv w:val="1"/>
      <w:marLeft w:val="0"/>
      <w:marRight w:val="0"/>
      <w:marTop w:val="0"/>
      <w:marBottom w:val="0"/>
      <w:divBdr>
        <w:top w:val="none" w:sz="0" w:space="0" w:color="auto"/>
        <w:left w:val="none" w:sz="0" w:space="0" w:color="auto"/>
        <w:bottom w:val="none" w:sz="0" w:space="0" w:color="auto"/>
        <w:right w:val="none" w:sz="0" w:space="0" w:color="auto"/>
      </w:divBdr>
    </w:div>
    <w:div w:id="494800580">
      <w:bodyDiv w:val="1"/>
      <w:marLeft w:val="0"/>
      <w:marRight w:val="0"/>
      <w:marTop w:val="0"/>
      <w:marBottom w:val="0"/>
      <w:divBdr>
        <w:top w:val="none" w:sz="0" w:space="0" w:color="auto"/>
        <w:left w:val="none" w:sz="0" w:space="0" w:color="auto"/>
        <w:bottom w:val="none" w:sz="0" w:space="0" w:color="auto"/>
        <w:right w:val="none" w:sz="0" w:space="0" w:color="auto"/>
      </w:divBdr>
    </w:div>
    <w:div w:id="496268222">
      <w:bodyDiv w:val="1"/>
      <w:marLeft w:val="0"/>
      <w:marRight w:val="0"/>
      <w:marTop w:val="0"/>
      <w:marBottom w:val="0"/>
      <w:divBdr>
        <w:top w:val="none" w:sz="0" w:space="0" w:color="auto"/>
        <w:left w:val="none" w:sz="0" w:space="0" w:color="auto"/>
        <w:bottom w:val="none" w:sz="0" w:space="0" w:color="auto"/>
        <w:right w:val="none" w:sz="0" w:space="0" w:color="auto"/>
      </w:divBdr>
    </w:div>
    <w:div w:id="506094990">
      <w:bodyDiv w:val="1"/>
      <w:marLeft w:val="0"/>
      <w:marRight w:val="0"/>
      <w:marTop w:val="0"/>
      <w:marBottom w:val="0"/>
      <w:divBdr>
        <w:top w:val="none" w:sz="0" w:space="0" w:color="auto"/>
        <w:left w:val="none" w:sz="0" w:space="0" w:color="auto"/>
        <w:bottom w:val="none" w:sz="0" w:space="0" w:color="auto"/>
        <w:right w:val="none" w:sz="0" w:space="0" w:color="auto"/>
      </w:divBdr>
    </w:div>
    <w:div w:id="526872890">
      <w:bodyDiv w:val="1"/>
      <w:marLeft w:val="0"/>
      <w:marRight w:val="0"/>
      <w:marTop w:val="0"/>
      <w:marBottom w:val="0"/>
      <w:divBdr>
        <w:top w:val="none" w:sz="0" w:space="0" w:color="auto"/>
        <w:left w:val="none" w:sz="0" w:space="0" w:color="auto"/>
        <w:bottom w:val="none" w:sz="0" w:space="0" w:color="auto"/>
        <w:right w:val="none" w:sz="0" w:space="0" w:color="auto"/>
      </w:divBdr>
    </w:div>
    <w:div w:id="527335234">
      <w:bodyDiv w:val="1"/>
      <w:marLeft w:val="0"/>
      <w:marRight w:val="0"/>
      <w:marTop w:val="0"/>
      <w:marBottom w:val="0"/>
      <w:divBdr>
        <w:top w:val="none" w:sz="0" w:space="0" w:color="auto"/>
        <w:left w:val="none" w:sz="0" w:space="0" w:color="auto"/>
        <w:bottom w:val="none" w:sz="0" w:space="0" w:color="auto"/>
        <w:right w:val="none" w:sz="0" w:space="0" w:color="auto"/>
      </w:divBdr>
    </w:div>
    <w:div w:id="536695216">
      <w:bodyDiv w:val="1"/>
      <w:marLeft w:val="0"/>
      <w:marRight w:val="0"/>
      <w:marTop w:val="0"/>
      <w:marBottom w:val="0"/>
      <w:divBdr>
        <w:top w:val="none" w:sz="0" w:space="0" w:color="auto"/>
        <w:left w:val="none" w:sz="0" w:space="0" w:color="auto"/>
        <w:bottom w:val="none" w:sz="0" w:space="0" w:color="auto"/>
        <w:right w:val="none" w:sz="0" w:space="0" w:color="auto"/>
      </w:divBdr>
    </w:div>
    <w:div w:id="538779750">
      <w:bodyDiv w:val="1"/>
      <w:marLeft w:val="0"/>
      <w:marRight w:val="0"/>
      <w:marTop w:val="0"/>
      <w:marBottom w:val="0"/>
      <w:divBdr>
        <w:top w:val="none" w:sz="0" w:space="0" w:color="auto"/>
        <w:left w:val="none" w:sz="0" w:space="0" w:color="auto"/>
        <w:bottom w:val="none" w:sz="0" w:space="0" w:color="auto"/>
        <w:right w:val="none" w:sz="0" w:space="0" w:color="auto"/>
      </w:divBdr>
    </w:div>
    <w:div w:id="541131494">
      <w:bodyDiv w:val="1"/>
      <w:marLeft w:val="0"/>
      <w:marRight w:val="0"/>
      <w:marTop w:val="0"/>
      <w:marBottom w:val="0"/>
      <w:divBdr>
        <w:top w:val="none" w:sz="0" w:space="0" w:color="auto"/>
        <w:left w:val="none" w:sz="0" w:space="0" w:color="auto"/>
        <w:bottom w:val="none" w:sz="0" w:space="0" w:color="auto"/>
        <w:right w:val="none" w:sz="0" w:space="0" w:color="auto"/>
      </w:divBdr>
    </w:div>
    <w:div w:id="580599966">
      <w:bodyDiv w:val="1"/>
      <w:marLeft w:val="0"/>
      <w:marRight w:val="0"/>
      <w:marTop w:val="0"/>
      <w:marBottom w:val="0"/>
      <w:divBdr>
        <w:top w:val="none" w:sz="0" w:space="0" w:color="auto"/>
        <w:left w:val="none" w:sz="0" w:space="0" w:color="auto"/>
        <w:bottom w:val="none" w:sz="0" w:space="0" w:color="auto"/>
        <w:right w:val="none" w:sz="0" w:space="0" w:color="auto"/>
      </w:divBdr>
    </w:div>
    <w:div w:id="591469992">
      <w:bodyDiv w:val="1"/>
      <w:marLeft w:val="0"/>
      <w:marRight w:val="0"/>
      <w:marTop w:val="0"/>
      <w:marBottom w:val="0"/>
      <w:divBdr>
        <w:top w:val="none" w:sz="0" w:space="0" w:color="auto"/>
        <w:left w:val="none" w:sz="0" w:space="0" w:color="auto"/>
        <w:bottom w:val="none" w:sz="0" w:space="0" w:color="auto"/>
        <w:right w:val="none" w:sz="0" w:space="0" w:color="auto"/>
      </w:divBdr>
    </w:div>
    <w:div w:id="628512226">
      <w:bodyDiv w:val="1"/>
      <w:marLeft w:val="0"/>
      <w:marRight w:val="0"/>
      <w:marTop w:val="0"/>
      <w:marBottom w:val="0"/>
      <w:divBdr>
        <w:top w:val="none" w:sz="0" w:space="0" w:color="auto"/>
        <w:left w:val="none" w:sz="0" w:space="0" w:color="auto"/>
        <w:bottom w:val="none" w:sz="0" w:space="0" w:color="auto"/>
        <w:right w:val="none" w:sz="0" w:space="0" w:color="auto"/>
      </w:divBdr>
    </w:div>
    <w:div w:id="629164561">
      <w:bodyDiv w:val="1"/>
      <w:marLeft w:val="0"/>
      <w:marRight w:val="0"/>
      <w:marTop w:val="0"/>
      <w:marBottom w:val="0"/>
      <w:divBdr>
        <w:top w:val="none" w:sz="0" w:space="0" w:color="auto"/>
        <w:left w:val="none" w:sz="0" w:space="0" w:color="auto"/>
        <w:bottom w:val="none" w:sz="0" w:space="0" w:color="auto"/>
        <w:right w:val="none" w:sz="0" w:space="0" w:color="auto"/>
      </w:divBdr>
    </w:div>
    <w:div w:id="641544813">
      <w:bodyDiv w:val="1"/>
      <w:marLeft w:val="0"/>
      <w:marRight w:val="0"/>
      <w:marTop w:val="0"/>
      <w:marBottom w:val="0"/>
      <w:divBdr>
        <w:top w:val="none" w:sz="0" w:space="0" w:color="auto"/>
        <w:left w:val="none" w:sz="0" w:space="0" w:color="auto"/>
        <w:bottom w:val="none" w:sz="0" w:space="0" w:color="auto"/>
        <w:right w:val="none" w:sz="0" w:space="0" w:color="auto"/>
      </w:divBdr>
    </w:div>
    <w:div w:id="643238184">
      <w:bodyDiv w:val="1"/>
      <w:marLeft w:val="0"/>
      <w:marRight w:val="0"/>
      <w:marTop w:val="0"/>
      <w:marBottom w:val="0"/>
      <w:divBdr>
        <w:top w:val="none" w:sz="0" w:space="0" w:color="auto"/>
        <w:left w:val="none" w:sz="0" w:space="0" w:color="auto"/>
        <w:bottom w:val="none" w:sz="0" w:space="0" w:color="auto"/>
        <w:right w:val="none" w:sz="0" w:space="0" w:color="auto"/>
      </w:divBdr>
    </w:div>
    <w:div w:id="645857870">
      <w:bodyDiv w:val="1"/>
      <w:marLeft w:val="0"/>
      <w:marRight w:val="0"/>
      <w:marTop w:val="0"/>
      <w:marBottom w:val="0"/>
      <w:divBdr>
        <w:top w:val="none" w:sz="0" w:space="0" w:color="auto"/>
        <w:left w:val="none" w:sz="0" w:space="0" w:color="auto"/>
        <w:bottom w:val="none" w:sz="0" w:space="0" w:color="auto"/>
        <w:right w:val="none" w:sz="0" w:space="0" w:color="auto"/>
      </w:divBdr>
    </w:div>
    <w:div w:id="658459469">
      <w:bodyDiv w:val="1"/>
      <w:marLeft w:val="0"/>
      <w:marRight w:val="0"/>
      <w:marTop w:val="0"/>
      <w:marBottom w:val="0"/>
      <w:divBdr>
        <w:top w:val="none" w:sz="0" w:space="0" w:color="auto"/>
        <w:left w:val="none" w:sz="0" w:space="0" w:color="auto"/>
        <w:bottom w:val="none" w:sz="0" w:space="0" w:color="auto"/>
        <w:right w:val="none" w:sz="0" w:space="0" w:color="auto"/>
      </w:divBdr>
    </w:div>
    <w:div w:id="685716199">
      <w:bodyDiv w:val="1"/>
      <w:marLeft w:val="0"/>
      <w:marRight w:val="0"/>
      <w:marTop w:val="0"/>
      <w:marBottom w:val="0"/>
      <w:divBdr>
        <w:top w:val="none" w:sz="0" w:space="0" w:color="auto"/>
        <w:left w:val="none" w:sz="0" w:space="0" w:color="auto"/>
        <w:bottom w:val="none" w:sz="0" w:space="0" w:color="auto"/>
        <w:right w:val="none" w:sz="0" w:space="0" w:color="auto"/>
      </w:divBdr>
    </w:div>
    <w:div w:id="729351376">
      <w:bodyDiv w:val="1"/>
      <w:marLeft w:val="0"/>
      <w:marRight w:val="0"/>
      <w:marTop w:val="0"/>
      <w:marBottom w:val="0"/>
      <w:divBdr>
        <w:top w:val="none" w:sz="0" w:space="0" w:color="auto"/>
        <w:left w:val="none" w:sz="0" w:space="0" w:color="auto"/>
        <w:bottom w:val="none" w:sz="0" w:space="0" w:color="auto"/>
        <w:right w:val="none" w:sz="0" w:space="0" w:color="auto"/>
      </w:divBdr>
    </w:div>
    <w:div w:id="764764240">
      <w:bodyDiv w:val="1"/>
      <w:marLeft w:val="0"/>
      <w:marRight w:val="0"/>
      <w:marTop w:val="0"/>
      <w:marBottom w:val="0"/>
      <w:divBdr>
        <w:top w:val="none" w:sz="0" w:space="0" w:color="auto"/>
        <w:left w:val="none" w:sz="0" w:space="0" w:color="auto"/>
        <w:bottom w:val="none" w:sz="0" w:space="0" w:color="auto"/>
        <w:right w:val="none" w:sz="0" w:space="0" w:color="auto"/>
      </w:divBdr>
    </w:div>
    <w:div w:id="783311826">
      <w:bodyDiv w:val="1"/>
      <w:marLeft w:val="0"/>
      <w:marRight w:val="0"/>
      <w:marTop w:val="0"/>
      <w:marBottom w:val="0"/>
      <w:divBdr>
        <w:top w:val="none" w:sz="0" w:space="0" w:color="auto"/>
        <w:left w:val="none" w:sz="0" w:space="0" w:color="auto"/>
        <w:bottom w:val="none" w:sz="0" w:space="0" w:color="auto"/>
        <w:right w:val="none" w:sz="0" w:space="0" w:color="auto"/>
      </w:divBdr>
    </w:div>
    <w:div w:id="822352868">
      <w:bodyDiv w:val="1"/>
      <w:marLeft w:val="0"/>
      <w:marRight w:val="0"/>
      <w:marTop w:val="0"/>
      <w:marBottom w:val="0"/>
      <w:divBdr>
        <w:top w:val="none" w:sz="0" w:space="0" w:color="auto"/>
        <w:left w:val="none" w:sz="0" w:space="0" w:color="auto"/>
        <w:bottom w:val="none" w:sz="0" w:space="0" w:color="auto"/>
        <w:right w:val="none" w:sz="0" w:space="0" w:color="auto"/>
      </w:divBdr>
    </w:div>
    <w:div w:id="848637867">
      <w:bodyDiv w:val="1"/>
      <w:marLeft w:val="0"/>
      <w:marRight w:val="0"/>
      <w:marTop w:val="0"/>
      <w:marBottom w:val="0"/>
      <w:divBdr>
        <w:top w:val="none" w:sz="0" w:space="0" w:color="auto"/>
        <w:left w:val="none" w:sz="0" w:space="0" w:color="auto"/>
        <w:bottom w:val="none" w:sz="0" w:space="0" w:color="auto"/>
        <w:right w:val="none" w:sz="0" w:space="0" w:color="auto"/>
      </w:divBdr>
    </w:div>
    <w:div w:id="858353115">
      <w:bodyDiv w:val="1"/>
      <w:marLeft w:val="0"/>
      <w:marRight w:val="0"/>
      <w:marTop w:val="0"/>
      <w:marBottom w:val="0"/>
      <w:divBdr>
        <w:top w:val="none" w:sz="0" w:space="0" w:color="auto"/>
        <w:left w:val="none" w:sz="0" w:space="0" w:color="auto"/>
        <w:bottom w:val="none" w:sz="0" w:space="0" w:color="auto"/>
        <w:right w:val="none" w:sz="0" w:space="0" w:color="auto"/>
      </w:divBdr>
    </w:div>
    <w:div w:id="871574943">
      <w:bodyDiv w:val="1"/>
      <w:marLeft w:val="0"/>
      <w:marRight w:val="0"/>
      <w:marTop w:val="0"/>
      <w:marBottom w:val="0"/>
      <w:divBdr>
        <w:top w:val="none" w:sz="0" w:space="0" w:color="auto"/>
        <w:left w:val="none" w:sz="0" w:space="0" w:color="auto"/>
        <w:bottom w:val="none" w:sz="0" w:space="0" w:color="auto"/>
        <w:right w:val="none" w:sz="0" w:space="0" w:color="auto"/>
      </w:divBdr>
    </w:div>
    <w:div w:id="881985884">
      <w:bodyDiv w:val="1"/>
      <w:marLeft w:val="0"/>
      <w:marRight w:val="0"/>
      <w:marTop w:val="0"/>
      <w:marBottom w:val="0"/>
      <w:divBdr>
        <w:top w:val="none" w:sz="0" w:space="0" w:color="auto"/>
        <w:left w:val="none" w:sz="0" w:space="0" w:color="auto"/>
        <w:bottom w:val="none" w:sz="0" w:space="0" w:color="auto"/>
        <w:right w:val="none" w:sz="0" w:space="0" w:color="auto"/>
      </w:divBdr>
    </w:div>
    <w:div w:id="888884540">
      <w:bodyDiv w:val="1"/>
      <w:marLeft w:val="0"/>
      <w:marRight w:val="0"/>
      <w:marTop w:val="0"/>
      <w:marBottom w:val="0"/>
      <w:divBdr>
        <w:top w:val="none" w:sz="0" w:space="0" w:color="auto"/>
        <w:left w:val="none" w:sz="0" w:space="0" w:color="auto"/>
        <w:bottom w:val="none" w:sz="0" w:space="0" w:color="auto"/>
        <w:right w:val="none" w:sz="0" w:space="0" w:color="auto"/>
      </w:divBdr>
    </w:div>
    <w:div w:id="947274147">
      <w:bodyDiv w:val="1"/>
      <w:marLeft w:val="0"/>
      <w:marRight w:val="0"/>
      <w:marTop w:val="0"/>
      <w:marBottom w:val="0"/>
      <w:divBdr>
        <w:top w:val="none" w:sz="0" w:space="0" w:color="auto"/>
        <w:left w:val="none" w:sz="0" w:space="0" w:color="auto"/>
        <w:bottom w:val="none" w:sz="0" w:space="0" w:color="auto"/>
        <w:right w:val="none" w:sz="0" w:space="0" w:color="auto"/>
      </w:divBdr>
    </w:div>
    <w:div w:id="955018800">
      <w:bodyDiv w:val="1"/>
      <w:marLeft w:val="0"/>
      <w:marRight w:val="0"/>
      <w:marTop w:val="0"/>
      <w:marBottom w:val="0"/>
      <w:divBdr>
        <w:top w:val="none" w:sz="0" w:space="0" w:color="auto"/>
        <w:left w:val="none" w:sz="0" w:space="0" w:color="auto"/>
        <w:bottom w:val="none" w:sz="0" w:space="0" w:color="auto"/>
        <w:right w:val="none" w:sz="0" w:space="0" w:color="auto"/>
      </w:divBdr>
    </w:div>
    <w:div w:id="960260026">
      <w:bodyDiv w:val="1"/>
      <w:marLeft w:val="0"/>
      <w:marRight w:val="0"/>
      <w:marTop w:val="0"/>
      <w:marBottom w:val="0"/>
      <w:divBdr>
        <w:top w:val="none" w:sz="0" w:space="0" w:color="auto"/>
        <w:left w:val="none" w:sz="0" w:space="0" w:color="auto"/>
        <w:bottom w:val="none" w:sz="0" w:space="0" w:color="auto"/>
        <w:right w:val="none" w:sz="0" w:space="0" w:color="auto"/>
      </w:divBdr>
    </w:div>
    <w:div w:id="978419226">
      <w:bodyDiv w:val="1"/>
      <w:marLeft w:val="0"/>
      <w:marRight w:val="0"/>
      <w:marTop w:val="0"/>
      <w:marBottom w:val="0"/>
      <w:divBdr>
        <w:top w:val="none" w:sz="0" w:space="0" w:color="auto"/>
        <w:left w:val="none" w:sz="0" w:space="0" w:color="auto"/>
        <w:bottom w:val="none" w:sz="0" w:space="0" w:color="auto"/>
        <w:right w:val="none" w:sz="0" w:space="0" w:color="auto"/>
      </w:divBdr>
    </w:div>
    <w:div w:id="978992087">
      <w:bodyDiv w:val="1"/>
      <w:marLeft w:val="0"/>
      <w:marRight w:val="0"/>
      <w:marTop w:val="0"/>
      <w:marBottom w:val="0"/>
      <w:divBdr>
        <w:top w:val="none" w:sz="0" w:space="0" w:color="auto"/>
        <w:left w:val="none" w:sz="0" w:space="0" w:color="auto"/>
        <w:bottom w:val="none" w:sz="0" w:space="0" w:color="auto"/>
        <w:right w:val="none" w:sz="0" w:space="0" w:color="auto"/>
      </w:divBdr>
    </w:div>
    <w:div w:id="1001545935">
      <w:bodyDiv w:val="1"/>
      <w:marLeft w:val="0"/>
      <w:marRight w:val="0"/>
      <w:marTop w:val="0"/>
      <w:marBottom w:val="0"/>
      <w:divBdr>
        <w:top w:val="none" w:sz="0" w:space="0" w:color="auto"/>
        <w:left w:val="none" w:sz="0" w:space="0" w:color="auto"/>
        <w:bottom w:val="none" w:sz="0" w:space="0" w:color="auto"/>
        <w:right w:val="none" w:sz="0" w:space="0" w:color="auto"/>
      </w:divBdr>
    </w:div>
    <w:div w:id="1010523156">
      <w:bodyDiv w:val="1"/>
      <w:marLeft w:val="0"/>
      <w:marRight w:val="0"/>
      <w:marTop w:val="0"/>
      <w:marBottom w:val="0"/>
      <w:divBdr>
        <w:top w:val="none" w:sz="0" w:space="0" w:color="auto"/>
        <w:left w:val="none" w:sz="0" w:space="0" w:color="auto"/>
        <w:bottom w:val="none" w:sz="0" w:space="0" w:color="auto"/>
        <w:right w:val="none" w:sz="0" w:space="0" w:color="auto"/>
      </w:divBdr>
    </w:div>
    <w:div w:id="1028945923">
      <w:bodyDiv w:val="1"/>
      <w:marLeft w:val="0"/>
      <w:marRight w:val="0"/>
      <w:marTop w:val="0"/>
      <w:marBottom w:val="0"/>
      <w:divBdr>
        <w:top w:val="none" w:sz="0" w:space="0" w:color="auto"/>
        <w:left w:val="none" w:sz="0" w:space="0" w:color="auto"/>
        <w:bottom w:val="none" w:sz="0" w:space="0" w:color="auto"/>
        <w:right w:val="none" w:sz="0" w:space="0" w:color="auto"/>
      </w:divBdr>
    </w:div>
    <w:div w:id="1037467473">
      <w:bodyDiv w:val="1"/>
      <w:marLeft w:val="0"/>
      <w:marRight w:val="0"/>
      <w:marTop w:val="0"/>
      <w:marBottom w:val="0"/>
      <w:divBdr>
        <w:top w:val="none" w:sz="0" w:space="0" w:color="auto"/>
        <w:left w:val="none" w:sz="0" w:space="0" w:color="auto"/>
        <w:bottom w:val="none" w:sz="0" w:space="0" w:color="auto"/>
        <w:right w:val="none" w:sz="0" w:space="0" w:color="auto"/>
      </w:divBdr>
    </w:div>
    <w:div w:id="1085758593">
      <w:bodyDiv w:val="1"/>
      <w:marLeft w:val="0"/>
      <w:marRight w:val="0"/>
      <w:marTop w:val="0"/>
      <w:marBottom w:val="0"/>
      <w:divBdr>
        <w:top w:val="none" w:sz="0" w:space="0" w:color="auto"/>
        <w:left w:val="none" w:sz="0" w:space="0" w:color="auto"/>
        <w:bottom w:val="none" w:sz="0" w:space="0" w:color="auto"/>
        <w:right w:val="none" w:sz="0" w:space="0" w:color="auto"/>
      </w:divBdr>
    </w:div>
    <w:div w:id="1087384373">
      <w:bodyDiv w:val="1"/>
      <w:marLeft w:val="0"/>
      <w:marRight w:val="0"/>
      <w:marTop w:val="0"/>
      <w:marBottom w:val="0"/>
      <w:divBdr>
        <w:top w:val="none" w:sz="0" w:space="0" w:color="auto"/>
        <w:left w:val="none" w:sz="0" w:space="0" w:color="auto"/>
        <w:bottom w:val="none" w:sz="0" w:space="0" w:color="auto"/>
        <w:right w:val="none" w:sz="0" w:space="0" w:color="auto"/>
      </w:divBdr>
    </w:div>
    <w:div w:id="1123887841">
      <w:bodyDiv w:val="1"/>
      <w:marLeft w:val="0"/>
      <w:marRight w:val="0"/>
      <w:marTop w:val="0"/>
      <w:marBottom w:val="0"/>
      <w:divBdr>
        <w:top w:val="none" w:sz="0" w:space="0" w:color="auto"/>
        <w:left w:val="none" w:sz="0" w:space="0" w:color="auto"/>
        <w:bottom w:val="none" w:sz="0" w:space="0" w:color="auto"/>
        <w:right w:val="none" w:sz="0" w:space="0" w:color="auto"/>
      </w:divBdr>
    </w:div>
    <w:div w:id="1128204314">
      <w:bodyDiv w:val="1"/>
      <w:marLeft w:val="0"/>
      <w:marRight w:val="0"/>
      <w:marTop w:val="0"/>
      <w:marBottom w:val="0"/>
      <w:divBdr>
        <w:top w:val="none" w:sz="0" w:space="0" w:color="auto"/>
        <w:left w:val="none" w:sz="0" w:space="0" w:color="auto"/>
        <w:bottom w:val="none" w:sz="0" w:space="0" w:color="auto"/>
        <w:right w:val="none" w:sz="0" w:space="0" w:color="auto"/>
      </w:divBdr>
    </w:div>
    <w:div w:id="1135369220">
      <w:bodyDiv w:val="1"/>
      <w:marLeft w:val="0"/>
      <w:marRight w:val="0"/>
      <w:marTop w:val="0"/>
      <w:marBottom w:val="0"/>
      <w:divBdr>
        <w:top w:val="none" w:sz="0" w:space="0" w:color="auto"/>
        <w:left w:val="none" w:sz="0" w:space="0" w:color="auto"/>
        <w:bottom w:val="none" w:sz="0" w:space="0" w:color="auto"/>
        <w:right w:val="none" w:sz="0" w:space="0" w:color="auto"/>
      </w:divBdr>
    </w:div>
    <w:div w:id="1168791047">
      <w:bodyDiv w:val="1"/>
      <w:marLeft w:val="0"/>
      <w:marRight w:val="0"/>
      <w:marTop w:val="0"/>
      <w:marBottom w:val="0"/>
      <w:divBdr>
        <w:top w:val="none" w:sz="0" w:space="0" w:color="auto"/>
        <w:left w:val="none" w:sz="0" w:space="0" w:color="auto"/>
        <w:bottom w:val="none" w:sz="0" w:space="0" w:color="auto"/>
        <w:right w:val="none" w:sz="0" w:space="0" w:color="auto"/>
      </w:divBdr>
    </w:div>
    <w:div w:id="1201163490">
      <w:bodyDiv w:val="1"/>
      <w:marLeft w:val="0"/>
      <w:marRight w:val="0"/>
      <w:marTop w:val="0"/>
      <w:marBottom w:val="0"/>
      <w:divBdr>
        <w:top w:val="none" w:sz="0" w:space="0" w:color="auto"/>
        <w:left w:val="none" w:sz="0" w:space="0" w:color="auto"/>
        <w:bottom w:val="none" w:sz="0" w:space="0" w:color="auto"/>
        <w:right w:val="none" w:sz="0" w:space="0" w:color="auto"/>
      </w:divBdr>
    </w:div>
    <w:div w:id="1206988383">
      <w:bodyDiv w:val="1"/>
      <w:marLeft w:val="0"/>
      <w:marRight w:val="0"/>
      <w:marTop w:val="0"/>
      <w:marBottom w:val="0"/>
      <w:divBdr>
        <w:top w:val="none" w:sz="0" w:space="0" w:color="auto"/>
        <w:left w:val="none" w:sz="0" w:space="0" w:color="auto"/>
        <w:bottom w:val="none" w:sz="0" w:space="0" w:color="auto"/>
        <w:right w:val="none" w:sz="0" w:space="0" w:color="auto"/>
      </w:divBdr>
    </w:div>
    <w:div w:id="1227183404">
      <w:bodyDiv w:val="1"/>
      <w:marLeft w:val="0"/>
      <w:marRight w:val="0"/>
      <w:marTop w:val="0"/>
      <w:marBottom w:val="0"/>
      <w:divBdr>
        <w:top w:val="none" w:sz="0" w:space="0" w:color="auto"/>
        <w:left w:val="none" w:sz="0" w:space="0" w:color="auto"/>
        <w:bottom w:val="none" w:sz="0" w:space="0" w:color="auto"/>
        <w:right w:val="none" w:sz="0" w:space="0" w:color="auto"/>
      </w:divBdr>
    </w:div>
    <w:div w:id="1233657648">
      <w:bodyDiv w:val="1"/>
      <w:marLeft w:val="0"/>
      <w:marRight w:val="0"/>
      <w:marTop w:val="0"/>
      <w:marBottom w:val="0"/>
      <w:divBdr>
        <w:top w:val="none" w:sz="0" w:space="0" w:color="auto"/>
        <w:left w:val="none" w:sz="0" w:space="0" w:color="auto"/>
        <w:bottom w:val="none" w:sz="0" w:space="0" w:color="auto"/>
        <w:right w:val="none" w:sz="0" w:space="0" w:color="auto"/>
      </w:divBdr>
    </w:div>
    <w:div w:id="1272471995">
      <w:bodyDiv w:val="1"/>
      <w:marLeft w:val="0"/>
      <w:marRight w:val="0"/>
      <w:marTop w:val="0"/>
      <w:marBottom w:val="0"/>
      <w:divBdr>
        <w:top w:val="none" w:sz="0" w:space="0" w:color="auto"/>
        <w:left w:val="none" w:sz="0" w:space="0" w:color="auto"/>
        <w:bottom w:val="none" w:sz="0" w:space="0" w:color="auto"/>
        <w:right w:val="none" w:sz="0" w:space="0" w:color="auto"/>
      </w:divBdr>
    </w:div>
    <w:div w:id="1318610412">
      <w:bodyDiv w:val="1"/>
      <w:marLeft w:val="0"/>
      <w:marRight w:val="0"/>
      <w:marTop w:val="0"/>
      <w:marBottom w:val="0"/>
      <w:divBdr>
        <w:top w:val="none" w:sz="0" w:space="0" w:color="auto"/>
        <w:left w:val="none" w:sz="0" w:space="0" w:color="auto"/>
        <w:bottom w:val="none" w:sz="0" w:space="0" w:color="auto"/>
        <w:right w:val="none" w:sz="0" w:space="0" w:color="auto"/>
      </w:divBdr>
    </w:div>
    <w:div w:id="1325619641">
      <w:bodyDiv w:val="1"/>
      <w:marLeft w:val="0"/>
      <w:marRight w:val="0"/>
      <w:marTop w:val="0"/>
      <w:marBottom w:val="0"/>
      <w:divBdr>
        <w:top w:val="none" w:sz="0" w:space="0" w:color="auto"/>
        <w:left w:val="none" w:sz="0" w:space="0" w:color="auto"/>
        <w:bottom w:val="none" w:sz="0" w:space="0" w:color="auto"/>
        <w:right w:val="none" w:sz="0" w:space="0" w:color="auto"/>
      </w:divBdr>
    </w:div>
    <w:div w:id="1337879999">
      <w:bodyDiv w:val="1"/>
      <w:marLeft w:val="0"/>
      <w:marRight w:val="0"/>
      <w:marTop w:val="0"/>
      <w:marBottom w:val="0"/>
      <w:divBdr>
        <w:top w:val="none" w:sz="0" w:space="0" w:color="auto"/>
        <w:left w:val="none" w:sz="0" w:space="0" w:color="auto"/>
        <w:bottom w:val="none" w:sz="0" w:space="0" w:color="auto"/>
        <w:right w:val="none" w:sz="0" w:space="0" w:color="auto"/>
      </w:divBdr>
    </w:div>
    <w:div w:id="1361471666">
      <w:bodyDiv w:val="1"/>
      <w:marLeft w:val="0"/>
      <w:marRight w:val="0"/>
      <w:marTop w:val="0"/>
      <w:marBottom w:val="0"/>
      <w:divBdr>
        <w:top w:val="none" w:sz="0" w:space="0" w:color="auto"/>
        <w:left w:val="none" w:sz="0" w:space="0" w:color="auto"/>
        <w:bottom w:val="none" w:sz="0" w:space="0" w:color="auto"/>
        <w:right w:val="none" w:sz="0" w:space="0" w:color="auto"/>
      </w:divBdr>
    </w:div>
    <w:div w:id="1463229924">
      <w:bodyDiv w:val="1"/>
      <w:marLeft w:val="0"/>
      <w:marRight w:val="0"/>
      <w:marTop w:val="0"/>
      <w:marBottom w:val="0"/>
      <w:divBdr>
        <w:top w:val="none" w:sz="0" w:space="0" w:color="auto"/>
        <w:left w:val="none" w:sz="0" w:space="0" w:color="auto"/>
        <w:bottom w:val="none" w:sz="0" w:space="0" w:color="auto"/>
        <w:right w:val="none" w:sz="0" w:space="0" w:color="auto"/>
      </w:divBdr>
    </w:div>
    <w:div w:id="1471752646">
      <w:bodyDiv w:val="1"/>
      <w:marLeft w:val="0"/>
      <w:marRight w:val="0"/>
      <w:marTop w:val="0"/>
      <w:marBottom w:val="0"/>
      <w:divBdr>
        <w:top w:val="none" w:sz="0" w:space="0" w:color="auto"/>
        <w:left w:val="none" w:sz="0" w:space="0" w:color="auto"/>
        <w:bottom w:val="none" w:sz="0" w:space="0" w:color="auto"/>
        <w:right w:val="none" w:sz="0" w:space="0" w:color="auto"/>
      </w:divBdr>
    </w:div>
    <w:div w:id="1497384074">
      <w:bodyDiv w:val="1"/>
      <w:marLeft w:val="0"/>
      <w:marRight w:val="0"/>
      <w:marTop w:val="0"/>
      <w:marBottom w:val="0"/>
      <w:divBdr>
        <w:top w:val="none" w:sz="0" w:space="0" w:color="auto"/>
        <w:left w:val="none" w:sz="0" w:space="0" w:color="auto"/>
        <w:bottom w:val="none" w:sz="0" w:space="0" w:color="auto"/>
        <w:right w:val="none" w:sz="0" w:space="0" w:color="auto"/>
      </w:divBdr>
    </w:div>
    <w:div w:id="1514569299">
      <w:bodyDiv w:val="1"/>
      <w:marLeft w:val="0"/>
      <w:marRight w:val="0"/>
      <w:marTop w:val="0"/>
      <w:marBottom w:val="0"/>
      <w:divBdr>
        <w:top w:val="none" w:sz="0" w:space="0" w:color="auto"/>
        <w:left w:val="none" w:sz="0" w:space="0" w:color="auto"/>
        <w:bottom w:val="none" w:sz="0" w:space="0" w:color="auto"/>
        <w:right w:val="none" w:sz="0" w:space="0" w:color="auto"/>
      </w:divBdr>
    </w:div>
    <w:div w:id="1568607422">
      <w:bodyDiv w:val="1"/>
      <w:marLeft w:val="0"/>
      <w:marRight w:val="0"/>
      <w:marTop w:val="0"/>
      <w:marBottom w:val="0"/>
      <w:divBdr>
        <w:top w:val="none" w:sz="0" w:space="0" w:color="auto"/>
        <w:left w:val="none" w:sz="0" w:space="0" w:color="auto"/>
        <w:bottom w:val="none" w:sz="0" w:space="0" w:color="auto"/>
        <w:right w:val="none" w:sz="0" w:space="0" w:color="auto"/>
      </w:divBdr>
    </w:div>
    <w:div w:id="1574312070">
      <w:bodyDiv w:val="1"/>
      <w:marLeft w:val="0"/>
      <w:marRight w:val="0"/>
      <w:marTop w:val="0"/>
      <w:marBottom w:val="0"/>
      <w:divBdr>
        <w:top w:val="none" w:sz="0" w:space="0" w:color="auto"/>
        <w:left w:val="none" w:sz="0" w:space="0" w:color="auto"/>
        <w:bottom w:val="none" w:sz="0" w:space="0" w:color="auto"/>
        <w:right w:val="none" w:sz="0" w:space="0" w:color="auto"/>
      </w:divBdr>
    </w:div>
    <w:div w:id="1579170133">
      <w:bodyDiv w:val="1"/>
      <w:marLeft w:val="0"/>
      <w:marRight w:val="0"/>
      <w:marTop w:val="0"/>
      <w:marBottom w:val="0"/>
      <w:divBdr>
        <w:top w:val="none" w:sz="0" w:space="0" w:color="auto"/>
        <w:left w:val="none" w:sz="0" w:space="0" w:color="auto"/>
        <w:bottom w:val="none" w:sz="0" w:space="0" w:color="auto"/>
        <w:right w:val="none" w:sz="0" w:space="0" w:color="auto"/>
      </w:divBdr>
    </w:div>
    <w:div w:id="1582712852">
      <w:bodyDiv w:val="1"/>
      <w:marLeft w:val="0"/>
      <w:marRight w:val="0"/>
      <w:marTop w:val="0"/>
      <w:marBottom w:val="0"/>
      <w:divBdr>
        <w:top w:val="none" w:sz="0" w:space="0" w:color="auto"/>
        <w:left w:val="none" w:sz="0" w:space="0" w:color="auto"/>
        <w:bottom w:val="none" w:sz="0" w:space="0" w:color="auto"/>
        <w:right w:val="none" w:sz="0" w:space="0" w:color="auto"/>
      </w:divBdr>
    </w:div>
    <w:div w:id="1617714016">
      <w:bodyDiv w:val="1"/>
      <w:marLeft w:val="0"/>
      <w:marRight w:val="0"/>
      <w:marTop w:val="0"/>
      <w:marBottom w:val="0"/>
      <w:divBdr>
        <w:top w:val="none" w:sz="0" w:space="0" w:color="auto"/>
        <w:left w:val="none" w:sz="0" w:space="0" w:color="auto"/>
        <w:bottom w:val="none" w:sz="0" w:space="0" w:color="auto"/>
        <w:right w:val="none" w:sz="0" w:space="0" w:color="auto"/>
      </w:divBdr>
    </w:div>
    <w:div w:id="1633713354">
      <w:bodyDiv w:val="1"/>
      <w:marLeft w:val="0"/>
      <w:marRight w:val="0"/>
      <w:marTop w:val="0"/>
      <w:marBottom w:val="0"/>
      <w:divBdr>
        <w:top w:val="none" w:sz="0" w:space="0" w:color="auto"/>
        <w:left w:val="none" w:sz="0" w:space="0" w:color="auto"/>
        <w:bottom w:val="none" w:sz="0" w:space="0" w:color="auto"/>
        <w:right w:val="none" w:sz="0" w:space="0" w:color="auto"/>
      </w:divBdr>
    </w:div>
    <w:div w:id="1730810781">
      <w:bodyDiv w:val="1"/>
      <w:marLeft w:val="0"/>
      <w:marRight w:val="0"/>
      <w:marTop w:val="0"/>
      <w:marBottom w:val="0"/>
      <w:divBdr>
        <w:top w:val="none" w:sz="0" w:space="0" w:color="auto"/>
        <w:left w:val="none" w:sz="0" w:space="0" w:color="auto"/>
        <w:bottom w:val="none" w:sz="0" w:space="0" w:color="auto"/>
        <w:right w:val="none" w:sz="0" w:space="0" w:color="auto"/>
      </w:divBdr>
    </w:div>
    <w:div w:id="1779065294">
      <w:bodyDiv w:val="1"/>
      <w:marLeft w:val="0"/>
      <w:marRight w:val="0"/>
      <w:marTop w:val="0"/>
      <w:marBottom w:val="0"/>
      <w:divBdr>
        <w:top w:val="none" w:sz="0" w:space="0" w:color="auto"/>
        <w:left w:val="none" w:sz="0" w:space="0" w:color="auto"/>
        <w:bottom w:val="none" w:sz="0" w:space="0" w:color="auto"/>
        <w:right w:val="none" w:sz="0" w:space="0" w:color="auto"/>
      </w:divBdr>
    </w:div>
    <w:div w:id="1780293532">
      <w:bodyDiv w:val="1"/>
      <w:marLeft w:val="0"/>
      <w:marRight w:val="0"/>
      <w:marTop w:val="0"/>
      <w:marBottom w:val="0"/>
      <w:divBdr>
        <w:top w:val="none" w:sz="0" w:space="0" w:color="auto"/>
        <w:left w:val="none" w:sz="0" w:space="0" w:color="auto"/>
        <w:bottom w:val="none" w:sz="0" w:space="0" w:color="auto"/>
        <w:right w:val="none" w:sz="0" w:space="0" w:color="auto"/>
      </w:divBdr>
    </w:div>
    <w:div w:id="1804886598">
      <w:bodyDiv w:val="1"/>
      <w:marLeft w:val="0"/>
      <w:marRight w:val="0"/>
      <w:marTop w:val="0"/>
      <w:marBottom w:val="0"/>
      <w:divBdr>
        <w:top w:val="none" w:sz="0" w:space="0" w:color="auto"/>
        <w:left w:val="none" w:sz="0" w:space="0" w:color="auto"/>
        <w:bottom w:val="none" w:sz="0" w:space="0" w:color="auto"/>
        <w:right w:val="none" w:sz="0" w:space="0" w:color="auto"/>
      </w:divBdr>
    </w:div>
    <w:div w:id="1829054629">
      <w:bodyDiv w:val="1"/>
      <w:marLeft w:val="0"/>
      <w:marRight w:val="0"/>
      <w:marTop w:val="0"/>
      <w:marBottom w:val="0"/>
      <w:divBdr>
        <w:top w:val="none" w:sz="0" w:space="0" w:color="auto"/>
        <w:left w:val="none" w:sz="0" w:space="0" w:color="auto"/>
        <w:bottom w:val="none" w:sz="0" w:space="0" w:color="auto"/>
        <w:right w:val="none" w:sz="0" w:space="0" w:color="auto"/>
      </w:divBdr>
    </w:div>
    <w:div w:id="1897161091">
      <w:bodyDiv w:val="1"/>
      <w:marLeft w:val="0"/>
      <w:marRight w:val="0"/>
      <w:marTop w:val="0"/>
      <w:marBottom w:val="0"/>
      <w:divBdr>
        <w:top w:val="none" w:sz="0" w:space="0" w:color="auto"/>
        <w:left w:val="none" w:sz="0" w:space="0" w:color="auto"/>
        <w:bottom w:val="none" w:sz="0" w:space="0" w:color="auto"/>
        <w:right w:val="none" w:sz="0" w:space="0" w:color="auto"/>
      </w:divBdr>
    </w:div>
    <w:div w:id="1904487026">
      <w:bodyDiv w:val="1"/>
      <w:marLeft w:val="0"/>
      <w:marRight w:val="0"/>
      <w:marTop w:val="0"/>
      <w:marBottom w:val="0"/>
      <w:divBdr>
        <w:top w:val="none" w:sz="0" w:space="0" w:color="auto"/>
        <w:left w:val="none" w:sz="0" w:space="0" w:color="auto"/>
        <w:bottom w:val="none" w:sz="0" w:space="0" w:color="auto"/>
        <w:right w:val="none" w:sz="0" w:space="0" w:color="auto"/>
      </w:divBdr>
    </w:div>
    <w:div w:id="1904638025">
      <w:bodyDiv w:val="1"/>
      <w:marLeft w:val="0"/>
      <w:marRight w:val="0"/>
      <w:marTop w:val="0"/>
      <w:marBottom w:val="0"/>
      <w:divBdr>
        <w:top w:val="none" w:sz="0" w:space="0" w:color="auto"/>
        <w:left w:val="none" w:sz="0" w:space="0" w:color="auto"/>
        <w:bottom w:val="none" w:sz="0" w:space="0" w:color="auto"/>
        <w:right w:val="none" w:sz="0" w:space="0" w:color="auto"/>
      </w:divBdr>
    </w:div>
    <w:div w:id="1910072373">
      <w:bodyDiv w:val="1"/>
      <w:marLeft w:val="0"/>
      <w:marRight w:val="0"/>
      <w:marTop w:val="0"/>
      <w:marBottom w:val="0"/>
      <w:divBdr>
        <w:top w:val="none" w:sz="0" w:space="0" w:color="auto"/>
        <w:left w:val="none" w:sz="0" w:space="0" w:color="auto"/>
        <w:bottom w:val="none" w:sz="0" w:space="0" w:color="auto"/>
        <w:right w:val="none" w:sz="0" w:space="0" w:color="auto"/>
      </w:divBdr>
    </w:div>
    <w:div w:id="1938127665">
      <w:bodyDiv w:val="1"/>
      <w:marLeft w:val="0"/>
      <w:marRight w:val="0"/>
      <w:marTop w:val="0"/>
      <w:marBottom w:val="0"/>
      <w:divBdr>
        <w:top w:val="none" w:sz="0" w:space="0" w:color="auto"/>
        <w:left w:val="none" w:sz="0" w:space="0" w:color="auto"/>
        <w:bottom w:val="none" w:sz="0" w:space="0" w:color="auto"/>
        <w:right w:val="none" w:sz="0" w:space="0" w:color="auto"/>
      </w:divBdr>
    </w:div>
    <w:div w:id="1965572092">
      <w:bodyDiv w:val="1"/>
      <w:marLeft w:val="0"/>
      <w:marRight w:val="0"/>
      <w:marTop w:val="0"/>
      <w:marBottom w:val="0"/>
      <w:divBdr>
        <w:top w:val="none" w:sz="0" w:space="0" w:color="auto"/>
        <w:left w:val="none" w:sz="0" w:space="0" w:color="auto"/>
        <w:bottom w:val="none" w:sz="0" w:space="0" w:color="auto"/>
        <w:right w:val="none" w:sz="0" w:space="0" w:color="auto"/>
      </w:divBdr>
    </w:div>
    <w:div w:id="1971085162">
      <w:bodyDiv w:val="1"/>
      <w:marLeft w:val="0"/>
      <w:marRight w:val="0"/>
      <w:marTop w:val="0"/>
      <w:marBottom w:val="0"/>
      <w:divBdr>
        <w:top w:val="none" w:sz="0" w:space="0" w:color="auto"/>
        <w:left w:val="none" w:sz="0" w:space="0" w:color="auto"/>
        <w:bottom w:val="none" w:sz="0" w:space="0" w:color="auto"/>
        <w:right w:val="none" w:sz="0" w:space="0" w:color="auto"/>
      </w:divBdr>
    </w:div>
    <w:div w:id="1975913456">
      <w:bodyDiv w:val="1"/>
      <w:marLeft w:val="0"/>
      <w:marRight w:val="0"/>
      <w:marTop w:val="0"/>
      <w:marBottom w:val="0"/>
      <w:divBdr>
        <w:top w:val="none" w:sz="0" w:space="0" w:color="auto"/>
        <w:left w:val="none" w:sz="0" w:space="0" w:color="auto"/>
        <w:bottom w:val="none" w:sz="0" w:space="0" w:color="auto"/>
        <w:right w:val="none" w:sz="0" w:space="0" w:color="auto"/>
      </w:divBdr>
    </w:div>
    <w:div w:id="2059862723">
      <w:bodyDiv w:val="1"/>
      <w:marLeft w:val="0"/>
      <w:marRight w:val="0"/>
      <w:marTop w:val="0"/>
      <w:marBottom w:val="0"/>
      <w:divBdr>
        <w:top w:val="none" w:sz="0" w:space="0" w:color="auto"/>
        <w:left w:val="none" w:sz="0" w:space="0" w:color="auto"/>
        <w:bottom w:val="none" w:sz="0" w:space="0" w:color="auto"/>
        <w:right w:val="none" w:sz="0" w:space="0" w:color="auto"/>
      </w:divBdr>
    </w:div>
    <w:div w:id="2071995862">
      <w:bodyDiv w:val="1"/>
      <w:marLeft w:val="0"/>
      <w:marRight w:val="0"/>
      <w:marTop w:val="0"/>
      <w:marBottom w:val="0"/>
      <w:divBdr>
        <w:top w:val="none" w:sz="0" w:space="0" w:color="auto"/>
        <w:left w:val="none" w:sz="0" w:space="0" w:color="auto"/>
        <w:bottom w:val="none" w:sz="0" w:space="0" w:color="auto"/>
        <w:right w:val="none" w:sz="0" w:space="0" w:color="auto"/>
      </w:divBdr>
    </w:div>
    <w:div w:id="2087604667">
      <w:bodyDiv w:val="1"/>
      <w:marLeft w:val="0"/>
      <w:marRight w:val="0"/>
      <w:marTop w:val="0"/>
      <w:marBottom w:val="0"/>
      <w:divBdr>
        <w:top w:val="none" w:sz="0" w:space="0" w:color="auto"/>
        <w:left w:val="none" w:sz="0" w:space="0" w:color="auto"/>
        <w:bottom w:val="none" w:sz="0" w:space="0" w:color="auto"/>
        <w:right w:val="none" w:sz="0" w:space="0" w:color="auto"/>
      </w:divBdr>
    </w:div>
    <w:div w:id="2095129793">
      <w:bodyDiv w:val="1"/>
      <w:marLeft w:val="0"/>
      <w:marRight w:val="0"/>
      <w:marTop w:val="0"/>
      <w:marBottom w:val="0"/>
      <w:divBdr>
        <w:top w:val="none" w:sz="0" w:space="0" w:color="auto"/>
        <w:left w:val="none" w:sz="0" w:space="0" w:color="auto"/>
        <w:bottom w:val="none" w:sz="0" w:space="0" w:color="auto"/>
        <w:right w:val="none" w:sz="0" w:space="0" w:color="auto"/>
      </w:divBdr>
    </w:div>
    <w:div w:id="2099012867">
      <w:bodyDiv w:val="1"/>
      <w:marLeft w:val="0"/>
      <w:marRight w:val="0"/>
      <w:marTop w:val="0"/>
      <w:marBottom w:val="0"/>
      <w:divBdr>
        <w:top w:val="none" w:sz="0" w:space="0" w:color="auto"/>
        <w:left w:val="none" w:sz="0" w:space="0" w:color="auto"/>
        <w:bottom w:val="none" w:sz="0" w:space="0" w:color="auto"/>
        <w:right w:val="none" w:sz="0" w:space="0" w:color="auto"/>
      </w:divBdr>
    </w:div>
    <w:div w:id="2117868542">
      <w:bodyDiv w:val="1"/>
      <w:marLeft w:val="0"/>
      <w:marRight w:val="0"/>
      <w:marTop w:val="0"/>
      <w:marBottom w:val="0"/>
      <w:divBdr>
        <w:top w:val="none" w:sz="0" w:space="0" w:color="auto"/>
        <w:left w:val="none" w:sz="0" w:space="0" w:color="auto"/>
        <w:bottom w:val="none" w:sz="0" w:space="0" w:color="auto"/>
        <w:right w:val="none" w:sz="0" w:space="0" w:color="auto"/>
      </w:divBdr>
    </w:div>
    <w:div w:id="2130271998">
      <w:bodyDiv w:val="1"/>
      <w:marLeft w:val="0"/>
      <w:marRight w:val="0"/>
      <w:marTop w:val="0"/>
      <w:marBottom w:val="0"/>
      <w:divBdr>
        <w:top w:val="none" w:sz="0" w:space="0" w:color="auto"/>
        <w:left w:val="none" w:sz="0" w:space="0" w:color="auto"/>
        <w:bottom w:val="none" w:sz="0" w:space="0" w:color="auto"/>
        <w:right w:val="none" w:sz="0" w:space="0" w:color="auto"/>
      </w:divBdr>
    </w:div>
    <w:div w:id="2147356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word/glossary/document.xml" Id="R4333b3701c01485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d1cf293-0af8-416b-91f9-03da0bddffad}"/>
      </w:docPartPr>
      <w:docPartBody>
        <w:p w14:paraId="6917D29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Adv20</b:Tag>
    <b:SourceType>InternetSite</b:SourceType>
    <b:Guid>{6F6CBABC-6971-4AE6-AD4F-2E54FF0BF909}</b:Guid>
    <b:Title>Adverse Childhood Experiences Study - Linking childhood trauma to long-term health and social consequences.</b:Title>
    <b:InternetSiteTitle/>
    <b:ProductionCompany/>
    <b:Year/>
    <b:Month/>
    <b:Day/>
    <b:YearAccessed>2020</b:YearAccessed>
    <b:MonthAccessed>12</b:MonthAccessed>
    <b:DayAccessed>16</b:DayAccessed>
    <b:URL>http://acestudy.org</b:URL>
    <b:Version/>
    <b:ShortTitle/>
    <b:StandardNumber/>
    <b:Comments/>
    <b:Medium/>
    <b:DOI/>
    <b:RefOrder>9</b:RefOrder>
  </b:Source>
  <b:Source>
    <b:Tag>Chi20</b:Tag>
    <b:SourceType>InternetSite</b:SourceType>
    <b:Guid>{273F32F5-E195-42C0-9A1B-DCEF39D2482F}</b:Guid>
    <b:Title>Child maltreatment: Fact sheet No. 150</b:Title>
    <b:InternetSiteTitle>World Health Organization</b:InternetSiteTitle>
    <b:ProductionCompany/>
    <b:Year/>
    <b:Month/>
    <b:Day/>
    <b:YearAccessed>2020</b:YearAccessed>
    <b:MonthAccessed>12</b:MonthAccessed>
    <b:DayAccessed>16</b:DayAccessed>
    <b:URL>http://www.who.int/mediacentre/factsheets/fs150/en/</b:URL>
    <b:Version/>
    <b:ShortTitle/>
    <b:StandardNumber/>
    <b:Comments/>
    <b:Medium/>
    <b:DOI/>
    <b:RefOrder>4</b:RefOrder>
  </b:Source>
  <b:Source>
    <b:Tag>Hug17</b:Tag>
    <b:SourceType>JournalArticle</b:SourceType>
    <b:Guid>{5097B922-EB90-4CE2-A93B-037B98694193}</b:Guid>
    <b:Author>
      <b:Author>
        <b:NameList xmlns:msxsl="urn:schemas-microsoft-com:xslt" xmlns:b="http://schemas.openxmlformats.org/officeDocument/2006/bibliography">
          <b:Person>
            <b:Last>Hughes</b:Last>
            <b:First>Karen</b:First>
            <b:Middle/>
          </b:Person>
          <b:Person>
            <b:Last>Bellis</b:Last>
            <b:First>Mark</b:First>
            <b:Middle>A</b:Middle>
          </b:Person>
          <b:Person>
            <b:Last>Hardcastle</b:Last>
            <b:First>Katherine</b:First>
            <b:Middle>A.</b:Middle>
          </b:Person>
          <b:Person>
            <b:Last>Sethi</b:Last>
            <b:First>Dinesh</b:First>
            <b:Middle/>
          </b:Person>
          <b:Person>
            <b:Last>Butchart</b:Last>
            <b:First>Alexander</b:First>
            <b:Middle/>
          </b:Person>
          <b:Person>
            <b:Last>Mikton</b:Last>
            <b:First>Christopher</b:First>
            <b:Middle/>
          </b:Person>
          <b:Person>
            <b:Last>Jones</b:Last>
            <b:First>Lisa</b:First>
            <b:Middle/>
          </b:Person>
          <b:Person>
            <b:Last>Dunne</b:Last>
            <b:First>Michael</b:First>
            <b:Middle>P.</b:Middle>
          </b:Person>
        </b:NameList>
      </b:Author>
    </b:Author>
    <b:Title>The effect of multiple adverse childhood experiences on health: a systematic review and meta-analysis</b:Title>
    <b:JournalName>The Lancet. Public health</b:JournalName>
    <b:City/>
    <b:Year>2017</b:Year>
    <b:Month/>
    <b:Day/>
    <b:Pages/>
    <b:Publisher/>
    <b:Volume>2</b:Volume>
    <b:Issue>8</b:Issue>
    <b:ShortTitle/>
    <b:StandardNumber/>
    <b:Comments/>
    <b:Medium/>
    <b:YearAccessed>2020</b:YearAccessed>
    <b:MonthAccessed>12</b:MonthAccessed>
    <b:DayAccessed>16</b:DayAccessed>
    <b:URL>https://thelancet.com/journals/lanpub/article/piis2468-2667(17)30118-4/fulltext</b:URL>
    <b:DOI/>
    <b:RefOrder>10</b:RefOrder>
  </b:Source>
  <b:Source>
    <b:Tag>Ash16</b:Tag>
    <b:SourceType>JournalArticle</b:SourceType>
    <b:Guid>{23C0F5E6-084F-4D57-AD6B-8D5BF3AA4B0C}</b:Guid>
    <b:Author>
      <b:Author>
        <b:NameList xmlns:msxsl="urn:schemas-microsoft-com:xslt" xmlns:b="http://schemas.openxmlformats.org/officeDocument/2006/bibliography">
          <b:Person>
            <b:Last>Ashton</b:Last>
            <b:First>Kathryn</b:First>
            <b:Middle/>
          </b:Person>
          <b:Person>
            <b:Last>Bellis</b:Last>
            <b:First>Mark</b:First>
            <b:Middle>A</b:Middle>
          </b:Person>
          <b:Person>
            <b:Last>Hughes</b:Last>
            <b:First>Karen</b:First>
            <b:Middle/>
          </b:Person>
        </b:NameList>
      </b:Author>
    </b:Author>
    <b:Title>Adverse childhood experiences and their association with health-harming behaviours and mental wellbeing in the Welsh adult population: a national cross-sectional survey</b:Title>
    <b:JournalName>The Lancet</b:JournalName>
    <b:City/>
    <b:Year>2016</b:Year>
    <b:Month/>
    <b:Day/>
    <b:Pages/>
    <b:Publisher/>
    <b:Volume>388</b:Volume>
    <b:Issue>388</b:Issue>
    <b:ShortTitle/>
    <b:StandardNumber/>
    <b:Comments/>
    <b:Medium/>
    <b:YearAccessed>2020</b:YearAccessed>
    <b:MonthAccessed>12</b:MonthAccessed>
    <b:DayAccessed>16</b:DayAccessed>
    <b:URL>https://thelancet.com/journals/lancet/article/piis0140-6736(16)32257-7/fulltext</b:URL>
    <b:DOI/>
    <b:RefOrder>11</b:RefOrder>
  </b:Source>
  <b:Source>
    <b:Tag>Mus14</b:Tag>
    <b:SourceType>JournalArticle</b:SourceType>
    <b:Guid>{87C8D2BB-95D9-4EAF-A064-7883E5D9397F}</b:Guid>
    <b:Author>
      <b:Author>
        <b:NameList xmlns:msxsl="urn:schemas-microsoft-com:xslt" xmlns:b="http://schemas.openxmlformats.org/officeDocument/2006/bibliography">
          <b:Person>
            <b:Last>Muskett</b:Last>
            <b:First>Coral</b:First>
            <b:Middle/>
          </b:Person>
        </b:NameList>
      </b:Author>
    </b:Author>
    <b:Title>Trauma‐informed care in inpatient mental health settings: A review of the literature</b:Title>
    <b:JournalName>International Journal of Mental Health Nursing</b:JournalName>
    <b:City/>
    <b:Year>2014</b:Year>
    <b:Month/>
    <b:Day/>
    <b:Pages>51-59</b:Pages>
    <b:Publisher/>
    <b:Volume>23</b:Volume>
    <b:Issue>1</b:Issue>
    <b:ShortTitle/>
    <b:StandardNumber/>
    <b:Comments/>
    <b:Medium/>
    <b:YearAccessed>2020</b:YearAccessed>
    <b:MonthAccessed>12</b:MonthAccessed>
    <b:DayAccessed>16</b:DayAccessed>
    <b:URL>https://onlinelibrary.wiley.com/doi/full/10.1111/inm.12012</b:URL>
    <b:DOI/>
    <b:RefOrder>7</b:RefOrder>
  </b:Source>
  <b:Source>
    <b:Tag>Kla13</b:Tag>
    <b:SourceType>InternetSite</b:SourceType>
    <b:Guid>{C8B7C5B4-3296-49FA-849A-BB06F793C36C}</b:Guid>
    <b:Author>
      <b:Author>
        <b:NameList xmlns:msxsl="urn:schemas-microsoft-com:xslt" xmlns:b="http://schemas.openxmlformats.org/officeDocument/2006/bibliography">
          <b:Person>
            <b:Last>Klain</b:Last>
            <b:First>Eva</b:First>
            <b:Middle>J.</b:Middle>
          </b:Person>
          <b:Person>
            <b:Last>White</b:Last>
            <b:First>Amanda</b:First>
            <b:Middle>R.</b:Middle>
          </b:Person>
        </b:NameList>
      </b:Author>
    </b:Author>
    <b:Title>Implementing Trauma-Informed Practices in Child Welfare</b:Title>
    <b:InternetSiteTitle/>
    <b:ProductionCompany/>
    <b:Year>2013</b:Year>
    <b:Month/>
    <b:Day/>
    <b:YearAccessed>2020</b:YearAccessed>
    <b:MonthAccessed>12</b:MonthAccessed>
    <b:DayAccessed>16</b:DayAccessed>
    <b:URL>http://childwelfaresparc.org/wp-content/uploads/2013/11/implementing-trauma-informed-practices.pdf</b:URL>
    <b:Version/>
    <b:ShortTitle/>
    <b:StandardNumber/>
    <b:Comments/>
    <b:Medium/>
    <b:DOI/>
    <b:RefOrder>8</b:RefOrder>
  </b:Source>
  <b:Source>
    <b:Tag>Off11</b:Tag>
    <b:SourceType>InternetSite</b:SourceType>
    <b:Guid>{A21DE4B8-5804-4B6F-89F7-E7C900AE04DD}</b:Guid>
    <b:Author>
      <b:Author>
        <b:NameList xmlns:msxsl="urn:schemas-microsoft-com:xslt" xmlns:b="http://schemas.openxmlformats.org/officeDocument/2006/bibliography">
          <b:Person>
            <b:Last>Statistics</b:Last>
            <b:First>Office</b:First>
            <b:Middle>for National</b:Middle>
          </b:Person>
        </b:NameList>
      </b:Author>
    </b:Author>
    <b:Title>Ethnicity and National Identity in England and Wales – Office for National Statistics</b:Title>
    <b:InternetSiteTitle>Office for National Statistics</b:InternetSiteTitle>
    <b:ProductionCompany/>
    <b:Year>2011</b:Year>
    <b:Month/>
    <b:Day/>
    <b:YearAccessed>2020</b:YearAccessed>
    <b:MonthAccessed>12</b:MonthAccessed>
    <b:DayAccessed>19</b:DayAccessed>
    <b:URL>http://www.ons.gov.uk/ons/rel/census/2011-census/key-statistics-for-local-authorities-in-england-and-wales/rpt-ethnicity.html</b:URL>
    <b:Version/>
    <b:ShortTitle/>
    <b:StandardNumber/>
    <b:Comments/>
    <b:Medium/>
    <b:DOI/>
    <b:RefOrder>1</b:RefOrder>
  </b:Source>
  <b:Source>
    <b:Tag>Coh02</b:Tag>
    <b:SourceType>JournalArticle</b:SourceType>
    <b:Guid>{1D6C6655-6D57-433E-A521-26428BC00A1A}</b:Guid>
    <b:Author>
      <b:Author>
        <b:NameList xmlns:msxsl="urn:schemas-microsoft-com:xslt" xmlns:b="http://schemas.openxmlformats.org/officeDocument/2006/bibliography">
          <b:Person>
            <b:Last>Cohen</b:Last>
            <b:First>Jordan</b:First>
            <b:Middle>J.</b:Middle>
          </b:Person>
          <b:Person>
            <b:Last>Gabriel</b:Last>
            <b:First>Barbara</b:First>
            <b:Middle>A.</b:Middle>
          </b:Person>
          <b:Person>
            <b:Last>Terrell</b:Last>
            <b:First>Charles</b:First>
            <b:Middle/>
          </b:Person>
        </b:NameList>
      </b:Author>
    </b:Author>
    <b:Title>The Case For Diversity In The Health Care Workforce</b:Title>
    <b:JournalName>Health Affairs</b:JournalName>
    <b:City/>
    <b:Year>2002</b:Year>
    <b:Month/>
    <b:Day/>
    <b:Pages>90-102</b:Pages>
    <b:Publisher/>
    <b:Volume>21</b:Volume>
    <b:Issue>5</b:Issue>
    <b:ShortTitle/>
    <b:StandardNumber/>
    <b:Comments/>
    <b:Medium/>
    <b:YearAccessed>2020</b:YearAccessed>
    <b:MonthAccessed>12</b:MonthAccessed>
    <b:DayAccessed>19</b:DayAccessed>
    <b:URL>https://healthaffairs.org/doi/full/10.1377/hlthaff.21.5.90</b:URL>
    <b:DOI/>
    <b:RefOrder>2</b:RefOrder>
  </b:Source>
  <b:Source>
    <b:Tag>Dav83</b:Tag>
    <b:SourceType>JournalArticle</b:SourceType>
    <b:Guid>{24877578-3FE9-4076-9BD9-CFC4C72E889E}</b:Guid>
    <b:Author>
      <b:Author>
        <b:NameList xmlns:msxsl="urn:schemas-microsoft-com:xslt" xmlns:b="http://schemas.openxmlformats.org/officeDocument/2006/bibliography">
          <b:Person>
            <b:Last>Davidhizar</b:Last>
            <b:First>Ruth</b:First>
            <b:Middle/>
          </b:Person>
        </b:NameList>
      </b:Author>
    </b:Author>
    <b:Title>Critique of the health-belief model</b:Title>
    <b:JournalName>Journal of Advanced Nursing</b:JournalName>
    <b:City/>
    <b:Year>1983</b:Year>
    <b:Month/>
    <b:Day/>
    <b:Pages>467-472</b:Pages>
    <b:Publisher/>
    <b:Volume>8</b:Volume>
    <b:Issue>6</b:Issue>
    <b:ShortTitle/>
    <b:StandardNumber/>
    <b:Comments/>
    <b:Medium/>
    <b:YearAccessed>2020</b:YearAccessed>
    <b:MonthAccessed>12</b:MonthAccessed>
    <b:DayAccessed>19</b:DayAccessed>
    <b:URL>https://ncbi.nlm.nih.gov/pubmed/6558081</b:URL>
    <b:DOI/>
    <b:RefOrder>6</b:RefOrder>
  </b:Source>
  <b:Source>
    <b:Tag>Tan08</b:Tag>
    <b:SourceType>JournalArticle</b:SourceType>
    <b:Guid>{8F795B3A-5D28-47F5-B1F6-514D71685829}</b:Guid>
    <b:Author>
      <b:Author>
        <b:NameList xmlns:msxsl="urn:schemas-microsoft-com:xslt" xmlns:b="http://schemas.openxmlformats.org/officeDocument/2006/bibliography">
          <b:Person>
            <b:Last>Tannahill</b:Last>
            <b:First>Andrew</b:First>
            <b:Middle/>
          </b:Person>
        </b:NameList>
      </b:Author>
    </b:Author>
    <b:Title>Health promotion: The Tannahill model revisited</b:Title>
    <b:JournalName>Public Health</b:JournalName>
    <b:City/>
    <b:Year>2008</b:Year>
    <b:Month/>
    <b:Day/>
    <b:Pages>1387-1391</b:Pages>
    <b:Publisher/>
    <b:Volume>122</b:Volume>
    <b:Issue>12</b:Issue>
    <b:ShortTitle/>
    <b:StandardNumber/>
    <b:Comments/>
    <b:Medium/>
    <b:YearAccessed>2020</b:YearAccessed>
    <b:MonthAccessed>12</b:MonthAccessed>
    <b:DayAccessed>19</b:DayAccessed>
    <b:URL>https://ncbi.nlm.nih.gov/pubmed/19496260</b:URL>
    <b:DOI/>
    <b:RefOrder>3</b:RefOrder>
  </b:Source>
  <b:Source>
    <b:Tag>Gla20</b:Tag>
    <b:SourceType>Book</b:SourceType>
    <b:Guid>{BCEAFC79-4D11-47E2-9A68-9812506ABC63}</b:Guid>
    <b:Author>
      <b:Author>
        <b:NameList xmlns:msxsl="urn:schemas-microsoft-com:xslt" xmlns:b="http://schemas.openxmlformats.org/officeDocument/2006/bibliography">
          <b:Person>
            <b:Last>Glanz</b:Last>
            <b:First>Karen</b:First>
            <b:Middle/>
          </b:Person>
        </b:NameList>
      </b:Author>
    </b:Author>
    <b:Title>Health behavior: theory, research, and practice</b:Title>
    <b:Year/>
    <b:City/>
    <b:StateProvince/>
    <b:CountryRegion/>
    <b:Publisher/>
    <b:Volume/>
    <b:NumberVolumes/>
    <b:ShortTitle/>
    <b:StandardNumber/>
    <b:Pages/>
    <b:Edition/>
    <b:Comments/>
    <b:Medium/>
    <b:YearAccessed>2020</b:YearAccessed>
    <b:MonthAccessed>12</b:MonthAccessed>
    <b:DayAccessed>19</b:DayAccessed>
    <b:URL/>
    <b:DOI/>
    <b:RefOrder>5</b:RefOrder>
  </b:Source>
</b:Sources>
</file>

<file path=customXml/itemProps1.xml><?xml version="1.0" encoding="utf-8"?>
<ds:datastoreItem xmlns:ds="http://schemas.openxmlformats.org/officeDocument/2006/customXml" ds:itemID="{70DCC5A0-FCC5-461E-8FC4-6C659AF8308E}">
  <ds:schemaRefs>
    <ds:schemaRef ds:uri="http://schemas.openxmlformats.org/officeDocument/2006/bibliography"/>
    <ds:schemaRef ds:uri="urn:schemas-microsoft-com:xslt"/>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Nina Garcia</dc:creator>
  <keywords/>
  <dc:description/>
  <lastModifiedBy>Nina Marie Garcia (1901572)</lastModifiedBy>
  <revision>192</revision>
  <dcterms:created xsi:type="dcterms:W3CDTF">2020-11-25T01:34:00.0000000Z</dcterms:created>
  <dcterms:modified xsi:type="dcterms:W3CDTF">2020-12-19T03:11:11.3360606Z</dcterms:modified>
</coreProperties>
</file>