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b w:val="1"/>
          <w:sz w:val="36"/>
          <w:szCs w:val="36"/>
          <w:u w:val="single"/>
        </w:rPr>
      </w:pPr>
      <w:r w:rsidDel="00000000" w:rsidR="00000000" w:rsidRPr="00000000">
        <w:rPr>
          <w:b w:val="1"/>
          <w:sz w:val="36"/>
          <w:szCs w:val="36"/>
          <w:u w:val="single"/>
          <w:rtl w:val="0"/>
        </w:rPr>
        <w:t xml:space="preserve">The exploration of putting on a musical in a space, which highlights global issues</w:t>
      </w:r>
    </w:p>
    <w:p w:rsidR="00000000" w:rsidDel="00000000" w:rsidP="00000000" w:rsidRDefault="00000000" w:rsidRPr="00000000" w14:paraId="00000002">
      <w:pPr>
        <w:spacing w:line="480" w:lineRule="auto"/>
        <w:rPr>
          <w:sz w:val="48"/>
          <w:szCs w:val="48"/>
        </w:rPr>
      </w:pPr>
      <w:r w:rsidDel="00000000" w:rsidR="00000000" w:rsidRPr="00000000">
        <w:rPr>
          <w:rtl w:val="0"/>
        </w:rPr>
      </w:r>
    </w:p>
    <w:p w:rsidR="00000000" w:rsidDel="00000000" w:rsidP="00000000" w:rsidRDefault="00000000" w:rsidRPr="00000000" w14:paraId="00000003">
      <w:pPr>
        <w:spacing w:line="480" w:lineRule="auto"/>
        <w:rPr>
          <w:sz w:val="48"/>
          <w:szCs w:val="48"/>
        </w:rPr>
      </w:pPr>
      <w:r w:rsidDel="00000000" w:rsidR="00000000" w:rsidRPr="00000000">
        <w:rPr>
          <w:sz w:val="48"/>
          <w:szCs w:val="48"/>
          <w:rtl w:val="0"/>
        </w:rPr>
        <w:t xml:space="preserve">Student name: Caren Lowri Walters</w:t>
      </w:r>
    </w:p>
    <w:p w:rsidR="00000000" w:rsidDel="00000000" w:rsidP="00000000" w:rsidRDefault="00000000" w:rsidRPr="00000000" w14:paraId="00000004">
      <w:pPr>
        <w:spacing w:line="480" w:lineRule="auto"/>
        <w:rPr>
          <w:sz w:val="48"/>
          <w:szCs w:val="48"/>
        </w:rPr>
      </w:pPr>
      <w:r w:rsidDel="00000000" w:rsidR="00000000" w:rsidRPr="00000000">
        <w:rPr>
          <w:sz w:val="48"/>
          <w:szCs w:val="48"/>
          <w:rtl w:val="0"/>
        </w:rPr>
        <w:t xml:space="preserve">P number: 1900750</w:t>
      </w:r>
    </w:p>
    <w:p w:rsidR="00000000" w:rsidDel="00000000" w:rsidP="00000000" w:rsidRDefault="00000000" w:rsidRPr="00000000" w14:paraId="00000005">
      <w:pPr>
        <w:spacing w:line="480" w:lineRule="auto"/>
        <w:rPr>
          <w:sz w:val="48"/>
          <w:szCs w:val="48"/>
        </w:rPr>
      </w:pPr>
      <w:r w:rsidDel="00000000" w:rsidR="00000000" w:rsidRPr="00000000">
        <w:rPr>
          <w:sz w:val="48"/>
          <w:szCs w:val="48"/>
          <w:rtl w:val="0"/>
        </w:rPr>
        <w:t xml:space="preserve">Programme of Study: Applied Drama: Education, Community and Well-Being</w:t>
      </w:r>
    </w:p>
    <w:p w:rsidR="00000000" w:rsidDel="00000000" w:rsidP="00000000" w:rsidRDefault="00000000" w:rsidRPr="00000000" w14:paraId="00000006">
      <w:pPr>
        <w:spacing w:line="480" w:lineRule="auto"/>
        <w:rPr>
          <w:sz w:val="48"/>
          <w:szCs w:val="48"/>
        </w:rPr>
      </w:pPr>
      <w:r w:rsidDel="00000000" w:rsidR="00000000" w:rsidRPr="00000000">
        <w:rPr>
          <w:sz w:val="48"/>
          <w:szCs w:val="48"/>
          <w:rtl w:val="0"/>
        </w:rPr>
        <w:t xml:space="preserve">Tutor: Jonathan Pugh</w:t>
      </w:r>
    </w:p>
    <w:p w:rsidR="00000000" w:rsidDel="00000000" w:rsidP="00000000" w:rsidRDefault="00000000" w:rsidRPr="00000000" w14:paraId="00000007">
      <w:pPr>
        <w:spacing w:line="480" w:lineRule="auto"/>
        <w:rPr>
          <w:b w:val="1"/>
          <w:sz w:val="48"/>
          <w:szCs w:val="48"/>
          <w:u w:val="single"/>
        </w:rPr>
      </w:pPr>
      <w:r w:rsidDel="00000000" w:rsidR="00000000" w:rsidRPr="00000000">
        <w:rPr>
          <w:sz w:val="48"/>
          <w:szCs w:val="48"/>
          <w:rtl w:val="0"/>
        </w:rPr>
        <w:t xml:space="preserve">Word Count: 1506 words</w:t>
      </w:r>
      <w:r w:rsidDel="00000000" w:rsidR="00000000" w:rsidRPr="00000000">
        <w:rPr>
          <w:rtl w:val="0"/>
        </w:rPr>
      </w:r>
    </w:p>
    <w:p w:rsidR="00000000" w:rsidDel="00000000" w:rsidP="00000000" w:rsidRDefault="00000000" w:rsidRPr="00000000" w14:paraId="00000008">
      <w:pPr>
        <w:jc w:val="center"/>
        <w:rPr>
          <w:b w:val="1"/>
          <w:sz w:val="24"/>
          <w:szCs w:val="24"/>
          <w:u w:val="single"/>
        </w:rPr>
      </w:pPr>
      <w:r w:rsidDel="00000000" w:rsidR="00000000" w:rsidRPr="00000000">
        <w:rPr>
          <w:rtl w:val="0"/>
        </w:rPr>
      </w:r>
    </w:p>
    <w:p w:rsidR="00000000" w:rsidDel="00000000" w:rsidP="00000000" w:rsidRDefault="00000000" w:rsidRPr="00000000" w14:paraId="00000009">
      <w:pPr>
        <w:jc w:val="center"/>
        <w:rPr>
          <w:b w:val="1"/>
          <w:sz w:val="24"/>
          <w:szCs w:val="24"/>
          <w:u w:val="single"/>
        </w:rPr>
      </w:pPr>
      <w:r w:rsidDel="00000000" w:rsidR="00000000" w:rsidRPr="00000000">
        <w:rPr>
          <w:rtl w:val="0"/>
        </w:rPr>
      </w:r>
    </w:p>
    <w:p w:rsidR="00000000" w:rsidDel="00000000" w:rsidP="00000000" w:rsidRDefault="00000000" w:rsidRPr="00000000" w14:paraId="0000000A">
      <w:pPr>
        <w:jc w:val="center"/>
        <w:rPr>
          <w:b w:val="1"/>
          <w:sz w:val="24"/>
          <w:szCs w:val="24"/>
          <w:u w:val="single"/>
        </w:rPr>
      </w:pPr>
      <w:r w:rsidDel="00000000" w:rsidR="00000000" w:rsidRPr="00000000">
        <w:rPr>
          <w:rtl w:val="0"/>
        </w:rPr>
      </w:r>
    </w:p>
    <w:p w:rsidR="00000000" w:rsidDel="00000000" w:rsidP="00000000" w:rsidRDefault="00000000" w:rsidRPr="00000000" w14:paraId="0000000B">
      <w:pPr>
        <w:jc w:val="center"/>
        <w:rPr>
          <w:b w:val="1"/>
          <w:sz w:val="24"/>
          <w:szCs w:val="24"/>
          <w:u w:val="single"/>
        </w:rPr>
      </w:pPr>
      <w:r w:rsidDel="00000000" w:rsidR="00000000" w:rsidRPr="00000000">
        <w:rPr>
          <w:rtl w:val="0"/>
        </w:rPr>
      </w:r>
    </w:p>
    <w:p w:rsidR="00000000" w:rsidDel="00000000" w:rsidP="00000000" w:rsidRDefault="00000000" w:rsidRPr="00000000" w14:paraId="0000000C">
      <w:pPr>
        <w:jc w:val="center"/>
        <w:rPr>
          <w:b w:val="1"/>
          <w:sz w:val="24"/>
          <w:szCs w:val="24"/>
          <w:u w:val="single"/>
        </w:rPr>
      </w:pPr>
      <w:r w:rsidDel="00000000" w:rsidR="00000000" w:rsidRPr="00000000">
        <w:rPr>
          <w:rtl w:val="0"/>
        </w:rPr>
      </w:r>
    </w:p>
    <w:p w:rsidR="00000000" w:rsidDel="00000000" w:rsidP="00000000" w:rsidRDefault="00000000" w:rsidRPr="00000000" w14:paraId="0000000D">
      <w:pPr>
        <w:jc w:val="center"/>
        <w:rPr>
          <w:b w:val="1"/>
          <w:sz w:val="24"/>
          <w:szCs w:val="24"/>
          <w:u w:val="single"/>
        </w:rPr>
      </w:pPr>
      <w:r w:rsidDel="00000000" w:rsidR="00000000" w:rsidRPr="00000000">
        <w:rPr>
          <w:rtl w:val="0"/>
        </w:rPr>
      </w:r>
    </w:p>
    <w:p w:rsidR="00000000" w:rsidDel="00000000" w:rsidP="00000000" w:rsidRDefault="00000000" w:rsidRPr="00000000" w14:paraId="0000000E">
      <w:pPr>
        <w:jc w:val="left"/>
        <w:rPr>
          <w:b w:val="1"/>
          <w:sz w:val="24"/>
          <w:szCs w:val="24"/>
          <w:u w:val="single"/>
        </w:rPr>
      </w:pPr>
      <w:r w:rsidDel="00000000" w:rsidR="00000000" w:rsidRPr="00000000">
        <w:rPr>
          <w:rtl w:val="0"/>
        </w:rPr>
      </w:r>
    </w:p>
    <w:p w:rsidR="00000000" w:rsidDel="00000000" w:rsidP="00000000" w:rsidRDefault="00000000" w:rsidRPr="00000000" w14:paraId="0000000F">
      <w:pPr>
        <w:jc w:val="center"/>
        <w:rPr>
          <w:b w:val="1"/>
          <w:sz w:val="24"/>
          <w:szCs w:val="24"/>
          <w:u w:val="single"/>
        </w:rPr>
      </w:pPr>
      <w:r w:rsidDel="00000000" w:rsidR="00000000" w:rsidRPr="00000000">
        <w:rPr>
          <w:rtl w:val="0"/>
        </w:rPr>
      </w:r>
    </w:p>
    <w:p w:rsidR="00000000" w:rsidDel="00000000" w:rsidP="00000000" w:rsidRDefault="00000000" w:rsidRPr="00000000" w14:paraId="00000010">
      <w:pPr>
        <w:jc w:val="center"/>
        <w:rPr>
          <w:b w:val="1"/>
          <w:sz w:val="24"/>
          <w:szCs w:val="24"/>
          <w:u w:val="single"/>
        </w:rPr>
      </w:pPr>
      <w:r w:rsidDel="00000000" w:rsidR="00000000" w:rsidRPr="00000000">
        <w:rPr>
          <w:rtl w:val="0"/>
        </w:rPr>
      </w:r>
    </w:p>
    <w:p w:rsidR="00000000" w:rsidDel="00000000" w:rsidP="00000000" w:rsidRDefault="00000000" w:rsidRPr="00000000" w14:paraId="00000011">
      <w:pPr>
        <w:jc w:val="center"/>
        <w:rPr>
          <w:b w:val="1"/>
          <w:sz w:val="24"/>
          <w:szCs w:val="24"/>
          <w:u w:val="single"/>
        </w:rPr>
      </w:pPr>
      <w:r w:rsidDel="00000000" w:rsidR="00000000" w:rsidRPr="00000000">
        <w:rPr>
          <w:rtl w:val="0"/>
        </w:rPr>
      </w:r>
    </w:p>
    <w:p w:rsidR="00000000" w:rsidDel="00000000" w:rsidP="00000000" w:rsidRDefault="00000000" w:rsidRPr="00000000" w14:paraId="00000012">
      <w:pPr>
        <w:jc w:val="center"/>
        <w:rPr>
          <w:b w:val="1"/>
          <w:sz w:val="24"/>
          <w:szCs w:val="24"/>
          <w:u w:val="single"/>
        </w:rPr>
      </w:pPr>
      <w:r w:rsidDel="00000000" w:rsidR="00000000" w:rsidRPr="00000000">
        <w:rPr>
          <w:rtl w:val="0"/>
        </w:rPr>
      </w:r>
    </w:p>
    <w:p w:rsidR="00000000" w:rsidDel="00000000" w:rsidP="00000000" w:rsidRDefault="00000000" w:rsidRPr="00000000" w14:paraId="00000013">
      <w:pPr>
        <w:jc w:val="center"/>
        <w:rPr>
          <w:b w:val="1"/>
          <w:sz w:val="24"/>
          <w:szCs w:val="24"/>
          <w:u w:val="single"/>
        </w:rPr>
      </w:pPr>
      <w:r w:rsidDel="00000000" w:rsidR="00000000" w:rsidRPr="00000000">
        <w:rPr>
          <w:rtl w:val="0"/>
        </w:rPr>
      </w:r>
    </w:p>
    <w:p w:rsidR="00000000" w:rsidDel="00000000" w:rsidP="00000000" w:rsidRDefault="00000000" w:rsidRPr="00000000" w14:paraId="00000014">
      <w:pPr>
        <w:jc w:val="center"/>
        <w:rPr>
          <w:b w:val="1"/>
          <w:sz w:val="24"/>
          <w:szCs w:val="24"/>
          <w:u w:val="single"/>
        </w:rPr>
      </w:pPr>
      <w:r w:rsidDel="00000000" w:rsidR="00000000" w:rsidRPr="00000000">
        <w:rPr>
          <w:rtl w:val="0"/>
        </w:rPr>
      </w:r>
    </w:p>
    <w:p w:rsidR="00000000" w:rsidDel="00000000" w:rsidP="00000000" w:rsidRDefault="00000000" w:rsidRPr="00000000" w14:paraId="00000015">
      <w:pPr>
        <w:jc w:val="center"/>
        <w:rPr>
          <w:b w:val="1"/>
          <w:sz w:val="24"/>
          <w:szCs w:val="24"/>
          <w:u w:val="single"/>
        </w:rPr>
      </w:pPr>
      <w:r w:rsidDel="00000000" w:rsidR="00000000" w:rsidRPr="00000000">
        <w:rPr>
          <w:rtl w:val="0"/>
        </w:rPr>
      </w:r>
    </w:p>
    <w:p w:rsidR="00000000" w:rsidDel="00000000" w:rsidP="00000000" w:rsidRDefault="00000000" w:rsidRPr="00000000" w14:paraId="00000016">
      <w:pPr>
        <w:jc w:val="center"/>
        <w:rPr>
          <w:b w:val="1"/>
          <w:sz w:val="24"/>
          <w:szCs w:val="24"/>
          <w:u w:val="single"/>
        </w:rPr>
      </w:pPr>
      <w:r w:rsidDel="00000000" w:rsidR="00000000" w:rsidRPr="00000000">
        <w:rPr>
          <w:rtl w:val="0"/>
        </w:rPr>
      </w:r>
    </w:p>
    <w:p w:rsidR="00000000" w:rsidDel="00000000" w:rsidP="00000000" w:rsidRDefault="00000000" w:rsidRPr="00000000" w14:paraId="00000017">
      <w:pPr>
        <w:jc w:val="center"/>
        <w:rPr>
          <w:b w:val="1"/>
          <w:sz w:val="24"/>
          <w:szCs w:val="24"/>
          <w:u w:val="single"/>
        </w:rPr>
      </w:pPr>
      <w:r w:rsidDel="00000000" w:rsidR="00000000" w:rsidRPr="00000000">
        <w:rPr>
          <w:rtl w:val="0"/>
        </w:rPr>
      </w:r>
    </w:p>
    <w:p w:rsidR="00000000" w:rsidDel="00000000" w:rsidP="00000000" w:rsidRDefault="00000000" w:rsidRPr="00000000" w14:paraId="00000018">
      <w:pPr>
        <w:jc w:val="center"/>
        <w:rPr>
          <w:b w:val="1"/>
          <w:sz w:val="24"/>
          <w:szCs w:val="24"/>
          <w:u w:val="single"/>
        </w:rPr>
      </w:pPr>
      <w:r w:rsidDel="00000000" w:rsidR="00000000" w:rsidRPr="00000000">
        <w:rPr>
          <w:rtl w:val="0"/>
        </w:rPr>
      </w:r>
    </w:p>
    <w:p w:rsidR="00000000" w:rsidDel="00000000" w:rsidP="00000000" w:rsidRDefault="00000000" w:rsidRPr="00000000" w14:paraId="00000019">
      <w:pPr>
        <w:jc w:val="center"/>
        <w:rPr>
          <w:b w:val="1"/>
          <w:sz w:val="24"/>
          <w:szCs w:val="24"/>
          <w:u w:val="single"/>
        </w:rPr>
      </w:pPr>
      <w:r w:rsidDel="00000000" w:rsidR="00000000" w:rsidRPr="00000000">
        <w:rPr>
          <w:rtl w:val="0"/>
        </w:rPr>
      </w:r>
    </w:p>
    <w:p w:rsidR="00000000" w:rsidDel="00000000" w:rsidP="00000000" w:rsidRDefault="00000000" w:rsidRPr="00000000" w14:paraId="0000001A">
      <w:pPr>
        <w:jc w:val="center"/>
        <w:rPr>
          <w:b w:val="1"/>
          <w:sz w:val="24"/>
          <w:szCs w:val="24"/>
          <w:u w:val="single"/>
        </w:rPr>
      </w:pPr>
      <w:r w:rsidDel="00000000" w:rsidR="00000000" w:rsidRPr="00000000">
        <w:rPr>
          <w:rtl w:val="0"/>
        </w:rPr>
      </w:r>
    </w:p>
    <w:p w:rsidR="00000000" w:rsidDel="00000000" w:rsidP="00000000" w:rsidRDefault="00000000" w:rsidRPr="00000000" w14:paraId="0000001B">
      <w:pPr>
        <w:jc w:val="center"/>
        <w:rPr>
          <w:b w:val="1"/>
          <w:sz w:val="24"/>
          <w:szCs w:val="24"/>
          <w:u w:val="single"/>
        </w:rPr>
      </w:pPr>
      <w:r w:rsidDel="00000000" w:rsidR="00000000" w:rsidRPr="00000000">
        <w:rPr>
          <w:rtl w:val="0"/>
        </w:rPr>
      </w:r>
    </w:p>
    <w:p w:rsidR="00000000" w:rsidDel="00000000" w:rsidP="00000000" w:rsidRDefault="00000000" w:rsidRPr="00000000" w14:paraId="0000001C">
      <w:pPr>
        <w:jc w:val="center"/>
        <w:rPr>
          <w:b w:val="1"/>
          <w:sz w:val="24"/>
          <w:szCs w:val="24"/>
          <w:u w:val="single"/>
        </w:rPr>
      </w:pPr>
      <w:r w:rsidDel="00000000" w:rsidR="00000000" w:rsidRPr="00000000">
        <w:rPr>
          <w:rtl w:val="0"/>
        </w:rPr>
      </w:r>
    </w:p>
    <w:p w:rsidR="00000000" w:rsidDel="00000000" w:rsidP="00000000" w:rsidRDefault="00000000" w:rsidRPr="00000000" w14:paraId="0000001D">
      <w:pPr>
        <w:jc w:val="center"/>
        <w:rPr>
          <w:b w:val="1"/>
          <w:sz w:val="24"/>
          <w:szCs w:val="24"/>
          <w:u w:val="single"/>
        </w:rPr>
      </w:pPr>
      <w:r w:rsidDel="00000000" w:rsidR="00000000" w:rsidRPr="00000000">
        <w:rPr>
          <w:b w:val="1"/>
          <w:sz w:val="24"/>
          <w:szCs w:val="24"/>
          <w:u w:val="single"/>
          <w:rtl w:val="0"/>
        </w:rPr>
        <w:t xml:space="preserve">Ways of Perceiving - Essay</w:t>
      </w:r>
    </w:p>
    <w:p w:rsidR="00000000" w:rsidDel="00000000" w:rsidP="00000000" w:rsidRDefault="00000000" w:rsidRPr="00000000" w14:paraId="0000001E">
      <w:pPr>
        <w:jc w:val="center"/>
        <w:rPr>
          <w:b w:val="1"/>
          <w:sz w:val="24"/>
          <w:szCs w:val="24"/>
          <w:u w:val="single"/>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Musical theatre has been around for a long time and has been loved by many different kinds of people of the years. It first started in 1890’s London with a male impersonator called Vesta Tillie. “</w:t>
      </w:r>
      <w:r w:rsidDel="00000000" w:rsidR="00000000" w:rsidRPr="00000000">
        <w:rPr>
          <w:i w:val="1"/>
          <w:rtl w:val="0"/>
        </w:rPr>
        <w:t xml:space="preserve">She finishes ‘The Girls I’ve Left Behind Me,’ and - after stepping offstage for a quick change - reappears as a bedraggled London hobo.</w:t>
      </w:r>
      <w:r w:rsidDel="00000000" w:rsidR="00000000" w:rsidRPr="00000000">
        <w:rPr>
          <w:rtl w:val="0"/>
        </w:rPr>
        <w:t xml:space="preserve">” (Kenrick, 2017:23) Fast forward to the early 1900’s, musicals such as ‘The Wizard of Oz’ were released and became popular amongst audiences. By the 1930’s, ‘42nd Street’ was released, and is still popular to this day. The 1940’s gave us ‘Oklahoma!’, ‘Carousel’, ‘Kiss Me, Kate’ and ‘South Pacific’. Fast forward to the 2000’s, we had ‘Footloose’, ‘Mamma Mia!’, ‘Hairspray’ and ‘Wicked’.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Musical films also came along, the first one being ‘The Jazz Singer’ in 1927. The first popular musical film came out in 1939 and it was ‘The Wizard of Oz’, which is still watched and loved by many all over the world. One of the most successful musical films was ‘The Greatest Showman’, released in 2017. The storyline follows P.T Barnum’s life story and rise to fame with the circus. The film touched the hearts of so many people all around the world, with songs such as ‘This Is Me’, ‘The Greatest Show’ and a storyline that celebrates everyone that is different and judged for it. The film had a budget of $84,000,000 and a box office profit of $434,993,183 all across the world.</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When given a space and being told that I could do anything with it, I immediately knew that I would put on a musical. But this wouldn’t just be my opportunity to put on a musical I love, I would make sure that it could help the audience with certain global issues. Musical Theatre has always been a big part of my life, it’s what made me know that I wanted to pursue a career involving drama. When thinking of which musical to stage and show to an audience, I wanted something that would be beneficial to the audience and could highlight some issues that are affecting people all around the world at present time.</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After careful consideration, I have decided that I would like to work on and show the musical ‘</w:t>
      </w:r>
      <w:r w:rsidDel="00000000" w:rsidR="00000000" w:rsidRPr="00000000">
        <w:rPr>
          <w:i w:val="1"/>
          <w:rtl w:val="0"/>
        </w:rPr>
        <w:t xml:space="preserve">Sweeney Todd</w:t>
      </w:r>
      <w:r w:rsidDel="00000000" w:rsidR="00000000" w:rsidRPr="00000000">
        <w:rPr>
          <w:rtl w:val="0"/>
        </w:rPr>
        <w:t xml:space="preserve">’ in this space. The piece may be controversial, but it highlights so many issues that are still at large today, affecting all kinds of people in different countries. I thought it would be a good place to start if I explained my logic and ideology behind choosing this piece to show in the space.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Firstly, the musical focuses a lot on toxic people in different kinds of relationships in life, and the consequences that other people suffer from by dealing with these people and being in their company. “</w:t>
      </w:r>
      <w:r w:rsidDel="00000000" w:rsidR="00000000" w:rsidRPr="00000000">
        <w:rPr>
          <w:i w:val="1"/>
          <w:rtl w:val="0"/>
        </w:rPr>
        <w:t xml:space="preserve">Personality is formed through experiences, especially those we go through in childhood. The way a person thinks, feels and acts is determined to an extent by genetics, but is more the product of her experiences.</w:t>
      </w:r>
      <w:r w:rsidDel="00000000" w:rsidR="00000000" w:rsidRPr="00000000">
        <w:rPr>
          <w:rtl w:val="0"/>
        </w:rPr>
        <w:t xml:space="preserve">” (Cantopher, 2017:2) This quote applies to the character Sweeney Todd. Why? Because in the musical, Mrs. Lovett described the old Sweeney Todd, who was named Benjamin Barker prior to the events of the musical, as a ‘gentleman’. But after Judge Turpin falsely convicted him and sent him away, he returned to London being controlled by his need for revenge. Because of this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experience and finding out that his wife took poison after the things that happened to her when he was sent away, he becomes highly abusive, physically and emotionally, and treats no one with respect.</w:t>
      </w:r>
    </w:p>
    <w:p w:rsidR="00000000" w:rsidDel="00000000" w:rsidP="00000000" w:rsidRDefault="00000000" w:rsidRPr="00000000" w14:paraId="0000002C">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1609725</wp:posOffset>
            </wp:positionH>
            <wp:positionV relativeFrom="paragraph">
              <wp:posOffset>228600</wp:posOffset>
            </wp:positionV>
            <wp:extent cx="2509838" cy="3798981"/>
            <wp:effectExtent b="0" l="0" r="0" t="0"/>
            <wp:wrapSquare wrapText="bothSides" distB="114300" distT="114300" distL="114300" distR="114300"/>
            <wp:docPr id="2"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2509838" cy="3798981"/>
                    </a:xfrm>
                    <a:prstGeom prst="rect"/>
                    <a:ln/>
                  </pic:spPr>
                </pic:pic>
              </a:graphicData>
            </a:graphic>
          </wp:anchor>
        </w:drawing>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Another toxic character is Judge Turpin. The reason behind him falsely convicting Sweeney Todd, was to steal his wife and daughter. One’s personality, “</w:t>
      </w:r>
      <w:r w:rsidDel="00000000" w:rsidR="00000000" w:rsidRPr="00000000">
        <w:rPr>
          <w:i w:val="1"/>
          <w:rtl w:val="0"/>
        </w:rPr>
        <w:t xml:space="preserve">Can change depending on the different demands you face in different environments, the experiences you have during your life, and simply the passage of time.</w:t>
      </w:r>
      <w:r w:rsidDel="00000000" w:rsidR="00000000" w:rsidRPr="00000000">
        <w:rPr>
          <w:rtl w:val="0"/>
        </w:rPr>
        <w:t xml:space="preserve">” (Cantopher, 2017:3) This relates to Judge Turpin in the sense that he was a respectful man until he laid his eyes upon Lucy Barker, Sweeney Todd’s wife. He did everything he could to lure her away from him, he wanted her all to himself.</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Another global issue that is highlighted in this musical is abusive relationships. The key character in this theme is Judge Turpin, due to him luring Lucy Barker away from her husband to take advantage of her. Also because he keeps Johanna, Sweeney Todd’s daughter that he claims as his own, locked up in his home to keep her away from “</w:t>
      </w:r>
      <w:r w:rsidDel="00000000" w:rsidR="00000000" w:rsidRPr="00000000">
        <w:rPr>
          <w:i w:val="1"/>
          <w:rtl w:val="0"/>
        </w:rPr>
        <w:t xml:space="preserve">vile young men</w:t>
      </w:r>
      <w:r w:rsidDel="00000000" w:rsidR="00000000" w:rsidRPr="00000000">
        <w:rPr>
          <w:rtl w:val="0"/>
        </w:rPr>
        <w:t xml:space="preserve">” (McCoy, stetson.edu). He takes advantage of the vulnerable Lucy Barker after he sent her husband away, to which Mrs. Lovett tells Sweeney upon his return led to her suicide. Johanna wishes for someone to rescue her from captivity, to which Anthony Hope falls in love with her at first sight and plans to steal her away so they can be together. This happens after taking a beating from the Judge. Judge Turpin, trying to keep Johanna pure and innocent, decides to marry her himself, even though she is his ‘daughter’.</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Sweeney Todd was also an abusive character, considering what he went through before the events of the musical. Mrs. Lovett has been in love with Sweeney Todd for years and will do anything he asks if it means getting in a relationship with him in the future. Sweeney doesn’t really care about anything other than getting revenge on Judge Turpin. He kills people in his barber shop, which is above Mrs. Lovett’s pie shop, and she uses the bodies to make her pies, in order to help Sweeney achieve his revenge. “Friendships can be abusive as well.” (Lombardo, 2019:8) At the end of the musical, he kills Mrs. Lovett by throwing her into the furnace, after learning that she lied about his wife being dead. This also leads to his own death.</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t xml:space="preserve">Another reason that I decided to show Sweeney Todd in this space is because of how old the musical is. The musical opened on Broadway on the 1st of March, 1979 and on the West End in 1980, it’s still popular to this day. The musical has had many revivals on Broadway, the West End and even a film adaptation in 2007. The film was made starring Johnny Depp as Sweeney Todd, Helena Bonham Carter as Mrs. Lovett and Alan Rickman as Judge Turpin. The film made the musical even more popular, with an initial budget of $50,000,000 for filming, it made a $153,383,627 profit in the box office worldwide. $21,747,800 of that money was made in the box office of the United Kingdom.</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The space that I have in mind for my performance of Sweeney Todd is the Grand Theatre in Swansea. The reason behind this choice is because there’s plenty to do in Swansea while waiting around for the show to start. There’s shops to visit, a beach to walk along and plenty of restaurants to grab a bite to eat in. It seems like the perfect destination. The Grand has 1,000 seats and would bring a great amount of profit to help with the show’s expenditure. I put together a spreadsheet to show how I would be getting money for the show, and some of the things that I would be spending the money on, the intake and expenditure in other words. If I were to put on two shows, a matineé and an evening show, with adult tickets selling at £8 and children’s at £4, the profit from ticket sales would be £14,400 in total. To get this number I said, theoretically, that both shows would be sold out, with 800 adults and 200 children in the audience for both shows.</w:t>
      </w:r>
    </w:p>
    <w:p w:rsidR="00000000" w:rsidDel="00000000" w:rsidP="00000000" w:rsidRDefault="00000000" w:rsidRPr="00000000" w14:paraId="0000004C">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790575</wp:posOffset>
            </wp:positionH>
            <wp:positionV relativeFrom="paragraph">
              <wp:posOffset>190500</wp:posOffset>
            </wp:positionV>
            <wp:extent cx="4154103" cy="2566988"/>
            <wp:effectExtent b="0" l="0" r="0" t="0"/>
            <wp:wrapSquare wrapText="bothSides" distB="114300" distT="114300" distL="114300" distR="114300"/>
            <wp:docPr descr="Amount asking for/will receive" id="1" name="image2.png"/>
            <a:graphic>
              <a:graphicData uri="http://schemas.openxmlformats.org/drawingml/2006/picture">
                <pic:pic>
                  <pic:nvPicPr>
                    <pic:cNvPr descr="Amount asking for/will receive" id="0" name="image2.png"/>
                    <pic:cNvPicPr preferRelativeResize="0"/>
                  </pic:nvPicPr>
                  <pic:blipFill>
                    <a:blip r:embed="rId7"/>
                    <a:srcRect b="0" l="0" r="0" t="0"/>
                    <a:stretch>
                      <a:fillRect/>
                    </a:stretch>
                  </pic:blipFill>
                  <pic:spPr>
                    <a:xfrm>
                      <a:off x="0" y="0"/>
                      <a:ext cx="4154103" cy="2566988"/>
                    </a:xfrm>
                    <a:prstGeom prst="rect"/>
                    <a:ln/>
                  </pic:spPr>
                </pic:pic>
              </a:graphicData>
            </a:graphic>
          </wp:anchor>
        </w:drawing>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The musical Sweeney Todd holds a special place in my heart for many reasons. One of the many reasons being the musical’s storyline. There’s so many shocking aspects to the storyline, but my favourite has to be the small and cute love story between Johanna Barker, Sweeney Todd’s daughter, and Anthony Hope, a sailor who has just returned home to London for the first time. In a city like London in Victorian England, it was very hard to find happiness and love that was real, but Anthony fell in love with Johanna at first sight, and she fell in love with him too. He tries his best to find a way to rescue her from Judge Turpin’s captivity, and in the end he is successful. I also love how dark and evil Sweeney Todd has become thanks to Judge Turpin convicting him and sending him away. Everyone loves a good plot in a film, musical or book, but a little darkness is the icing on top of the cake. Sweeney, being controlled with revenge and filled with hate, adds this darker element to the plot and shows an audience what happens when you focus on revenge instead of taking the high road and not dropping down to the other person’s level.</w:t>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b w:val="1"/>
          <w:sz w:val="24"/>
          <w:szCs w:val="24"/>
          <w:u w:val="single"/>
        </w:rPr>
      </w:pPr>
      <w:r w:rsidDel="00000000" w:rsidR="00000000" w:rsidRPr="00000000">
        <w:rPr>
          <w:b w:val="1"/>
          <w:sz w:val="24"/>
          <w:szCs w:val="24"/>
          <w:u w:val="single"/>
          <w:rtl w:val="0"/>
        </w:rPr>
        <w:t xml:space="preserve">Bibliography</w:t>
      </w:r>
    </w:p>
    <w:p w:rsidR="00000000" w:rsidDel="00000000" w:rsidP="00000000" w:rsidRDefault="00000000" w:rsidRPr="00000000" w14:paraId="0000005E">
      <w:pPr>
        <w:rPr>
          <w:b w:val="1"/>
          <w:sz w:val="24"/>
          <w:szCs w:val="24"/>
          <w:u w:val="single"/>
        </w:rPr>
      </w:pPr>
      <w:r w:rsidDel="00000000" w:rsidR="00000000" w:rsidRPr="00000000">
        <w:rPr>
          <w:rtl w:val="0"/>
        </w:rPr>
      </w:r>
    </w:p>
    <w:p w:rsidR="00000000" w:rsidDel="00000000" w:rsidP="00000000" w:rsidRDefault="00000000" w:rsidRPr="00000000" w14:paraId="0000005F">
      <w:pPr>
        <w:shd w:fill="ffffff" w:val="clea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Billington, M., 2019. </w:t>
      </w:r>
      <w:r w:rsidDel="00000000" w:rsidR="00000000" w:rsidRPr="00000000">
        <w:rPr>
          <w:rFonts w:ascii="Times New Roman" w:cs="Times New Roman" w:eastAsia="Times New Roman" w:hAnsi="Times New Roman"/>
          <w:i w:val="1"/>
          <w:sz w:val="24"/>
          <w:szCs w:val="24"/>
          <w:rtl w:val="0"/>
        </w:rPr>
        <w:t xml:space="preserve">Sweeney Todd Review – Raging Underdog Adds Politics To The Pies</w:t>
      </w:r>
      <w:r w:rsidDel="00000000" w:rsidR="00000000" w:rsidRPr="00000000">
        <w:rPr>
          <w:rFonts w:ascii="Times New Roman" w:cs="Times New Roman" w:eastAsia="Times New Roman" w:hAnsi="Times New Roman"/>
          <w:sz w:val="24"/>
          <w:szCs w:val="24"/>
          <w:rtl w:val="0"/>
        </w:rPr>
        <w:t xml:space="preserve">. [online] the guardian.com. Available at: &lt;https://www.theguardian.com/stage/2019/apr/16/sweeney-todd-review-everyman-liverpool-sondheim&gt; [Accessed 9 May 2020].</w:t>
      </w:r>
    </w:p>
    <w:p w:rsidR="00000000" w:rsidDel="00000000" w:rsidP="00000000" w:rsidRDefault="00000000" w:rsidRPr="00000000" w14:paraId="00000060">
      <w:pPr>
        <w:shd w:fill="ffffff" w:val="clea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boxofficemojo.com. n.d. </w:t>
      </w:r>
      <w:r w:rsidDel="00000000" w:rsidR="00000000" w:rsidRPr="00000000">
        <w:rPr>
          <w:rFonts w:ascii="Times New Roman" w:cs="Times New Roman" w:eastAsia="Times New Roman" w:hAnsi="Times New Roman"/>
          <w:i w:val="1"/>
          <w:sz w:val="24"/>
          <w:szCs w:val="24"/>
          <w:rtl w:val="0"/>
        </w:rPr>
        <w:t xml:space="preserve">Sweeney Todd: The Demon Barber Of Fleet Street - Box Office Mojo</w:t>
      </w:r>
      <w:r w:rsidDel="00000000" w:rsidR="00000000" w:rsidRPr="00000000">
        <w:rPr>
          <w:rFonts w:ascii="Times New Roman" w:cs="Times New Roman" w:eastAsia="Times New Roman" w:hAnsi="Times New Roman"/>
          <w:sz w:val="24"/>
          <w:szCs w:val="24"/>
          <w:rtl w:val="0"/>
        </w:rPr>
        <w:t xml:space="preserve">. [online] Available at: &lt;https://www.boxofficemojo.com/release/rl3329394177/&gt; [Accessed 9 May 2020].</w:t>
      </w:r>
    </w:p>
    <w:p w:rsidR="00000000" w:rsidDel="00000000" w:rsidP="00000000" w:rsidRDefault="00000000" w:rsidRPr="00000000" w14:paraId="00000061">
      <w:pPr>
        <w:shd w:fill="ffffff" w:val="clea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Cantopher, T., 2017. </w:t>
      </w:r>
      <w:r w:rsidDel="00000000" w:rsidR="00000000" w:rsidRPr="00000000">
        <w:rPr>
          <w:rFonts w:ascii="Times New Roman" w:cs="Times New Roman" w:eastAsia="Times New Roman" w:hAnsi="Times New Roman"/>
          <w:i w:val="1"/>
          <w:sz w:val="24"/>
          <w:szCs w:val="24"/>
          <w:rtl w:val="0"/>
        </w:rPr>
        <w:t xml:space="preserve">Toxic People: Dealing With Dysfunctional Relationships</w:t>
      </w:r>
      <w:r w:rsidDel="00000000" w:rsidR="00000000" w:rsidRPr="00000000">
        <w:rPr>
          <w:rFonts w:ascii="Times New Roman" w:cs="Times New Roman" w:eastAsia="Times New Roman" w:hAnsi="Times New Roman"/>
          <w:sz w:val="24"/>
          <w:szCs w:val="24"/>
          <w:rtl w:val="0"/>
        </w:rPr>
        <w:t xml:space="preserve">. The Sheldon Press, pp.2, 3.</w:t>
      </w:r>
    </w:p>
    <w:p w:rsidR="00000000" w:rsidDel="00000000" w:rsidP="00000000" w:rsidRDefault="00000000" w:rsidRPr="00000000" w14:paraId="00000062">
      <w:pPr>
        <w:shd w:fill="ffffff" w:val="clea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Guidetomusicaltheatre.com. n.d. </w:t>
      </w:r>
      <w:r w:rsidDel="00000000" w:rsidR="00000000" w:rsidRPr="00000000">
        <w:rPr>
          <w:rFonts w:ascii="Times New Roman" w:cs="Times New Roman" w:eastAsia="Times New Roman" w:hAnsi="Times New Roman"/>
          <w:i w:val="1"/>
          <w:sz w:val="24"/>
          <w:szCs w:val="24"/>
          <w:rtl w:val="0"/>
        </w:rPr>
        <w:t xml:space="preserve">Sweeney Todd - The Demon Barber Of Fleet Street - (Sondheim) - The Guide To Musical Theatre</w:t>
      </w:r>
      <w:r w:rsidDel="00000000" w:rsidR="00000000" w:rsidRPr="00000000">
        <w:rPr>
          <w:rFonts w:ascii="Times New Roman" w:cs="Times New Roman" w:eastAsia="Times New Roman" w:hAnsi="Times New Roman"/>
          <w:sz w:val="24"/>
          <w:szCs w:val="24"/>
          <w:rtl w:val="0"/>
        </w:rPr>
        <w:t xml:space="preserve">. [online] Available at: &lt;https://www.guidetomusicaltheatre.com/shows_s/sweeney_todd.htm&gt; [Accessed 9 May 2020].</w:t>
      </w:r>
    </w:p>
    <w:p w:rsidR="00000000" w:rsidDel="00000000" w:rsidP="00000000" w:rsidRDefault="00000000" w:rsidRPr="00000000" w14:paraId="00000063">
      <w:pPr>
        <w:shd w:fill="ffffff" w:val="clea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Hischak, T., 2008. </w:t>
      </w:r>
      <w:r w:rsidDel="00000000" w:rsidR="00000000" w:rsidRPr="00000000">
        <w:rPr>
          <w:rFonts w:ascii="Times New Roman" w:cs="Times New Roman" w:eastAsia="Times New Roman" w:hAnsi="Times New Roman"/>
          <w:i w:val="1"/>
          <w:sz w:val="24"/>
          <w:szCs w:val="24"/>
          <w:rtl w:val="0"/>
        </w:rPr>
        <w:t xml:space="preserve">Chronology Of Musicals</w:t>
      </w:r>
      <w:r w:rsidDel="00000000" w:rsidR="00000000" w:rsidRPr="00000000">
        <w:rPr>
          <w:rFonts w:ascii="Times New Roman" w:cs="Times New Roman" w:eastAsia="Times New Roman" w:hAnsi="Times New Roman"/>
          <w:sz w:val="24"/>
          <w:szCs w:val="24"/>
          <w:rtl w:val="0"/>
        </w:rPr>
        <w:t xml:space="preserve">. [online] oxfordreference.com. Available at: &lt;https://www.oxfordreference.com/view/10.1093/acref/9780195335330.001.0001/acref-9780195335330-miscMatter-0004&gt; [Accessed 9 May 2020].</w:t>
      </w:r>
    </w:p>
    <w:p w:rsidR="00000000" w:rsidDel="00000000" w:rsidP="00000000" w:rsidRDefault="00000000" w:rsidRPr="00000000" w14:paraId="00000064">
      <w:pPr>
        <w:shd w:fill="ffffff" w:val="clea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Kenrick, J., 2017. </w:t>
      </w:r>
      <w:r w:rsidDel="00000000" w:rsidR="00000000" w:rsidRPr="00000000">
        <w:rPr>
          <w:rFonts w:ascii="Times New Roman" w:cs="Times New Roman" w:eastAsia="Times New Roman" w:hAnsi="Times New Roman"/>
          <w:i w:val="1"/>
          <w:sz w:val="24"/>
          <w:szCs w:val="24"/>
          <w:rtl w:val="0"/>
        </w:rPr>
        <w:t xml:space="preserve">Musical Theatre: A History</w:t>
      </w:r>
      <w:r w:rsidDel="00000000" w:rsidR="00000000" w:rsidRPr="00000000">
        <w:rPr>
          <w:rFonts w:ascii="Times New Roman" w:cs="Times New Roman" w:eastAsia="Times New Roman" w:hAnsi="Times New Roman"/>
          <w:sz w:val="24"/>
          <w:szCs w:val="24"/>
          <w:rtl w:val="0"/>
        </w:rPr>
        <w:t xml:space="preserve">. 2nd ed. London: Bloomsbury, p.23.</w:t>
      </w:r>
    </w:p>
    <w:p w:rsidR="00000000" w:rsidDel="00000000" w:rsidP="00000000" w:rsidRDefault="00000000" w:rsidRPr="00000000" w14:paraId="00000065">
      <w:pPr>
        <w:shd w:fill="ffffff" w:val="clear"/>
        <w:spacing w:after="180" w:lineRule="auto"/>
        <w:ind w:left="900" w:hanging="44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McCoy, K., n.d. </w:t>
      </w:r>
      <w:r w:rsidDel="00000000" w:rsidR="00000000" w:rsidRPr="00000000">
        <w:rPr>
          <w:rFonts w:ascii="Times New Roman" w:cs="Times New Roman" w:eastAsia="Times New Roman" w:hAnsi="Times New Roman"/>
          <w:i w:val="1"/>
          <w:sz w:val="24"/>
          <w:szCs w:val="24"/>
          <w:rtl w:val="0"/>
        </w:rPr>
        <w:t xml:space="preserve">Sweeney Todd Audition Info Character Descriptions</w:t>
      </w:r>
      <w:r w:rsidDel="00000000" w:rsidR="00000000" w:rsidRPr="00000000">
        <w:rPr>
          <w:rFonts w:ascii="Times New Roman" w:cs="Times New Roman" w:eastAsia="Times New Roman" w:hAnsi="Times New Roman"/>
          <w:sz w:val="24"/>
          <w:szCs w:val="24"/>
          <w:rtl w:val="0"/>
        </w:rPr>
        <w:t xml:space="preserve">. [online] Www2.stetson.edu. Available at: &lt;https://www2.stetson.edu/creative-arts/resources/theatre-arts/prod/sw_char.htm&gt; [Accessed 9 May 2020].</w:t>
      </w:r>
    </w:p>
    <w:p w:rsidR="00000000" w:rsidDel="00000000" w:rsidP="00000000" w:rsidRDefault="00000000" w:rsidRPr="00000000" w14:paraId="00000066">
      <w:pPr>
        <w:rPr>
          <w:b w:val="1"/>
          <w:sz w:val="24"/>
          <w:szCs w:val="24"/>
          <w:u w:val="single"/>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