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1849FDF" w:rsidR="005E6C44" w:rsidRPr="004C3A0B" w:rsidRDefault="0033220F" w:rsidP="003F6F7B">
            <w:pPr>
              <w:rPr>
                <w:rFonts w:ascii="Arial" w:hAnsi="Arial" w:cs="Arial"/>
                <w:sz w:val="22"/>
                <w:szCs w:val="22"/>
              </w:rPr>
            </w:pPr>
            <w:r>
              <w:rPr>
                <w:rFonts w:ascii="Arial" w:hAnsi="Arial" w:cs="Arial"/>
                <w:sz w:val="22"/>
                <w:szCs w:val="22"/>
              </w:rPr>
              <w:t>Vedant Rakeshbhai 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18E942DE" w:rsidR="005E6C44" w:rsidRPr="004C3A0B" w:rsidRDefault="0033220F" w:rsidP="003F6F7B">
            <w:pPr>
              <w:rPr>
                <w:rFonts w:ascii="Arial" w:hAnsi="Arial" w:cs="Arial"/>
                <w:sz w:val="22"/>
                <w:szCs w:val="22"/>
              </w:rPr>
            </w:pPr>
            <w:r>
              <w:rPr>
                <w:rFonts w:ascii="Arial" w:hAnsi="Arial" w:cs="Arial"/>
                <w:sz w:val="22"/>
                <w:szCs w:val="22"/>
              </w:rPr>
              <w:t>2437457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DD9BBB7" w:rsidR="005E6C44" w:rsidRPr="004C3A0B" w:rsidRDefault="0033220F" w:rsidP="003F6F7B">
            <w:pPr>
              <w:rPr>
                <w:rFonts w:ascii="Arial" w:hAnsi="Arial" w:cs="Arial"/>
                <w:sz w:val="22"/>
                <w:szCs w:val="22"/>
              </w:rPr>
            </w:pPr>
            <w:r>
              <w:rPr>
                <w:rFonts w:ascii="Arial" w:hAnsi="Arial" w:cs="Arial"/>
                <w:sz w:val="22"/>
                <w:szCs w:val="22"/>
              </w:rPr>
              <w:t>2437457@sudent.uwtsd.ac.uk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52E1F1A" w:rsidR="005E6C44" w:rsidRPr="004C3A0B" w:rsidRDefault="0033220F" w:rsidP="003F6F7B">
            <w:pPr>
              <w:rPr>
                <w:rFonts w:ascii="Arial" w:hAnsi="Arial" w:cs="Arial"/>
                <w:sz w:val="22"/>
                <w:szCs w:val="22"/>
              </w:rPr>
            </w:pPr>
            <w:r>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A5096B4" w:rsidR="005E6C44" w:rsidRPr="004C3A0B" w:rsidRDefault="0033220F" w:rsidP="003F6F7B">
            <w:pPr>
              <w:rPr>
                <w:rFonts w:ascii="Arial" w:hAnsi="Arial" w:cs="Arial"/>
                <w:sz w:val="22"/>
                <w:szCs w:val="22"/>
              </w:rPr>
            </w:pPr>
            <w:r>
              <w:rPr>
                <w:rFonts w:ascii="Arial" w:hAnsi="Arial" w:cs="Arial"/>
                <w:sz w:val="22"/>
                <w:szCs w:val="22"/>
              </w:rPr>
              <w:t>Shahrukh Irfan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E0B05CF" w:rsidR="005E6C44" w:rsidRPr="00DD0929" w:rsidRDefault="003400D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21AF28C" w:rsidR="005E6C44" w:rsidRPr="004C3A0B" w:rsidRDefault="003400D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45ABD71" w:rsidR="004C3D85" w:rsidRPr="003400D0" w:rsidRDefault="003400D0" w:rsidP="003C07E3">
            <w:pPr>
              <w:rPr>
                <w:rFonts w:asciiTheme="minorBidi" w:hAnsiTheme="minorBidi" w:cstheme="minorBidi"/>
                <w:sz w:val="22"/>
                <w:szCs w:val="22"/>
              </w:rPr>
            </w:pPr>
            <w:r w:rsidRPr="003400D0">
              <w:rPr>
                <w:rFonts w:asciiTheme="minorBidi" w:hAnsiTheme="minorBidi" w:cstheme="minorBidi"/>
                <w:noProof/>
              </w:rPr>
              <w:t>Role of Omnichannel Marketing Strategy in Enhancing Customer Experience: A Secondary Data Analysis of IKEA</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F5DC5A0" w:rsidR="004C3D85" w:rsidRPr="00D839CD" w:rsidRDefault="0033220F" w:rsidP="003C07E3">
            <w:pPr>
              <w:rPr>
                <w:rFonts w:ascii="Arial" w:hAnsi="Arial" w:cs="Arial"/>
                <w:sz w:val="22"/>
                <w:szCs w:val="22"/>
              </w:rPr>
            </w:pPr>
            <w:r>
              <w:rPr>
                <w:rFonts w:ascii="Arial" w:hAnsi="Arial" w:cs="Arial"/>
                <w:sz w:val="22"/>
                <w:szCs w:val="22"/>
              </w:rPr>
              <w:t>11 March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087F260" w:rsidR="004C3D85" w:rsidRPr="004C3A0B" w:rsidRDefault="0033220F" w:rsidP="003C07E3">
            <w:pPr>
              <w:rPr>
                <w:rFonts w:ascii="Arial" w:hAnsi="Arial" w:cs="Arial"/>
                <w:sz w:val="22"/>
                <w:szCs w:val="22"/>
              </w:rPr>
            </w:pPr>
            <w:r>
              <w:rPr>
                <w:rFonts w:ascii="Arial" w:hAnsi="Arial" w:cs="Arial"/>
                <w:sz w:val="22"/>
                <w:szCs w:val="22"/>
              </w:rPr>
              <w:t>8 June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1E6B23BE" w14:textId="77777777" w:rsidR="00F96C3F" w:rsidRPr="003400D0"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p w14:paraId="7F60BA66" w14:textId="77777777" w:rsidR="003400D0" w:rsidRPr="001A5FCF" w:rsidRDefault="003400D0" w:rsidP="003400D0">
            <w:pPr>
              <w:pStyle w:val="TableParagraph"/>
              <w:tabs>
                <w:tab w:val="left" w:pos="592"/>
              </w:tabs>
              <w:spacing w:line="265" w:lineRule="exact"/>
              <w:jc w:val="both"/>
              <w:rPr>
                <w:rFonts w:ascii="Arial" w:hAnsi="Arial"/>
                <w:iCs/>
                <w:noProof/>
                <w:sz w:val="20"/>
                <w:szCs w:val="20"/>
                <w:lang w:val="en-GB"/>
              </w:rPr>
            </w:pPr>
            <w:r w:rsidRPr="001A5FCF">
              <w:rPr>
                <w:rFonts w:ascii="Arial" w:hAnsi="Arial"/>
                <w:iCs/>
                <w:noProof/>
                <w:sz w:val="20"/>
                <w:szCs w:val="20"/>
                <w:lang w:val="en-GB"/>
              </w:rPr>
              <w:t>According to the available literature, there is an increasing significance of omnichannel marketing to enhance customer experience in contemporary retailing setups (</w:t>
            </w:r>
            <w:r>
              <w:rPr>
                <w:rFonts w:ascii="Arial" w:hAnsi="Arial"/>
                <w:iCs/>
                <w:noProof/>
                <w:sz w:val="20"/>
                <w:szCs w:val="20"/>
                <w:lang w:val="en-GB"/>
              </w:rPr>
              <w:t>Silva et al., 2024</w:t>
            </w:r>
            <w:r w:rsidRPr="001A5FCF">
              <w:rPr>
                <w:rFonts w:ascii="Arial" w:hAnsi="Arial"/>
                <w:iCs/>
                <w:noProof/>
                <w:sz w:val="20"/>
                <w:szCs w:val="20"/>
                <w:lang w:val="en-GB"/>
              </w:rPr>
              <w:t xml:space="preserve">). </w:t>
            </w:r>
            <w:r>
              <w:rPr>
                <w:rFonts w:ascii="Arial" w:hAnsi="Arial"/>
                <w:iCs/>
                <w:noProof/>
                <w:sz w:val="20"/>
                <w:szCs w:val="20"/>
                <w:lang w:val="en-GB"/>
              </w:rPr>
              <w:t xml:space="preserve">Chawla et al. </w:t>
            </w:r>
            <w:r w:rsidRPr="001A5FCF">
              <w:rPr>
                <w:rFonts w:ascii="Arial" w:hAnsi="Arial"/>
                <w:iCs/>
                <w:noProof/>
                <w:sz w:val="20"/>
                <w:szCs w:val="20"/>
                <w:lang w:val="en-GB"/>
              </w:rPr>
              <w:t>(</w:t>
            </w:r>
            <w:r>
              <w:rPr>
                <w:rFonts w:ascii="Arial" w:hAnsi="Arial"/>
                <w:iCs/>
                <w:noProof/>
                <w:sz w:val="20"/>
                <w:szCs w:val="20"/>
                <w:lang w:val="en-GB"/>
              </w:rPr>
              <w:t>2025</w:t>
            </w:r>
            <w:r w:rsidRPr="001A5FCF">
              <w:rPr>
                <w:rFonts w:ascii="Arial" w:hAnsi="Arial"/>
                <w:iCs/>
                <w:noProof/>
                <w:sz w:val="20"/>
                <w:szCs w:val="20"/>
                <w:lang w:val="en-GB"/>
              </w:rPr>
              <w:t xml:space="preserve">) highlight that combining both online and offline channels will allow the clients to navigate through touchpoints smoothly, raising their satisfaction, involvement and attachment to the brand. Research by </w:t>
            </w:r>
            <w:r>
              <w:rPr>
                <w:rFonts w:ascii="Arial" w:hAnsi="Arial"/>
                <w:iCs/>
                <w:noProof/>
                <w:sz w:val="20"/>
                <w:szCs w:val="20"/>
                <w:lang w:val="en-GB"/>
              </w:rPr>
              <w:t xml:space="preserve">Faisal and Khan </w:t>
            </w:r>
            <w:r w:rsidRPr="001A5FCF">
              <w:rPr>
                <w:rFonts w:ascii="Arial" w:hAnsi="Arial"/>
                <w:iCs/>
                <w:noProof/>
                <w:sz w:val="20"/>
                <w:szCs w:val="20"/>
                <w:lang w:val="en-GB"/>
              </w:rPr>
              <w:t>(</w:t>
            </w:r>
            <w:r>
              <w:rPr>
                <w:rFonts w:ascii="Arial" w:hAnsi="Arial"/>
                <w:iCs/>
                <w:noProof/>
                <w:sz w:val="20"/>
                <w:szCs w:val="20"/>
                <w:lang w:val="en-GB"/>
              </w:rPr>
              <w:t>2025</w:t>
            </w:r>
            <w:r w:rsidRPr="001A5FCF">
              <w:rPr>
                <w:rFonts w:ascii="Arial" w:hAnsi="Arial"/>
                <w:iCs/>
                <w:noProof/>
                <w:sz w:val="20"/>
                <w:szCs w:val="20"/>
                <w:lang w:val="en-GB"/>
              </w:rPr>
              <w:t>) has shown that mobile applications, augmented reality tools, and click-and-collect services, are some technologies that enable the shopping process to be fortified. Much of the available literature however is based on either primary data, supported through surveys or experimental research which exit limited studies that examine strategies of organisations, based on secondary corporate records.</w:t>
            </w:r>
          </w:p>
          <w:p w14:paraId="0F2B91CF" w14:textId="3CDBE779" w:rsidR="003400D0" w:rsidRPr="003400D0" w:rsidRDefault="003400D0" w:rsidP="003400D0">
            <w:pPr>
              <w:rPr>
                <w:rFonts w:ascii="Arial" w:hAnsi="Arial" w:cs="Arial"/>
              </w:rPr>
            </w:pPr>
            <w:r w:rsidRPr="001A5FCF">
              <w:rPr>
                <w:rFonts w:ascii="Arial" w:hAnsi="Arial"/>
                <w:iCs/>
                <w:noProof/>
              </w:rPr>
              <w:t>The suggested research will accordingly contribute to the literature by presenting a case-based secondary research of the IKEA omnichannel strategy. It fills a research gap by exploring the effect of actual organisational practice and digital transformation initiative on customer experience in the international retail market.</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61D9E212" w14:textId="77777777" w:rsidR="003400D0" w:rsidRPr="001A5FCF" w:rsidRDefault="003400D0" w:rsidP="003400D0">
            <w:pPr>
              <w:pStyle w:val="TableParagraph"/>
              <w:jc w:val="both"/>
              <w:rPr>
                <w:rFonts w:ascii="Arial"/>
                <w:bCs/>
                <w:noProof/>
                <w:sz w:val="20"/>
                <w:szCs w:val="20"/>
                <w:lang w:val="en-GB"/>
              </w:rPr>
            </w:pPr>
            <w:r w:rsidRPr="001A5FCF">
              <w:rPr>
                <w:rFonts w:ascii="Arial"/>
                <w:bCs/>
                <w:noProof/>
                <w:sz w:val="20"/>
                <w:szCs w:val="20"/>
                <w:lang w:val="en-GB"/>
              </w:rPr>
              <w:t>This study aims to discuss the application of the omnichannel marketing strategy at IKEA to improve customer experience. The study will examine secondary data in order to see the impact of integrated online platforms, mobile applications and physical outlets in ensuring that customer interactions and customer satisfaction are seamless. Further, the study will also emphasise the role of digital integration and aligned sales channels in the contributed convenience, interaction, and consistency to the entire shopping experience at enhancing sustainable customer relationships and brand loyalty.</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83DBBFD" w14:textId="77777777" w:rsidR="003400D0" w:rsidRPr="001A5FCF" w:rsidRDefault="003400D0" w:rsidP="003400D0">
            <w:pPr>
              <w:pStyle w:val="TableParagraph"/>
              <w:numPr>
                <w:ilvl w:val="0"/>
                <w:numId w:val="28"/>
              </w:numPr>
              <w:rPr>
                <w:rFonts w:ascii="Arial" w:hAnsi="Arial" w:cs="Arial"/>
                <w:bCs/>
                <w:noProof/>
                <w:sz w:val="20"/>
                <w:szCs w:val="20"/>
                <w:lang w:val="en-GB"/>
              </w:rPr>
            </w:pPr>
            <w:r w:rsidRPr="001A5FCF">
              <w:rPr>
                <w:rFonts w:ascii="Arial" w:hAnsi="Arial" w:cs="Arial"/>
                <w:bCs/>
                <w:noProof/>
                <w:sz w:val="20"/>
                <w:szCs w:val="20"/>
                <w:lang w:val="en-GB"/>
              </w:rPr>
              <w:t>How does IKEA implement omnichannel marketing strategies across its online and offline retail channels?</w:t>
            </w:r>
          </w:p>
          <w:p w14:paraId="3361A6C3" w14:textId="77777777" w:rsidR="003400D0" w:rsidRPr="001A5FCF" w:rsidRDefault="003400D0" w:rsidP="003400D0">
            <w:pPr>
              <w:pStyle w:val="TableParagraph"/>
              <w:numPr>
                <w:ilvl w:val="0"/>
                <w:numId w:val="28"/>
              </w:numPr>
              <w:rPr>
                <w:rFonts w:ascii="Arial" w:hAnsi="Arial" w:cs="Arial"/>
                <w:bCs/>
                <w:noProof/>
                <w:sz w:val="20"/>
                <w:szCs w:val="20"/>
                <w:lang w:val="en-GB"/>
              </w:rPr>
            </w:pPr>
            <w:r w:rsidRPr="001A5FCF">
              <w:rPr>
                <w:rFonts w:ascii="Arial" w:hAnsi="Arial" w:cs="Arial"/>
                <w:bCs/>
                <w:noProof/>
                <w:sz w:val="20"/>
                <w:szCs w:val="20"/>
                <w:lang w:val="en-GB"/>
              </w:rPr>
              <w:t>How do these integrated channels influence customer experience and engagement?</w:t>
            </w:r>
          </w:p>
          <w:p w14:paraId="4447561D" w14:textId="77777777" w:rsidR="003400D0" w:rsidRPr="001A5FCF" w:rsidRDefault="003400D0" w:rsidP="003400D0">
            <w:pPr>
              <w:pStyle w:val="TableParagraph"/>
              <w:numPr>
                <w:ilvl w:val="0"/>
                <w:numId w:val="28"/>
              </w:numPr>
              <w:rPr>
                <w:rFonts w:ascii="Arial" w:hAnsi="Arial" w:cs="Arial"/>
                <w:bCs/>
                <w:noProof/>
                <w:sz w:val="20"/>
                <w:szCs w:val="20"/>
                <w:lang w:val="en-GB"/>
              </w:rPr>
            </w:pPr>
            <w:r w:rsidRPr="001A5FCF">
              <w:rPr>
                <w:rFonts w:ascii="Arial" w:hAnsi="Arial" w:cs="Arial"/>
                <w:bCs/>
                <w:noProof/>
                <w:sz w:val="20"/>
                <w:szCs w:val="20"/>
                <w:lang w:val="en-GB"/>
              </w:rPr>
              <w:t>What are the key advantages and challenges of IKEA’s omnichannel marketing approach?</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16F239C1" w14:textId="77777777" w:rsidR="003400D0" w:rsidRPr="001A5FCF" w:rsidRDefault="003400D0" w:rsidP="003400D0">
            <w:pPr>
              <w:pStyle w:val="TableParagraph"/>
              <w:rPr>
                <w:rFonts w:ascii="Arial"/>
                <w:bCs/>
                <w:noProof/>
                <w:sz w:val="20"/>
                <w:lang w:val="en-GB"/>
              </w:rPr>
            </w:pPr>
            <w:r w:rsidRPr="001A5FCF">
              <w:rPr>
                <w:rFonts w:ascii="Arial"/>
                <w:bCs/>
                <w:noProof/>
                <w:sz w:val="20"/>
                <w:lang w:val="en-GB"/>
              </w:rPr>
              <w:t>To analyse how IKEA</w:t>
            </w:r>
            <w:r w:rsidRPr="001A5FCF">
              <w:rPr>
                <w:rFonts w:ascii="Arial"/>
                <w:bCs/>
                <w:noProof/>
                <w:sz w:val="20"/>
                <w:lang w:val="en-GB"/>
              </w:rPr>
              <w:t>’</w:t>
            </w:r>
            <w:r w:rsidRPr="001A5FCF">
              <w:rPr>
                <w:rFonts w:ascii="Arial"/>
                <w:bCs/>
                <w:noProof/>
                <w:sz w:val="20"/>
                <w:lang w:val="en-GB"/>
              </w:rPr>
              <w:t>s omnichannel marketing strategy enhances customer experience using secondary data sources.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5A096FF" w14:textId="77777777" w:rsidR="003400D0" w:rsidRPr="001A5FCF" w:rsidRDefault="003400D0" w:rsidP="003400D0">
            <w:pPr>
              <w:pStyle w:val="TableParagraph"/>
              <w:numPr>
                <w:ilvl w:val="0"/>
                <w:numId w:val="29"/>
              </w:numPr>
              <w:rPr>
                <w:rFonts w:ascii="Arial" w:hAnsi="Arial" w:cs="Arial"/>
                <w:bCs/>
                <w:noProof/>
                <w:sz w:val="20"/>
                <w:szCs w:val="20"/>
                <w:lang w:val="en-GB"/>
              </w:rPr>
            </w:pPr>
            <w:r w:rsidRPr="001A5FCF">
              <w:rPr>
                <w:rFonts w:ascii="Arial" w:hAnsi="Arial" w:cs="Arial"/>
                <w:bCs/>
                <w:noProof/>
                <w:sz w:val="20"/>
                <w:szCs w:val="20"/>
                <w:lang w:val="en-GB"/>
              </w:rPr>
              <w:t>To examine the concept and importance of omnichannel marketing strategies in contemporary retailing.</w:t>
            </w:r>
          </w:p>
          <w:p w14:paraId="0CCD8B55" w14:textId="77777777" w:rsidR="003400D0" w:rsidRPr="001A5FCF" w:rsidRDefault="003400D0" w:rsidP="003400D0">
            <w:pPr>
              <w:pStyle w:val="TableParagraph"/>
              <w:numPr>
                <w:ilvl w:val="0"/>
                <w:numId w:val="29"/>
              </w:numPr>
              <w:rPr>
                <w:rFonts w:ascii="Arial" w:hAnsi="Arial" w:cs="Arial"/>
                <w:bCs/>
                <w:noProof/>
                <w:sz w:val="20"/>
                <w:szCs w:val="20"/>
                <w:lang w:val="en-GB"/>
              </w:rPr>
            </w:pPr>
            <w:r w:rsidRPr="001A5FCF">
              <w:rPr>
                <w:rFonts w:ascii="Arial" w:hAnsi="Arial" w:cs="Arial"/>
                <w:bCs/>
                <w:noProof/>
                <w:sz w:val="20"/>
                <w:szCs w:val="20"/>
                <w:lang w:val="en-GB"/>
              </w:rPr>
              <w:t>To analyse IKEA’s omnichannel initiatives across digital platforms, mobile applications and physical stores.</w:t>
            </w:r>
          </w:p>
          <w:p w14:paraId="4466F56D" w14:textId="77777777" w:rsidR="003400D0" w:rsidRPr="001A5FCF" w:rsidRDefault="003400D0" w:rsidP="003400D0">
            <w:pPr>
              <w:pStyle w:val="TableParagraph"/>
              <w:numPr>
                <w:ilvl w:val="0"/>
                <w:numId w:val="29"/>
              </w:numPr>
              <w:rPr>
                <w:rFonts w:ascii="Arial" w:hAnsi="Arial" w:cs="Arial"/>
                <w:bCs/>
                <w:noProof/>
                <w:sz w:val="20"/>
                <w:szCs w:val="20"/>
                <w:lang w:val="en-GB"/>
              </w:rPr>
            </w:pPr>
            <w:r w:rsidRPr="001A5FCF">
              <w:rPr>
                <w:rFonts w:ascii="Arial" w:hAnsi="Arial" w:cs="Arial"/>
                <w:bCs/>
                <w:noProof/>
                <w:sz w:val="20"/>
                <w:szCs w:val="20"/>
                <w:lang w:val="en-GB"/>
              </w:rPr>
              <w:t>To evaluate how these integrated channels influence customer experience and satisfaction.</w:t>
            </w:r>
          </w:p>
          <w:p w14:paraId="3CE21D41" w14:textId="77777777" w:rsidR="003400D0" w:rsidRPr="001A5FCF" w:rsidRDefault="003400D0" w:rsidP="003400D0">
            <w:pPr>
              <w:pStyle w:val="TableParagraph"/>
              <w:numPr>
                <w:ilvl w:val="0"/>
                <w:numId w:val="29"/>
              </w:numPr>
              <w:rPr>
                <w:rFonts w:ascii="Arial" w:hAnsi="Arial" w:cs="Arial"/>
                <w:bCs/>
                <w:noProof/>
                <w:sz w:val="20"/>
                <w:szCs w:val="20"/>
                <w:lang w:val="en-GB"/>
              </w:rPr>
            </w:pPr>
            <w:r w:rsidRPr="001A5FCF">
              <w:rPr>
                <w:rFonts w:ascii="Arial" w:hAnsi="Arial" w:cs="Arial"/>
                <w:bCs/>
                <w:noProof/>
                <w:sz w:val="20"/>
                <w:szCs w:val="20"/>
                <w:lang w:val="en-GB"/>
              </w:rPr>
              <w:t>To identify the benefits and challenges associated with omnichannel marketing in enhancing customer engagement.</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0337D7AF" w14:textId="77777777" w:rsidR="003400D0" w:rsidRPr="001A5FCF" w:rsidRDefault="003400D0" w:rsidP="003400D0">
            <w:pPr>
              <w:pStyle w:val="TableParagraph"/>
              <w:spacing w:before="107"/>
              <w:ind w:left="70" w:right="36"/>
              <w:jc w:val="both"/>
              <w:rPr>
                <w:rFonts w:ascii="Arial" w:hAnsi="Arial" w:cs="Arial"/>
                <w:noProof/>
                <w:sz w:val="20"/>
                <w:szCs w:val="20"/>
                <w:lang w:val="en-GB"/>
              </w:rPr>
            </w:pPr>
            <w:r w:rsidRPr="001A5FCF">
              <w:rPr>
                <w:rFonts w:ascii="Arial" w:hAnsi="Arial" w:cs="Arial"/>
                <w:noProof/>
                <w:sz w:val="20"/>
                <w:szCs w:val="20"/>
                <w:lang w:val="en-GB"/>
              </w:rPr>
              <w:t>To analyse omnichannel marketing practices that are adopted by IKEA, this research will be based on a secondary method of data collection. Secondary data is suitable since the study will examine organisational strategies, digital initiatives and customer experience activities that are contained in publically available corporate and industry publications. The secondary data also enable the researcher to get trustworthy information that is produced by the organisation and respected research firms.</w:t>
            </w:r>
          </w:p>
          <w:p w14:paraId="105A0176" w14:textId="77777777" w:rsidR="003400D0" w:rsidRPr="001A5FCF" w:rsidRDefault="003400D0" w:rsidP="003400D0">
            <w:pPr>
              <w:pStyle w:val="TableParagraph"/>
              <w:spacing w:before="107"/>
              <w:ind w:left="70" w:right="36"/>
              <w:jc w:val="both"/>
              <w:rPr>
                <w:rFonts w:ascii="Arial" w:hAnsi="Arial" w:cs="Arial"/>
                <w:noProof/>
                <w:sz w:val="20"/>
                <w:szCs w:val="20"/>
                <w:lang w:val="en-GB"/>
              </w:rPr>
            </w:pPr>
            <w:r w:rsidRPr="001A5FCF">
              <w:rPr>
                <w:rFonts w:ascii="Arial" w:hAnsi="Arial" w:cs="Arial"/>
                <w:noProof/>
                <w:sz w:val="20"/>
                <w:szCs w:val="20"/>
                <w:lang w:val="en-GB"/>
              </w:rPr>
              <w:t xml:space="preserve">The main data sources will be annual reports, sustainability reports, corporal strategy reports, and digital </w:t>
            </w:r>
            <w:r w:rsidRPr="001A5FCF">
              <w:rPr>
                <w:rFonts w:ascii="Arial" w:hAnsi="Arial" w:cs="Arial"/>
                <w:noProof/>
                <w:sz w:val="20"/>
                <w:szCs w:val="20"/>
                <w:lang w:val="en-GB"/>
              </w:rPr>
              <w:lastRenderedPageBreak/>
              <w:t>transformation publications of IKEA. The documentation is an excellent resource offering deep information about the marketing capabilities, digital investment, the back-end coordination of logistics, and customer experience of the company. Further data will be retrieved using reports in the retail industry, business intelligence databases, and academic journal articles on the topics of omnichannel retailing and online customer interaction.</w:t>
            </w:r>
          </w:p>
          <w:p w14:paraId="67F6B7C7" w14:textId="77777777" w:rsidR="003400D0" w:rsidRPr="001A5FCF" w:rsidRDefault="003400D0" w:rsidP="003400D0">
            <w:pPr>
              <w:pStyle w:val="TableParagraph"/>
              <w:spacing w:before="107"/>
              <w:ind w:left="70" w:right="36"/>
              <w:jc w:val="both"/>
              <w:rPr>
                <w:rFonts w:ascii="Arial" w:hAnsi="Arial" w:cs="Arial"/>
                <w:noProof/>
                <w:sz w:val="20"/>
                <w:szCs w:val="20"/>
                <w:lang w:val="en-GB"/>
              </w:rPr>
            </w:pPr>
            <w:r w:rsidRPr="001A5FCF">
              <w:rPr>
                <w:rFonts w:ascii="Arial" w:hAnsi="Arial" w:cs="Arial"/>
                <w:noProof/>
                <w:sz w:val="20"/>
                <w:szCs w:val="20"/>
                <w:lang w:val="en-GB"/>
              </w:rPr>
              <w:t>Authoritative and peer-reviewed sources will be only exploited to ascertain credibility and reliability, that is, recognised industry publications and academic databases such as Google Scholar, Scopus and business research journals. To find the information related to online platforms, mobile applications, in-store technologies, logistics integration and customer engagement strategies, the selected materials will be thoroughly examined.</w:t>
            </w:r>
          </w:p>
          <w:p w14:paraId="580C33AD" w14:textId="7EF528B4" w:rsidR="00F96C3F" w:rsidRPr="004C3A0B" w:rsidRDefault="003400D0" w:rsidP="003400D0">
            <w:pPr>
              <w:rPr>
                <w:rFonts w:ascii="Arial" w:hAnsi="Arial" w:cs="Arial"/>
                <w:sz w:val="22"/>
                <w:szCs w:val="22"/>
              </w:rPr>
            </w:pPr>
            <w:r w:rsidRPr="001A5FCF">
              <w:rPr>
                <w:rFonts w:ascii="Arial" w:hAnsi="Arial" w:cs="Arial"/>
                <w:noProof/>
              </w:rPr>
              <w:t>The accumulated sources of secondary data will help obtain a deep insight into how IKEA merges digital and physical retailing to improve customer experience.</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B33BD2A" w:rsidR="00C11423" w:rsidRPr="004C3A0B" w:rsidRDefault="003400D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55E7849" w:rsidR="00C11423" w:rsidRPr="004C3A0B" w:rsidRDefault="003400D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942AC4C" w:rsidR="00770C66" w:rsidRDefault="003400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24314ED" w:rsidR="00770C66" w:rsidRPr="004C3A0B" w:rsidRDefault="003400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307B9F7" w:rsidR="00D107AC" w:rsidRDefault="003400D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98EB7F2" w:rsidR="00770C66" w:rsidRPr="004C3A0B" w:rsidRDefault="003400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8CC2B96" w:rsidR="00770C66" w:rsidRPr="004C3A0B" w:rsidRDefault="003400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C96AB06" w:rsidR="00770C66" w:rsidRPr="004C3A0B" w:rsidRDefault="003400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64F629A" w:rsidR="00770C66" w:rsidRPr="004C3A0B" w:rsidRDefault="003400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956443B" w:rsidR="00770C66" w:rsidRPr="004C3A0B" w:rsidRDefault="003400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5E13D24" w:rsidR="00770C66" w:rsidRPr="004C3A0B" w:rsidRDefault="003400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4E00657" w:rsidR="00770C66" w:rsidRPr="004C3A0B" w:rsidRDefault="003400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89C2CDB" w:rsidR="00770C66" w:rsidRPr="004C3A0B" w:rsidRDefault="003400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BC719F7" w:rsidR="00770C66" w:rsidRPr="004C3A0B" w:rsidRDefault="003400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2C7EB66" w:rsidR="00770C66" w:rsidRPr="004C3A0B" w:rsidRDefault="003400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C93EF42" w:rsidR="00770C66" w:rsidRDefault="003400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40664F2" w:rsidR="00770C66" w:rsidRPr="006C1FDD" w:rsidRDefault="003400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5017A79E" w:rsidR="00ED0C59" w:rsidRPr="004C3A0B" w:rsidRDefault="003400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5747937E" w:rsidR="00ED0C59" w:rsidRPr="004C3A0B" w:rsidRDefault="003400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320B425D" w:rsidR="00ED0C59" w:rsidRPr="004C3A0B" w:rsidRDefault="003400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20EECE80" w:rsidR="00ED0C59" w:rsidRPr="004C3A0B" w:rsidRDefault="003400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0AB19360" w:rsidR="00ED0C59" w:rsidRPr="004C3A0B" w:rsidRDefault="003400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49698E9E" w:rsidR="00ED0C59" w:rsidRPr="004C3A0B" w:rsidRDefault="003400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56FF7C" w:rsidR="00ED0C59" w:rsidRPr="004C3A0B" w:rsidRDefault="003400D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03E782C3" w:rsidR="00ED0C59" w:rsidRPr="004C3A0B" w:rsidRDefault="003400D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5316136C" w:rsidR="00ED0C59" w:rsidRPr="004C3A0B" w:rsidRDefault="003400D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40D2B7D3" w:rsidR="00025F69" w:rsidRPr="004C3A0B" w:rsidRDefault="003400D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2BB57160" w:rsidR="00025F69" w:rsidRPr="004C3A0B" w:rsidRDefault="003400D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AA08AC5" w:rsidR="00025F69" w:rsidRPr="004C3A0B" w:rsidRDefault="003400D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2CF35FEF" w:rsidR="00025F69" w:rsidRPr="004C3A0B" w:rsidRDefault="003400D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21F73252" w:rsidR="00025F69" w:rsidRPr="004C3A0B" w:rsidRDefault="003400D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DDEC393" w:rsidR="00025F69" w:rsidRPr="004C3A0B" w:rsidRDefault="003400D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552BF47D" w:rsidR="00025F69" w:rsidRPr="004C3A0B" w:rsidRDefault="003400D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52E3F78D" w:rsidR="00382031" w:rsidRPr="004C3A0B" w:rsidRDefault="003400D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33220F">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33220F">
              <w:rPr>
                <w:rFonts w:ascii="MS Gothic" w:eastAsia="MS Gothic" w:hAnsi="MS Gothic" w:cs="Arial" w:hint="eastAsia"/>
                <w:b/>
                <w:bCs/>
                <w:sz w:val="22"/>
                <w:szCs w:val="22"/>
                <w:highlight w:val="yellow"/>
                <w:bdr w:val="single" w:sz="4" w:space="0" w:color="auto"/>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03A505E" w:rsidR="004D0161" w:rsidRPr="004C3A0B" w:rsidRDefault="003400D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F37341C" w:rsidR="004D0161" w:rsidRPr="004C3A0B" w:rsidRDefault="003400D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3A943F6" w:rsidR="004D0161" w:rsidRPr="004C3A0B" w:rsidRDefault="003400D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78CE9A7" w:rsidR="004D0161" w:rsidRPr="004C3A0B" w:rsidRDefault="003400D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7ED6F6ED" w:rsidR="004D0161" w:rsidRPr="004C3A0B" w:rsidRDefault="003400D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1991C49E" w:rsidR="004D0161" w:rsidRPr="004C3A0B" w:rsidRDefault="003400D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253777E" w:rsidR="004D0161" w:rsidRPr="004C3A0B" w:rsidRDefault="003400D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CEF5039" w:rsidR="004D0161" w:rsidRPr="004C3A0B" w:rsidRDefault="003400D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741732C" w:rsidR="004D0161" w:rsidRPr="004C3A0B" w:rsidRDefault="003400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8C5005D" w:rsidR="004D0161" w:rsidRPr="004C3A0B" w:rsidRDefault="003400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034FE60" w:rsidR="004D0161" w:rsidRPr="004C3A0B" w:rsidRDefault="003400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BA04670" w:rsidR="004D0161" w:rsidRPr="004C3A0B" w:rsidRDefault="003400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545ACF5" w:rsidR="004D0161" w:rsidRPr="004C3A0B" w:rsidRDefault="003400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9D50A7A" w:rsidR="004D0161" w:rsidRPr="004C3A0B" w:rsidRDefault="003400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7BCE22F" w:rsidR="00477654" w:rsidRPr="0092487B" w:rsidRDefault="009F128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3400D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D17FE42" w:rsidR="00477654" w:rsidRPr="0092487B" w:rsidRDefault="009F128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3400D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lastRenderedPageBreak/>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04CEED7" w:rsidR="001B41AD" w:rsidRPr="003C7DED" w:rsidRDefault="003400D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372EC8C1" w:rsidR="001B41AD" w:rsidRDefault="003400D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0666B2C0" w:rsidR="001B41AD" w:rsidRDefault="003400D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9FF7906" w:rsidR="001B41AD" w:rsidRDefault="003400D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75607F08" w:rsidR="001B41AD" w:rsidRDefault="003400D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EEB4908" w:rsidR="001B41AD" w:rsidRPr="003C7DED" w:rsidRDefault="003400D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0503DCB6" w:rsidR="001B41AD" w:rsidRPr="003C7DED" w:rsidRDefault="003400D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7A50C46" w:rsidR="001B41AD" w:rsidRPr="003C7DED" w:rsidRDefault="003400D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0A2A4464" w:rsidR="001B41AD" w:rsidRPr="003C7DED" w:rsidRDefault="003400D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7E66472C" w:rsidR="001B41AD" w:rsidRPr="003C7DED" w:rsidRDefault="003400D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143E7165" w:rsidR="001B41AD" w:rsidRDefault="003400D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6D11F7B" w:rsidR="004D0161" w:rsidRPr="004C3A0B" w:rsidRDefault="003400D0" w:rsidP="00694EA8">
            <w:pPr>
              <w:spacing w:before="100" w:beforeAutospacing="1" w:after="100" w:afterAutospacing="1"/>
              <w:rPr>
                <w:rFonts w:ascii="Arial" w:hAnsi="Arial" w:cs="Arial"/>
                <w:sz w:val="22"/>
                <w:szCs w:val="22"/>
              </w:rPr>
            </w:pPr>
            <w:r>
              <w:rPr>
                <w:rFonts w:ascii="Arial" w:hAnsi="Arial" w:cs="Arial"/>
                <w:sz w:val="22"/>
                <w:szCs w:val="22"/>
              </w:rPr>
              <w:t>Vedant Patel</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73FDC80" w14:textId="4147ADF6" w:rsidR="003400D0" w:rsidRDefault="003400D0" w:rsidP="00694EA8">
            <w:pPr>
              <w:spacing w:before="100" w:beforeAutospacing="1" w:after="100" w:afterAutospacing="1"/>
              <w:rPr>
                <w:rFonts w:ascii="Arial" w:hAnsi="Arial" w:cs="Arial"/>
                <w:b/>
                <w:bCs/>
                <w:sz w:val="22"/>
                <w:szCs w:val="22"/>
              </w:rPr>
            </w:pPr>
            <w:r>
              <w:rPr>
                <w:rFonts w:ascii="Arial" w:hAnsi="Arial" w:cs="Arial"/>
                <w:b/>
                <w:bCs/>
                <w:sz w:val="22"/>
                <w:szCs w:val="22"/>
              </w:rPr>
              <w:t xml:space="preserve">19 March </w:t>
            </w:r>
            <w:r w:rsidR="0033220F">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C0CB77D" w:rsidR="00AA7E42" w:rsidRPr="004C3A0B" w:rsidRDefault="0033220F" w:rsidP="00CA7241">
            <w:pPr>
              <w:pStyle w:val="ListParagraph"/>
              <w:ind w:left="0"/>
              <w:rPr>
                <w:rFonts w:ascii="Arial" w:hAnsi="Arial" w:cs="Arial"/>
              </w:rPr>
            </w:pPr>
            <w:r>
              <w:rPr>
                <w:rFonts w:ascii="Arial" w:hAnsi="Arial" w:cs="Arial"/>
              </w:rPr>
              <w:t>Shahrukh Irfan</w:t>
            </w:r>
          </w:p>
        </w:tc>
        <w:tc>
          <w:tcPr>
            <w:tcW w:w="2123" w:type="dxa"/>
            <w:vMerge w:val="restart"/>
          </w:tcPr>
          <w:p w14:paraId="15D19E24"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3F4288CB" w14:textId="77777777" w:rsidR="00035A55" w:rsidRDefault="00035A55" w:rsidP="0092487B">
            <w:pPr>
              <w:pStyle w:val="ListParagraph"/>
              <w:ind w:left="0"/>
              <w:rPr>
                <w:rFonts w:ascii="Arial" w:hAnsi="Arial" w:cs="Arial"/>
                <w:b/>
                <w:bCs/>
              </w:rPr>
            </w:pPr>
          </w:p>
          <w:p w14:paraId="7BA89991" w14:textId="00076B37" w:rsidR="00035A55" w:rsidRPr="004C3A0B" w:rsidRDefault="00035A55" w:rsidP="0092487B">
            <w:pPr>
              <w:pStyle w:val="ListParagraph"/>
              <w:ind w:left="0"/>
              <w:rPr>
                <w:rFonts w:ascii="Arial" w:hAnsi="Arial" w:cs="Arial"/>
              </w:rPr>
            </w:pPr>
            <w:r>
              <w:rPr>
                <w:rFonts w:ascii="Arial" w:hAnsi="Arial" w:cs="Arial"/>
                <w:b/>
                <w:bCs/>
              </w:rPr>
              <w:t>19 March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13A6C54D" w:rsidR="00AA7E42" w:rsidRPr="004C3A0B" w:rsidRDefault="00035A55" w:rsidP="0092487B">
            <w:pPr>
              <w:pStyle w:val="ListParagraph"/>
              <w:ind w:left="0"/>
              <w:rPr>
                <w:rFonts w:ascii="Arial" w:hAnsi="Arial" w:cs="Arial"/>
              </w:rPr>
            </w:pPr>
            <w:r>
              <w:rPr>
                <w:rFonts w:ascii="Arial" w:hAnsi="Arial" w:cs="Arial"/>
              </w:rPr>
              <w:t>Shahrukh Irfan</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07C03" w14:textId="77777777" w:rsidR="009F1280" w:rsidRDefault="009F1280" w:rsidP="00390251">
      <w:r>
        <w:separator/>
      </w:r>
    </w:p>
    <w:p w14:paraId="5E423543" w14:textId="77777777" w:rsidR="009F1280" w:rsidRDefault="009F1280"/>
  </w:endnote>
  <w:endnote w:type="continuationSeparator" w:id="0">
    <w:p w14:paraId="483931C9" w14:textId="77777777" w:rsidR="009F1280" w:rsidRDefault="009F1280" w:rsidP="00390251">
      <w:r>
        <w:continuationSeparator/>
      </w:r>
    </w:p>
    <w:p w14:paraId="5537C7BB" w14:textId="77777777" w:rsidR="009F1280" w:rsidRDefault="009F128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altName w:val="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673EED" w14:textId="77777777" w:rsidR="009F1280" w:rsidRDefault="009F1280" w:rsidP="00390251">
      <w:r>
        <w:separator/>
      </w:r>
    </w:p>
    <w:p w14:paraId="20E601E9" w14:textId="77777777" w:rsidR="009F1280" w:rsidRDefault="009F1280"/>
  </w:footnote>
  <w:footnote w:type="continuationSeparator" w:id="0">
    <w:p w14:paraId="71B50872" w14:textId="77777777" w:rsidR="009F1280" w:rsidRDefault="009F1280" w:rsidP="00390251">
      <w:r>
        <w:continuationSeparator/>
      </w:r>
    </w:p>
    <w:p w14:paraId="4911EA49" w14:textId="77777777" w:rsidR="009F1280" w:rsidRDefault="009F128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46EED"/>
    <w:multiLevelType w:val="hybridMultilevel"/>
    <w:tmpl w:val="A9FE06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8643008"/>
    <w:multiLevelType w:val="hybridMultilevel"/>
    <w:tmpl w:val="BA584D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1"/>
  </w:num>
  <w:num w:numId="3" w16cid:durableId="966281650">
    <w:abstractNumId w:val="3"/>
  </w:num>
  <w:num w:numId="4" w16cid:durableId="608397184">
    <w:abstractNumId w:val="26"/>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5"/>
  </w:num>
  <w:num w:numId="20" w16cid:durableId="211818222">
    <w:abstractNumId w:val="5"/>
  </w:num>
  <w:num w:numId="21" w16cid:durableId="613946751">
    <w:abstractNumId w:val="15"/>
  </w:num>
  <w:num w:numId="22" w16cid:durableId="1399202975">
    <w:abstractNumId w:val="20"/>
  </w:num>
  <w:num w:numId="23" w16cid:durableId="1519847789">
    <w:abstractNumId w:val="2"/>
  </w:num>
  <w:num w:numId="24" w16cid:durableId="807361496">
    <w:abstractNumId w:val="10"/>
  </w:num>
  <w:num w:numId="25" w16cid:durableId="1316760866">
    <w:abstractNumId w:val="13"/>
  </w:num>
  <w:num w:numId="26" w16cid:durableId="1190681930">
    <w:abstractNumId w:val="27"/>
  </w:num>
  <w:num w:numId="27" w16cid:durableId="965308682">
    <w:abstractNumId w:val="19"/>
  </w:num>
  <w:num w:numId="28" w16cid:durableId="1685087622">
    <w:abstractNumId w:val="0"/>
  </w:num>
  <w:num w:numId="29" w16cid:durableId="9738318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5A55"/>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20F"/>
    <w:rsid w:val="00332956"/>
    <w:rsid w:val="003400D0"/>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6558"/>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128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050"/>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4F4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TableParagraph">
    <w:name w:val="Table Paragraph"/>
    <w:basedOn w:val="Normal"/>
    <w:uiPriority w:val="1"/>
    <w:qFormat/>
    <w:rsid w:val="003400D0"/>
    <w:pPr>
      <w:widowControl w:val="0"/>
      <w:autoSpaceDE w:val="0"/>
      <w:autoSpaceDN w:val="0"/>
    </w:pPr>
    <w:rPr>
      <w:rFonts w:ascii="Arial MT" w:eastAsia="Arial MT" w:hAnsi="Arial MT" w:cs="Arial MT"/>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3792</Words>
  <Characters>21621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25363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Ayush Pagare</cp:lastModifiedBy>
  <cp:revision>3</cp:revision>
  <cp:lastPrinted>2016-10-24T12:21:00Z</cp:lastPrinted>
  <dcterms:created xsi:type="dcterms:W3CDTF">2026-03-20T02:08:00Z</dcterms:created>
  <dcterms:modified xsi:type="dcterms:W3CDTF">2026-03-20T11:27:00Z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