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B08C8B" w14:textId="74FD19F9" w:rsidR="0026664B" w:rsidRDefault="0026664B" w:rsidP="0026664B">
      <w:pPr>
        <w:spacing w:line="360" w:lineRule="auto"/>
        <w:jc w:val="center"/>
        <w:rPr>
          <w:rFonts w:ascii="Arial" w:hAnsi="Arial" w:cs="Arial"/>
        </w:rPr>
      </w:pPr>
      <w:r>
        <w:rPr>
          <w:rFonts w:ascii="Arial" w:hAnsi="Arial" w:cs="Arial"/>
          <w:noProof/>
        </w:rPr>
        <w:drawing>
          <wp:inline distT="0" distB="0" distL="0" distR="0" wp14:anchorId="7EBBFE28" wp14:editId="1010F113">
            <wp:extent cx="2969260" cy="1292225"/>
            <wp:effectExtent l="0" t="0" r="2540" b="3175"/>
            <wp:docPr id="25105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69260" cy="1292225"/>
                    </a:xfrm>
                    <a:prstGeom prst="rect">
                      <a:avLst/>
                    </a:prstGeom>
                    <a:noFill/>
                  </pic:spPr>
                </pic:pic>
              </a:graphicData>
            </a:graphic>
          </wp:inline>
        </w:drawing>
      </w:r>
    </w:p>
    <w:p w14:paraId="750A071D" w14:textId="77777777" w:rsidR="0026664B" w:rsidRDefault="0026664B" w:rsidP="0026664B">
      <w:pPr>
        <w:spacing w:line="360" w:lineRule="auto"/>
        <w:jc w:val="center"/>
        <w:rPr>
          <w:rFonts w:ascii="Arial" w:hAnsi="Arial" w:cs="Arial"/>
        </w:rPr>
      </w:pPr>
      <w:r>
        <w:rPr>
          <w:rFonts w:ascii="Arial" w:hAnsi="Arial" w:cs="Arial"/>
        </w:rPr>
        <w:t>Rework</w:t>
      </w:r>
    </w:p>
    <w:p w14:paraId="6EA4EF84" w14:textId="71C6DC9A" w:rsidR="0026664B" w:rsidRPr="0026664B" w:rsidRDefault="0026664B" w:rsidP="0026664B">
      <w:pPr>
        <w:spacing w:line="360" w:lineRule="auto"/>
        <w:jc w:val="center"/>
        <w:rPr>
          <w:rFonts w:ascii="Arial" w:hAnsi="Arial" w:cs="Arial"/>
        </w:rPr>
      </w:pPr>
      <w:r w:rsidRPr="0026664B">
        <w:rPr>
          <w:rFonts w:ascii="Arial" w:hAnsi="Arial" w:cs="Arial"/>
        </w:rPr>
        <w:t>Critically evaluate a range of entrepreneurial traits, motivations and characteristics using</w:t>
      </w:r>
    </w:p>
    <w:p w14:paraId="48858F9E" w14:textId="77777777" w:rsidR="0026664B" w:rsidRPr="0026664B" w:rsidRDefault="0026664B" w:rsidP="0026664B">
      <w:pPr>
        <w:spacing w:line="360" w:lineRule="auto"/>
        <w:jc w:val="center"/>
        <w:rPr>
          <w:rFonts w:ascii="Arial" w:hAnsi="Arial" w:cs="Arial"/>
        </w:rPr>
      </w:pPr>
      <w:r w:rsidRPr="0026664B">
        <w:rPr>
          <w:rFonts w:ascii="Arial" w:hAnsi="Arial" w:cs="Arial"/>
        </w:rPr>
        <w:t>appropriate academic models and theories, further supported by examples of proven and successful</w:t>
      </w:r>
    </w:p>
    <w:p w14:paraId="46E37332" w14:textId="77777777" w:rsidR="0026664B" w:rsidRPr="0026664B" w:rsidRDefault="0026664B" w:rsidP="0026664B">
      <w:pPr>
        <w:spacing w:line="360" w:lineRule="auto"/>
        <w:jc w:val="center"/>
        <w:rPr>
          <w:rFonts w:ascii="Arial" w:hAnsi="Arial" w:cs="Arial"/>
        </w:rPr>
      </w:pPr>
      <w:r w:rsidRPr="0026664B">
        <w:rPr>
          <w:rFonts w:ascii="Arial" w:hAnsi="Arial" w:cs="Arial"/>
        </w:rPr>
        <w:t>entrepreneurs</w:t>
      </w:r>
    </w:p>
    <w:p w14:paraId="1EC713FE" w14:textId="77777777" w:rsidR="0026664B" w:rsidRPr="0026664B" w:rsidRDefault="0026664B" w:rsidP="0026664B">
      <w:pPr>
        <w:spacing w:line="360" w:lineRule="auto"/>
        <w:jc w:val="center"/>
        <w:rPr>
          <w:rFonts w:ascii="Arial" w:hAnsi="Arial" w:cs="Arial"/>
        </w:rPr>
      </w:pPr>
    </w:p>
    <w:p w14:paraId="5656AE0C" w14:textId="77777777" w:rsidR="0026664B" w:rsidRPr="0026664B" w:rsidRDefault="0026664B" w:rsidP="0026664B">
      <w:pPr>
        <w:spacing w:line="360" w:lineRule="auto"/>
        <w:jc w:val="center"/>
        <w:rPr>
          <w:rFonts w:ascii="Arial" w:hAnsi="Arial" w:cs="Arial"/>
        </w:rPr>
      </w:pPr>
    </w:p>
    <w:p w14:paraId="565FD3BB" w14:textId="77777777" w:rsidR="0026664B" w:rsidRPr="0026664B" w:rsidRDefault="0026664B" w:rsidP="0026664B">
      <w:pPr>
        <w:spacing w:line="360" w:lineRule="auto"/>
        <w:jc w:val="center"/>
        <w:rPr>
          <w:rFonts w:ascii="Arial" w:hAnsi="Arial" w:cs="Arial"/>
        </w:rPr>
      </w:pPr>
      <w:r w:rsidRPr="0026664B">
        <w:rPr>
          <w:rFonts w:ascii="Arial" w:hAnsi="Arial" w:cs="Arial"/>
        </w:rPr>
        <w:t>Student Name</w:t>
      </w:r>
    </w:p>
    <w:p w14:paraId="354A90D0" w14:textId="77777777" w:rsidR="0026664B" w:rsidRPr="0026664B" w:rsidRDefault="0026664B" w:rsidP="0026664B">
      <w:pPr>
        <w:spacing w:line="360" w:lineRule="auto"/>
        <w:jc w:val="center"/>
        <w:rPr>
          <w:rFonts w:ascii="Arial" w:hAnsi="Arial" w:cs="Arial"/>
        </w:rPr>
      </w:pPr>
    </w:p>
    <w:p w14:paraId="08A25A47" w14:textId="77777777" w:rsidR="0026664B" w:rsidRPr="0026664B" w:rsidRDefault="0026664B" w:rsidP="0026664B">
      <w:pPr>
        <w:spacing w:line="360" w:lineRule="auto"/>
        <w:jc w:val="center"/>
        <w:rPr>
          <w:rFonts w:ascii="Arial" w:hAnsi="Arial" w:cs="Arial"/>
        </w:rPr>
      </w:pPr>
      <w:r w:rsidRPr="0026664B">
        <w:rPr>
          <w:rFonts w:ascii="Arial" w:hAnsi="Arial" w:cs="Arial"/>
        </w:rPr>
        <w:t>Rebeca A. Baccela</w:t>
      </w:r>
    </w:p>
    <w:p w14:paraId="576DF9AF" w14:textId="77777777" w:rsidR="0026664B" w:rsidRPr="0026664B" w:rsidRDefault="0026664B" w:rsidP="0026664B">
      <w:pPr>
        <w:spacing w:line="360" w:lineRule="auto"/>
        <w:jc w:val="center"/>
        <w:rPr>
          <w:rFonts w:ascii="Arial" w:hAnsi="Arial" w:cs="Arial"/>
        </w:rPr>
      </w:pPr>
    </w:p>
    <w:p w14:paraId="311088A4" w14:textId="77777777" w:rsidR="0026664B" w:rsidRPr="0026664B" w:rsidRDefault="0026664B" w:rsidP="0026664B">
      <w:pPr>
        <w:spacing w:line="360" w:lineRule="auto"/>
        <w:jc w:val="center"/>
        <w:rPr>
          <w:rFonts w:ascii="Arial" w:hAnsi="Arial" w:cs="Arial"/>
        </w:rPr>
      </w:pPr>
      <w:r w:rsidRPr="0026664B">
        <w:rPr>
          <w:rFonts w:ascii="Arial" w:hAnsi="Arial" w:cs="Arial"/>
        </w:rPr>
        <w:t>Student ID number</w:t>
      </w:r>
    </w:p>
    <w:p w14:paraId="6256BBCA" w14:textId="77777777" w:rsidR="0026664B" w:rsidRPr="0026664B" w:rsidRDefault="0026664B" w:rsidP="0026664B">
      <w:pPr>
        <w:spacing w:line="360" w:lineRule="auto"/>
        <w:jc w:val="center"/>
        <w:rPr>
          <w:rFonts w:ascii="Arial" w:hAnsi="Arial" w:cs="Arial"/>
        </w:rPr>
      </w:pPr>
      <w:r w:rsidRPr="0026664B">
        <w:rPr>
          <w:rFonts w:ascii="Arial" w:hAnsi="Arial" w:cs="Arial"/>
        </w:rPr>
        <w:t>2230716</w:t>
      </w:r>
    </w:p>
    <w:p w14:paraId="346F27C6" w14:textId="77777777" w:rsidR="0026664B" w:rsidRPr="0026664B" w:rsidRDefault="0026664B" w:rsidP="0026664B">
      <w:pPr>
        <w:spacing w:line="360" w:lineRule="auto"/>
        <w:jc w:val="center"/>
        <w:rPr>
          <w:rFonts w:ascii="Arial" w:hAnsi="Arial" w:cs="Arial"/>
        </w:rPr>
      </w:pPr>
    </w:p>
    <w:p w14:paraId="2755A648" w14:textId="77777777" w:rsidR="0026664B" w:rsidRPr="0026664B" w:rsidRDefault="0026664B" w:rsidP="0026664B">
      <w:pPr>
        <w:spacing w:line="360" w:lineRule="auto"/>
        <w:jc w:val="center"/>
        <w:rPr>
          <w:rFonts w:ascii="Arial" w:hAnsi="Arial" w:cs="Arial"/>
        </w:rPr>
      </w:pPr>
      <w:r w:rsidRPr="0026664B">
        <w:rPr>
          <w:rFonts w:ascii="Arial" w:hAnsi="Arial" w:cs="Arial"/>
        </w:rPr>
        <w:t>BMIH5001 Entrepreneurship</w:t>
      </w:r>
    </w:p>
    <w:p w14:paraId="6C4DC3DB" w14:textId="1BD8D959" w:rsidR="0026664B" w:rsidRDefault="0026664B" w:rsidP="0026664B">
      <w:pPr>
        <w:spacing w:line="360" w:lineRule="auto"/>
        <w:jc w:val="center"/>
        <w:rPr>
          <w:rFonts w:ascii="Arial" w:hAnsi="Arial" w:cs="Arial"/>
        </w:rPr>
      </w:pPr>
      <w:r w:rsidRPr="0026664B">
        <w:rPr>
          <w:rFonts w:ascii="Arial" w:hAnsi="Arial" w:cs="Arial"/>
        </w:rPr>
        <w:t>Module Lecturer: Charlotte Joyner</w:t>
      </w:r>
    </w:p>
    <w:p w14:paraId="69B6F2D9" w14:textId="77777777" w:rsidR="0026664B" w:rsidRDefault="0026664B" w:rsidP="00C578D7">
      <w:pPr>
        <w:spacing w:line="360" w:lineRule="auto"/>
        <w:jc w:val="both"/>
        <w:rPr>
          <w:rFonts w:ascii="Arial" w:hAnsi="Arial" w:cs="Arial"/>
        </w:rPr>
      </w:pPr>
    </w:p>
    <w:p w14:paraId="56FD737B" w14:textId="77777777" w:rsidR="0026664B" w:rsidRDefault="0026664B" w:rsidP="00C578D7">
      <w:pPr>
        <w:spacing w:line="360" w:lineRule="auto"/>
        <w:jc w:val="both"/>
        <w:rPr>
          <w:rFonts w:ascii="Arial" w:hAnsi="Arial" w:cs="Arial"/>
        </w:rPr>
      </w:pPr>
    </w:p>
    <w:p w14:paraId="54BABAD4" w14:textId="77777777" w:rsidR="0026664B" w:rsidRDefault="0026664B" w:rsidP="00C578D7">
      <w:pPr>
        <w:spacing w:line="360" w:lineRule="auto"/>
        <w:jc w:val="both"/>
        <w:rPr>
          <w:rFonts w:ascii="Arial" w:hAnsi="Arial" w:cs="Arial"/>
        </w:rPr>
      </w:pPr>
    </w:p>
    <w:p w14:paraId="1F319D47" w14:textId="77777777" w:rsidR="00B7757C" w:rsidRPr="00B7757C" w:rsidRDefault="00B7757C" w:rsidP="00B7757C">
      <w:pPr>
        <w:spacing w:line="360" w:lineRule="auto"/>
        <w:jc w:val="both"/>
        <w:rPr>
          <w:rFonts w:ascii="Arial" w:hAnsi="Arial" w:cs="Arial"/>
        </w:rPr>
      </w:pPr>
      <w:r w:rsidRPr="00B7757C">
        <w:rPr>
          <w:rFonts w:ascii="Arial" w:hAnsi="Arial" w:cs="Arial"/>
        </w:rPr>
        <w:lastRenderedPageBreak/>
        <w:t>Entrepreneurship thrives on a blend of unique traits and motivations that drive individuals to innovate and succeed in a competitive landscape. Key traits, such as visionary leadership, entrepreneurial passion, grit, and risk-taking, play a crucial role in shaping the entrepreneurial journey.</w:t>
      </w:r>
    </w:p>
    <w:p w14:paraId="4D6B5C86" w14:textId="77777777" w:rsidR="00B7757C" w:rsidRPr="00B7757C" w:rsidRDefault="00B7757C" w:rsidP="00B7757C">
      <w:pPr>
        <w:spacing w:line="360" w:lineRule="auto"/>
        <w:jc w:val="both"/>
        <w:rPr>
          <w:rFonts w:ascii="Arial" w:hAnsi="Arial" w:cs="Arial"/>
        </w:rPr>
      </w:pPr>
    </w:p>
    <w:p w14:paraId="2AC94F35" w14:textId="77777777" w:rsidR="00B7757C" w:rsidRPr="00B7757C" w:rsidRDefault="00B7757C" w:rsidP="00B7757C">
      <w:pPr>
        <w:spacing w:line="360" w:lineRule="auto"/>
        <w:jc w:val="both"/>
        <w:rPr>
          <w:rFonts w:ascii="Arial" w:hAnsi="Arial" w:cs="Arial"/>
        </w:rPr>
      </w:pPr>
      <w:r w:rsidRPr="00B7757C">
        <w:rPr>
          <w:rFonts w:ascii="Arial" w:hAnsi="Arial" w:cs="Arial"/>
        </w:rPr>
        <w:t>Visionary leadership allows entrepreneurs to create and pursue compelling goals, fostering an environment that inspires teams and contributes to organizational success. Additionally, entrepreneurial passion fuels creativity and persistence, motivating individuals to overcome obstacles and achieve their ambitions (Buffett &amp; Clark, 2000).</w:t>
      </w:r>
    </w:p>
    <w:p w14:paraId="07F06585" w14:textId="77777777" w:rsidR="00B7757C" w:rsidRPr="00B7757C" w:rsidRDefault="00B7757C" w:rsidP="00B7757C">
      <w:pPr>
        <w:spacing w:line="360" w:lineRule="auto"/>
        <w:jc w:val="both"/>
        <w:rPr>
          <w:rFonts w:ascii="Arial" w:hAnsi="Arial" w:cs="Arial"/>
        </w:rPr>
      </w:pPr>
    </w:p>
    <w:p w14:paraId="2C610D94" w14:textId="2C735AD0" w:rsidR="00C578D7" w:rsidRPr="00C578D7" w:rsidRDefault="00B7757C" w:rsidP="00B7757C">
      <w:pPr>
        <w:spacing w:line="360" w:lineRule="auto"/>
        <w:jc w:val="both"/>
        <w:rPr>
          <w:rFonts w:ascii="Arial" w:hAnsi="Arial" w:cs="Arial"/>
        </w:rPr>
      </w:pPr>
      <w:r w:rsidRPr="00B7757C">
        <w:rPr>
          <w:rFonts w:ascii="Arial" w:hAnsi="Arial" w:cs="Arial"/>
        </w:rPr>
        <w:t xml:space="preserve">Furthermore, grit—defined as the combination of passion and perseverance—is essential for long-term achievement (Oxford and </w:t>
      </w:r>
      <w:proofErr w:type="spellStart"/>
      <w:r w:rsidRPr="00B7757C">
        <w:rPr>
          <w:rFonts w:ascii="Arial" w:hAnsi="Arial" w:cs="Arial"/>
        </w:rPr>
        <w:t>Khajavy</w:t>
      </w:r>
      <w:proofErr w:type="spellEnd"/>
      <w:r w:rsidRPr="00B7757C">
        <w:rPr>
          <w:rFonts w:ascii="Arial" w:hAnsi="Arial" w:cs="Arial"/>
        </w:rPr>
        <w:t>, 2021). Finally, risk-taking encourages entrepreneurs to explore new opportunities despite potential setbacks (Knight, 1921).</w:t>
      </w:r>
    </w:p>
    <w:p w14:paraId="2252A52F" w14:textId="408689A2" w:rsidR="00C578D7" w:rsidRPr="00C578D7" w:rsidRDefault="00C578D7" w:rsidP="00C578D7">
      <w:pPr>
        <w:spacing w:line="360" w:lineRule="auto"/>
        <w:jc w:val="both"/>
        <w:rPr>
          <w:rFonts w:ascii="Arial" w:hAnsi="Arial" w:cs="Arial"/>
        </w:rPr>
      </w:pPr>
      <w:r w:rsidRPr="00C578D7">
        <w:rPr>
          <w:rFonts w:ascii="Arial" w:hAnsi="Arial" w:cs="Arial"/>
        </w:rPr>
        <w:t>This essay critically evaluates these key entrepreneurial traits—visionary leadership, entrepreneurial passion, grit, and risk-taking—by examining their influence on innovation and success, supported by case studies of prominent entrepreneurs like Elon Musk, Warren Buffett, Oprah Winfrey, and J.K. Rowling. Through this exploration,  will uncover how these traits contribute to the transformative nature of entrepreneurship, highlighting their relevance not only to individual entrepreneurs but also to the broader business landscape. By analysing the experiences of these influential figures, can better understand the essential characteristics that drive entrepreneurial success and shape the future of industries worldwide.</w:t>
      </w:r>
    </w:p>
    <w:p w14:paraId="5797BB50" w14:textId="5F2CD1AF" w:rsidR="00C578D7" w:rsidRPr="00C578D7" w:rsidRDefault="00B7757C" w:rsidP="00C578D7">
      <w:pPr>
        <w:spacing w:line="360" w:lineRule="auto"/>
        <w:jc w:val="both"/>
        <w:rPr>
          <w:rFonts w:ascii="Arial" w:hAnsi="Arial" w:cs="Arial"/>
        </w:rPr>
      </w:pPr>
      <w:r w:rsidRPr="00B7757C">
        <w:rPr>
          <w:rFonts w:ascii="Arial" w:hAnsi="Arial" w:cs="Arial"/>
        </w:rPr>
        <w:t>Visionary leadership is defined by the capacity to develop and express a compelling vision for the future, inspiring and motivating individuals to work toward shared goals. This type of leadership involves imagining possibilities and effectively conveying these ideas to stakeholders, which helps facilitate change and promote organizational success. Visionary leaders have a keen awareness of their environment, allowing them to recognize opportunities and challenges, which they tackle with innovative solutions (Hessels, 2019). This leadership style is especially crucial in the ever-</w:t>
      </w:r>
      <w:r w:rsidRPr="00B7757C">
        <w:rPr>
          <w:rFonts w:ascii="Arial" w:hAnsi="Arial" w:cs="Arial"/>
        </w:rPr>
        <w:lastRenderedPageBreak/>
        <w:t>changing world of entrepreneurship, where adaptability and foresight are necessary for sustained growth and relevance (</w:t>
      </w:r>
      <w:proofErr w:type="spellStart"/>
      <w:r w:rsidRPr="00B7757C">
        <w:rPr>
          <w:rFonts w:ascii="Arial" w:hAnsi="Arial" w:cs="Arial"/>
        </w:rPr>
        <w:t>Sashkin</w:t>
      </w:r>
      <w:proofErr w:type="spellEnd"/>
      <w:r w:rsidRPr="00B7757C">
        <w:rPr>
          <w:rFonts w:ascii="Arial" w:hAnsi="Arial" w:cs="Arial"/>
        </w:rPr>
        <w:t xml:space="preserve"> and </w:t>
      </w:r>
      <w:proofErr w:type="spellStart"/>
      <w:r w:rsidRPr="00B7757C">
        <w:rPr>
          <w:rFonts w:ascii="Arial" w:hAnsi="Arial" w:cs="Arial"/>
        </w:rPr>
        <w:t>Sashkin</w:t>
      </w:r>
      <w:proofErr w:type="spellEnd"/>
      <w:r w:rsidRPr="00B7757C">
        <w:rPr>
          <w:rFonts w:ascii="Arial" w:hAnsi="Arial" w:cs="Arial"/>
        </w:rPr>
        <w:t>, 2019).</w:t>
      </w:r>
    </w:p>
    <w:p w14:paraId="74EA6C69" w14:textId="77777777" w:rsidR="00C578D7" w:rsidRPr="00C578D7" w:rsidRDefault="00C578D7" w:rsidP="00C578D7">
      <w:pPr>
        <w:spacing w:line="360" w:lineRule="auto"/>
        <w:jc w:val="both"/>
        <w:rPr>
          <w:rFonts w:ascii="Arial" w:hAnsi="Arial" w:cs="Arial"/>
        </w:rPr>
      </w:pPr>
    </w:p>
    <w:p w14:paraId="604E0156" w14:textId="6485BE2C" w:rsidR="00C578D7" w:rsidRPr="00C578D7" w:rsidRDefault="00B7757C" w:rsidP="00C578D7">
      <w:pPr>
        <w:spacing w:line="360" w:lineRule="auto"/>
        <w:jc w:val="both"/>
        <w:rPr>
          <w:rFonts w:ascii="Arial" w:hAnsi="Arial" w:cs="Arial"/>
        </w:rPr>
      </w:pPr>
      <w:r w:rsidRPr="00B7757C">
        <w:rPr>
          <w:rFonts w:ascii="Arial" w:hAnsi="Arial" w:cs="Arial"/>
        </w:rPr>
        <w:t>The theoretical framework for visionary leadership frequently draws on the concept of Transformational Leadership, as described by Bernard Bass (1985). This theory highlights how leaders can motivate their followers to rise above their personal interests in service of the organization or a greater purpose (Diandra and Azmy, 2020)</w:t>
      </w:r>
      <w:r>
        <w:rPr>
          <w:rFonts w:ascii="Arial" w:hAnsi="Arial" w:cs="Arial"/>
        </w:rPr>
        <w:t>.</w:t>
      </w:r>
      <w:r w:rsidR="00C578D7" w:rsidRPr="00C578D7">
        <w:rPr>
          <w:rFonts w:ascii="Arial" w:hAnsi="Arial" w:cs="Arial"/>
        </w:rPr>
        <w:t>Transformational leaders foster an environment of trust and collaboration, encouraging creativity and innovation among their teams. In the context of entrepreneurship, this framework underlines how visionary leaders can harness collective passion and expertise to drive change and achieve ambitious objectives (Kirkpatrick, 2019).</w:t>
      </w:r>
    </w:p>
    <w:p w14:paraId="2B963090" w14:textId="77777777" w:rsidR="00C578D7" w:rsidRPr="00C578D7" w:rsidRDefault="00C578D7" w:rsidP="00C578D7">
      <w:pPr>
        <w:spacing w:line="360" w:lineRule="auto"/>
        <w:jc w:val="both"/>
        <w:rPr>
          <w:rFonts w:ascii="Arial" w:hAnsi="Arial" w:cs="Arial"/>
        </w:rPr>
      </w:pPr>
    </w:p>
    <w:p w14:paraId="3BD1C281" w14:textId="77777777" w:rsidR="00C578D7" w:rsidRPr="00C578D7" w:rsidRDefault="00C578D7" w:rsidP="00C578D7">
      <w:pPr>
        <w:spacing w:line="360" w:lineRule="auto"/>
        <w:jc w:val="both"/>
        <w:rPr>
          <w:rFonts w:ascii="Arial" w:hAnsi="Arial" w:cs="Arial"/>
        </w:rPr>
      </w:pPr>
      <w:r w:rsidRPr="00C578D7">
        <w:rPr>
          <w:rFonts w:ascii="Arial" w:hAnsi="Arial" w:cs="Arial"/>
        </w:rPr>
        <w:t>For instance, Elon Musk exemplifies visionary leadership through his work with Tesla and SpaceX, where he emphasizes audacious goal-setting and ethical decision-making. Musk's vision of transitioning the world to sustainable energy and making space travel accessible has significantly impacted these industries. At Tesla, he has not only revolutionized electric vehicles but has also prioritized ethical considerations, such as environmental sustainability and responsible AI development (</w:t>
      </w:r>
      <w:proofErr w:type="spellStart"/>
      <w:r w:rsidRPr="00C578D7">
        <w:rPr>
          <w:rFonts w:ascii="Arial" w:hAnsi="Arial" w:cs="Arial"/>
        </w:rPr>
        <w:t>Hashimy</w:t>
      </w:r>
      <w:proofErr w:type="spellEnd"/>
      <w:r w:rsidRPr="00C578D7">
        <w:rPr>
          <w:rFonts w:ascii="Arial" w:hAnsi="Arial" w:cs="Arial"/>
        </w:rPr>
        <w:t xml:space="preserve"> et al., 2023). His commitment to innovation, continuous learning, and collaboration further illustrates his transformative impact on both organizations and society (Chang et al., 2019).</w:t>
      </w:r>
    </w:p>
    <w:p w14:paraId="791F9F8F" w14:textId="77777777" w:rsidR="00C578D7" w:rsidRPr="00C578D7" w:rsidRDefault="00C578D7" w:rsidP="00C578D7">
      <w:pPr>
        <w:spacing w:line="360" w:lineRule="auto"/>
        <w:jc w:val="both"/>
        <w:rPr>
          <w:rFonts w:ascii="Arial" w:hAnsi="Arial" w:cs="Arial"/>
        </w:rPr>
      </w:pPr>
    </w:p>
    <w:p w14:paraId="4D3922D7" w14:textId="77777777" w:rsidR="00C578D7" w:rsidRPr="00C578D7" w:rsidRDefault="00C578D7" w:rsidP="00C578D7">
      <w:pPr>
        <w:spacing w:line="360" w:lineRule="auto"/>
        <w:jc w:val="both"/>
        <w:rPr>
          <w:rFonts w:ascii="Arial" w:hAnsi="Arial" w:cs="Arial"/>
        </w:rPr>
      </w:pPr>
      <w:r w:rsidRPr="00C578D7">
        <w:rPr>
          <w:rFonts w:ascii="Arial" w:hAnsi="Arial" w:cs="Arial"/>
        </w:rPr>
        <w:t>Similarly, Milton Hershey's visionary leadership transformed the chocolate industry and established a legacy. Hershey's innovative approach to chocolate production and marketing made chocolate accessible to the masses while fostering community development through his establishment of Hershey, Pennsylvania. His commitment to quality, affordability, and community welfare demonstrated a vision that extended beyond profit to include social responsibility (</w:t>
      </w:r>
      <w:proofErr w:type="spellStart"/>
      <w:r w:rsidRPr="00C578D7">
        <w:rPr>
          <w:rFonts w:ascii="Arial" w:hAnsi="Arial" w:cs="Arial"/>
        </w:rPr>
        <w:t>Adigwe</w:t>
      </w:r>
      <w:proofErr w:type="spellEnd"/>
      <w:r w:rsidRPr="00C578D7">
        <w:rPr>
          <w:rFonts w:ascii="Arial" w:hAnsi="Arial" w:cs="Arial"/>
        </w:rPr>
        <w:t>, 2024).</w:t>
      </w:r>
    </w:p>
    <w:p w14:paraId="23FA6F8B" w14:textId="77777777" w:rsidR="00C578D7" w:rsidRPr="00C578D7" w:rsidRDefault="00C578D7" w:rsidP="00C578D7">
      <w:pPr>
        <w:spacing w:line="360" w:lineRule="auto"/>
        <w:jc w:val="both"/>
        <w:rPr>
          <w:rFonts w:ascii="Arial" w:hAnsi="Arial" w:cs="Arial"/>
        </w:rPr>
      </w:pPr>
    </w:p>
    <w:p w14:paraId="5995EE61" w14:textId="0B212B3F" w:rsidR="00C578D7" w:rsidRPr="00C578D7" w:rsidRDefault="00C578D7" w:rsidP="00C578D7">
      <w:pPr>
        <w:spacing w:line="360" w:lineRule="auto"/>
        <w:jc w:val="both"/>
        <w:rPr>
          <w:rFonts w:ascii="Arial" w:hAnsi="Arial" w:cs="Arial"/>
        </w:rPr>
      </w:pPr>
      <w:r w:rsidRPr="00C578D7">
        <w:rPr>
          <w:rFonts w:ascii="Arial" w:hAnsi="Arial" w:cs="Arial"/>
        </w:rPr>
        <w:lastRenderedPageBreak/>
        <w:t>In comparing Musk and Hershey,  can see both similarities and differences in their leadership styles. Both leaders share a strong emphasis on ethical decision-making and community impact; however, their approaches diverge in execution. Musk often employs a more aggressive and technologically driven strategy, characterized by rapid innovation and risk-taking (Kirkpatrick, 2019). In contrast, Hershey's approach was rooted in community-oriented values and sustainable practices, focusing on long-term social impact rather than immediate profits. Despite these differences, both leaders exemplify the profound influence of visionary leadership in driving change and shaping their respective industries (</w:t>
      </w:r>
      <w:proofErr w:type="spellStart"/>
      <w:r w:rsidRPr="00C578D7">
        <w:rPr>
          <w:rFonts w:ascii="Arial" w:hAnsi="Arial" w:cs="Arial"/>
        </w:rPr>
        <w:t>Sashkin</w:t>
      </w:r>
      <w:proofErr w:type="spellEnd"/>
      <w:r w:rsidRPr="00C578D7">
        <w:rPr>
          <w:rFonts w:ascii="Arial" w:hAnsi="Arial" w:cs="Arial"/>
        </w:rPr>
        <w:t xml:space="preserve"> and </w:t>
      </w:r>
      <w:proofErr w:type="spellStart"/>
      <w:r w:rsidRPr="00C578D7">
        <w:rPr>
          <w:rFonts w:ascii="Arial" w:hAnsi="Arial" w:cs="Arial"/>
        </w:rPr>
        <w:t>Sashkin</w:t>
      </w:r>
      <w:proofErr w:type="spellEnd"/>
      <w:r w:rsidRPr="00C578D7">
        <w:rPr>
          <w:rFonts w:ascii="Arial" w:hAnsi="Arial" w:cs="Arial"/>
        </w:rPr>
        <w:t>, 2019).</w:t>
      </w:r>
    </w:p>
    <w:p w14:paraId="67E6D2A2" w14:textId="093746E9" w:rsidR="00C578D7" w:rsidRPr="00C578D7" w:rsidRDefault="00B7757C" w:rsidP="00C578D7">
      <w:pPr>
        <w:spacing w:line="360" w:lineRule="auto"/>
        <w:jc w:val="both"/>
        <w:rPr>
          <w:rFonts w:ascii="Arial" w:hAnsi="Arial" w:cs="Arial"/>
        </w:rPr>
      </w:pPr>
      <w:r w:rsidRPr="00B7757C">
        <w:rPr>
          <w:rFonts w:ascii="Arial" w:hAnsi="Arial" w:cs="Arial"/>
        </w:rPr>
        <w:t xml:space="preserve">Next, entrepreneurial passion refers to the strong positive emotions entrepreneurs feel while engaging in their business activities. This passion goes beyond a momentary feeling; it represents a deep emotional connection that boosts creativity, promotes persistence, and builds resilience when facing challenges (Baron, 2008). Entrepreneurs who are </w:t>
      </w:r>
      <w:proofErr w:type="spellStart"/>
      <w:r w:rsidRPr="00B7757C">
        <w:rPr>
          <w:rFonts w:ascii="Arial" w:hAnsi="Arial" w:cs="Arial"/>
        </w:rPr>
        <w:t>fueled</w:t>
      </w:r>
      <w:proofErr w:type="spellEnd"/>
      <w:r w:rsidRPr="00B7757C">
        <w:rPr>
          <w:rFonts w:ascii="Arial" w:hAnsi="Arial" w:cs="Arial"/>
        </w:rPr>
        <w:t xml:space="preserve"> by passion are more inclined to dedicate time and effort to their ventures, effectively navigate obstacles, and sustain their motivation over the long haul. As a result, passion drives innovation and allows entrepreneurs to identify and seize opportunities that others might miss, making it an essential element of entrepreneurial success (</w:t>
      </w:r>
      <w:proofErr w:type="spellStart"/>
      <w:r w:rsidRPr="00B7757C">
        <w:rPr>
          <w:rFonts w:ascii="Arial" w:hAnsi="Arial" w:cs="Arial"/>
        </w:rPr>
        <w:t>Hockerts</w:t>
      </w:r>
      <w:proofErr w:type="spellEnd"/>
      <w:r w:rsidRPr="00B7757C">
        <w:rPr>
          <w:rFonts w:ascii="Arial" w:hAnsi="Arial" w:cs="Arial"/>
        </w:rPr>
        <w:t>, 2017).</w:t>
      </w:r>
    </w:p>
    <w:p w14:paraId="269D2EFB" w14:textId="77777777" w:rsidR="00C578D7" w:rsidRPr="00C578D7" w:rsidRDefault="00C578D7" w:rsidP="00C578D7">
      <w:pPr>
        <w:spacing w:line="360" w:lineRule="auto"/>
        <w:jc w:val="both"/>
        <w:rPr>
          <w:rFonts w:ascii="Arial" w:hAnsi="Arial" w:cs="Arial"/>
        </w:rPr>
      </w:pPr>
    </w:p>
    <w:p w14:paraId="7720278D" w14:textId="14770956" w:rsidR="00C578D7" w:rsidRPr="00C578D7" w:rsidRDefault="00C578D7" w:rsidP="00C578D7">
      <w:pPr>
        <w:spacing w:line="360" w:lineRule="auto"/>
        <w:jc w:val="both"/>
        <w:rPr>
          <w:rFonts w:ascii="Arial" w:hAnsi="Arial" w:cs="Arial"/>
        </w:rPr>
      </w:pPr>
      <w:r w:rsidRPr="00C578D7">
        <w:rPr>
          <w:rFonts w:ascii="Arial" w:hAnsi="Arial" w:cs="Arial"/>
        </w:rPr>
        <w:t>The Passion-Entrepreneurship Framework, developed by Cardon et al. (2009), provides a comprehensive understanding of how passion influences entrepreneurial behaviour. This framework outlines three dimensions of passion: emotional, cognitive, and behavioural. Emotional passion encompasses the feelings and enthusiasm entrepreneurs have toward their ventures. On the other hand, cognitive passion involves the thoughts and beliefs about their entrepreneurial journey, while behavioural passion refers to the actions taken to pursue their goals. The implications of this framework extend to social entrepreneurship, where enthusiastic entrepreneurs are often motivated by a desire to create social value alongside economic returns. This dual focus can enhance commitment to social missions, driving more profound impacts in communities (Hubner et al., 2020).</w:t>
      </w:r>
    </w:p>
    <w:p w14:paraId="279A3A4B" w14:textId="77777777" w:rsidR="00C578D7" w:rsidRPr="00C578D7" w:rsidRDefault="00C578D7" w:rsidP="00C578D7">
      <w:pPr>
        <w:spacing w:line="360" w:lineRule="auto"/>
        <w:jc w:val="both"/>
        <w:rPr>
          <w:rFonts w:ascii="Arial" w:hAnsi="Arial" w:cs="Arial"/>
        </w:rPr>
      </w:pPr>
    </w:p>
    <w:p w14:paraId="62BB22A4" w14:textId="77777777" w:rsidR="00C578D7" w:rsidRPr="00C578D7" w:rsidRDefault="00C578D7" w:rsidP="00C578D7">
      <w:pPr>
        <w:spacing w:line="360" w:lineRule="auto"/>
        <w:jc w:val="both"/>
        <w:rPr>
          <w:rFonts w:ascii="Arial" w:hAnsi="Arial" w:cs="Arial"/>
        </w:rPr>
      </w:pPr>
      <w:r w:rsidRPr="00C578D7">
        <w:rPr>
          <w:rFonts w:ascii="Arial" w:hAnsi="Arial" w:cs="Arial"/>
        </w:rPr>
        <w:lastRenderedPageBreak/>
        <w:t>Examining the entrepreneurial journeys of Warren Buffett and Oprah Winfrey illustrates the diverse expressions of passion in entrepreneurship. Buffett’s long-term investment philosophy reflects his deep passion for value creation and financial acumen. Through his company, Berkshire Hathaway, Buffett emphasizes the importance of understanding business fundamentals and prioritizing long-term growth over short-term gains (Buffett and Clark, 2000). His patience and disciplined approach to investing underscore his commitment to creating lasting value for shareholders and society. Moreover, this passion for investing is not solely about financial returns; it is also rooted in a desire to understand and improve businesses, contributing to overall economic growth (Shane et al., 2020).</w:t>
      </w:r>
    </w:p>
    <w:p w14:paraId="402CCDC9" w14:textId="77777777" w:rsidR="00C578D7" w:rsidRPr="00C578D7" w:rsidRDefault="00C578D7" w:rsidP="00C578D7">
      <w:pPr>
        <w:spacing w:line="360" w:lineRule="auto"/>
        <w:jc w:val="both"/>
        <w:rPr>
          <w:rFonts w:ascii="Arial" w:hAnsi="Arial" w:cs="Arial"/>
        </w:rPr>
      </w:pPr>
    </w:p>
    <w:p w14:paraId="11DF7A8E" w14:textId="77777777" w:rsidR="00C578D7" w:rsidRPr="00C578D7" w:rsidRDefault="00C578D7" w:rsidP="00C578D7">
      <w:pPr>
        <w:spacing w:line="360" w:lineRule="auto"/>
        <w:jc w:val="both"/>
        <w:rPr>
          <w:rFonts w:ascii="Arial" w:hAnsi="Arial" w:cs="Arial"/>
        </w:rPr>
      </w:pPr>
      <w:r w:rsidRPr="00C578D7">
        <w:rPr>
          <w:rFonts w:ascii="Arial" w:hAnsi="Arial" w:cs="Arial"/>
        </w:rPr>
        <w:t>In contrast, Oprah Winfrey’s entrepreneurial journey is marked by her passion for media and philanthropy. Winfrey transformed the media landscape with her influential talk show, which resonated with millions, allowing her to connect deeply with audiences. Her passion extends beyond media; she has also made significant philanthropic contributions, focusing on education, empowerment, and social justice. Winfrey's commitment to uplifting others through her various initiatives illustrates how her passion drives not only her business success but also her desire to make a meaningful impact on society (Shane et al., 2020).</w:t>
      </w:r>
    </w:p>
    <w:p w14:paraId="456D4798" w14:textId="77777777" w:rsidR="00C578D7" w:rsidRPr="00C578D7" w:rsidRDefault="00C578D7" w:rsidP="00C578D7">
      <w:pPr>
        <w:spacing w:line="360" w:lineRule="auto"/>
        <w:jc w:val="both"/>
        <w:rPr>
          <w:rFonts w:ascii="Arial" w:hAnsi="Arial" w:cs="Arial"/>
        </w:rPr>
      </w:pPr>
    </w:p>
    <w:p w14:paraId="0C6059EE" w14:textId="586B8EAE" w:rsidR="00C578D7" w:rsidRPr="00C578D7" w:rsidRDefault="00C578D7" w:rsidP="00C578D7">
      <w:pPr>
        <w:spacing w:line="360" w:lineRule="auto"/>
        <w:jc w:val="both"/>
        <w:rPr>
          <w:rFonts w:ascii="Arial" w:hAnsi="Arial" w:cs="Arial"/>
        </w:rPr>
      </w:pPr>
      <w:r w:rsidRPr="00C578D7">
        <w:rPr>
          <w:rFonts w:ascii="Arial" w:hAnsi="Arial" w:cs="Arial"/>
        </w:rPr>
        <w:t xml:space="preserve">While both Buffett and Winfrey exemplify the power of entrepreneurial passion, their expressions differ significantly. Buffett's passion is primarily expressed through investment strategies and financial literacy, focusing on sustainable growth. In contrast, Winfrey's passion manifests in her media endeavours and philanthropic efforts, reflecting her commitment to social change. Together, these contrasting paths highlight the multifaceted nature of entrepreneurial passion and its capacity to inspire diverse forms of success (Cardon et al., 2009; </w:t>
      </w:r>
      <w:proofErr w:type="spellStart"/>
      <w:r w:rsidRPr="00C578D7">
        <w:rPr>
          <w:rFonts w:ascii="Arial" w:hAnsi="Arial" w:cs="Arial"/>
        </w:rPr>
        <w:t>Hockerts</w:t>
      </w:r>
      <w:proofErr w:type="spellEnd"/>
      <w:r w:rsidRPr="00C578D7">
        <w:rPr>
          <w:rFonts w:ascii="Arial" w:hAnsi="Arial" w:cs="Arial"/>
        </w:rPr>
        <w:t>, 2017).</w:t>
      </w:r>
    </w:p>
    <w:p w14:paraId="6766AC6A" w14:textId="77777777" w:rsidR="00C578D7" w:rsidRPr="00C578D7" w:rsidRDefault="00C578D7" w:rsidP="00C578D7">
      <w:pPr>
        <w:spacing w:line="360" w:lineRule="auto"/>
        <w:jc w:val="both"/>
        <w:rPr>
          <w:rFonts w:ascii="Arial" w:hAnsi="Arial" w:cs="Arial"/>
        </w:rPr>
      </w:pPr>
    </w:p>
    <w:p w14:paraId="68F15E1C" w14:textId="06A65005" w:rsidR="00C578D7" w:rsidRPr="00C578D7" w:rsidRDefault="00C578D7" w:rsidP="00C578D7">
      <w:pPr>
        <w:spacing w:line="360" w:lineRule="auto"/>
        <w:jc w:val="both"/>
        <w:rPr>
          <w:rFonts w:ascii="Arial" w:hAnsi="Arial" w:cs="Arial"/>
        </w:rPr>
      </w:pPr>
      <w:r w:rsidRPr="00C578D7">
        <w:rPr>
          <w:rFonts w:ascii="Arial" w:hAnsi="Arial" w:cs="Arial"/>
        </w:rPr>
        <w:t xml:space="preserve">Furthermore, grit is defined as a combination of passion and perseverance toward long-term goals, emphasizing the importance of sustained effort and commitment in achieving success (Datu, 2021). It is the quality that enables individuals to maintain </w:t>
      </w:r>
      <w:r w:rsidRPr="00C578D7">
        <w:rPr>
          <w:rFonts w:ascii="Arial" w:hAnsi="Arial" w:cs="Arial"/>
        </w:rPr>
        <w:lastRenderedPageBreak/>
        <w:t>focus and determination despite obstacles and setbacks. Grit is particularly important in today's fast-paced world, where the ability to endure challenges can significantly influence outcomes. Indeed, individuals with grit are more likely to pursue their objectives relentlessly, leading to higher levels of achievement and personal fulfilment. This quality goes beyond innate talent or intelligence, serving as a key differentiator among successful individuals.</w:t>
      </w:r>
    </w:p>
    <w:p w14:paraId="0EB43ED4" w14:textId="77777777" w:rsidR="00C578D7" w:rsidRPr="00C578D7" w:rsidRDefault="00C578D7" w:rsidP="00C578D7">
      <w:pPr>
        <w:spacing w:line="360" w:lineRule="auto"/>
        <w:jc w:val="both"/>
        <w:rPr>
          <w:rFonts w:ascii="Arial" w:hAnsi="Arial" w:cs="Arial"/>
        </w:rPr>
      </w:pPr>
    </w:p>
    <w:p w14:paraId="33DAF8A6" w14:textId="77777777" w:rsidR="00C578D7" w:rsidRPr="00C578D7" w:rsidRDefault="00C578D7" w:rsidP="00C578D7">
      <w:pPr>
        <w:spacing w:line="360" w:lineRule="auto"/>
        <w:jc w:val="both"/>
        <w:rPr>
          <w:rFonts w:ascii="Arial" w:hAnsi="Arial" w:cs="Arial"/>
        </w:rPr>
      </w:pPr>
      <w:r w:rsidRPr="00C578D7">
        <w:rPr>
          <w:rFonts w:ascii="Arial" w:hAnsi="Arial" w:cs="Arial"/>
        </w:rPr>
        <w:t xml:space="preserve">Angela Duckworth's research highlights the significance of grit in achieving success, positing that talent alone is insufficient to reach one’s full potential. In her studies, Duckworth found that individuals who demonstrate elevated levels of grit are more likely to excel in various fields, from academics to sports (Oxford and </w:t>
      </w:r>
      <w:proofErr w:type="spellStart"/>
      <w:r w:rsidRPr="00C578D7">
        <w:rPr>
          <w:rFonts w:ascii="Arial" w:hAnsi="Arial" w:cs="Arial"/>
        </w:rPr>
        <w:t>Khajavy</w:t>
      </w:r>
      <w:proofErr w:type="spellEnd"/>
      <w:r w:rsidRPr="00C578D7">
        <w:rPr>
          <w:rFonts w:ascii="Arial" w:hAnsi="Arial" w:cs="Arial"/>
        </w:rPr>
        <w:t>, 2021). Her findings suggest that while talent can provide a head start, it is the combination of passion and perseverance that drives sustained achievement. This theoretical framework underlines the idea that resilience—the ability to bounce back from failures and continue pursuing goals—is critical for long-term success.</w:t>
      </w:r>
    </w:p>
    <w:p w14:paraId="7281C388" w14:textId="77777777" w:rsidR="00C578D7" w:rsidRPr="00C578D7" w:rsidRDefault="00C578D7" w:rsidP="00C578D7">
      <w:pPr>
        <w:spacing w:line="360" w:lineRule="auto"/>
        <w:jc w:val="both"/>
        <w:rPr>
          <w:rFonts w:ascii="Arial" w:hAnsi="Arial" w:cs="Arial"/>
        </w:rPr>
      </w:pPr>
    </w:p>
    <w:p w14:paraId="77372054" w14:textId="77777777" w:rsidR="00C578D7" w:rsidRPr="00C578D7" w:rsidRDefault="00C578D7" w:rsidP="00C578D7">
      <w:pPr>
        <w:spacing w:line="360" w:lineRule="auto"/>
        <w:jc w:val="both"/>
        <w:rPr>
          <w:rFonts w:ascii="Arial" w:hAnsi="Arial" w:cs="Arial"/>
        </w:rPr>
      </w:pPr>
      <w:r w:rsidRPr="00C578D7">
        <w:rPr>
          <w:rFonts w:ascii="Arial" w:hAnsi="Arial" w:cs="Arial"/>
        </w:rPr>
        <w:t>The journey of J.K. Rowling illustrates the power of grit and resilience. Before the success of the Harry Potter franchise, Rowling faced numerous challenges, including poverty and rejection from multiple publishers. Despite these setbacks, she remained enthusiastic about her story and persevered in her writing. Rowling's grit enabled her to push through tough times, leading to the publication of her first book, Harry Potter and the Philosopher's Stone (</w:t>
      </w:r>
      <w:proofErr w:type="spellStart"/>
      <w:r w:rsidRPr="00C578D7">
        <w:rPr>
          <w:rFonts w:ascii="Arial" w:hAnsi="Arial" w:cs="Arial"/>
        </w:rPr>
        <w:t>Abdushukurova</w:t>
      </w:r>
      <w:proofErr w:type="spellEnd"/>
      <w:r w:rsidRPr="00C578D7">
        <w:rPr>
          <w:rFonts w:ascii="Arial" w:hAnsi="Arial" w:cs="Arial"/>
        </w:rPr>
        <w:t>, 2024). The series went on to become a global phenomenon, demonstrating how resilience in the face of adversity can lead to extraordinary success.</w:t>
      </w:r>
    </w:p>
    <w:p w14:paraId="18E03453" w14:textId="77777777" w:rsidR="00C578D7" w:rsidRPr="00C578D7" w:rsidRDefault="00C578D7" w:rsidP="00C578D7">
      <w:pPr>
        <w:spacing w:line="360" w:lineRule="auto"/>
        <w:jc w:val="both"/>
        <w:rPr>
          <w:rFonts w:ascii="Arial" w:hAnsi="Arial" w:cs="Arial"/>
        </w:rPr>
      </w:pPr>
    </w:p>
    <w:p w14:paraId="6C4406BA" w14:textId="1D0584B3" w:rsidR="00C578D7" w:rsidRPr="00C578D7" w:rsidRDefault="00C578D7" w:rsidP="00C578D7">
      <w:pPr>
        <w:spacing w:line="360" w:lineRule="auto"/>
        <w:jc w:val="both"/>
        <w:rPr>
          <w:rFonts w:ascii="Arial" w:hAnsi="Arial" w:cs="Arial"/>
        </w:rPr>
      </w:pPr>
      <w:r w:rsidRPr="00C578D7">
        <w:rPr>
          <w:rFonts w:ascii="Arial" w:hAnsi="Arial" w:cs="Arial"/>
        </w:rPr>
        <w:t xml:space="preserve">Similarly, Jeff Bezos exemplifies grit through his journey in building Amazon. In its early days, Amazon faced significant challenges, including financial losses and scepticism from investors. However, Bezos's unwavering commitment to his vision of creating the world's largest online retailer kept him focused on long-term goals. His ability to learn from failures and adapt strategies contributed to Amazon's growth into a multi-billion-dollar enterprise (Stone, 2013). Bezos's story highlights the role of perseverance in </w:t>
      </w:r>
      <w:r w:rsidRPr="00C578D7">
        <w:rPr>
          <w:rFonts w:ascii="Arial" w:hAnsi="Arial" w:cs="Arial"/>
        </w:rPr>
        <w:lastRenderedPageBreak/>
        <w:t>overcoming obstacles, illustrating that grit can pave the way for remarkable achievements.</w:t>
      </w:r>
    </w:p>
    <w:p w14:paraId="08C2FEB7" w14:textId="77777777" w:rsidR="00C578D7" w:rsidRPr="00C578D7" w:rsidRDefault="00C578D7" w:rsidP="00C578D7">
      <w:pPr>
        <w:spacing w:line="360" w:lineRule="auto"/>
        <w:jc w:val="both"/>
        <w:rPr>
          <w:rFonts w:ascii="Arial" w:hAnsi="Arial" w:cs="Arial"/>
        </w:rPr>
      </w:pPr>
    </w:p>
    <w:p w14:paraId="3BB270BF" w14:textId="195E586C" w:rsidR="00C578D7" w:rsidRPr="00C578D7" w:rsidRDefault="00C578D7" w:rsidP="00C578D7">
      <w:pPr>
        <w:spacing w:line="360" w:lineRule="auto"/>
        <w:jc w:val="both"/>
        <w:rPr>
          <w:rFonts w:ascii="Arial" w:hAnsi="Arial" w:cs="Arial"/>
        </w:rPr>
      </w:pPr>
      <w:r w:rsidRPr="00C578D7">
        <w:rPr>
          <w:rFonts w:ascii="Arial" w:hAnsi="Arial" w:cs="Arial"/>
        </w:rPr>
        <w:t>When comparing Rowling and Bezos, both demonstrate unique approaches to resilience that contributed to their success. Rowling's journey reflects a deeply personal struggle, fuelled by her passion for storytelling, while Bezos’s grit stems from a relentless pursuit of innovation and customer satisfaction. Despite their different paths, both individuals exemplify how resilience and determination are crucial in navigating the challenges of entrepreneurship, leading to transformative success.</w:t>
      </w:r>
    </w:p>
    <w:p w14:paraId="479C270D" w14:textId="77777777" w:rsidR="00C578D7" w:rsidRPr="00C578D7" w:rsidRDefault="00C578D7" w:rsidP="00C578D7">
      <w:pPr>
        <w:spacing w:line="360" w:lineRule="auto"/>
        <w:jc w:val="both"/>
        <w:rPr>
          <w:rFonts w:ascii="Arial" w:hAnsi="Arial" w:cs="Arial"/>
        </w:rPr>
      </w:pPr>
    </w:p>
    <w:p w14:paraId="4C930B7E" w14:textId="77777777" w:rsidR="00C578D7" w:rsidRPr="00C578D7" w:rsidRDefault="00C578D7" w:rsidP="00C578D7">
      <w:pPr>
        <w:spacing w:line="360" w:lineRule="auto"/>
        <w:jc w:val="both"/>
        <w:rPr>
          <w:rFonts w:ascii="Arial" w:hAnsi="Arial" w:cs="Arial"/>
        </w:rPr>
      </w:pPr>
      <w:r w:rsidRPr="00C578D7">
        <w:rPr>
          <w:rFonts w:ascii="Arial" w:hAnsi="Arial" w:cs="Arial"/>
        </w:rPr>
        <w:t>In addition, risk-taking is a fundamental trait of successful entrepreneurs, encompassing the willingness to take calculated risks and embrace uncertainty in pursuit of opportunities. Entrepreneurs often operate in dynamic environments where decisions must be made quickly, and the ability to assess and manage risk is essential for navigating these challenges. Risk-taking is not merely about being reckless; it involves careful analysis and strategic decision-making to maximize potential rewards while minimizing negative outcomes (Knight, 1921). Entrepreneurs who embrace risk are more likely to innovate, disrupt markets, and create value, making risk-taking a cornerstone of entrepreneurial success.</w:t>
      </w:r>
    </w:p>
    <w:p w14:paraId="402CBE95" w14:textId="77777777" w:rsidR="00C578D7" w:rsidRPr="00C578D7" w:rsidRDefault="00C578D7" w:rsidP="00C578D7">
      <w:pPr>
        <w:spacing w:line="360" w:lineRule="auto"/>
        <w:jc w:val="both"/>
        <w:rPr>
          <w:rFonts w:ascii="Arial" w:hAnsi="Arial" w:cs="Arial"/>
        </w:rPr>
      </w:pPr>
    </w:p>
    <w:p w14:paraId="0F9843DB" w14:textId="77777777" w:rsidR="00C578D7" w:rsidRPr="00C578D7" w:rsidRDefault="00C578D7" w:rsidP="00C578D7">
      <w:pPr>
        <w:spacing w:line="360" w:lineRule="auto"/>
        <w:jc w:val="both"/>
        <w:rPr>
          <w:rFonts w:ascii="Arial" w:hAnsi="Arial" w:cs="Arial"/>
        </w:rPr>
      </w:pPr>
      <w:r w:rsidRPr="00C578D7">
        <w:rPr>
          <w:rFonts w:ascii="Arial" w:hAnsi="Arial" w:cs="Arial"/>
        </w:rPr>
        <w:t>The Risk-Taking Propensity Theory offers insights into how individuals approach risk in entrepreneurship. This theory posits that individuals possess varying levels of risk tolerance, influencing their decision-making processes (Zhao et al., 2022). Entrepreneurs with high risk tolerance are more likely to explore unconventional opportunities, while those with lower risk tolerance may opt for more traditional approaches. Understanding this theory is crucial for aspiring entrepreneurs, as it highlights the importance of self-awareness in recognizing personal risk profiles and developing strategies to manage risk effectively.</w:t>
      </w:r>
    </w:p>
    <w:p w14:paraId="5F6FE759" w14:textId="77777777" w:rsidR="00C578D7" w:rsidRPr="00C578D7" w:rsidRDefault="00C578D7" w:rsidP="00C578D7">
      <w:pPr>
        <w:spacing w:line="360" w:lineRule="auto"/>
        <w:jc w:val="both"/>
        <w:rPr>
          <w:rFonts w:ascii="Arial" w:hAnsi="Arial" w:cs="Arial"/>
        </w:rPr>
      </w:pPr>
    </w:p>
    <w:p w14:paraId="630B2369" w14:textId="0B2AAE3E" w:rsidR="00C578D7" w:rsidRPr="00C578D7" w:rsidRDefault="00C578D7" w:rsidP="00C578D7">
      <w:pPr>
        <w:spacing w:line="360" w:lineRule="auto"/>
        <w:jc w:val="both"/>
        <w:rPr>
          <w:rFonts w:ascii="Arial" w:hAnsi="Arial" w:cs="Arial"/>
        </w:rPr>
      </w:pPr>
      <w:r w:rsidRPr="00C578D7">
        <w:rPr>
          <w:rFonts w:ascii="Arial" w:hAnsi="Arial" w:cs="Arial"/>
        </w:rPr>
        <w:lastRenderedPageBreak/>
        <w:t xml:space="preserve">The entrepreneurial journeys of Richard Branson and Howard Schultz exemplify the significance of risk-taking in achieving success. Richard Branson, founder of the Virgin Group, is renowned for his willingness to take bold risks across various industries, from music to space travel. Branson's </w:t>
      </w:r>
      <w:r w:rsidR="0026664B" w:rsidRPr="00C578D7">
        <w:rPr>
          <w:rFonts w:ascii="Arial" w:hAnsi="Arial" w:cs="Arial"/>
        </w:rPr>
        <w:t>enterprising spirit</w:t>
      </w:r>
      <w:r w:rsidRPr="00C578D7">
        <w:rPr>
          <w:rFonts w:ascii="Arial" w:hAnsi="Arial" w:cs="Arial"/>
        </w:rPr>
        <w:t xml:space="preserve"> thrives on pushing boundaries and challenging conventional norms, often venturing into uncharted territories (Burch, 2020). His commitment to innovation, combined with a strategic approach to risk management, has enabled him to build a diverse portfolio of successful ventures.</w:t>
      </w:r>
    </w:p>
    <w:p w14:paraId="3D5A6A6E" w14:textId="77777777" w:rsidR="00C578D7" w:rsidRPr="00C578D7" w:rsidRDefault="00C578D7" w:rsidP="00C578D7">
      <w:pPr>
        <w:spacing w:line="360" w:lineRule="auto"/>
        <w:jc w:val="both"/>
        <w:rPr>
          <w:rFonts w:ascii="Arial" w:hAnsi="Arial" w:cs="Arial"/>
        </w:rPr>
      </w:pPr>
    </w:p>
    <w:p w14:paraId="50B1DE65" w14:textId="77777777" w:rsidR="00C578D7" w:rsidRPr="00C578D7" w:rsidRDefault="00C578D7" w:rsidP="00C578D7">
      <w:pPr>
        <w:spacing w:line="360" w:lineRule="auto"/>
        <w:jc w:val="both"/>
        <w:rPr>
          <w:rFonts w:ascii="Arial" w:hAnsi="Arial" w:cs="Arial"/>
        </w:rPr>
      </w:pPr>
      <w:r w:rsidRPr="00C578D7">
        <w:rPr>
          <w:rFonts w:ascii="Arial" w:hAnsi="Arial" w:cs="Arial"/>
        </w:rPr>
        <w:t>Conversely, Howard Schultz's approach to risk-taking is characterized by calculated decision-making and strategic expansion. As the former CEO of Starbucks, Schultz recognized the potential of the coffee culture and took significant risks to transform Starbucks into a global brand. His willingness to invest in quality, sustainability, and customer experience paid off, leading to Starbucks's exponential growth (Dixon, 2013). Schultz's journey illustrates how a balanced approach to risk can yield substantial rewards in entrepreneurship.</w:t>
      </w:r>
    </w:p>
    <w:p w14:paraId="52AD99C3" w14:textId="77777777" w:rsidR="00C578D7" w:rsidRPr="00C578D7" w:rsidRDefault="00C578D7" w:rsidP="00C578D7">
      <w:pPr>
        <w:spacing w:line="360" w:lineRule="auto"/>
        <w:jc w:val="both"/>
        <w:rPr>
          <w:rFonts w:ascii="Arial" w:hAnsi="Arial" w:cs="Arial"/>
        </w:rPr>
      </w:pPr>
    </w:p>
    <w:p w14:paraId="68F0BC35" w14:textId="43BF6EA5" w:rsidR="00C578D7" w:rsidRDefault="00C578D7" w:rsidP="00C578D7">
      <w:pPr>
        <w:spacing w:line="360" w:lineRule="auto"/>
        <w:jc w:val="both"/>
        <w:rPr>
          <w:rFonts w:ascii="Arial" w:hAnsi="Arial" w:cs="Arial"/>
        </w:rPr>
      </w:pPr>
      <w:r w:rsidRPr="00C578D7">
        <w:rPr>
          <w:rFonts w:ascii="Arial" w:hAnsi="Arial" w:cs="Arial"/>
        </w:rPr>
        <w:t xml:space="preserve">When comparing Branson and Schultz, we see two distinct risk-taking philosophies. Branson’s entrepreneurial journey is marked by bold, adventurous moves, often entering industries with little prior experience. In contrast, Schultz's approach is rooted in careful analysis and a deep understanding of market trends, emphasizing strategic growth. Both entrepreneurs demonstrate that effective risk-taking can lead to transformative success, </w:t>
      </w:r>
      <w:r w:rsidR="00960875" w:rsidRPr="00C578D7">
        <w:rPr>
          <w:rFonts w:ascii="Arial" w:hAnsi="Arial" w:cs="Arial"/>
        </w:rPr>
        <w:t>highlighting</w:t>
      </w:r>
      <w:r w:rsidRPr="00C578D7">
        <w:rPr>
          <w:rFonts w:ascii="Arial" w:hAnsi="Arial" w:cs="Arial"/>
        </w:rPr>
        <w:t xml:space="preserve"> the diverse ways in which this trait can manifest in entrepreneurship (Knight, 1921; Zhao et al., 2022).</w:t>
      </w:r>
    </w:p>
    <w:p w14:paraId="4C8AADE6" w14:textId="77777777" w:rsidR="00960875" w:rsidRPr="00960875" w:rsidRDefault="00960875" w:rsidP="00960875">
      <w:pPr>
        <w:spacing w:line="360" w:lineRule="auto"/>
        <w:jc w:val="both"/>
        <w:rPr>
          <w:rFonts w:ascii="Arial" w:hAnsi="Arial" w:cs="Arial"/>
        </w:rPr>
      </w:pPr>
      <w:r w:rsidRPr="00960875">
        <w:rPr>
          <w:rFonts w:ascii="Arial" w:hAnsi="Arial" w:cs="Arial"/>
        </w:rPr>
        <w:t>In conclusion, the exploration of entrepreneurial traits such as visionary leadership, entrepreneurial passion, grit, and risk-taking reveals their integral roles in driving innovation and success. By examining the experiences of influential entrepreneurs like Elon Musk, Warren Buffett, Oprah Winfrey, J.K. Rowling, Richard Branson, and Howard Schultz, we gain valuable insights into how these traits manifest in diverse ways and shape their journeys. Understanding these traits not only enriches our comprehension of entrepreneurship but also serves as a guide for aspiring entrepreneurs.</w:t>
      </w:r>
    </w:p>
    <w:p w14:paraId="7F3E3448" w14:textId="77777777" w:rsidR="00960875" w:rsidRPr="00960875" w:rsidRDefault="00960875" w:rsidP="00960875">
      <w:pPr>
        <w:spacing w:line="360" w:lineRule="auto"/>
        <w:jc w:val="both"/>
        <w:rPr>
          <w:rFonts w:ascii="Arial" w:hAnsi="Arial" w:cs="Arial"/>
        </w:rPr>
      </w:pPr>
    </w:p>
    <w:p w14:paraId="772FFCE1" w14:textId="5199746F" w:rsidR="00960875" w:rsidRPr="00C578D7" w:rsidRDefault="00960875" w:rsidP="00960875">
      <w:pPr>
        <w:spacing w:line="360" w:lineRule="auto"/>
        <w:jc w:val="both"/>
        <w:rPr>
          <w:rFonts w:ascii="Arial" w:hAnsi="Arial" w:cs="Arial"/>
        </w:rPr>
      </w:pPr>
      <w:r w:rsidRPr="00960875">
        <w:rPr>
          <w:rFonts w:ascii="Arial" w:hAnsi="Arial" w:cs="Arial"/>
        </w:rPr>
        <w:t xml:space="preserve">By cultivating visionary leadership, fostering passion, embracing grit, and being willing to take calculated risks, future entrepreneurs can navigate the complexities of the business world with greater confidence. As the entrepreneurial landscape continues to evolve, these characteristics will remain critical for individuals seeking to make a meaningful impact in their industries and society. </w:t>
      </w:r>
      <w:r w:rsidR="0026664B" w:rsidRPr="00960875">
        <w:rPr>
          <w:rFonts w:ascii="Arial" w:hAnsi="Arial" w:cs="Arial"/>
        </w:rPr>
        <w:t>A</w:t>
      </w:r>
      <w:r w:rsidRPr="00960875">
        <w:rPr>
          <w:rFonts w:ascii="Arial" w:hAnsi="Arial" w:cs="Arial"/>
        </w:rPr>
        <w:t xml:space="preserve"> deep understanding of these traits can empower aspiring entrepreneurs to innovate, lead effectively, and contribute positively to the global economy.</w:t>
      </w:r>
    </w:p>
    <w:p w14:paraId="76712C72" w14:textId="77777777" w:rsidR="00C578D7" w:rsidRPr="00C578D7" w:rsidRDefault="00C578D7" w:rsidP="00C578D7">
      <w:pPr>
        <w:spacing w:line="360" w:lineRule="auto"/>
        <w:jc w:val="both"/>
        <w:rPr>
          <w:rFonts w:ascii="Arial" w:hAnsi="Arial" w:cs="Arial"/>
        </w:rPr>
      </w:pPr>
    </w:p>
    <w:p w14:paraId="73A4BCD8" w14:textId="54618AB4" w:rsidR="006C7965" w:rsidRPr="00C578D7" w:rsidRDefault="006C7965" w:rsidP="00C578D7">
      <w:pPr>
        <w:spacing w:line="360" w:lineRule="auto"/>
        <w:jc w:val="both"/>
        <w:rPr>
          <w:rFonts w:ascii="Arial" w:hAnsi="Arial" w:cs="Arial"/>
        </w:rPr>
      </w:pPr>
      <w:r w:rsidRPr="00C578D7">
        <w:rPr>
          <w:rFonts w:ascii="Arial" w:hAnsi="Arial" w:cs="Arial"/>
        </w:rPr>
        <w:t>References:</w:t>
      </w:r>
    </w:p>
    <w:p w14:paraId="5152F41C" w14:textId="77777777" w:rsidR="00797747" w:rsidRPr="00C578D7" w:rsidRDefault="00797747" w:rsidP="00C578D7">
      <w:pPr>
        <w:spacing w:line="360" w:lineRule="auto"/>
        <w:jc w:val="both"/>
        <w:rPr>
          <w:rFonts w:ascii="Arial" w:hAnsi="Arial" w:cs="Arial"/>
        </w:rPr>
      </w:pPr>
      <w:proofErr w:type="spellStart"/>
      <w:r w:rsidRPr="00C578D7">
        <w:rPr>
          <w:rFonts w:ascii="Arial" w:hAnsi="Arial" w:cs="Arial"/>
        </w:rPr>
        <w:t>Abdushukurova</w:t>
      </w:r>
      <w:proofErr w:type="spellEnd"/>
      <w:r w:rsidRPr="00C578D7">
        <w:rPr>
          <w:rFonts w:ascii="Arial" w:hAnsi="Arial" w:cs="Arial"/>
        </w:rPr>
        <w:t xml:space="preserve">, U. (2024). Identity and transformation in 'Harry Potter' series. </w:t>
      </w:r>
      <w:r w:rsidRPr="00C578D7">
        <w:rPr>
          <w:rFonts w:ascii="Arial" w:hAnsi="Arial" w:cs="Arial"/>
          <w:i/>
          <w:iCs/>
        </w:rPr>
        <w:t>Journal of Innovations in Scientific and Educational Research</w:t>
      </w:r>
      <w:r w:rsidRPr="00C578D7">
        <w:rPr>
          <w:rFonts w:ascii="Arial" w:hAnsi="Arial" w:cs="Arial"/>
        </w:rPr>
        <w:t>, 7(5), pp. 218-223.</w:t>
      </w:r>
    </w:p>
    <w:p w14:paraId="766BC54A" w14:textId="77777777" w:rsidR="00797747" w:rsidRPr="00C578D7" w:rsidRDefault="00797747" w:rsidP="00C578D7">
      <w:pPr>
        <w:spacing w:line="360" w:lineRule="auto"/>
        <w:jc w:val="both"/>
        <w:rPr>
          <w:rFonts w:ascii="Arial" w:hAnsi="Arial" w:cs="Arial"/>
        </w:rPr>
      </w:pPr>
    </w:p>
    <w:p w14:paraId="1F7C9009" w14:textId="77777777" w:rsidR="00797747" w:rsidRPr="00C578D7" w:rsidRDefault="00797747" w:rsidP="00C578D7">
      <w:pPr>
        <w:spacing w:line="360" w:lineRule="auto"/>
        <w:jc w:val="both"/>
        <w:rPr>
          <w:rFonts w:ascii="Arial" w:hAnsi="Arial" w:cs="Arial"/>
        </w:rPr>
      </w:pPr>
      <w:proofErr w:type="spellStart"/>
      <w:r w:rsidRPr="00C578D7">
        <w:rPr>
          <w:rFonts w:ascii="Arial" w:hAnsi="Arial" w:cs="Arial"/>
        </w:rPr>
        <w:t>Adigwe</w:t>
      </w:r>
      <w:proofErr w:type="spellEnd"/>
      <w:r w:rsidRPr="00C578D7">
        <w:rPr>
          <w:rFonts w:ascii="Arial" w:hAnsi="Arial" w:cs="Arial"/>
        </w:rPr>
        <w:t xml:space="preserve">, C.S. (2024). Transformational leadership: A comparative exploration of the leadership prowess of Jeff Bezos and Steve Jobs. </w:t>
      </w:r>
      <w:r w:rsidRPr="00C578D7">
        <w:rPr>
          <w:rFonts w:ascii="Arial" w:hAnsi="Arial" w:cs="Arial"/>
          <w:i/>
          <w:iCs/>
        </w:rPr>
        <w:t>Asian Journal of Economics, Business and Accounting</w:t>
      </w:r>
      <w:r w:rsidRPr="00C578D7">
        <w:rPr>
          <w:rFonts w:ascii="Arial" w:hAnsi="Arial" w:cs="Arial"/>
        </w:rPr>
        <w:t>, 24(3), pp. 68-89.</w:t>
      </w:r>
    </w:p>
    <w:p w14:paraId="08AE6F55" w14:textId="77777777" w:rsidR="00797747" w:rsidRPr="00C578D7" w:rsidRDefault="00797747" w:rsidP="00C578D7">
      <w:pPr>
        <w:spacing w:line="360" w:lineRule="auto"/>
        <w:jc w:val="both"/>
        <w:rPr>
          <w:rFonts w:ascii="Arial" w:hAnsi="Arial" w:cs="Arial"/>
        </w:rPr>
      </w:pPr>
    </w:p>
    <w:p w14:paraId="26F1BCFD" w14:textId="77777777" w:rsidR="00797747" w:rsidRPr="00C578D7" w:rsidRDefault="00797747" w:rsidP="00C578D7">
      <w:pPr>
        <w:spacing w:line="360" w:lineRule="auto"/>
        <w:jc w:val="both"/>
        <w:rPr>
          <w:rFonts w:ascii="Arial" w:hAnsi="Arial" w:cs="Arial"/>
        </w:rPr>
      </w:pPr>
      <w:proofErr w:type="spellStart"/>
      <w:r w:rsidRPr="00C578D7">
        <w:rPr>
          <w:rFonts w:ascii="Arial" w:hAnsi="Arial" w:cs="Arial"/>
        </w:rPr>
        <w:t>Adigwe</w:t>
      </w:r>
      <w:proofErr w:type="spellEnd"/>
      <w:r w:rsidRPr="00C578D7">
        <w:rPr>
          <w:rFonts w:ascii="Arial" w:hAnsi="Arial" w:cs="Arial"/>
        </w:rPr>
        <w:t xml:space="preserve">, S. (2024). Milton Hershey: </w:t>
      </w:r>
      <w:r w:rsidRPr="00C578D7">
        <w:rPr>
          <w:rFonts w:ascii="Arial" w:hAnsi="Arial" w:cs="Arial"/>
          <w:i/>
          <w:iCs/>
        </w:rPr>
        <w:t>A legacy of visionary leadership and community impact</w:t>
      </w:r>
      <w:r w:rsidRPr="00C578D7">
        <w:rPr>
          <w:rFonts w:ascii="Arial" w:hAnsi="Arial" w:cs="Arial"/>
        </w:rPr>
        <w:t>.</w:t>
      </w:r>
    </w:p>
    <w:p w14:paraId="22EBF6BA" w14:textId="77777777" w:rsidR="00797747" w:rsidRPr="00C578D7" w:rsidRDefault="00797747" w:rsidP="00C578D7">
      <w:pPr>
        <w:spacing w:line="360" w:lineRule="auto"/>
        <w:jc w:val="both"/>
        <w:rPr>
          <w:rFonts w:ascii="Arial" w:hAnsi="Arial" w:cs="Arial"/>
        </w:rPr>
      </w:pPr>
    </w:p>
    <w:p w14:paraId="5164F59E"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Antonakis, J. and House, R.J. (2020). The full-range leadership theory: The way forward. </w:t>
      </w:r>
      <w:r w:rsidRPr="00C578D7">
        <w:rPr>
          <w:rFonts w:ascii="Arial" w:hAnsi="Arial" w:cs="Arial"/>
          <w:i/>
          <w:iCs/>
        </w:rPr>
        <w:t>Leadership Quarterly</w:t>
      </w:r>
      <w:r w:rsidRPr="00C578D7">
        <w:rPr>
          <w:rFonts w:ascii="Arial" w:hAnsi="Arial" w:cs="Arial"/>
        </w:rPr>
        <w:t>, 31(1), pp. 100-121.</w:t>
      </w:r>
    </w:p>
    <w:p w14:paraId="292F8325" w14:textId="77777777" w:rsidR="00797747" w:rsidRPr="00C578D7" w:rsidRDefault="00797747" w:rsidP="00C578D7">
      <w:pPr>
        <w:spacing w:line="360" w:lineRule="auto"/>
        <w:jc w:val="both"/>
        <w:rPr>
          <w:rFonts w:ascii="Arial" w:hAnsi="Arial" w:cs="Arial"/>
        </w:rPr>
      </w:pPr>
    </w:p>
    <w:p w14:paraId="1EC6E6A1"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Baron, R.A. (2008). The role of affect in the entrepreneurial process. </w:t>
      </w:r>
      <w:r w:rsidRPr="00C578D7">
        <w:rPr>
          <w:rFonts w:ascii="Arial" w:hAnsi="Arial" w:cs="Arial"/>
          <w:i/>
          <w:iCs/>
        </w:rPr>
        <w:t>Academy of Management Review</w:t>
      </w:r>
      <w:r w:rsidRPr="00C578D7">
        <w:rPr>
          <w:rFonts w:ascii="Arial" w:hAnsi="Arial" w:cs="Arial"/>
        </w:rPr>
        <w:t>, 33(2), pp. 328-340.</w:t>
      </w:r>
    </w:p>
    <w:p w14:paraId="4F8A6D34" w14:textId="77777777" w:rsidR="00797747" w:rsidRPr="00C578D7" w:rsidRDefault="00797747" w:rsidP="00C578D7">
      <w:pPr>
        <w:spacing w:line="360" w:lineRule="auto"/>
        <w:jc w:val="both"/>
        <w:rPr>
          <w:rFonts w:ascii="Arial" w:hAnsi="Arial" w:cs="Arial"/>
        </w:rPr>
      </w:pPr>
    </w:p>
    <w:p w14:paraId="0C8C3F02"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Barot, R. (2019). Entrepreneurship: Practice and paradigm shifts. </w:t>
      </w:r>
      <w:r w:rsidRPr="00C578D7">
        <w:rPr>
          <w:rFonts w:ascii="Arial" w:hAnsi="Arial" w:cs="Arial"/>
          <w:i/>
          <w:iCs/>
        </w:rPr>
        <w:t>Journal of Business Ventures</w:t>
      </w:r>
      <w:r w:rsidRPr="00C578D7">
        <w:rPr>
          <w:rFonts w:ascii="Arial" w:hAnsi="Arial" w:cs="Arial"/>
        </w:rPr>
        <w:t>, 15(2), pp. 144-158.</w:t>
      </w:r>
    </w:p>
    <w:p w14:paraId="7B59DE67" w14:textId="77777777" w:rsidR="00797747" w:rsidRPr="00C578D7" w:rsidRDefault="00797747" w:rsidP="00C578D7">
      <w:pPr>
        <w:spacing w:line="360" w:lineRule="auto"/>
        <w:jc w:val="both"/>
        <w:rPr>
          <w:rFonts w:ascii="Arial" w:hAnsi="Arial" w:cs="Arial"/>
        </w:rPr>
      </w:pPr>
    </w:p>
    <w:p w14:paraId="41B61BD7" w14:textId="77777777" w:rsidR="00797747" w:rsidRPr="00C578D7" w:rsidRDefault="00797747" w:rsidP="00C578D7">
      <w:pPr>
        <w:spacing w:line="360" w:lineRule="auto"/>
        <w:jc w:val="both"/>
        <w:rPr>
          <w:rFonts w:ascii="Arial" w:hAnsi="Arial" w:cs="Arial"/>
        </w:rPr>
      </w:pPr>
      <w:r w:rsidRPr="00C578D7">
        <w:rPr>
          <w:rFonts w:ascii="Arial" w:hAnsi="Arial" w:cs="Arial"/>
        </w:rPr>
        <w:t>Benz, M. and Frey, B.S. (2008a). The value of doing nothing: How to help employees enjoy their work</w:t>
      </w:r>
      <w:r w:rsidRPr="00C578D7">
        <w:rPr>
          <w:rFonts w:ascii="Arial" w:hAnsi="Arial" w:cs="Arial"/>
          <w:i/>
          <w:iCs/>
        </w:rPr>
        <w:t xml:space="preserve">. Journal of Economic </w:t>
      </w:r>
      <w:proofErr w:type="spellStart"/>
      <w:r w:rsidRPr="00C578D7">
        <w:rPr>
          <w:rFonts w:ascii="Arial" w:hAnsi="Arial" w:cs="Arial"/>
          <w:i/>
          <w:iCs/>
        </w:rPr>
        <w:t>Behavior</w:t>
      </w:r>
      <w:proofErr w:type="spellEnd"/>
      <w:r w:rsidRPr="00C578D7">
        <w:rPr>
          <w:rFonts w:ascii="Arial" w:hAnsi="Arial" w:cs="Arial"/>
          <w:i/>
          <w:iCs/>
        </w:rPr>
        <w:t xml:space="preserve"> &amp; Organization</w:t>
      </w:r>
      <w:r w:rsidRPr="00C578D7">
        <w:rPr>
          <w:rFonts w:ascii="Arial" w:hAnsi="Arial" w:cs="Arial"/>
        </w:rPr>
        <w:t>, 68(1-2), pp. 78-90.</w:t>
      </w:r>
    </w:p>
    <w:p w14:paraId="0256DBDA" w14:textId="77777777" w:rsidR="00797747" w:rsidRPr="00C578D7" w:rsidRDefault="00797747" w:rsidP="00C578D7">
      <w:pPr>
        <w:spacing w:line="360" w:lineRule="auto"/>
        <w:jc w:val="both"/>
        <w:rPr>
          <w:rFonts w:ascii="Arial" w:hAnsi="Arial" w:cs="Arial"/>
        </w:rPr>
      </w:pPr>
    </w:p>
    <w:p w14:paraId="593CFE61"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Benz, M. and Frey, B.S. (2008b). Making people work: The effect of autonomy on job satisfaction. </w:t>
      </w:r>
      <w:r w:rsidRPr="00C578D7">
        <w:rPr>
          <w:rFonts w:ascii="Arial" w:hAnsi="Arial" w:cs="Arial"/>
          <w:i/>
          <w:iCs/>
        </w:rPr>
        <w:t>International Journal of Manpower,</w:t>
      </w:r>
      <w:r w:rsidRPr="00C578D7">
        <w:rPr>
          <w:rFonts w:ascii="Arial" w:hAnsi="Arial" w:cs="Arial"/>
        </w:rPr>
        <w:t xml:space="preserve"> 29(7), pp. 668-687.</w:t>
      </w:r>
    </w:p>
    <w:p w14:paraId="13F7B452" w14:textId="77777777" w:rsidR="00797747" w:rsidRPr="00C578D7" w:rsidRDefault="00797747" w:rsidP="00C578D7">
      <w:pPr>
        <w:spacing w:line="360" w:lineRule="auto"/>
        <w:jc w:val="both"/>
        <w:rPr>
          <w:rFonts w:ascii="Arial" w:hAnsi="Arial" w:cs="Arial"/>
        </w:rPr>
      </w:pPr>
    </w:p>
    <w:p w14:paraId="20CD798B"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Betancur, J. (2010). Warren Buffett’s investment criteria: A comparative study in the Colombian stock market. </w:t>
      </w:r>
      <w:r w:rsidRPr="00C578D7">
        <w:rPr>
          <w:rFonts w:ascii="Arial" w:hAnsi="Arial" w:cs="Arial"/>
          <w:i/>
          <w:iCs/>
        </w:rPr>
        <w:t>Journal of Business Research</w:t>
      </w:r>
      <w:r w:rsidRPr="00C578D7">
        <w:rPr>
          <w:rFonts w:ascii="Arial" w:hAnsi="Arial" w:cs="Arial"/>
        </w:rPr>
        <w:t>, 63(10-11), pp. 1109-1116.</w:t>
      </w:r>
    </w:p>
    <w:p w14:paraId="05BC957A" w14:textId="77777777" w:rsidR="00797747" w:rsidRPr="00C578D7" w:rsidRDefault="00797747" w:rsidP="00C578D7">
      <w:pPr>
        <w:spacing w:line="360" w:lineRule="auto"/>
        <w:jc w:val="both"/>
        <w:rPr>
          <w:rFonts w:ascii="Arial" w:hAnsi="Arial" w:cs="Arial"/>
        </w:rPr>
      </w:pPr>
    </w:p>
    <w:p w14:paraId="2EBF23D7"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Bornstein, D. (2007). </w:t>
      </w:r>
      <w:r w:rsidRPr="00C578D7">
        <w:rPr>
          <w:rFonts w:ascii="Arial" w:hAnsi="Arial" w:cs="Arial"/>
          <w:i/>
          <w:iCs/>
        </w:rPr>
        <w:t>How to change the world: Social entrepreneurs and the power of new ideas</w:t>
      </w:r>
      <w:r w:rsidRPr="00C578D7">
        <w:rPr>
          <w:rFonts w:ascii="Arial" w:hAnsi="Arial" w:cs="Arial"/>
        </w:rPr>
        <w:t>. Oxford University Press.</w:t>
      </w:r>
    </w:p>
    <w:p w14:paraId="75CEC39F" w14:textId="77777777" w:rsidR="00797747" w:rsidRPr="00C578D7" w:rsidRDefault="00797747" w:rsidP="00C578D7">
      <w:pPr>
        <w:spacing w:line="360" w:lineRule="auto"/>
        <w:jc w:val="both"/>
        <w:rPr>
          <w:rFonts w:ascii="Arial" w:hAnsi="Arial" w:cs="Arial"/>
        </w:rPr>
      </w:pPr>
    </w:p>
    <w:p w14:paraId="1833A6C5"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Buffett, W.E. and Clark, D. (2000). </w:t>
      </w:r>
      <w:r w:rsidRPr="00C578D7">
        <w:rPr>
          <w:rFonts w:ascii="Arial" w:hAnsi="Arial" w:cs="Arial"/>
          <w:i/>
          <w:iCs/>
        </w:rPr>
        <w:t>The Warren Buffett way</w:t>
      </w:r>
      <w:r w:rsidRPr="00C578D7">
        <w:rPr>
          <w:rFonts w:ascii="Arial" w:hAnsi="Arial" w:cs="Arial"/>
        </w:rPr>
        <w:t>. New York: Wiley.</w:t>
      </w:r>
    </w:p>
    <w:p w14:paraId="10919EB9" w14:textId="77777777" w:rsidR="00797747" w:rsidRPr="00C578D7" w:rsidRDefault="00797747" w:rsidP="00C578D7">
      <w:pPr>
        <w:spacing w:line="360" w:lineRule="auto"/>
        <w:jc w:val="both"/>
        <w:rPr>
          <w:rFonts w:ascii="Arial" w:hAnsi="Arial" w:cs="Arial"/>
        </w:rPr>
      </w:pPr>
    </w:p>
    <w:p w14:paraId="3D82D9CD"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Cai, L., Liu, C. and Lin, B. (2021). The role of passion in enhancing entrepreneurial outcomes: A systematic review and future directions. </w:t>
      </w:r>
      <w:r w:rsidRPr="00C578D7">
        <w:rPr>
          <w:rFonts w:ascii="Arial" w:hAnsi="Arial" w:cs="Arial"/>
          <w:i/>
          <w:iCs/>
        </w:rPr>
        <w:t xml:space="preserve">International Journal of Entrepreneurial </w:t>
      </w:r>
      <w:proofErr w:type="spellStart"/>
      <w:r w:rsidRPr="00C578D7">
        <w:rPr>
          <w:rFonts w:ascii="Arial" w:hAnsi="Arial" w:cs="Arial"/>
          <w:i/>
          <w:iCs/>
        </w:rPr>
        <w:t>Behavior</w:t>
      </w:r>
      <w:proofErr w:type="spellEnd"/>
      <w:r w:rsidRPr="00C578D7">
        <w:rPr>
          <w:rFonts w:ascii="Arial" w:hAnsi="Arial" w:cs="Arial"/>
          <w:i/>
          <w:iCs/>
        </w:rPr>
        <w:t xml:space="preserve"> &amp; Research</w:t>
      </w:r>
      <w:r w:rsidRPr="00C578D7">
        <w:rPr>
          <w:rFonts w:ascii="Arial" w:hAnsi="Arial" w:cs="Arial"/>
        </w:rPr>
        <w:t>, 27(4), pp. 1096-1114.</w:t>
      </w:r>
    </w:p>
    <w:p w14:paraId="5FEA68F5" w14:textId="77777777" w:rsidR="00797747" w:rsidRPr="00C578D7" w:rsidRDefault="00797747" w:rsidP="00C578D7">
      <w:pPr>
        <w:spacing w:line="360" w:lineRule="auto"/>
        <w:jc w:val="both"/>
        <w:rPr>
          <w:rFonts w:ascii="Arial" w:hAnsi="Arial" w:cs="Arial"/>
        </w:rPr>
      </w:pPr>
    </w:p>
    <w:p w14:paraId="3EC976E4"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Cardon, M.S., Wincent, J., Singh, J. and Drnovšek, M. (2009). The nature and experience of entrepreneurial passion. </w:t>
      </w:r>
      <w:r w:rsidRPr="00C578D7">
        <w:rPr>
          <w:rFonts w:ascii="Arial" w:hAnsi="Arial" w:cs="Arial"/>
          <w:i/>
          <w:iCs/>
        </w:rPr>
        <w:t>Academy of Management Review</w:t>
      </w:r>
      <w:r w:rsidRPr="00C578D7">
        <w:rPr>
          <w:rFonts w:ascii="Arial" w:hAnsi="Arial" w:cs="Arial"/>
        </w:rPr>
        <w:t>, 34(3), pp. 511-532.</w:t>
      </w:r>
    </w:p>
    <w:p w14:paraId="51E2D448" w14:textId="77777777" w:rsidR="00797747" w:rsidRPr="00C578D7" w:rsidRDefault="00797747" w:rsidP="00C578D7">
      <w:pPr>
        <w:spacing w:line="360" w:lineRule="auto"/>
        <w:jc w:val="both"/>
        <w:rPr>
          <w:rFonts w:ascii="Arial" w:hAnsi="Arial" w:cs="Arial"/>
        </w:rPr>
      </w:pPr>
    </w:p>
    <w:p w14:paraId="05F6A4A1"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Cardon, M.S., Wincent, J., Singh, J. and Drnovšek, M. (2013). Entrepreneurial passion: Developing a multi-dimensional scale. </w:t>
      </w:r>
      <w:r w:rsidRPr="00C578D7">
        <w:rPr>
          <w:rFonts w:ascii="Arial" w:hAnsi="Arial" w:cs="Arial"/>
          <w:i/>
          <w:iCs/>
        </w:rPr>
        <w:t>Entrepreneurship Theory and Practice</w:t>
      </w:r>
      <w:r w:rsidRPr="00C578D7">
        <w:rPr>
          <w:rFonts w:ascii="Arial" w:hAnsi="Arial" w:cs="Arial"/>
        </w:rPr>
        <w:t>, 37(3), pp. 515-543.</w:t>
      </w:r>
    </w:p>
    <w:p w14:paraId="62165920" w14:textId="77777777" w:rsidR="00797747" w:rsidRPr="00C578D7" w:rsidRDefault="00797747" w:rsidP="00C578D7">
      <w:pPr>
        <w:spacing w:line="360" w:lineRule="auto"/>
        <w:jc w:val="both"/>
        <w:rPr>
          <w:rFonts w:ascii="Arial" w:hAnsi="Arial" w:cs="Arial"/>
        </w:rPr>
      </w:pPr>
    </w:p>
    <w:p w14:paraId="0E661A03" w14:textId="77777777" w:rsidR="00797747" w:rsidRPr="00C578D7" w:rsidRDefault="00797747" w:rsidP="00C578D7">
      <w:pPr>
        <w:spacing w:line="360" w:lineRule="auto"/>
        <w:jc w:val="both"/>
        <w:rPr>
          <w:rFonts w:ascii="Arial" w:hAnsi="Arial" w:cs="Arial"/>
        </w:rPr>
      </w:pPr>
      <w:r w:rsidRPr="00C578D7">
        <w:rPr>
          <w:rFonts w:ascii="Arial" w:hAnsi="Arial" w:cs="Arial"/>
        </w:rPr>
        <w:lastRenderedPageBreak/>
        <w:t xml:space="preserve">Cardon, M.S., Gregoire, D.A., Stevenson, R. and Wright, M. (2017). Misfit entrepreneurs: The importance of passion and purpose for the social mission. </w:t>
      </w:r>
      <w:r w:rsidRPr="00C578D7">
        <w:rPr>
          <w:rFonts w:ascii="Arial" w:hAnsi="Arial" w:cs="Arial"/>
          <w:i/>
          <w:iCs/>
        </w:rPr>
        <w:t>Journal of Business Venturing Insights</w:t>
      </w:r>
      <w:r w:rsidRPr="00C578D7">
        <w:rPr>
          <w:rFonts w:ascii="Arial" w:hAnsi="Arial" w:cs="Arial"/>
        </w:rPr>
        <w:t>, 8, pp. 109-118.</w:t>
      </w:r>
    </w:p>
    <w:p w14:paraId="7E00A274" w14:textId="77777777" w:rsidR="00797747" w:rsidRPr="00C578D7" w:rsidRDefault="00797747" w:rsidP="00C578D7">
      <w:pPr>
        <w:spacing w:line="360" w:lineRule="auto"/>
        <w:jc w:val="both"/>
        <w:rPr>
          <w:rFonts w:ascii="Arial" w:hAnsi="Arial" w:cs="Arial"/>
        </w:rPr>
      </w:pPr>
    </w:p>
    <w:p w14:paraId="79653346"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Chang, Y., Yu, C.W. and Jeng, Y.J. (2019). Innovative management in entrepreneurial organizations: A framework based on an analysis of transformative leadership. </w:t>
      </w:r>
      <w:r w:rsidRPr="00C578D7">
        <w:rPr>
          <w:rFonts w:ascii="Arial" w:hAnsi="Arial" w:cs="Arial"/>
          <w:i/>
          <w:iCs/>
        </w:rPr>
        <w:t>Leadership &amp; Organization Development Journal</w:t>
      </w:r>
      <w:r w:rsidRPr="00C578D7">
        <w:rPr>
          <w:rFonts w:ascii="Arial" w:hAnsi="Arial" w:cs="Arial"/>
        </w:rPr>
        <w:t>, 40(2), pp. 151-165.</w:t>
      </w:r>
    </w:p>
    <w:p w14:paraId="3A6CFD71" w14:textId="77777777" w:rsidR="00797747" w:rsidRPr="00C578D7" w:rsidRDefault="00797747" w:rsidP="00C578D7">
      <w:pPr>
        <w:spacing w:line="360" w:lineRule="auto"/>
        <w:jc w:val="both"/>
        <w:rPr>
          <w:rFonts w:ascii="Arial" w:hAnsi="Arial" w:cs="Arial"/>
        </w:rPr>
      </w:pPr>
    </w:p>
    <w:p w14:paraId="02439905"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Chen, Y., Li, X. and Zhang, H. (2018). The role of entrepreneurship in sustainable economic growth. </w:t>
      </w:r>
      <w:r w:rsidRPr="00C578D7">
        <w:rPr>
          <w:rFonts w:ascii="Arial" w:hAnsi="Arial" w:cs="Arial"/>
          <w:i/>
          <w:iCs/>
        </w:rPr>
        <w:t>Journal of Entrepreneurship Research</w:t>
      </w:r>
      <w:r w:rsidRPr="00C578D7">
        <w:rPr>
          <w:rFonts w:ascii="Arial" w:hAnsi="Arial" w:cs="Arial"/>
        </w:rPr>
        <w:t>, 9(3), pp. 221-239.</w:t>
      </w:r>
    </w:p>
    <w:p w14:paraId="7651F46F" w14:textId="77777777" w:rsidR="00797747" w:rsidRPr="00C578D7" w:rsidRDefault="00797747" w:rsidP="00C578D7">
      <w:pPr>
        <w:spacing w:line="360" w:lineRule="auto"/>
        <w:jc w:val="both"/>
        <w:rPr>
          <w:rFonts w:ascii="Arial" w:hAnsi="Arial" w:cs="Arial"/>
        </w:rPr>
      </w:pPr>
    </w:p>
    <w:p w14:paraId="411B3931"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Cho, A. (2006). Social entrepreneurship and social value creation: A comparison of American and Chinese social entrepreneurs. </w:t>
      </w:r>
      <w:r w:rsidRPr="00C578D7">
        <w:rPr>
          <w:rFonts w:ascii="Arial" w:hAnsi="Arial" w:cs="Arial"/>
          <w:i/>
          <w:iCs/>
        </w:rPr>
        <w:t>International Journal of Social Entrepreneurship and Innovation</w:t>
      </w:r>
      <w:r w:rsidRPr="00C578D7">
        <w:rPr>
          <w:rFonts w:ascii="Arial" w:hAnsi="Arial" w:cs="Arial"/>
        </w:rPr>
        <w:t>, 1(1), pp. 39-52.</w:t>
      </w:r>
    </w:p>
    <w:p w14:paraId="4C6DE8BD" w14:textId="77777777" w:rsidR="00797747" w:rsidRPr="00C578D7" w:rsidRDefault="00797747" w:rsidP="00C578D7">
      <w:pPr>
        <w:spacing w:line="360" w:lineRule="auto"/>
        <w:jc w:val="both"/>
        <w:rPr>
          <w:rFonts w:ascii="Arial" w:hAnsi="Arial" w:cs="Arial"/>
        </w:rPr>
      </w:pPr>
    </w:p>
    <w:p w14:paraId="2F866FA1"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Conger, J.A. and Kanungo, R.N. (2020). Charismatic leadership in organizations. </w:t>
      </w:r>
      <w:r w:rsidRPr="00C578D7">
        <w:rPr>
          <w:rFonts w:ascii="Arial" w:hAnsi="Arial" w:cs="Arial"/>
          <w:i/>
          <w:iCs/>
        </w:rPr>
        <w:t>Leadership Quarterly</w:t>
      </w:r>
      <w:r w:rsidRPr="00C578D7">
        <w:rPr>
          <w:rFonts w:ascii="Arial" w:hAnsi="Arial" w:cs="Arial"/>
        </w:rPr>
        <w:t>, 31(2), pp. 118-135.</w:t>
      </w:r>
    </w:p>
    <w:p w14:paraId="53754C94" w14:textId="77777777" w:rsidR="00797747" w:rsidRPr="00C578D7" w:rsidRDefault="00797747" w:rsidP="00C578D7">
      <w:pPr>
        <w:spacing w:line="360" w:lineRule="auto"/>
        <w:jc w:val="both"/>
        <w:rPr>
          <w:rFonts w:ascii="Arial" w:hAnsi="Arial" w:cs="Arial"/>
        </w:rPr>
      </w:pPr>
    </w:p>
    <w:p w14:paraId="5607A27B"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Datu, J.A.D. (2021). Beyond passion and perseverance: Review and future research initiatives on the science of grit. </w:t>
      </w:r>
      <w:r w:rsidRPr="00C578D7">
        <w:rPr>
          <w:rFonts w:ascii="Arial" w:hAnsi="Arial" w:cs="Arial"/>
          <w:i/>
          <w:iCs/>
        </w:rPr>
        <w:t>Frontiers in Psychology</w:t>
      </w:r>
      <w:r w:rsidRPr="00C578D7">
        <w:rPr>
          <w:rFonts w:ascii="Arial" w:hAnsi="Arial" w:cs="Arial"/>
        </w:rPr>
        <w:t>, 11, p. 545526.</w:t>
      </w:r>
    </w:p>
    <w:p w14:paraId="7DF124EB" w14:textId="77777777" w:rsidR="00797747" w:rsidRPr="00C578D7" w:rsidRDefault="00797747" w:rsidP="00C578D7">
      <w:pPr>
        <w:spacing w:line="360" w:lineRule="auto"/>
        <w:jc w:val="both"/>
        <w:rPr>
          <w:rFonts w:ascii="Arial" w:hAnsi="Arial" w:cs="Arial"/>
        </w:rPr>
      </w:pPr>
    </w:p>
    <w:p w14:paraId="27223C37"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Dar, S.A. and Sakthivel, P. (2022). Maslow’s hierarchy of needs is still relevant in the 21st century. </w:t>
      </w:r>
      <w:r w:rsidRPr="00C578D7">
        <w:rPr>
          <w:rFonts w:ascii="Arial" w:hAnsi="Arial" w:cs="Arial"/>
          <w:i/>
          <w:iCs/>
        </w:rPr>
        <w:t>Journal of Learning and Educational Policy</w:t>
      </w:r>
      <w:r w:rsidRPr="00C578D7">
        <w:rPr>
          <w:rFonts w:ascii="Arial" w:hAnsi="Arial" w:cs="Arial"/>
        </w:rPr>
        <w:t>, 2(5), pp. 1-9.</w:t>
      </w:r>
    </w:p>
    <w:p w14:paraId="676CD2BC" w14:textId="77777777" w:rsidR="00797747" w:rsidRPr="00C578D7" w:rsidRDefault="00797747" w:rsidP="00C578D7">
      <w:pPr>
        <w:spacing w:line="360" w:lineRule="auto"/>
        <w:jc w:val="both"/>
        <w:rPr>
          <w:rFonts w:ascii="Arial" w:hAnsi="Arial" w:cs="Arial"/>
        </w:rPr>
      </w:pPr>
    </w:p>
    <w:p w14:paraId="54DD5E72"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Dawson, C. and Henley, A. (2012). Push or pull? The role of entrepreneurship in the movement of migrants. </w:t>
      </w:r>
      <w:r w:rsidRPr="00C578D7">
        <w:rPr>
          <w:rFonts w:ascii="Arial" w:hAnsi="Arial" w:cs="Arial"/>
          <w:i/>
          <w:iCs/>
        </w:rPr>
        <w:t>Journal of Small Business Management</w:t>
      </w:r>
      <w:r w:rsidRPr="00C578D7">
        <w:rPr>
          <w:rFonts w:ascii="Arial" w:hAnsi="Arial" w:cs="Arial"/>
        </w:rPr>
        <w:t>, 50(4), pp. 613-631.</w:t>
      </w:r>
    </w:p>
    <w:p w14:paraId="4B7D27AF" w14:textId="77777777" w:rsidR="00797747" w:rsidRPr="00C578D7" w:rsidRDefault="00797747" w:rsidP="00C578D7">
      <w:pPr>
        <w:spacing w:line="360" w:lineRule="auto"/>
        <w:jc w:val="both"/>
        <w:rPr>
          <w:rFonts w:ascii="Arial" w:hAnsi="Arial" w:cs="Arial"/>
        </w:rPr>
      </w:pPr>
    </w:p>
    <w:p w14:paraId="1B685079" w14:textId="77777777" w:rsidR="00797747" w:rsidRPr="00C578D7" w:rsidRDefault="00797747" w:rsidP="00C578D7">
      <w:pPr>
        <w:spacing w:line="360" w:lineRule="auto"/>
        <w:jc w:val="both"/>
        <w:rPr>
          <w:rFonts w:ascii="Arial" w:hAnsi="Arial" w:cs="Arial"/>
        </w:rPr>
      </w:pPr>
      <w:r w:rsidRPr="00C578D7">
        <w:rPr>
          <w:rFonts w:ascii="Arial" w:hAnsi="Arial" w:cs="Arial"/>
        </w:rPr>
        <w:lastRenderedPageBreak/>
        <w:t xml:space="preserve">Diandra, D. and Azmy, A. (2020). Understanding definition of entrepreneurship. </w:t>
      </w:r>
      <w:r w:rsidRPr="00C578D7">
        <w:rPr>
          <w:rFonts w:ascii="Arial" w:hAnsi="Arial" w:cs="Arial"/>
          <w:i/>
          <w:iCs/>
        </w:rPr>
        <w:t>International Journal of Management, Accounting and Economics</w:t>
      </w:r>
      <w:r w:rsidRPr="00C578D7">
        <w:rPr>
          <w:rFonts w:ascii="Arial" w:hAnsi="Arial" w:cs="Arial"/>
        </w:rPr>
        <w:t>, 7(5), pp. 235-241.</w:t>
      </w:r>
    </w:p>
    <w:p w14:paraId="0BE3FB04" w14:textId="77777777" w:rsidR="00797747" w:rsidRPr="00C578D7" w:rsidRDefault="00797747" w:rsidP="00C578D7">
      <w:pPr>
        <w:spacing w:line="360" w:lineRule="auto"/>
        <w:jc w:val="both"/>
        <w:rPr>
          <w:rFonts w:ascii="Arial" w:hAnsi="Arial" w:cs="Arial"/>
        </w:rPr>
      </w:pPr>
    </w:p>
    <w:p w14:paraId="44217FC0"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Duckworth, A.L. (2016). Grit: </w:t>
      </w:r>
      <w:r w:rsidRPr="00C578D7">
        <w:rPr>
          <w:rFonts w:ascii="Arial" w:hAnsi="Arial" w:cs="Arial"/>
          <w:i/>
          <w:iCs/>
        </w:rPr>
        <w:t>The power of passion and perseverance</w:t>
      </w:r>
      <w:r w:rsidRPr="00C578D7">
        <w:rPr>
          <w:rFonts w:ascii="Arial" w:hAnsi="Arial" w:cs="Arial"/>
        </w:rPr>
        <w:t>. New York: Scribner.</w:t>
      </w:r>
    </w:p>
    <w:p w14:paraId="542EC489" w14:textId="77777777" w:rsidR="00797747" w:rsidRPr="00C578D7" w:rsidRDefault="00797747" w:rsidP="00C578D7">
      <w:pPr>
        <w:spacing w:line="360" w:lineRule="auto"/>
        <w:jc w:val="both"/>
        <w:rPr>
          <w:rFonts w:ascii="Arial" w:hAnsi="Arial" w:cs="Arial"/>
        </w:rPr>
      </w:pPr>
    </w:p>
    <w:p w14:paraId="2136A92B"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Edelman, L.F., Brush, C.G., </w:t>
      </w:r>
      <w:proofErr w:type="spellStart"/>
      <w:r w:rsidRPr="00C578D7">
        <w:rPr>
          <w:rFonts w:ascii="Arial" w:hAnsi="Arial" w:cs="Arial"/>
        </w:rPr>
        <w:t>Manolova</w:t>
      </w:r>
      <w:proofErr w:type="spellEnd"/>
      <w:r w:rsidRPr="00C578D7">
        <w:rPr>
          <w:rFonts w:ascii="Arial" w:hAnsi="Arial" w:cs="Arial"/>
        </w:rPr>
        <w:t xml:space="preserve">, T.S. and Greene, P.G. (2010). Startups and growth: </w:t>
      </w:r>
      <w:r w:rsidRPr="00C578D7">
        <w:rPr>
          <w:rFonts w:ascii="Arial" w:hAnsi="Arial" w:cs="Arial"/>
          <w:i/>
          <w:iCs/>
        </w:rPr>
        <w:t>The role of autonomy. Entrepreneurship</w:t>
      </w:r>
      <w:r w:rsidRPr="00C578D7">
        <w:rPr>
          <w:rFonts w:ascii="Arial" w:hAnsi="Arial" w:cs="Arial"/>
        </w:rPr>
        <w:t xml:space="preserve"> Theory and Practice, 34(5), pp. 819-838.</w:t>
      </w:r>
    </w:p>
    <w:p w14:paraId="49049197" w14:textId="77777777" w:rsidR="00797747" w:rsidRPr="00C578D7" w:rsidRDefault="00797747" w:rsidP="00C578D7">
      <w:pPr>
        <w:spacing w:line="360" w:lineRule="auto"/>
        <w:jc w:val="both"/>
        <w:rPr>
          <w:rFonts w:ascii="Arial" w:hAnsi="Arial" w:cs="Arial"/>
        </w:rPr>
      </w:pPr>
    </w:p>
    <w:p w14:paraId="4F5225D2"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Ferguson, A. (2016). Branson: </w:t>
      </w:r>
      <w:r w:rsidRPr="00C578D7">
        <w:rPr>
          <w:rFonts w:ascii="Arial" w:hAnsi="Arial" w:cs="Arial"/>
          <w:i/>
          <w:iCs/>
        </w:rPr>
        <w:t>The business maverick</w:t>
      </w:r>
      <w:r w:rsidRPr="00C578D7">
        <w:rPr>
          <w:rFonts w:ascii="Arial" w:hAnsi="Arial" w:cs="Arial"/>
        </w:rPr>
        <w:t>. Penguin Random House.</w:t>
      </w:r>
    </w:p>
    <w:p w14:paraId="1D81CC92" w14:textId="77777777" w:rsidR="00797747" w:rsidRPr="00C578D7" w:rsidRDefault="00797747" w:rsidP="00C578D7">
      <w:pPr>
        <w:spacing w:line="360" w:lineRule="auto"/>
        <w:jc w:val="both"/>
        <w:rPr>
          <w:rFonts w:ascii="Arial" w:hAnsi="Arial" w:cs="Arial"/>
        </w:rPr>
      </w:pPr>
    </w:p>
    <w:p w14:paraId="1791CA5E"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Hackman, J.R. and Oldham, G.R. (1975). Development of the job diagnostic survey. </w:t>
      </w:r>
      <w:r w:rsidRPr="00C578D7">
        <w:rPr>
          <w:rFonts w:ascii="Arial" w:hAnsi="Arial" w:cs="Arial"/>
          <w:i/>
          <w:iCs/>
        </w:rPr>
        <w:t>Journal of Applied Psychology</w:t>
      </w:r>
      <w:r w:rsidRPr="00C578D7">
        <w:rPr>
          <w:rFonts w:ascii="Arial" w:hAnsi="Arial" w:cs="Arial"/>
        </w:rPr>
        <w:t>, 60(2), pp. 159-170.</w:t>
      </w:r>
    </w:p>
    <w:p w14:paraId="4F0D3D02" w14:textId="77777777" w:rsidR="00797747" w:rsidRPr="00C578D7" w:rsidRDefault="00797747" w:rsidP="00C578D7">
      <w:pPr>
        <w:spacing w:line="360" w:lineRule="auto"/>
        <w:jc w:val="both"/>
        <w:rPr>
          <w:rFonts w:ascii="Arial" w:hAnsi="Arial" w:cs="Arial"/>
        </w:rPr>
      </w:pPr>
    </w:p>
    <w:p w14:paraId="49EA4CCB" w14:textId="77777777" w:rsidR="00797747" w:rsidRPr="00C578D7" w:rsidRDefault="00797747" w:rsidP="00C578D7">
      <w:pPr>
        <w:spacing w:line="360" w:lineRule="auto"/>
        <w:jc w:val="both"/>
        <w:rPr>
          <w:rFonts w:ascii="Arial" w:hAnsi="Arial" w:cs="Arial"/>
        </w:rPr>
      </w:pPr>
      <w:proofErr w:type="spellStart"/>
      <w:r w:rsidRPr="00C578D7">
        <w:rPr>
          <w:rFonts w:ascii="Arial" w:hAnsi="Arial" w:cs="Arial"/>
        </w:rPr>
        <w:t>Hashimy</w:t>
      </w:r>
      <w:proofErr w:type="spellEnd"/>
      <w:r w:rsidRPr="00C578D7">
        <w:rPr>
          <w:rFonts w:ascii="Arial" w:hAnsi="Arial" w:cs="Arial"/>
        </w:rPr>
        <w:t xml:space="preserve">, S.Q., Jahromi, A., Hamza, M., Naaz, I., </w:t>
      </w:r>
      <w:proofErr w:type="spellStart"/>
      <w:r w:rsidRPr="00C578D7">
        <w:rPr>
          <w:rFonts w:ascii="Arial" w:hAnsi="Arial" w:cs="Arial"/>
        </w:rPr>
        <w:t>Nyamwero</w:t>
      </w:r>
      <w:proofErr w:type="spellEnd"/>
      <w:r w:rsidRPr="00C578D7">
        <w:rPr>
          <w:rFonts w:ascii="Arial" w:hAnsi="Arial" w:cs="Arial"/>
        </w:rPr>
        <w:t xml:space="preserve">, N.B. and HT, B. (2023). Nurturing leadership and capacity building for success: Empowering growth. </w:t>
      </w:r>
      <w:r w:rsidRPr="00C578D7">
        <w:rPr>
          <w:rFonts w:ascii="Arial" w:hAnsi="Arial" w:cs="Arial"/>
          <w:i/>
          <w:iCs/>
        </w:rPr>
        <w:t>International Journal of Rehabilitation &amp; Special Education</w:t>
      </w:r>
      <w:r w:rsidRPr="00C578D7">
        <w:rPr>
          <w:rFonts w:ascii="Arial" w:hAnsi="Arial" w:cs="Arial"/>
        </w:rPr>
        <w:t>, 3(2).</w:t>
      </w:r>
    </w:p>
    <w:p w14:paraId="3C90E422" w14:textId="77777777" w:rsidR="00797747" w:rsidRPr="00C578D7" w:rsidRDefault="00797747" w:rsidP="00C578D7">
      <w:pPr>
        <w:spacing w:line="360" w:lineRule="auto"/>
        <w:jc w:val="both"/>
        <w:rPr>
          <w:rFonts w:ascii="Arial" w:hAnsi="Arial" w:cs="Arial"/>
        </w:rPr>
      </w:pPr>
    </w:p>
    <w:p w14:paraId="1D8CC4C5" w14:textId="77777777" w:rsidR="00797747" w:rsidRPr="00C578D7" w:rsidRDefault="00797747" w:rsidP="00C578D7">
      <w:pPr>
        <w:spacing w:line="360" w:lineRule="auto"/>
        <w:jc w:val="both"/>
        <w:rPr>
          <w:rFonts w:ascii="Arial" w:hAnsi="Arial" w:cs="Arial"/>
        </w:rPr>
      </w:pPr>
      <w:proofErr w:type="spellStart"/>
      <w:r w:rsidRPr="00C578D7">
        <w:rPr>
          <w:rFonts w:ascii="Arial" w:hAnsi="Arial" w:cs="Arial"/>
        </w:rPr>
        <w:t>Hockerts</w:t>
      </w:r>
      <w:proofErr w:type="spellEnd"/>
      <w:r w:rsidRPr="00C578D7">
        <w:rPr>
          <w:rFonts w:ascii="Arial" w:hAnsi="Arial" w:cs="Arial"/>
        </w:rPr>
        <w:t xml:space="preserve">, K. (2017). Sustainable entrepreneurship and the sustainable development goals: A framework for analysis. </w:t>
      </w:r>
      <w:r w:rsidRPr="00C578D7">
        <w:rPr>
          <w:rFonts w:ascii="Arial" w:hAnsi="Arial" w:cs="Arial"/>
          <w:i/>
          <w:iCs/>
        </w:rPr>
        <w:t>Journal of Business Ethics</w:t>
      </w:r>
      <w:r w:rsidRPr="00C578D7">
        <w:rPr>
          <w:rFonts w:ascii="Arial" w:hAnsi="Arial" w:cs="Arial"/>
        </w:rPr>
        <w:t>, 146(2), pp. 367-389.</w:t>
      </w:r>
    </w:p>
    <w:p w14:paraId="3C6579EE" w14:textId="77777777" w:rsidR="00797747" w:rsidRPr="00C578D7" w:rsidRDefault="00797747" w:rsidP="00C578D7">
      <w:pPr>
        <w:spacing w:line="360" w:lineRule="auto"/>
        <w:jc w:val="both"/>
        <w:rPr>
          <w:rFonts w:ascii="Arial" w:hAnsi="Arial" w:cs="Arial"/>
        </w:rPr>
      </w:pPr>
    </w:p>
    <w:p w14:paraId="1C037A6D" w14:textId="77777777" w:rsidR="00797747" w:rsidRPr="00C578D7" w:rsidRDefault="00797747" w:rsidP="00C578D7">
      <w:pPr>
        <w:spacing w:line="360" w:lineRule="auto"/>
        <w:jc w:val="both"/>
        <w:rPr>
          <w:rFonts w:ascii="Arial" w:hAnsi="Arial" w:cs="Arial"/>
        </w:rPr>
      </w:pPr>
      <w:proofErr w:type="spellStart"/>
      <w:r w:rsidRPr="00C578D7">
        <w:rPr>
          <w:rFonts w:ascii="Arial" w:hAnsi="Arial" w:cs="Arial"/>
        </w:rPr>
        <w:t>Hockerts</w:t>
      </w:r>
      <w:proofErr w:type="spellEnd"/>
      <w:r w:rsidRPr="00C578D7">
        <w:rPr>
          <w:rFonts w:ascii="Arial" w:hAnsi="Arial" w:cs="Arial"/>
        </w:rPr>
        <w:t xml:space="preserve">, K. (2018). The role of empathy in social entrepreneurship: A conceptual model. </w:t>
      </w:r>
      <w:r w:rsidRPr="00C578D7">
        <w:rPr>
          <w:rFonts w:ascii="Arial" w:hAnsi="Arial" w:cs="Arial"/>
          <w:i/>
          <w:iCs/>
        </w:rPr>
        <w:t>Journal of Social Entrepreneurship</w:t>
      </w:r>
      <w:r w:rsidRPr="00C578D7">
        <w:rPr>
          <w:rFonts w:ascii="Arial" w:hAnsi="Arial" w:cs="Arial"/>
        </w:rPr>
        <w:t>, 9(1), pp. 53-73.</w:t>
      </w:r>
    </w:p>
    <w:p w14:paraId="4C7C6EB4" w14:textId="77777777" w:rsidR="00797747" w:rsidRPr="00C578D7" w:rsidRDefault="00797747" w:rsidP="00C578D7">
      <w:pPr>
        <w:spacing w:line="360" w:lineRule="auto"/>
        <w:jc w:val="both"/>
        <w:rPr>
          <w:rFonts w:ascii="Arial" w:hAnsi="Arial" w:cs="Arial"/>
        </w:rPr>
      </w:pPr>
    </w:p>
    <w:p w14:paraId="5CAFD7B0" w14:textId="77777777" w:rsidR="00797747" w:rsidRPr="00C578D7" w:rsidRDefault="00797747" w:rsidP="00C578D7">
      <w:pPr>
        <w:spacing w:line="360" w:lineRule="auto"/>
        <w:jc w:val="both"/>
        <w:rPr>
          <w:rFonts w:ascii="Arial" w:hAnsi="Arial" w:cs="Arial"/>
        </w:rPr>
      </w:pPr>
      <w:r w:rsidRPr="00C578D7">
        <w:rPr>
          <w:rFonts w:ascii="Arial" w:hAnsi="Arial" w:cs="Arial"/>
        </w:rPr>
        <w:lastRenderedPageBreak/>
        <w:t xml:space="preserve">Hubner, L., </w:t>
      </w:r>
      <w:proofErr w:type="spellStart"/>
      <w:r w:rsidRPr="00C578D7">
        <w:rPr>
          <w:rFonts w:ascii="Arial" w:hAnsi="Arial" w:cs="Arial"/>
        </w:rPr>
        <w:t>Rauschnabel</w:t>
      </w:r>
      <w:proofErr w:type="spellEnd"/>
      <w:r w:rsidRPr="00C578D7">
        <w:rPr>
          <w:rFonts w:ascii="Arial" w:hAnsi="Arial" w:cs="Arial"/>
        </w:rPr>
        <w:t xml:space="preserve">, P.A. and Rangel, D. (2020). The role of entrepreneurial passion in explaining innovation in small enterprises. </w:t>
      </w:r>
      <w:r w:rsidRPr="00C578D7">
        <w:rPr>
          <w:rFonts w:ascii="Arial" w:hAnsi="Arial" w:cs="Arial"/>
          <w:i/>
          <w:iCs/>
        </w:rPr>
        <w:t>Journal of Business Research</w:t>
      </w:r>
      <w:r w:rsidRPr="00C578D7">
        <w:rPr>
          <w:rFonts w:ascii="Arial" w:hAnsi="Arial" w:cs="Arial"/>
        </w:rPr>
        <w:t>, 117, pp. 394-404.</w:t>
      </w:r>
    </w:p>
    <w:p w14:paraId="60F27525" w14:textId="77777777" w:rsidR="00797747" w:rsidRPr="00C578D7" w:rsidRDefault="00797747" w:rsidP="00C578D7">
      <w:pPr>
        <w:spacing w:line="360" w:lineRule="auto"/>
        <w:jc w:val="both"/>
        <w:rPr>
          <w:rFonts w:ascii="Arial" w:hAnsi="Arial" w:cs="Arial"/>
        </w:rPr>
      </w:pPr>
    </w:p>
    <w:p w14:paraId="5084F018"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Hinton, K. (2021). What are these biographies not saying?: </w:t>
      </w:r>
      <w:proofErr w:type="spellStart"/>
      <w:r w:rsidRPr="00C578D7">
        <w:rPr>
          <w:rFonts w:ascii="Arial" w:hAnsi="Arial" w:cs="Arial"/>
        </w:rPr>
        <w:t>Colorblindness</w:t>
      </w:r>
      <w:proofErr w:type="spellEnd"/>
      <w:r w:rsidRPr="00C578D7">
        <w:rPr>
          <w:rFonts w:ascii="Arial" w:hAnsi="Arial" w:cs="Arial"/>
        </w:rPr>
        <w:t xml:space="preserve"> in biographies about Oprah Winfrey. Children's Literature Association Quarterly, 46(3), pp. 244-262.</w:t>
      </w:r>
    </w:p>
    <w:p w14:paraId="16FBB8E4" w14:textId="77777777" w:rsidR="00797747" w:rsidRPr="00C578D7" w:rsidRDefault="00797747" w:rsidP="00C578D7">
      <w:pPr>
        <w:spacing w:line="360" w:lineRule="auto"/>
        <w:jc w:val="both"/>
        <w:rPr>
          <w:rFonts w:ascii="Arial" w:hAnsi="Arial" w:cs="Arial"/>
        </w:rPr>
      </w:pPr>
    </w:p>
    <w:p w14:paraId="51F0B315" w14:textId="77777777" w:rsidR="00797747" w:rsidRPr="00C578D7" w:rsidRDefault="00797747" w:rsidP="00C578D7">
      <w:pPr>
        <w:spacing w:line="360" w:lineRule="auto"/>
        <w:jc w:val="both"/>
        <w:rPr>
          <w:rFonts w:ascii="Arial" w:hAnsi="Arial" w:cs="Arial"/>
        </w:rPr>
      </w:pPr>
      <w:r w:rsidRPr="00C578D7">
        <w:rPr>
          <w:rFonts w:ascii="Arial" w:hAnsi="Arial" w:cs="Arial"/>
        </w:rPr>
        <w:t>Kahneman, D. and Tversky, A. (1979). Prospect theory</w:t>
      </w:r>
      <w:r w:rsidRPr="00C578D7">
        <w:rPr>
          <w:rFonts w:ascii="Arial" w:hAnsi="Arial" w:cs="Arial"/>
          <w:i/>
          <w:iCs/>
        </w:rPr>
        <w:t>: An analysis of decision under risk</w:t>
      </w:r>
      <w:r w:rsidRPr="00C578D7">
        <w:rPr>
          <w:rFonts w:ascii="Arial" w:hAnsi="Arial" w:cs="Arial"/>
        </w:rPr>
        <w:t xml:space="preserve">. </w:t>
      </w:r>
      <w:proofErr w:type="spellStart"/>
      <w:r w:rsidRPr="00C578D7">
        <w:rPr>
          <w:rFonts w:ascii="Arial" w:hAnsi="Arial" w:cs="Arial"/>
        </w:rPr>
        <w:t>Econometrica</w:t>
      </w:r>
      <w:proofErr w:type="spellEnd"/>
      <w:r w:rsidRPr="00C578D7">
        <w:rPr>
          <w:rFonts w:ascii="Arial" w:hAnsi="Arial" w:cs="Arial"/>
        </w:rPr>
        <w:t>, 47(2), pp. 263-291.</w:t>
      </w:r>
    </w:p>
    <w:p w14:paraId="1A130592" w14:textId="77777777" w:rsidR="00797747" w:rsidRPr="00C578D7" w:rsidRDefault="00797747" w:rsidP="00C578D7">
      <w:pPr>
        <w:spacing w:line="360" w:lineRule="auto"/>
        <w:jc w:val="both"/>
        <w:rPr>
          <w:rFonts w:ascii="Arial" w:hAnsi="Arial" w:cs="Arial"/>
        </w:rPr>
      </w:pPr>
    </w:p>
    <w:p w14:paraId="66C97CD1"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Kirkpatrick, S.A. (2019). Visionary leadership in organizations: A meta-analytic review of leader </w:t>
      </w:r>
      <w:proofErr w:type="spellStart"/>
      <w:r w:rsidRPr="00C578D7">
        <w:rPr>
          <w:rFonts w:ascii="Arial" w:hAnsi="Arial" w:cs="Arial"/>
        </w:rPr>
        <w:t>behaviors</w:t>
      </w:r>
      <w:proofErr w:type="spellEnd"/>
      <w:r w:rsidRPr="00C578D7">
        <w:rPr>
          <w:rFonts w:ascii="Arial" w:hAnsi="Arial" w:cs="Arial"/>
        </w:rPr>
        <w:t xml:space="preserve"> and outcomes. </w:t>
      </w:r>
      <w:r w:rsidRPr="00C578D7">
        <w:rPr>
          <w:rFonts w:ascii="Arial" w:hAnsi="Arial" w:cs="Arial"/>
          <w:i/>
          <w:iCs/>
        </w:rPr>
        <w:t>Journal of Business Research</w:t>
      </w:r>
      <w:r w:rsidRPr="00C578D7">
        <w:rPr>
          <w:rFonts w:ascii="Arial" w:hAnsi="Arial" w:cs="Arial"/>
        </w:rPr>
        <w:t>, 105, pp. 232-245.</w:t>
      </w:r>
    </w:p>
    <w:p w14:paraId="5AC64267" w14:textId="77777777" w:rsidR="00797747" w:rsidRPr="00C578D7" w:rsidRDefault="00797747" w:rsidP="00C578D7">
      <w:pPr>
        <w:spacing w:line="360" w:lineRule="auto"/>
        <w:jc w:val="both"/>
        <w:rPr>
          <w:rFonts w:ascii="Arial" w:hAnsi="Arial" w:cs="Arial"/>
        </w:rPr>
      </w:pPr>
    </w:p>
    <w:p w14:paraId="02EE5984"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Legault, L. (2020). Self-determination theory. In: </w:t>
      </w:r>
      <w:proofErr w:type="spellStart"/>
      <w:r w:rsidRPr="00C578D7">
        <w:rPr>
          <w:rFonts w:ascii="Arial" w:hAnsi="Arial" w:cs="Arial"/>
        </w:rPr>
        <w:t>Encyclopedia</w:t>
      </w:r>
      <w:proofErr w:type="spellEnd"/>
      <w:r w:rsidRPr="00C578D7">
        <w:rPr>
          <w:rFonts w:ascii="Arial" w:hAnsi="Arial" w:cs="Arial"/>
        </w:rPr>
        <w:t xml:space="preserve"> of personality and individual differences. Cham: </w:t>
      </w:r>
      <w:r w:rsidRPr="00C578D7">
        <w:rPr>
          <w:rFonts w:ascii="Arial" w:hAnsi="Arial" w:cs="Arial"/>
          <w:i/>
          <w:iCs/>
        </w:rPr>
        <w:t>Springer International Publishing</w:t>
      </w:r>
      <w:r w:rsidRPr="00C578D7">
        <w:rPr>
          <w:rFonts w:ascii="Arial" w:hAnsi="Arial" w:cs="Arial"/>
        </w:rPr>
        <w:t>, pp. 4694-4702.</w:t>
      </w:r>
    </w:p>
    <w:p w14:paraId="0CECC63E" w14:textId="77777777" w:rsidR="00797747" w:rsidRPr="00C578D7" w:rsidRDefault="00797747" w:rsidP="00C578D7">
      <w:pPr>
        <w:spacing w:line="360" w:lineRule="auto"/>
        <w:jc w:val="both"/>
        <w:rPr>
          <w:rFonts w:ascii="Arial" w:hAnsi="Arial" w:cs="Arial"/>
        </w:rPr>
      </w:pPr>
    </w:p>
    <w:p w14:paraId="727DEF38"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Leigh, A.H. (1974). Frank H. Knight as economic theorist. </w:t>
      </w:r>
      <w:r w:rsidRPr="00C578D7">
        <w:rPr>
          <w:rFonts w:ascii="Arial" w:hAnsi="Arial" w:cs="Arial"/>
          <w:i/>
          <w:iCs/>
        </w:rPr>
        <w:t>Journal of Political Economy,</w:t>
      </w:r>
      <w:r w:rsidRPr="00C578D7">
        <w:rPr>
          <w:rFonts w:ascii="Arial" w:hAnsi="Arial" w:cs="Arial"/>
        </w:rPr>
        <w:t xml:space="preserve"> 82(3), pp. 578-586.</w:t>
      </w:r>
    </w:p>
    <w:p w14:paraId="644F3F1A" w14:textId="77777777" w:rsidR="00797747" w:rsidRPr="00C578D7" w:rsidRDefault="00797747" w:rsidP="00C578D7">
      <w:pPr>
        <w:spacing w:line="360" w:lineRule="auto"/>
        <w:jc w:val="both"/>
        <w:rPr>
          <w:rFonts w:ascii="Arial" w:hAnsi="Arial" w:cs="Arial"/>
        </w:rPr>
      </w:pPr>
    </w:p>
    <w:p w14:paraId="4F34BE9B"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Lima, M., Coelho, P. and Frias, M. (2021). </w:t>
      </w:r>
      <w:proofErr w:type="spellStart"/>
      <w:r w:rsidRPr="00C578D7">
        <w:rPr>
          <w:rFonts w:ascii="Arial" w:hAnsi="Arial" w:cs="Arial"/>
        </w:rPr>
        <w:t>Behavioral</w:t>
      </w:r>
      <w:proofErr w:type="spellEnd"/>
      <w:r w:rsidRPr="00C578D7">
        <w:rPr>
          <w:rFonts w:ascii="Arial" w:hAnsi="Arial" w:cs="Arial"/>
        </w:rPr>
        <w:t xml:space="preserve"> finance and market efficiency: A critical analysis. </w:t>
      </w:r>
      <w:r w:rsidRPr="00C578D7">
        <w:rPr>
          <w:rFonts w:ascii="Arial" w:hAnsi="Arial" w:cs="Arial"/>
          <w:i/>
          <w:iCs/>
        </w:rPr>
        <w:t xml:space="preserve">Journal of Economic </w:t>
      </w:r>
      <w:proofErr w:type="spellStart"/>
      <w:r w:rsidRPr="00C578D7">
        <w:rPr>
          <w:rFonts w:ascii="Arial" w:hAnsi="Arial" w:cs="Arial"/>
          <w:i/>
          <w:iCs/>
        </w:rPr>
        <w:t>Behavior</w:t>
      </w:r>
      <w:proofErr w:type="spellEnd"/>
      <w:r w:rsidRPr="00C578D7">
        <w:rPr>
          <w:rFonts w:ascii="Arial" w:hAnsi="Arial" w:cs="Arial"/>
          <w:i/>
          <w:iCs/>
        </w:rPr>
        <w:t xml:space="preserve"> &amp; Organization</w:t>
      </w:r>
      <w:r w:rsidRPr="00C578D7">
        <w:rPr>
          <w:rFonts w:ascii="Arial" w:hAnsi="Arial" w:cs="Arial"/>
        </w:rPr>
        <w:t>, 189, pp. 34-45.</w:t>
      </w:r>
    </w:p>
    <w:p w14:paraId="35812B4F" w14:textId="77777777" w:rsidR="00797747" w:rsidRPr="00C578D7" w:rsidRDefault="00797747" w:rsidP="00C578D7">
      <w:pPr>
        <w:spacing w:line="360" w:lineRule="auto"/>
        <w:jc w:val="both"/>
        <w:rPr>
          <w:rFonts w:ascii="Arial" w:hAnsi="Arial" w:cs="Arial"/>
        </w:rPr>
      </w:pPr>
    </w:p>
    <w:p w14:paraId="376737DD"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Lumpkin, G.T., </w:t>
      </w:r>
      <w:proofErr w:type="spellStart"/>
      <w:r w:rsidRPr="00C578D7">
        <w:rPr>
          <w:rFonts w:ascii="Arial" w:hAnsi="Arial" w:cs="Arial"/>
        </w:rPr>
        <w:t>Cogliser</w:t>
      </w:r>
      <w:proofErr w:type="spellEnd"/>
      <w:r w:rsidRPr="00C578D7">
        <w:rPr>
          <w:rFonts w:ascii="Arial" w:hAnsi="Arial" w:cs="Arial"/>
        </w:rPr>
        <w:t xml:space="preserve">, C.C. and Schneider, D.J. (2009). Understanding and measuring autonomy in entrepreneurship: </w:t>
      </w:r>
      <w:r w:rsidRPr="00C578D7">
        <w:rPr>
          <w:rFonts w:ascii="Arial" w:hAnsi="Arial" w:cs="Arial"/>
          <w:i/>
          <w:iCs/>
        </w:rPr>
        <w:t>An empirical investigation</w:t>
      </w:r>
      <w:r w:rsidRPr="00C578D7">
        <w:rPr>
          <w:rFonts w:ascii="Arial" w:hAnsi="Arial" w:cs="Arial"/>
        </w:rPr>
        <w:t>. Entrepreneurship Theory and Practice, 33(3), pp. 647-668.</w:t>
      </w:r>
    </w:p>
    <w:p w14:paraId="0DD6DBAD" w14:textId="77777777" w:rsidR="00797747" w:rsidRPr="00C578D7" w:rsidRDefault="00797747" w:rsidP="00C578D7">
      <w:pPr>
        <w:spacing w:line="360" w:lineRule="auto"/>
        <w:jc w:val="both"/>
        <w:rPr>
          <w:rFonts w:ascii="Arial" w:hAnsi="Arial" w:cs="Arial"/>
        </w:rPr>
      </w:pPr>
    </w:p>
    <w:p w14:paraId="06B62CC8" w14:textId="77777777" w:rsidR="00797747" w:rsidRPr="00C578D7" w:rsidRDefault="00797747" w:rsidP="00C578D7">
      <w:pPr>
        <w:spacing w:line="360" w:lineRule="auto"/>
        <w:jc w:val="both"/>
        <w:rPr>
          <w:rFonts w:ascii="Arial" w:hAnsi="Arial" w:cs="Arial"/>
        </w:rPr>
      </w:pPr>
      <w:r w:rsidRPr="00C578D7">
        <w:rPr>
          <w:rFonts w:ascii="Arial" w:hAnsi="Arial" w:cs="Arial"/>
        </w:rPr>
        <w:lastRenderedPageBreak/>
        <w:t xml:space="preserve">Madan, B. and Halkias, D. (2020). Emancipated entrepreneurship in the European space sector: </w:t>
      </w:r>
      <w:r w:rsidRPr="00C578D7">
        <w:rPr>
          <w:rFonts w:ascii="Arial" w:hAnsi="Arial" w:cs="Arial"/>
          <w:i/>
          <w:iCs/>
        </w:rPr>
        <w:t>The case of Richard Branson’s Virgin Galactic as a driver for space tourism</w:t>
      </w:r>
      <w:r w:rsidRPr="00C578D7">
        <w:rPr>
          <w:rFonts w:ascii="Arial" w:hAnsi="Arial" w:cs="Arial"/>
        </w:rPr>
        <w:t>. Available at SSRN 3820593.</w:t>
      </w:r>
    </w:p>
    <w:p w14:paraId="15E09939" w14:textId="77777777" w:rsidR="00797747" w:rsidRPr="00C578D7" w:rsidRDefault="00797747" w:rsidP="00C578D7">
      <w:pPr>
        <w:spacing w:line="360" w:lineRule="auto"/>
        <w:jc w:val="both"/>
        <w:rPr>
          <w:rFonts w:ascii="Arial" w:hAnsi="Arial" w:cs="Arial"/>
        </w:rPr>
      </w:pPr>
    </w:p>
    <w:p w14:paraId="6462EBC2"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Meindl, J.R. (2021). The romance of leadership and the evaluation of organizational performance. </w:t>
      </w:r>
      <w:r w:rsidRPr="00C578D7">
        <w:rPr>
          <w:rFonts w:ascii="Arial" w:hAnsi="Arial" w:cs="Arial"/>
          <w:i/>
          <w:iCs/>
        </w:rPr>
        <w:t>Academy of Management Journal</w:t>
      </w:r>
      <w:r w:rsidRPr="00C578D7">
        <w:rPr>
          <w:rFonts w:ascii="Arial" w:hAnsi="Arial" w:cs="Arial"/>
        </w:rPr>
        <w:t>, 64(4), pp. 881-894.</w:t>
      </w:r>
    </w:p>
    <w:p w14:paraId="41FB5954" w14:textId="77777777" w:rsidR="00797747" w:rsidRPr="00C578D7" w:rsidRDefault="00797747" w:rsidP="00C578D7">
      <w:pPr>
        <w:spacing w:line="360" w:lineRule="auto"/>
        <w:jc w:val="both"/>
        <w:rPr>
          <w:rFonts w:ascii="Arial" w:hAnsi="Arial" w:cs="Arial"/>
        </w:rPr>
      </w:pPr>
    </w:p>
    <w:p w14:paraId="629EBBE9"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Oxford, R. and </w:t>
      </w:r>
      <w:proofErr w:type="spellStart"/>
      <w:r w:rsidRPr="00C578D7">
        <w:rPr>
          <w:rFonts w:ascii="Arial" w:hAnsi="Arial" w:cs="Arial"/>
        </w:rPr>
        <w:t>Khajavy</w:t>
      </w:r>
      <w:proofErr w:type="spellEnd"/>
      <w:r w:rsidRPr="00C578D7">
        <w:rPr>
          <w:rFonts w:ascii="Arial" w:hAnsi="Arial" w:cs="Arial"/>
        </w:rPr>
        <w:t xml:space="preserve">, G.H. (2021). Exploring grit: "Grit linguistics" and research on domain-general grit and L2 grit. </w:t>
      </w:r>
      <w:r w:rsidRPr="00C578D7">
        <w:rPr>
          <w:rFonts w:ascii="Arial" w:hAnsi="Arial" w:cs="Arial"/>
          <w:i/>
          <w:iCs/>
        </w:rPr>
        <w:t>Journal for the Psychology of Language Learning</w:t>
      </w:r>
      <w:r w:rsidRPr="00C578D7">
        <w:rPr>
          <w:rFonts w:ascii="Arial" w:hAnsi="Arial" w:cs="Arial"/>
        </w:rPr>
        <w:t>, 3(2), pp. 7-36.</w:t>
      </w:r>
    </w:p>
    <w:p w14:paraId="7E9BD606" w14:textId="77777777" w:rsidR="00797747" w:rsidRPr="00C578D7" w:rsidRDefault="00797747" w:rsidP="00C578D7">
      <w:pPr>
        <w:spacing w:line="360" w:lineRule="auto"/>
        <w:jc w:val="both"/>
        <w:rPr>
          <w:rFonts w:ascii="Arial" w:hAnsi="Arial" w:cs="Arial"/>
        </w:rPr>
      </w:pPr>
    </w:p>
    <w:p w14:paraId="3B6E921A"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Peñate, M.U. and Manosalvas, A.W.H. (2021). Applicability of Warren Buffett's investment criteria in equity securities trading on the Quito stock exchange, Ecuador. Brazilian </w:t>
      </w:r>
      <w:r w:rsidRPr="00C578D7">
        <w:rPr>
          <w:rFonts w:ascii="Arial" w:hAnsi="Arial" w:cs="Arial"/>
          <w:i/>
          <w:iCs/>
        </w:rPr>
        <w:t>Journal of Development</w:t>
      </w:r>
      <w:r w:rsidRPr="00C578D7">
        <w:rPr>
          <w:rFonts w:ascii="Arial" w:hAnsi="Arial" w:cs="Arial"/>
        </w:rPr>
        <w:t>, 7(10), pp. 96990-97007.</w:t>
      </w:r>
    </w:p>
    <w:p w14:paraId="1BE7B4E8" w14:textId="77777777" w:rsidR="00797747" w:rsidRPr="00C578D7" w:rsidRDefault="00797747" w:rsidP="00C578D7">
      <w:pPr>
        <w:spacing w:line="360" w:lineRule="auto"/>
        <w:jc w:val="both"/>
        <w:rPr>
          <w:rFonts w:ascii="Arial" w:hAnsi="Arial" w:cs="Arial"/>
        </w:rPr>
      </w:pPr>
    </w:p>
    <w:p w14:paraId="2313EA5F"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Ruggeri, K., </w:t>
      </w:r>
      <w:proofErr w:type="spellStart"/>
      <w:r w:rsidRPr="00C578D7">
        <w:rPr>
          <w:rFonts w:ascii="Arial" w:hAnsi="Arial" w:cs="Arial"/>
        </w:rPr>
        <w:t>Alí</w:t>
      </w:r>
      <w:proofErr w:type="spellEnd"/>
      <w:r w:rsidRPr="00C578D7">
        <w:rPr>
          <w:rFonts w:ascii="Arial" w:hAnsi="Arial" w:cs="Arial"/>
        </w:rPr>
        <w:t xml:space="preserve">, S., Berge, M.L., Bertoldo, G., Bjørndal, L.D., </w:t>
      </w:r>
      <w:proofErr w:type="spellStart"/>
      <w:r w:rsidRPr="00C578D7">
        <w:rPr>
          <w:rFonts w:ascii="Arial" w:hAnsi="Arial" w:cs="Arial"/>
        </w:rPr>
        <w:t>Cortijos</w:t>
      </w:r>
      <w:proofErr w:type="spellEnd"/>
      <w:r w:rsidRPr="00C578D7">
        <w:rPr>
          <w:rFonts w:ascii="Arial" w:hAnsi="Arial" w:cs="Arial"/>
        </w:rPr>
        <w:t xml:space="preserve">-Bernabeu, A., Davison, C., </w:t>
      </w:r>
      <w:proofErr w:type="spellStart"/>
      <w:r w:rsidRPr="00C578D7">
        <w:rPr>
          <w:rFonts w:ascii="Arial" w:hAnsi="Arial" w:cs="Arial"/>
        </w:rPr>
        <w:t>Demić</w:t>
      </w:r>
      <w:proofErr w:type="spellEnd"/>
      <w:r w:rsidRPr="00C578D7">
        <w:rPr>
          <w:rFonts w:ascii="Arial" w:hAnsi="Arial" w:cs="Arial"/>
        </w:rPr>
        <w:t xml:space="preserve">, E., Esteban-Serna, C., Friedemann, M. and Gibson, S.P. (2020). Replicating patterns of prospect theory for decision under risk. </w:t>
      </w:r>
      <w:r w:rsidRPr="00C578D7">
        <w:rPr>
          <w:rFonts w:ascii="Arial" w:hAnsi="Arial" w:cs="Arial"/>
          <w:i/>
          <w:iCs/>
        </w:rPr>
        <w:t>Nature Human Behaviour</w:t>
      </w:r>
      <w:r w:rsidRPr="00C578D7">
        <w:rPr>
          <w:rFonts w:ascii="Arial" w:hAnsi="Arial" w:cs="Arial"/>
        </w:rPr>
        <w:t>, 4(6), pp. 622-633.</w:t>
      </w:r>
    </w:p>
    <w:p w14:paraId="4E12F9EE" w14:textId="77777777" w:rsidR="00797747" w:rsidRPr="00C578D7" w:rsidRDefault="00797747" w:rsidP="00C578D7">
      <w:pPr>
        <w:spacing w:line="360" w:lineRule="auto"/>
        <w:jc w:val="both"/>
        <w:rPr>
          <w:rFonts w:ascii="Arial" w:hAnsi="Arial" w:cs="Arial"/>
        </w:rPr>
      </w:pPr>
    </w:p>
    <w:p w14:paraId="490AFAE0"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Salvi, C. and Bowden, E. (2020). The relation between state and trait risk taking and problem-solving. </w:t>
      </w:r>
      <w:r w:rsidRPr="00C578D7">
        <w:rPr>
          <w:rFonts w:ascii="Arial" w:hAnsi="Arial" w:cs="Arial"/>
          <w:i/>
          <w:iCs/>
        </w:rPr>
        <w:t>Psychological Research,</w:t>
      </w:r>
      <w:r w:rsidRPr="00C578D7">
        <w:rPr>
          <w:rFonts w:ascii="Arial" w:hAnsi="Arial" w:cs="Arial"/>
        </w:rPr>
        <w:t xml:space="preserve"> 84(5), pp. 1208-1219.</w:t>
      </w:r>
    </w:p>
    <w:p w14:paraId="45472DEE" w14:textId="77777777" w:rsidR="00797747" w:rsidRPr="00C578D7" w:rsidRDefault="00797747" w:rsidP="00C578D7">
      <w:pPr>
        <w:spacing w:line="360" w:lineRule="auto"/>
        <w:jc w:val="both"/>
        <w:rPr>
          <w:rFonts w:ascii="Arial" w:hAnsi="Arial" w:cs="Arial"/>
        </w:rPr>
      </w:pPr>
    </w:p>
    <w:p w14:paraId="56B9D309" w14:textId="77777777" w:rsidR="00797747" w:rsidRPr="00C578D7" w:rsidRDefault="00797747" w:rsidP="00C578D7">
      <w:pPr>
        <w:spacing w:line="360" w:lineRule="auto"/>
        <w:jc w:val="both"/>
        <w:rPr>
          <w:rFonts w:ascii="Arial" w:hAnsi="Arial" w:cs="Arial"/>
        </w:rPr>
      </w:pPr>
      <w:r w:rsidRPr="00C578D7">
        <w:rPr>
          <w:rFonts w:ascii="Arial" w:hAnsi="Arial" w:cs="Arial"/>
        </w:rPr>
        <w:t>Shane, S. and Venkataraman, S. (2000). The promise of entrepreneurship as a field of research. Academy of Management Review, 25(1), pp. 217-226.</w:t>
      </w:r>
    </w:p>
    <w:p w14:paraId="31E1D65D" w14:textId="77777777" w:rsidR="00797747" w:rsidRPr="00C578D7" w:rsidRDefault="00797747" w:rsidP="00C578D7">
      <w:pPr>
        <w:spacing w:line="360" w:lineRule="auto"/>
        <w:jc w:val="both"/>
        <w:rPr>
          <w:rFonts w:ascii="Arial" w:hAnsi="Arial" w:cs="Arial"/>
        </w:rPr>
      </w:pPr>
    </w:p>
    <w:p w14:paraId="3FE97C4F"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Sharma, A. and Singh, R. (2023). Personality traits and business success: A study of entrepreneurs in India. </w:t>
      </w:r>
      <w:r w:rsidRPr="00C578D7">
        <w:rPr>
          <w:rFonts w:ascii="Arial" w:hAnsi="Arial" w:cs="Arial"/>
          <w:i/>
          <w:iCs/>
        </w:rPr>
        <w:t>Journal of Entrepreneurship Education</w:t>
      </w:r>
      <w:r w:rsidRPr="00C578D7">
        <w:rPr>
          <w:rFonts w:ascii="Arial" w:hAnsi="Arial" w:cs="Arial"/>
        </w:rPr>
        <w:t>, 26(1), pp. 17-34.</w:t>
      </w:r>
    </w:p>
    <w:p w14:paraId="7B52CA52" w14:textId="77777777" w:rsidR="00797747" w:rsidRPr="00C578D7" w:rsidRDefault="00797747" w:rsidP="00C578D7">
      <w:pPr>
        <w:spacing w:line="360" w:lineRule="auto"/>
        <w:jc w:val="both"/>
        <w:rPr>
          <w:rFonts w:ascii="Arial" w:hAnsi="Arial" w:cs="Arial"/>
        </w:rPr>
      </w:pPr>
    </w:p>
    <w:p w14:paraId="3228B403"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Sullivan, R. (2019). Entrepreneurial motivation: An integrative review of the literature. </w:t>
      </w:r>
      <w:r w:rsidRPr="00C578D7">
        <w:rPr>
          <w:rFonts w:ascii="Arial" w:hAnsi="Arial" w:cs="Arial"/>
          <w:i/>
          <w:iCs/>
        </w:rPr>
        <w:t xml:space="preserve">International Journal of Entrepreneurial </w:t>
      </w:r>
      <w:proofErr w:type="spellStart"/>
      <w:r w:rsidRPr="00C578D7">
        <w:rPr>
          <w:rFonts w:ascii="Arial" w:hAnsi="Arial" w:cs="Arial"/>
          <w:i/>
          <w:iCs/>
        </w:rPr>
        <w:t>Behavior</w:t>
      </w:r>
      <w:proofErr w:type="spellEnd"/>
      <w:r w:rsidRPr="00C578D7">
        <w:rPr>
          <w:rFonts w:ascii="Arial" w:hAnsi="Arial" w:cs="Arial"/>
          <w:i/>
          <w:iCs/>
        </w:rPr>
        <w:t xml:space="preserve"> &amp; Research</w:t>
      </w:r>
      <w:r w:rsidRPr="00C578D7">
        <w:rPr>
          <w:rFonts w:ascii="Arial" w:hAnsi="Arial" w:cs="Arial"/>
        </w:rPr>
        <w:t>, 25(5), pp. 869-893.</w:t>
      </w:r>
    </w:p>
    <w:p w14:paraId="5E8E9341" w14:textId="77777777" w:rsidR="00797747" w:rsidRPr="00C578D7" w:rsidRDefault="00797747" w:rsidP="00C578D7">
      <w:pPr>
        <w:spacing w:line="360" w:lineRule="auto"/>
        <w:jc w:val="both"/>
        <w:rPr>
          <w:rFonts w:ascii="Arial" w:hAnsi="Arial" w:cs="Arial"/>
        </w:rPr>
      </w:pPr>
    </w:p>
    <w:p w14:paraId="1EB41F59"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Tani, E. (2022). The role of leadership style in organizational innovation. </w:t>
      </w:r>
      <w:r w:rsidRPr="00C578D7">
        <w:rPr>
          <w:rFonts w:ascii="Arial" w:hAnsi="Arial" w:cs="Arial"/>
          <w:i/>
          <w:iCs/>
        </w:rPr>
        <w:t>Journal of Innovation &amp; Knowledge</w:t>
      </w:r>
      <w:r w:rsidRPr="00C578D7">
        <w:rPr>
          <w:rFonts w:ascii="Arial" w:hAnsi="Arial" w:cs="Arial"/>
        </w:rPr>
        <w:t>, 7(2), pp. 100-109.</w:t>
      </w:r>
    </w:p>
    <w:p w14:paraId="7F236109" w14:textId="77777777" w:rsidR="00797747" w:rsidRPr="00C578D7" w:rsidRDefault="00797747" w:rsidP="00C578D7">
      <w:pPr>
        <w:spacing w:line="360" w:lineRule="auto"/>
        <w:jc w:val="both"/>
        <w:rPr>
          <w:rFonts w:ascii="Arial" w:hAnsi="Arial" w:cs="Arial"/>
        </w:rPr>
      </w:pPr>
    </w:p>
    <w:p w14:paraId="0B4E8FF5"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Timmons, J.A. and Spinelli, S. (2021). New venture creation: </w:t>
      </w:r>
      <w:r w:rsidRPr="00C578D7">
        <w:rPr>
          <w:rFonts w:ascii="Arial" w:hAnsi="Arial" w:cs="Arial"/>
          <w:i/>
          <w:iCs/>
        </w:rPr>
        <w:t>Entrepreneurship for the 21st century. 10th ed. New York</w:t>
      </w:r>
      <w:r w:rsidRPr="00C578D7">
        <w:rPr>
          <w:rFonts w:ascii="Arial" w:hAnsi="Arial" w:cs="Arial"/>
        </w:rPr>
        <w:t>: McGraw-Hill.</w:t>
      </w:r>
    </w:p>
    <w:p w14:paraId="5FF55CE1" w14:textId="77777777" w:rsidR="00797747" w:rsidRPr="00C578D7" w:rsidRDefault="00797747" w:rsidP="00C578D7">
      <w:pPr>
        <w:spacing w:line="360" w:lineRule="auto"/>
        <w:jc w:val="both"/>
        <w:rPr>
          <w:rFonts w:ascii="Arial" w:hAnsi="Arial" w:cs="Arial"/>
        </w:rPr>
      </w:pPr>
    </w:p>
    <w:p w14:paraId="62F90A63"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Vogt, T. (2020). Entrepreneurs' passion and emotional attachment to their ventures: A dual process perspective. </w:t>
      </w:r>
      <w:r w:rsidRPr="00C578D7">
        <w:rPr>
          <w:rFonts w:ascii="Arial" w:hAnsi="Arial" w:cs="Arial"/>
          <w:i/>
          <w:iCs/>
        </w:rPr>
        <w:t>Journal of Business Venturing</w:t>
      </w:r>
      <w:r w:rsidRPr="00C578D7">
        <w:rPr>
          <w:rFonts w:ascii="Arial" w:hAnsi="Arial" w:cs="Arial"/>
        </w:rPr>
        <w:t>, 35(4), p. 105966.</w:t>
      </w:r>
    </w:p>
    <w:p w14:paraId="07107254" w14:textId="77777777" w:rsidR="00797747" w:rsidRPr="00C578D7" w:rsidRDefault="00797747" w:rsidP="00C578D7">
      <w:pPr>
        <w:spacing w:line="360" w:lineRule="auto"/>
        <w:jc w:val="both"/>
        <w:rPr>
          <w:rFonts w:ascii="Arial" w:hAnsi="Arial" w:cs="Arial"/>
        </w:rPr>
      </w:pPr>
    </w:p>
    <w:p w14:paraId="1CFEA562"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Warren, B. (2022). The transformational leadership model and employee engagement. </w:t>
      </w:r>
      <w:r w:rsidRPr="00C578D7">
        <w:rPr>
          <w:rFonts w:ascii="Arial" w:hAnsi="Arial" w:cs="Arial"/>
          <w:i/>
          <w:iCs/>
        </w:rPr>
        <w:t>International Journal of Business and Management</w:t>
      </w:r>
      <w:r w:rsidRPr="00C578D7">
        <w:rPr>
          <w:rFonts w:ascii="Arial" w:hAnsi="Arial" w:cs="Arial"/>
        </w:rPr>
        <w:t>, 17(6), pp. 33-45.</w:t>
      </w:r>
    </w:p>
    <w:p w14:paraId="701B6229" w14:textId="77777777" w:rsidR="00797747" w:rsidRPr="00C578D7" w:rsidRDefault="00797747" w:rsidP="00C578D7">
      <w:pPr>
        <w:spacing w:line="360" w:lineRule="auto"/>
        <w:jc w:val="both"/>
        <w:rPr>
          <w:rFonts w:ascii="Arial" w:hAnsi="Arial" w:cs="Arial"/>
        </w:rPr>
      </w:pPr>
    </w:p>
    <w:p w14:paraId="6591BC9F" w14:textId="77777777" w:rsidR="00797747" w:rsidRPr="00C578D7" w:rsidRDefault="00797747" w:rsidP="00C578D7">
      <w:pPr>
        <w:spacing w:line="360" w:lineRule="auto"/>
        <w:jc w:val="both"/>
        <w:rPr>
          <w:rFonts w:ascii="Arial" w:hAnsi="Arial" w:cs="Arial"/>
        </w:rPr>
      </w:pPr>
      <w:r w:rsidRPr="00C578D7">
        <w:rPr>
          <w:rFonts w:ascii="Arial" w:hAnsi="Arial" w:cs="Arial"/>
        </w:rPr>
        <w:t>Weber, M. and O'Gorman, K. (2022). Transformational leadership and employee engagement: A study of the impact of transformational leadership on employee engagement</w:t>
      </w:r>
      <w:r w:rsidRPr="00C578D7">
        <w:rPr>
          <w:rFonts w:ascii="Arial" w:hAnsi="Arial" w:cs="Arial"/>
          <w:i/>
          <w:iCs/>
        </w:rPr>
        <w:t>. Journal of Business Research</w:t>
      </w:r>
      <w:r w:rsidRPr="00C578D7">
        <w:rPr>
          <w:rFonts w:ascii="Arial" w:hAnsi="Arial" w:cs="Arial"/>
        </w:rPr>
        <w:t>, 131, pp. 176-184.</w:t>
      </w:r>
    </w:p>
    <w:p w14:paraId="22FE182C" w14:textId="77777777" w:rsidR="00797747" w:rsidRPr="00C578D7" w:rsidRDefault="00797747" w:rsidP="00C578D7">
      <w:pPr>
        <w:spacing w:line="360" w:lineRule="auto"/>
        <w:jc w:val="both"/>
        <w:rPr>
          <w:rFonts w:ascii="Arial" w:hAnsi="Arial" w:cs="Arial"/>
        </w:rPr>
      </w:pPr>
    </w:p>
    <w:p w14:paraId="08F225DB"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Williams, D. (2019). </w:t>
      </w:r>
      <w:r w:rsidRPr="00C578D7">
        <w:rPr>
          <w:rFonts w:ascii="Arial" w:hAnsi="Arial" w:cs="Arial"/>
          <w:i/>
          <w:iCs/>
        </w:rPr>
        <w:t>The rise of the entrepreneurial generation</w:t>
      </w:r>
      <w:r w:rsidRPr="00C578D7">
        <w:rPr>
          <w:rFonts w:ascii="Arial" w:hAnsi="Arial" w:cs="Arial"/>
        </w:rPr>
        <w:t>. 1st ed. New York: Palgrave Macmillan.</w:t>
      </w:r>
    </w:p>
    <w:p w14:paraId="4CA2FC2E" w14:textId="77777777" w:rsidR="00797747" w:rsidRPr="00C578D7" w:rsidRDefault="00797747" w:rsidP="00C578D7">
      <w:pPr>
        <w:spacing w:line="360" w:lineRule="auto"/>
        <w:jc w:val="both"/>
        <w:rPr>
          <w:rFonts w:ascii="Arial" w:hAnsi="Arial" w:cs="Arial"/>
        </w:rPr>
      </w:pPr>
    </w:p>
    <w:p w14:paraId="23B13E57" w14:textId="77777777" w:rsidR="00797747" w:rsidRPr="00C578D7" w:rsidRDefault="00797747" w:rsidP="00C578D7">
      <w:pPr>
        <w:spacing w:line="360" w:lineRule="auto"/>
        <w:jc w:val="both"/>
        <w:rPr>
          <w:rFonts w:ascii="Arial" w:hAnsi="Arial" w:cs="Arial"/>
        </w:rPr>
      </w:pPr>
      <w:r w:rsidRPr="00C578D7">
        <w:rPr>
          <w:rFonts w:ascii="Arial" w:hAnsi="Arial" w:cs="Arial"/>
        </w:rPr>
        <w:t xml:space="preserve">Zahra, S.A. (2021). Theoretical perspectives on social entrepreneurship: A review and research agenda. </w:t>
      </w:r>
      <w:r w:rsidRPr="00C578D7">
        <w:rPr>
          <w:rFonts w:ascii="Arial" w:hAnsi="Arial" w:cs="Arial"/>
          <w:i/>
          <w:iCs/>
        </w:rPr>
        <w:t>Journal of Business Venturing</w:t>
      </w:r>
      <w:r w:rsidRPr="00C578D7">
        <w:rPr>
          <w:rFonts w:ascii="Arial" w:hAnsi="Arial" w:cs="Arial"/>
        </w:rPr>
        <w:t>, 36(4), p. 106042.</w:t>
      </w:r>
    </w:p>
    <w:p w14:paraId="3C3151C6" w14:textId="254DBB54" w:rsidR="009A106D" w:rsidRPr="00C578D7" w:rsidRDefault="009A106D" w:rsidP="00C578D7">
      <w:pPr>
        <w:spacing w:line="360" w:lineRule="auto"/>
        <w:jc w:val="both"/>
        <w:rPr>
          <w:rFonts w:ascii="Arial" w:hAnsi="Arial" w:cs="Arial"/>
        </w:rPr>
      </w:pPr>
    </w:p>
    <w:sectPr w:rsidR="009A106D" w:rsidRPr="00C578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4E5"/>
    <w:rsid w:val="0026664B"/>
    <w:rsid w:val="00336E7E"/>
    <w:rsid w:val="005E5803"/>
    <w:rsid w:val="006C7965"/>
    <w:rsid w:val="007076DF"/>
    <w:rsid w:val="00797747"/>
    <w:rsid w:val="00960875"/>
    <w:rsid w:val="009A106D"/>
    <w:rsid w:val="009F2CCE"/>
    <w:rsid w:val="00A5356B"/>
    <w:rsid w:val="00B7757C"/>
    <w:rsid w:val="00BC34E5"/>
    <w:rsid w:val="00C578D7"/>
    <w:rsid w:val="00C57FB5"/>
    <w:rsid w:val="00C77A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259CE"/>
  <w15:chartTrackingRefBased/>
  <w15:docId w15:val="{06F0F83E-C7AF-40BA-A808-E76B45F6A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34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34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34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34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34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34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34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34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34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34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34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34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34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34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34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34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34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34E5"/>
    <w:rPr>
      <w:rFonts w:eastAsiaTheme="majorEastAsia" w:cstheme="majorBidi"/>
      <w:color w:val="272727" w:themeColor="text1" w:themeTint="D8"/>
    </w:rPr>
  </w:style>
  <w:style w:type="paragraph" w:styleId="Title">
    <w:name w:val="Title"/>
    <w:basedOn w:val="Normal"/>
    <w:next w:val="Normal"/>
    <w:link w:val="TitleChar"/>
    <w:uiPriority w:val="10"/>
    <w:qFormat/>
    <w:rsid w:val="00BC34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34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34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34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34E5"/>
    <w:pPr>
      <w:spacing w:before="160"/>
      <w:jc w:val="center"/>
    </w:pPr>
    <w:rPr>
      <w:i/>
      <w:iCs/>
      <w:color w:val="404040" w:themeColor="text1" w:themeTint="BF"/>
    </w:rPr>
  </w:style>
  <w:style w:type="character" w:customStyle="1" w:styleId="QuoteChar">
    <w:name w:val="Quote Char"/>
    <w:basedOn w:val="DefaultParagraphFont"/>
    <w:link w:val="Quote"/>
    <w:uiPriority w:val="29"/>
    <w:rsid w:val="00BC34E5"/>
    <w:rPr>
      <w:i/>
      <w:iCs/>
      <w:color w:val="404040" w:themeColor="text1" w:themeTint="BF"/>
    </w:rPr>
  </w:style>
  <w:style w:type="paragraph" w:styleId="ListParagraph">
    <w:name w:val="List Paragraph"/>
    <w:basedOn w:val="Normal"/>
    <w:uiPriority w:val="34"/>
    <w:qFormat/>
    <w:rsid w:val="00BC34E5"/>
    <w:pPr>
      <w:ind w:left="720"/>
      <w:contextualSpacing/>
    </w:pPr>
  </w:style>
  <w:style w:type="character" w:styleId="IntenseEmphasis">
    <w:name w:val="Intense Emphasis"/>
    <w:basedOn w:val="DefaultParagraphFont"/>
    <w:uiPriority w:val="21"/>
    <w:qFormat/>
    <w:rsid w:val="00BC34E5"/>
    <w:rPr>
      <w:i/>
      <w:iCs/>
      <w:color w:val="0F4761" w:themeColor="accent1" w:themeShade="BF"/>
    </w:rPr>
  </w:style>
  <w:style w:type="paragraph" w:styleId="IntenseQuote">
    <w:name w:val="Intense Quote"/>
    <w:basedOn w:val="Normal"/>
    <w:next w:val="Normal"/>
    <w:link w:val="IntenseQuoteChar"/>
    <w:uiPriority w:val="30"/>
    <w:qFormat/>
    <w:rsid w:val="00BC34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34E5"/>
    <w:rPr>
      <w:i/>
      <w:iCs/>
      <w:color w:val="0F4761" w:themeColor="accent1" w:themeShade="BF"/>
    </w:rPr>
  </w:style>
  <w:style w:type="character" w:styleId="IntenseReference">
    <w:name w:val="Intense Reference"/>
    <w:basedOn w:val="DefaultParagraphFont"/>
    <w:uiPriority w:val="32"/>
    <w:qFormat/>
    <w:rsid w:val="00BC34E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154</TotalTime>
  <Pages>15</Pages>
  <Words>3699</Words>
  <Characters>21088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Rebeca Baccela</dc:creator>
  <cp:keywords/>
  <dc:description/>
  <cp:lastModifiedBy>Rebeca Baccela</cp:lastModifiedBy>
  <cp:revision>3</cp:revision>
  <dcterms:created xsi:type="dcterms:W3CDTF">2024-10-24T09:49:00Z</dcterms:created>
  <dcterms:modified xsi:type="dcterms:W3CDTF">2024-10-24T12:35:00Z</dcterms:modified>
</cp:coreProperties>
</file>