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884F99D" w:rsidR="005E6C44" w:rsidRPr="004C3A0B" w:rsidRDefault="00E26C8B" w:rsidP="003F6F7B">
            <w:pPr>
              <w:rPr>
                <w:rFonts w:ascii="Arial" w:hAnsi="Arial" w:cs="Arial"/>
                <w:sz w:val="22"/>
                <w:szCs w:val="22"/>
              </w:rPr>
            </w:pPr>
            <w:r>
              <w:rPr>
                <w:rFonts w:ascii="Arial" w:hAnsi="Arial" w:cs="Arial"/>
                <w:sz w:val="22"/>
                <w:szCs w:val="22"/>
              </w:rPr>
              <w:t xml:space="preserve">Dhwani </w:t>
            </w:r>
            <w:proofErr w:type="spellStart"/>
            <w:r>
              <w:rPr>
                <w:rFonts w:ascii="Arial" w:hAnsi="Arial" w:cs="Arial"/>
                <w:sz w:val="22"/>
                <w:szCs w:val="22"/>
              </w:rPr>
              <w:t>Yogeshbhai</w:t>
            </w:r>
            <w:proofErr w:type="spellEnd"/>
            <w:r>
              <w:rPr>
                <w:rFonts w:ascii="Arial" w:hAnsi="Arial" w:cs="Arial"/>
                <w:sz w:val="22"/>
                <w:szCs w:val="22"/>
              </w:rPr>
              <w:t xml:space="preserve"> Patel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9B4789D" w:rsidR="005E6C44" w:rsidRPr="004C3A0B" w:rsidRDefault="00E26C8B" w:rsidP="003F6F7B">
            <w:pPr>
              <w:rPr>
                <w:rFonts w:ascii="Arial" w:hAnsi="Arial" w:cs="Arial"/>
                <w:sz w:val="22"/>
                <w:szCs w:val="22"/>
              </w:rPr>
            </w:pPr>
            <w:r>
              <w:rPr>
                <w:rFonts w:ascii="Arial" w:hAnsi="Arial" w:cs="Arial"/>
                <w:sz w:val="22"/>
                <w:szCs w:val="22"/>
              </w:rPr>
              <w:t>2431311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37CEF91" w:rsidR="005E6C44" w:rsidRPr="004C3A0B" w:rsidRDefault="00E26C8B" w:rsidP="003F6F7B">
            <w:pPr>
              <w:rPr>
                <w:rFonts w:ascii="Arial" w:hAnsi="Arial" w:cs="Arial"/>
                <w:sz w:val="22"/>
                <w:szCs w:val="22"/>
              </w:rPr>
            </w:pPr>
            <w:r>
              <w:rPr>
                <w:rFonts w:ascii="Arial" w:hAnsi="Arial" w:cs="Arial"/>
                <w:sz w:val="22"/>
                <w:szCs w:val="22"/>
              </w:rPr>
              <w:t>2431311@student.uwtsd.ac.uk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9B51C6C" w:rsidR="005E6C44" w:rsidRPr="004C3A0B" w:rsidRDefault="00E26C8B"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public health and social care in practice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B76AED2" w:rsidR="005E6C44" w:rsidRPr="004C3A0B" w:rsidRDefault="00E26C8B" w:rsidP="003F6F7B">
            <w:pPr>
              <w:rPr>
                <w:rFonts w:ascii="Arial" w:hAnsi="Arial" w:cs="Arial"/>
                <w:sz w:val="22"/>
                <w:szCs w:val="22"/>
              </w:rPr>
            </w:pPr>
            <w:r>
              <w:rPr>
                <w:rFonts w:ascii="Arial" w:hAnsi="Arial" w:cs="Arial"/>
                <w:sz w:val="22"/>
                <w:szCs w:val="22"/>
              </w:rPr>
              <w:t>Dr</w:t>
            </w:r>
            <w:r w:rsidR="009C007A">
              <w:rPr>
                <w:rFonts w:ascii="Arial" w:hAnsi="Arial" w:cs="Arial"/>
                <w:sz w:val="22"/>
                <w:szCs w:val="22"/>
              </w:rPr>
              <w:t>. Ping Wu</w:t>
            </w:r>
            <w:r>
              <w:rPr>
                <w:rFonts w:ascii="Arial" w:hAnsi="Arial" w:cs="Arial"/>
                <w:sz w:val="22"/>
                <w:szCs w:val="22"/>
              </w:rPr>
              <w:t xml:space="preserve">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A59EFD5" w:rsidR="005E6C44" w:rsidRPr="00DD0929" w:rsidRDefault="00E26C8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81EFD13" w:rsidR="005E6C44" w:rsidRPr="004C3A0B" w:rsidRDefault="00E26C8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329"/>
        <w:gridCol w:w="1644"/>
        <w:gridCol w:w="3334"/>
        <w:gridCol w:w="1729"/>
        <w:gridCol w:w="3460"/>
      </w:tblGrid>
      <w:tr w:rsidR="004C3D85" w:rsidRPr="004C3A0B" w14:paraId="2136C9F7" w14:textId="77777777" w:rsidTr="0068705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9154B85" w14:textId="77777777" w:rsidR="00E26C8B" w:rsidRPr="00E26C8B" w:rsidRDefault="00E26C8B" w:rsidP="00E26C8B">
            <w:pPr>
              <w:rPr>
                <w:rFonts w:ascii="Arial" w:hAnsi="Arial" w:cs="Arial"/>
                <w:sz w:val="22"/>
                <w:szCs w:val="22"/>
              </w:rPr>
            </w:pPr>
            <w:r w:rsidRPr="00E26C8B">
              <w:rPr>
                <w:rFonts w:ascii="Arial" w:hAnsi="Arial" w:cs="Arial"/>
                <w:sz w:val="22"/>
                <w:szCs w:val="22"/>
                <w:lang w:val="en-IN"/>
              </w:rPr>
              <w:t>Impact of pelvic floor dysfunction on quality of life and risk of major depressive disorder among young adults (18-35) in the UK: A Systematic Review</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68705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87E4EE3" w:rsidR="004C3D85" w:rsidRPr="00D839CD" w:rsidRDefault="00E26C8B" w:rsidP="003C07E3">
            <w:pPr>
              <w:rPr>
                <w:rFonts w:ascii="Arial" w:hAnsi="Arial" w:cs="Arial"/>
                <w:sz w:val="22"/>
                <w:szCs w:val="22"/>
              </w:rPr>
            </w:pPr>
            <w:r>
              <w:rPr>
                <w:rFonts w:ascii="Arial" w:hAnsi="Arial" w:cs="Arial"/>
                <w:sz w:val="22"/>
                <w:szCs w:val="22"/>
              </w:rPr>
              <w:t>8</w:t>
            </w:r>
            <w:r w:rsidR="009C007A" w:rsidRPr="009C007A">
              <w:rPr>
                <w:rFonts w:ascii="Arial" w:hAnsi="Arial" w:cs="Arial"/>
                <w:sz w:val="22"/>
                <w:szCs w:val="22"/>
                <w:vertAlign w:val="superscript"/>
              </w:rPr>
              <w:t>th</w:t>
            </w:r>
            <w:r w:rsidR="009C007A">
              <w:rPr>
                <w:rFonts w:ascii="Arial" w:hAnsi="Arial" w:cs="Arial"/>
                <w:sz w:val="22"/>
                <w:szCs w:val="22"/>
              </w:rPr>
              <w:t xml:space="preserve"> </w:t>
            </w:r>
            <w:r>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271E35B" w:rsidR="004C3D85" w:rsidRPr="004C3A0B" w:rsidRDefault="009C007A" w:rsidP="003C07E3">
            <w:pPr>
              <w:rPr>
                <w:rFonts w:ascii="Arial" w:hAnsi="Arial" w:cs="Arial"/>
                <w:sz w:val="22"/>
                <w:szCs w:val="22"/>
              </w:rPr>
            </w:pPr>
            <w:r>
              <w:rPr>
                <w:rFonts w:ascii="Arial" w:hAnsi="Arial" w:cs="Arial"/>
                <w:sz w:val="22"/>
                <w:szCs w:val="22"/>
              </w:rPr>
              <w:t>6</w:t>
            </w:r>
            <w:r w:rsidRPr="009C007A">
              <w:rPr>
                <w:rFonts w:ascii="Arial" w:hAnsi="Arial" w:cs="Arial"/>
                <w:sz w:val="22"/>
                <w:szCs w:val="22"/>
                <w:vertAlign w:val="superscript"/>
              </w:rPr>
              <w:t>th</w:t>
            </w:r>
            <w:r w:rsidR="00E26C8B">
              <w:rPr>
                <w:rFonts w:ascii="Arial" w:hAnsi="Arial" w:cs="Arial"/>
                <w:sz w:val="22"/>
                <w:szCs w:val="22"/>
              </w:rPr>
              <w:t xml:space="preserve"> October 2026</w:t>
            </w:r>
          </w:p>
        </w:tc>
      </w:tr>
      <w:tr w:rsidR="00F96C3F" w:rsidRPr="004C3A0B" w14:paraId="158575DD" w14:textId="77777777" w:rsidTr="00687057">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687057">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7E11B973" w14:textId="77777777" w:rsidR="00805B53" w:rsidRPr="00473B36" w:rsidRDefault="00805B53" w:rsidP="00245682">
            <w:pPr>
              <w:pStyle w:val="ListParagraph"/>
              <w:ind w:left="1080"/>
              <w:jc w:val="both"/>
            </w:pPr>
          </w:p>
          <w:p w14:paraId="0947402E" w14:textId="77777777" w:rsidR="00F96C3F" w:rsidRDefault="004C0E41" w:rsidP="0059405E">
            <w:pPr>
              <w:pStyle w:val="NormalWeb"/>
              <w:numPr>
                <w:ilvl w:val="0"/>
                <w:numId w:val="31"/>
              </w:numPr>
              <w:spacing w:after="150"/>
              <w:jc w:val="both"/>
              <w:rPr>
                <w:sz w:val="20"/>
                <w:szCs w:val="20"/>
                <w:lang w:eastAsia="en-US"/>
              </w:rPr>
            </w:pPr>
            <w:r w:rsidRPr="004C0E41">
              <w:rPr>
                <w:sz w:val="20"/>
                <w:szCs w:val="20"/>
                <w:lang w:eastAsia="en-US"/>
              </w:rPr>
              <w:t>Pelvic floor dysfunction (PFD) is a remarkable and frequently under-identified problem on the health and social care agenda, especially among younger adult groups. The available evidence also shows that PFD is not limited to the older population. Studies of women aged 19-30 reveal a significant prevalence of symptoms even at early adulthood and the early development of such conditions as urinary and faecal incontinence and pelvic pain (Kuutti et al., 2023). In developed health care environments like the UK, 25-43% of women complain of at least one pelvic floor disorder (Gonzalez and Anger, 2023). Thus, suggesting that there is a significant burden of this disorder even in developed health care settings (Xu et al., 2022). Notably, younger adults might be under-reporting because of stigma, ignorance or because they have normalised the symptoms, which implies that the true prevalence might be more than reported.</w:t>
            </w:r>
            <w:r>
              <w:rPr>
                <w:sz w:val="20"/>
                <w:szCs w:val="20"/>
                <w:lang w:eastAsia="en-US"/>
              </w:rPr>
              <w:t xml:space="preserve"> </w:t>
            </w:r>
            <w:r w:rsidRPr="004C0E41">
              <w:rPr>
                <w:sz w:val="20"/>
                <w:szCs w:val="20"/>
                <w:lang w:eastAsia="en-US"/>
              </w:rPr>
              <w:t xml:space="preserve">The burden is also increased by the co-occurring mental health conditions in conjunction with the physical health implications. Mazi et al. (2019); </w:t>
            </w:r>
            <w:proofErr w:type="spellStart"/>
            <w:r w:rsidRPr="004C0E41">
              <w:rPr>
                <w:sz w:val="20"/>
                <w:szCs w:val="20"/>
                <w:lang w:eastAsia="en-US"/>
              </w:rPr>
              <w:t>Lountzi</w:t>
            </w:r>
            <w:proofErr w:type="spellEnd"/>
            <w:r w:rsidRPr="004C0E41">
              <w:rPr>
                <w:sz w:val="20"/>
                <w:szCs w:val="20"/>
                <w:lang w:eastAsia="en-US"/>
              </w:rPr>
              <w:t xml:space="preserve"> et al. (2025); and Larouche et al. (2020) found that people with dysfunction of the pelvic floor are found to have a very high rate of depressive symptoms. This brings out a dire combination between physical inability and mental stability. In the UK, the context of continence-related issues is known to be prevalent but undiagnosed, thus leading to unaddressed healthcare and poor quality of life. </w:t>
            </w:r>
            <w:proofErr w:type="gramStart"/>
            <w:r w:rsidRPr="004C0E41">
              <w:rPr>
                <w:sz w:val="20"/>
                <w:szCs w:val="20"/>
                <w:lang w:eastAsia="en-US"/>
              </w:rPr>
              <w:t>On the whole</w:t>
            </w:r>
            <w:proofErr w:type="gramEnd"/>
            <w:r w:rsidRPr="004C0E41">
              <w:rPr>
                <w:sz w:val="20"/>
                <w:szCs w:val="20"/>
                <w:lang w:eastAsia="en-US"/>
              </w:rPr>
              <w:t>, the prevalence data highlight that PFD is a prevalent, complex phenomenon with a significant percentage of young adults (Campos et al., 2024), which requires early diagnosis, education, and physical-mental health interventions.</w:t>
            </w:r>
            <w:r>
              <w:rPr>
                <w:sz w:val="20"/>
                <w:szCs w:val="20"/>
                <w:lang w:eastAsia="en-US"/>
              </w:rPr>
              <w:t xml:space="preserve"> </w:t>
            </w:r>
            <w:r w:rsidRPr="004C0E41">
              <w:rPr>
                <w:sz w:val="20"/>
                <w:szCs w:val="20"/>
                <w:lang w:eastAsia="en-US"/>
              </w:rPr>
              <w:t>Regarding public health, the PFD burden is huge and increasing (Wang et al., 2022). Peinado-Molina et al. (2023) demonstrate that the prevalence may range between 1.9% and 46.5% and it is not only variability in the methods of diagnosis but also underreporting prevalence. The level of awareness remains low in the UK context, although there is a tendency to attract the attention of healthcare organisations. This means that there is a variation between the symptoms and the clinical response. In addition, PFD and negative mental health outcomes, including anxiety and depression, were positively correlated in Mazi et al. (2019) and Peinado Molina et al. (2024), which can be explained by constant pain, shame, and loss of life quality. The implication of this connection is the importance of the biopsychosocial concept in the study of PFD. Therefore, the proposed study will find itself in a developing body of literature that aims to combine physical and mental health aspects, especially among young adults between the ages of 18 and 35. The review will critically review extant literature on the relationship between PFD and quality of life, and how PFD contributes to the risk of major depressive disorder, to fill an important gap and an underutilised intersection in the UK health and social care literature.</w:t>
            </w:r>
          </w:p>
          <w:p w14:paraId="179EDADD" w14:textId="2D96824A" w:rsidR="0059405E" w:rsidRPr="0059405E" w:rsidRDefault="0059405E" w:rsidP="0059405E">
            <w:pPr>
              <w:pStyle w:val="NormalWeb"/>
              <w:spacing w:after="150"/>
              <w:jc w:val="center"/>
              <w:rPr>
                <w:b/>
                <w:bCs/>
                <w:sz w:val="20"/>
                <w:szCs w:val="20"/>
                <w:lang w:eastAsia="en-US"/>
              </w:rPr>
            </w:pPr>
            <w:r w:rsidRPr="0059405E">
              <w:rPr>
                <w:b/>
                <w:bCs/>
                <w:sz w:val="20"/>
                <w:szCs w:val="20"/>
                <w:lang w:eastAsia="en-US"/>
              </w:rPr>
              <w:t>References</w:t>
            </w:r>
          </w:p>
          <w:p w14:paraId="4DC91858" w14:textId="022588B4"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Campos, N.C., de Carvalho, G.M., de Santos, R.A., de Brito Oliveira, R.D., de Oliveira Sunemi, M.M. and Figueiredo, E.M. (2024). Prevalence, bother, and risk factors associated with occurrence of pelvic floor dysfunctions in young women: a cross-sectional survey. The Journal of Women's &amp; Pelvic Health Physical Therapy, 48(3), pp.194-201. https://journals.lww.com/jwphpt/fulltext/2024/07000/prevalence,_bother,_and_risk_factors_associated.7.aspx</w:t>
            </w:r>
          </w:p>
          <w:p w14:paraId="36B7D6F0"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 xml:space="preserve">Gonzalez, G. and Anger, J.T. (2023). The Epidemiology and Socioeconomic Impact of Female GU and Pelvic Floor Disorders. Springer eBooks, pp.85–95. </w:t>
            </w:r>
            <w:proofErr w:type="spellStart"/>
            <w:r w:rsidRPr="00546B1B">
              <w:rPr>
                <w:sz w:val="20"/>
                <w:szCs w:val="20"/>
                <w:lang w:val="en-IN" w:eastAsia="en-US"/>
              </w:rPr>
              <w:t>doi</w:t>
            </w:r>
            <w:proofErr w:type="spellEnd"/>
            <w:r w:rsidRPr="00546B1B">
              <w:rPr>
                <w:sz w:val="20"/>
                <w:szCs w:val="20"/>
                <w:lang w:val="en-IN" w:eastAsia="en-US"/>
              </w:rPr>
              <w:t>: https://doi.org/10.1007/978-3-031-19598-3_5.</w:t>
            </w:r>
          </w:p>
          <w:p w14:paraId="14333092"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 xml:space="preserve">Kuutti, M.A., Matti Hyvärinen, Kauppinen, M., Sarianna Sipilä, Pauliina Aukee and Laakkonen, E.K. (2023). Early adulthood and current physical activity and their association with symptoms of pelvic floor disorders in middle‐aged women: An observational study with retrospective physical activity assessment. BJOG An International Journal of Obstetrics &amp; Gynaecology, 130(6), pp.664–673. </w:t>
            </w:r>
            <w:proofErr w:type="spellStart"/>
            <w:r w:rsidRPr="00546B1B">
              <w:rPr>
                <w:sz w:val="20"/>
                <w:szCs w:val="20"/>
                <w:lang w:val="en-IN" w:eastAsia="en-US"/>
              </w:rPr>
              <w:t>doi</w:t>
            </w:r>
            <w:proofErr w:type="spellEnd"/>
            <w:r w:rsidRPr="00546B1B">
              <w:rPr>
                <w:sz w:val="20"/>
                <w:szCs w:val="20"/>
                <w:lang w:val="en-IN" w:eastAsia="en-US"/>
              </w:rPr>
              <w:t>: https://doi.org/10.1111/1471-0528.17397.</w:t>
            </w:r>
          </w:p>
          <w:p w14:paraId="11E10FC1"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 xml:space="preserve">Larouche, M., Brotto, L.A., Koenig, N.A., Lee, T., Cundiff, G.W. and Geoffrion, R. (2020). Depression, anxiety, and pelvic floor symptoms before and after surgery for pelvic floor dysfunction. </w:t>
            </w:r>
            <w:proofErr w:type="spellStart"/>
            <w:r w:rsidRPr="00546B1B">
              <w:rPr>
                <w:sz w:val="20"/>
                <w:szCs w:val="20"/>
                <w:lang w:val="en-IN" w:eastAsia="en-US"/>
              </w:rPr>
              <w:t>Urogynecology</w:t>
            </w:r>
            <w:proofErr w:type="spellEnd"/>
            <w:r w:rsidRPr="00546B1B">
              <w:rPr>
                <w:sz w:val="20"/>
                <w:szCs w:val="20"/>
                <w:lang w:val="en-IN" w:eastAsia="en-US"/>
              </w:rPr>
              <w:t>, 26(1), pp.67-72. https://journals.lww.com/fpmrs/fulltext/2020/01000/Depression,_Anxiety,_and_Pelvic_Floor_Symptoms.9.aspx</w:t>
            </w:r>
          </w:p>
          <w:p w14:paraId="0AA3D105"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Lountzi, A.Z., Abhyankar, P. and Durand, H. (2025). A scoping review of vulvodynia research: Diagnosis, treatment, and care experiences. Women's Health, 21, p.17455057251345946. https://journals.sagepub.com/doi/abs/10.1177/17455057251345946</w:t>
            </w:r>
          </w:p>
          <w:p w14:paraId="2B6E8997"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 xml:space="preserve">Mazi, B., Kaddour, O. and Al-Badr, A. (2019). Depression symptoms in women with pelvic floor dysfunction: a case-control study. International Journal of Women’s Health, Volume 11, pp.143–148. </w:t>
            </w:r>
            <w:proofErr w:type="spellStart"/>
            <w:r w:rsidRPr="00546B1B">
              <w:rPr>
                <w:sz w:val="20"/>
                <w:szCs w:val="20"/>
                <w:lang w:val="en-IN" w:eastAsia="en-US"/>
              </w:rPr>
              <w:t>doi</w:t>
            </w:r>
            <w:proofErr w:type="spellEnd"/>
            <w:r w:rsidRPr="00546B1B">
              <w:rPr>
                <w:sz w:val="20"/>
                <w:szCs w:val="20"/>
                <w:lang w:val="en-IN" w:eastAsia="en-US"/>
              </w:rPr>
              <w:t>: https://doi.org/10.2147/ijwh.s187417.</w:t>
            </w:r>
          </w:p>
          <w:p w14:paraId="26186CB8" w14:textId="77777777" w:rsidR="00546B1B" w:rsidRPr="00546B1B"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t xml:space="preserve">Peinado Molina, R.A., Martínez Vázquez, S., Martínez Galiano, J.M., Rivera Izquierdo, M., Khan, K.S. and </w:t>
            </w:r>
            <w:proofErr w:type="spellStart"/>
            <w:r w:rsidRPr="00546B1B">
              <w:rPr>
                <w:sz w:val="20"/>
                <w:szCs w:val="20"/>
                <w:lang w:val="en-IN" w:eastAsia="en-US"/>
              </w:rPr>
              <w:t>Cano</w:t>
            </w:r>
            <w:proofErr w:type="spellEnd"/>
            <w:r w:rsidRPr="00546B1B">
              <w:rPr>
                <w:sz w:val="20"/>
                <w:szCs w:val="20"/>
                <w:lang w:val="en-IN" w:eastAsia="en-US"/>
              </w:rPr>
              <w:t xml:space="preserve">‐Ibáñez, N. (2024). Prevalence of depression and anxiety in women with pelvic floor dysfunctions: A systematic review and meta‐analysis. International Journal of </w:t>
            </w:r>
            <w:proofErr w:type="spellStart"/>
            <w:r w:rsidRPr="00546B1B">
              <w:rPr>
                <w:sz w:val="20"/>
                <w:szCs w:val="20"/>
                <w:lang w:val="en-IN" w:eastAsia="en-US"/>
              </w:rPr>
              <w:t>Gynecology</w:t>
            </w:r>
            <w:proofErr w:type="spellEnd"/>
            <w:r w:rsidRPr="00546B1B">
              <w:rPr>
                <w:sz w:val="20"/>
                <w:szCs w:val="20"/>
                <w:lang w:val="en-IN" w:eastAsia="en-US"/>
              </w:rPr>
              <w:t xml:space="preserve"> &amp; Obstetrics, 167(2), pp.507-528. https://obgyn.onlinelibrary.wiley.com/doi/abs/10.1002/ijgo.15719</w:t>
            </w:r>
          </w:p>
          <w:p w14:paraId="5F64A457" w14:textId="2883F4A4" w:rsidR="004C0E41" w:rsidRPr="00546B1B" w:rsidDel="00425DA7" w:rsidRDefault="00546B1B" w:rsidP="00546B1B">
            <w:pPr>
              <w:pStyle w:val="NormalWeb"/>
              <w:numPr>
                <w:ilvl w:val="0"/>
                <w:numId w:val="31"/>
              </w:numPr>
              <w:spacing w:after="150"/>
              <w:jc w:val="both"/>
              <w:rPr>
                <w:sz w:val="20"/>
                <w:szCs w:val="20"/>
                <w:lang w:val="en-IN" w:eastAsia="en-US"/>
              </w:rPr>
            </w:pPr>
            <w:r w:rsidRPr="00546B1B">
              <w:rPr>
                <w:sz w:val="20"/>
                <w:szCs w:val="20"/>
                <w:lang w:val="en-IN" w:eastAsia="en-US"/>
              </w:rPr>
              <w:lastRenderedPageBreak/>
              <w:t xml:space="preserve">Wang, B., Chen, Y., Zhu, X., Wang, T., Li, M., Huang, Y., Xue, L., Zhu, Q., Gao, X. and Wu, M. (2022). Global burden and trends of pelvic organ prolapse associated with aging women: An observational trend study from 1990 to 2019. Frontiers in Public Health, [online] 10. </w:t>
            </w:r>
            <w:proofErr w:type="spellStart"/>
            <w:r w:rsidRPr="00546B1B">
              <w:rPr>
                <w:sz w:val="20"/>
                <w:szCs w:val="20"/>
                <w:lang w:val="en-IN" w:eastAsia="en-US"/>
              </w:rPr>
              <w:t>doi</w:t>
            </w:r>
            <w:proofErr w:type="spellEnd"/>
            <w:r w:rsidRPr="00546B1B">
              <w:rPr>
                <w:sz w:val="20"/>
                <w:szCs w:val="20"/>
                <w:lang w:val="en-IN" w:eastAsia="en-US"/>
              </w:rPr>
              <w:t>: https://doi.org/10.3389/fpubh.2022.975829</w:t>
            </w:r>
          </w:p>
        </w:tc>
      </w:tr>
      <w:tr w:rsidR="00F96C3F" w:rsidRPr="006C1FDD" w:rsidDel="002A152D" w14:paraId="495F0243" w14:textId="77777777" w:rsidTr="00687057">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6F810F21" w:rsidR="00F96C3F" w:rsidRPr="00473B36" w:rsidRDefault="00F96C3F" w:rsidP="00F96C3F">
            <w:pPr>
              <w:autoSpaceDE w:val="0"/>
              <w:autoSpaceDN w:val="0"/>
              <w:adjustRightInd w:val="0"/>
              <w:rPr>
                <w:b/>
                <w:bCs/>
                <w:sz w:val="22"/>
                <w:szCs w:val="22"/>
              </w:rPr>
            </w:pPr>
            <w:r w:rsidRPr="00473B36">
              <w:rPr>
                <w:b/>
                <w:bCs/>
                <w:sz w:val="22"/>
                <w:szCs w:val="22"/>
              </w:rPr>
              <w:t>Research Question</w:t>
            </w:r>
          </w:p>
          <w:p w14:paraId="64180C9E" w14:textId="77777777" w:rsidR="00CC2916" w:rsidRPr="00473B36" w:rsidRDefault="00CC2916" w:rsidP="00F96C3F">
            <w:pPr>
              <w:autoSpaceDE w:val="0"/>
              <w:autoSpaceDN w:val="0"/>
              <w:adjustRightInd w:val="0"/>
              <w:rPr>
                <w:b/>
                <w:bCs/>
                <w:sz w:val="22"/>
                <w:szCs w:val="22"/>
              </w:rPr>
            </w:pPr>
          </w:p>
          <w:p w14:paraId="74A6D846" w14:textId="77777777" w:rsidR="00E26C8B" w:rsidRPr="00473B36" w:rsidRDefault="00E26C8B" w:rsidP="00E26C8B">
            <w:r w:rsidRPr="00473B36">
              <w:t>What is the extent to which pelvic floor dysfunction affects quality of life and heightens the risk of major depressive disorder in young adults (18-35 years) in the UK?</w:t>
            </w:r>
          </w:p>
          <w:p w14:paraId="76C0468A" w14:textId="7631C50F" w:rsidR="00F96C3F" w:rsidRPr="00473B36" w:rsidRDefault="00F96C3F" w:rsidP="00F96C3F">
            <w:pPr>
              <w:autoSpaceDE w:val="0"/>
              <w:autoSpaceDN w:val="0"/>
              <w:adjustRightInd w:val="0"/>
              <w:rPr>
                <w:b/>
                <w:bCs/>
                <w:sz w:val="22"/>
                <w:szCs w:val="22"/>
              </w:rPr>
            </w:pPr>
          </w:p>
        </w:tc>
      </w:tr>
      <w:tr w:rsidR="00F96C3F" w:rsidRPr="004C3A0B" w14:paraId="5601B9CC" w14:textId="77777777" w:rsidTr="00687057">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044DDE83" w:rsidR="00F96C3F" w:rsidRPr="005E7594" w:rsidRDefault="00F96C3F" w:rsidP="00F96C3F">
            <w:pPr>
              <w:rPr>
                <w:rFonts w:ascii="Arial" w:hAnsi="Arial" w:cs="Arial"/>
                <w:color w:val="00B050"/>
              </w:rPr>
            </w:pPr>
          </w:p>
          <w:p w14:paraId="68975C9B" w14:textId="77777777" w:rsidR="00F96C3F" w:rsidRPr="00805B53" w:rsidRDefault="00F96C3F" w:rsidP="00F96C3F"/>
          <w:p w14:paraId="5C02118A" w14:textId="77777777" w:rsidR="00CC2916" w:rsidRPr="00805B53" w:rsidRDefault="00CC2916" w:rsidP="00CC2916">
            <w:r w:rsidRPr="00805B53">
              <w:t>To investigate the association between pelvic floor dysfunction and its effect on quality of life and the likelihood of major depressive disorder amongst young adults in the UK.</w:t>
            </w:r>
          </w:p>
          <w:p w14:paraId="574A3C8C" w14:textId="6E61D778" w:rsidR="00F96C3F" w:rsidRPr="002A152D" w:rsidRDefault="00F96C3F" w:rsidP="00F96C3F">
            <w:pPr>
              <w:rPr>
                <w:rFonts w:ascii="Arial" w:hAnsi="Arial" w:cs="Arial"/>
              </w:rPr>
            </w:pPr>
          </w:p>
        </w:tc>
      </w:tr>
      <w:tr w:rsidR="00F96C3F" w:rsidRPr="004C3A0B" w14:paraId="15B95D37" w14:textId="77777777" w:rsidTr="00687057">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D2B8132" w14:textId="77777777" w:rsidR="00CC2916" w:rsidRPr="009D2E0B" w:rsidRDefault="00CC2916" w:rsidP="00F96C3F">
            <w:pPr>
              <w:autoSpaceDE w:val="0"/>
              <w:autoSpaceDN w:val="0"/>
              <w:adjustRightInd w:val="0"/>
              <w:rPr>
                <w:rFonts w:ascii="Arial" w:hAnsi="Arial" w:cs="Arial"/>
                <w:b/>
                <w:bCs/>
                <w:sz w:val="22"/>
                <w:szCs w:val="22"/>
              </w:rPr>
            </w:pPr>
          </w:p>
          <w:p w14:paraId="469E3F89" w14:textId="77777777" w:rsidR="00CC2916" w:rsidRPr="00805B53" w:rsidRDefault="00CC2916" w:rsidP="00CC2916">
            <w:pPr>
              <w:numPr>
                <w:ilvl w:val="0"/>
                <w:numId w:val="28"/>
              </w:numPr>
            </w:pPr>
            <w:r w:rsidRPr="00805B53">
              <w:t>To determine the symptoms of pelvic floor dysfunction among young adults aged 18-35 years in the UK and its prevalence.</w:t>
            </w:r>
          </w:p>
          <w:p w14:paraId="3FF84522" w14:textId="77777777" w:rsidR="00CC2916" w:rsidRPr="00805B53" w:rsidRDefault="00CC2916" w:rsidP="00CC2916">
            <w:pPr>
              <w:numPr>
                <w:ilvl w:val="0"/>
                <w:numId w:val="28"/>
              </w:numPr>
            </w:pPr>
            <w:r w:rsidRPr="00805B53">
              <w:t>To evaluate the effect of pelvic floor dysfunction on the quality of life in terms of physical, social, emotional, and occupational functions.</w:t>
            </w:r>
          </w:p>
          <w:p w14:paraId="32810571" w14:textId="77777777" w:rsidR="00CC2916" w:rsidRPr="00805B53" w:rsidRDefault="00CC2916" w:rsidP="00CC2916">
            <w:pPr>
              <w:numPr>
                <w:ilvl w:val="0"/>
                <w:numId w:val="28"/>
              </w:numPr>
            </w:pPr>
            <w:r w:rsidRPr="00805B53">
              <w:t>To assess the correlation between the symptoms of pelvic floor dysfunction and the markers of major depressive disorder in the selected population.</w:t>
            </w:r>
          </w:p>
          <w:p w14:paraId="1ABA7C98" w14:textId="77777777" w:rsidR="00CC2916" w:rsidRPr="00805B53" w:rsidRDefault="00CC2916" w:rsidP="00CC2916">
            <w:pPr>
              <w:numPr>
                <w:ilvl w:val="0"/>
                <w:numId w:val="28"/>
              </w:numPr>
            </w:pPr>
            <w:r w:rsidRPr="00805B53">
              <w:t>To investigate the possibility of moderating variables (e.g., gender, healthcare access, stigma, and social support) having any impact on the association between pelvic floor dysfunction and mental health outcomes.</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687057">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687057">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B430717" w14:textId="136EC6BB" w:rsidR="005D5BED" w:rsidRPr="00F068D9" w:rsidRDefault="005D5BED" w:rsidP="00805B53">
            <w:pPr>
              <w:ind w:left="360"/>
              <w:rPr>
                <w:b/>
                <w:bCs/>
              </w:rPr>
            </w:pPr>
            <w:r w:rsidRPr="00F068D9">
              <w:rPr>
                <w:b/>
                <w:bCs/>
              </w:rPr>
              <w:t xml:space="preserve">Research </w:t>
            </w:r>
            <w:r w:rsidR="00F068D9" w:rsidRPr="00F068D9">
              <w:rPr>
                <w:b/>
                <w:bCs/>
              </w:rPr>
              <w:t xml:space="preserve">Approach </w:t>
            </w:r>
          </w:p>
          <w:p w14:paraId="48293CF4" w14:textId="77777777" w:rsidR="00F068D9" w:rsidRDefault="00F068D9" w:rsidP="00805B53">
            <w:pPr>
              <w:ind w:left="360"/>
            </w:pPr>
          </w:p>
          <w:p w14:paraId="61E3148F" w14:textId="764BF6AB" w:rsidR="00805B53" w:rsidRPr="00805B53" w:rsidRDefault="00805B53" w:rsidP="00805B53">
            <w:pPr>
              <w:ind w:left="360"/>
            </w:pPr>
            <w:r w:rsidRPr="00805B53">
              <w:t>This study is grounded in an interpretivist research philosophy, which focuses on understanding subjective meanings, experiences, and social realities constructed within existing research. As the study explores how pelvic floor dysfunction affects quality of life and mental health, interpretivism is appropriate as it allows in-depth interpretation of patterns, themes, and lived experiences reported in the literature.</w:t>
            </w:r>
          </w:p>
          <w:p w14:paraId="5F98ADBB" w14:textId="77777777" w:rsidR="00805B53" w:rsidRPr="00F068D9" w:rsidRDefault="00805B53" w:rsidP="00805B53">
            <w:pPr>
              <w:ind w:left="360"/>
              <w:rPr>
                <w:b/>
                <w:bCs/>
              </w:rPr>
            </w:pPr>
          </w:p>
          <w:p w14:paraId="4A3C6638" w14:textId="7A022F45" w:rsidR="00455CD3" w:rsidRPr="00F068D9" w:rsidRDefault="00455CD3" w:rsidP="00805B53">
            <w:pPr>
              <w:ind w:left="360"/>
              <w:rPr>
                <w:b/>
                <w:bCs/>
              </w:rPr>
            </w:pPr>
            <w:r w:rsidRPr="00F068D9">
              <w:rPr>
                <w:b/>
                <w:bCs/>
              </w:rPr>
              <w:t>Research Design</w:t>
            </w:r>
          </w:p>
          <w:p w14:paraId="13E72B01" w14:textId="19F2CF35" w:rsidR="00F96C3F" w:rsidRDefault="0059405E" w:rsidP="0059405E">
            <w:pPr>
              <w:ind w:left="360"/>
            </w:pPr>
            <w:r w:rsidRPr="0059405E">
              <w:t>This study adopts a secondary research design in the form of a systematic literature review. A systematic review is appropriate as it enables the structured identification, evaluation, and synthesis of existing research evidence related to pelvic floor dysfunction, quality of life, and major depressive disorder. Unlike primary research designs, this approach ensures transparency, replicability, and comprehensive coverage of available literature. The synthesis of the existing empirical evidence using a systematic review will help the study to identify patterns, underlying mechanisms, and links that lead to decreased wellbeing and higher risks of depression (Kimmich et al., 2023). Thus, secondary method will guarantee a more versatile and theoretical interpretation of the problem.</w:t>
            </w:r>
          </w:p>
          <w:p w14:paraId="7877D60A" w14:textId="77777777" w:rsidR="00004643" w:rsidRDefault="00004643" w:rsidP="00805B53">
            <w:pPr>
              <w:ind w:left="360"/>
            </w:pPr>
          </w:p>
          <w:p w14:paraId="5FEE1A91" w14:textId="77777777" w:rsidR="00004643" w:rsidRDefault="00004643" w:rsidP="00004643">
            <w:pPr>
              <w:ind w:left="360"/>
              <w:jc w:val="both"/>
            </w:pPr>
            <w:r w:rsidRPr="00004643">
              <w:t>Secondary data collection methods will be used to conduct the study using a systematic review of available literature. Academic databases, which include PubMed, Web of Science, and Google Scholar, will be used to collect the data using predefined keywords based on the topic of pelvic floor dysfunction, quality of life, and major depressive disorder. To be consistent and relevant, a structured search strategy, inclusion, and exclusion criteria will be used.</w:t>
            </w:r>
          </w:p>
          <w:p w14:paraId="6F89E3A4" w14:textId="77777777" w:rsidR="00245682" w:rsidRDefault="00245682" w:rsidP="00004643">
            <w:pPr>
              <w:ind w:left="360"/>
              <w:jc w:val="both"/>
            </w:pPr>
          </w:p>
          <w:p w14:paraId="45D42B21" w14:textId="77777777" w:rsidR="00245682" w:rsidRDefault="00245682" w:rsidP="00004643">
            <w:pPr>
              <w:ind w:left="360"/>
              <w:jc w:val="both"/>
            </w:pPr>
          </w:p>
          <w:p w14:paraId="2003453C" w14:textId="77777777" w:rsidR="00245682" w:rsidRPr="00004643" w:rsidRDefault="00245682" w:rsidP="00004643">
            <w:pPr>
              <w:ind w:left="360"/>
              <w:jc w:val="both"/>
            </w:pPr>
          </w:p>
          <w:p w14:paraId="4C7E131A" w14:textId="77777777" w:rsidR="00004643" w:rsidRPr="00F068D9" w:rsidRDefault="00004643" w:rsidP="00004643">
            <w:pPr>
              <w:ind w:left="360"/>
              <w:jc w:val="both"/>
              <w:rPr>
                <w:b/>
                <w:bCs/>
              </w:rPr>
            </w:pPr>
          </w:p>
          <w:p w14:paraId="5F4AF466" w14:textId="3380F308" w:rsidR="00455CD3" w:rsidRDefault="00455CD3" w:rsidP="00004643">
            <w:pPr>
              <w:ind w:left="360"/>
              <w:jc w:val="both"/>
              <w:rPr>
                <w:b/>
                <w:bCs/>
              </w:rPr>
            </w:pPr>
            <w:r w:rsidRPr="00F068D9">
              <w:rPr>
                <w:b/>
                <w:bCs/>
              </w:rPr>
              <w:t>In</w:t>
            </w:r>
            <w:r w:rsidR="00687057" w:rsidRPr="00F068D9">
              <w:rPr>
                <w:b/>
                <w:bCs/>
              </w:rPr>
              <w:t>clusion</w:t>
            </w:r>
            <w:r w:rsidRPr="00F068D9">
              <w:rPr>
                <w:b/>
                <w:bCs/>
              </w:rPr>
              <w:t xml:space="preserve"> and exclusion</w:t>
            </w:r>
            <w:r w:rsidR="00F068D9">
              <w:rPr>
                <w:b/>
                <w:bCs/>
              </w:rPr>
              <w:t xml:space="preserve"> Criteria</w:t>
            </w:r>
          </w:p>
          <w:p w14:paraId="7161C9B8" w14:textId="77777777" w:rsidR="00F068D9" w:rsidRPr="00F068D9" w:rsidRDefault="00F068D9" w:rsidP="00004643">
            <w:pPr>
              <w:ind w:left="360"/>
              <w:jc w:val="both"/>
              <w:rPr>
                <w:b/>
                <w:bCs/>
              </w:rPr>
            </w:pPr>
          </w:p>
          <w:tbl>
            <w:tblPr>
              <w:tblStyle w:val="TableGrid"/>
              <w:tblW w:w="5000" w:type="pct"/>
              <w:tblLook w:val="04A0" w:firstRow="1" w:lastRow="0" w:firstColumn="1" w:lastColumn="0" w:noHBand="0" w:noVBand="1"/>
            </w:tblPr>
            <w:tblGrid>
              <w:gridCol w:w="5203"/>
              <w:gridCol w:w="4869"/>
            </w:tblGrid>
            <w:tr w:rsidR="00687057" w:rsidRPr="00687057" w14:paraId="5598333B" w14:textId="77777777" w:rsidTr="00687057">
              <w:tc>
                <w:tcPr>
                  <w:tcW w:w="2583" w:type="pct"/>
                  <w:hideMark/>
                </w:tcPr>
                <w:p w14:paraId="3984E1AC" w14:textId="77777777" w:rsidR="00687057" w:rsidRPr="00687057" w:rsidRDefault="00687057" w:rsidP="00687057">
                  <w:pPr>
                    <w:jc w:val="center"/>
                    <w:rPr>
                      <w:b/>
                      <w:bCs/>
                      <w:lang w:val="en-IN" w:eastAsia="zh-TW"/>
                    </w:rPr>
                  </w:pPr>
                  <w:r w:rsidRPr="00687057">
                    <w:rPr>
                      <w:b/>
                      <w:bCs/>
                      <w:lang w:val="en-IN" w:eastAsia="zh-TW"/>
                    </w:rPr>
                    <w:lastRenderedPageBreak/>
                    <w:t>Inclusion Criteria</w:t>
                  </w:r>
                </w:p>
              </w:tc>
              <w:tc>
                <w:tcPr>
                  <w:tcW w:w="2417" w:type="pct"/>
                  <w:hideMark/>
                </w:tcPr>
                <w:p w14:paraId="39D25874" w14:textId="77777777" w:rsidR="00687057" w:rsidRPr="00687057" w:rsidRDefault="00687057" w:rsidP="00687057">
                  <w:pPr>
                    <w:jc w:val="center"/>
                    <w:rPr>
                      <w:b/>
                      <w:bCs/>
                      <w:lang w:val="en-IN" w:eastAsia="zh-TW"/>
                    </w:rPr>
                  </w:pPr>
                  <w:r w:rsidRPr="00687057">
                    <w:rPr>
                      <w:b/>
                      <w:bCs/>
                      <w:lang w:val="en-IN" w:eastAsia="zh-TW"/>
                    </w:rPr>
                    <w:t>Exclusion Criteria</w:t>
                  </w:r>
                </w:p>
              </w:tc>
            </w:tr>
            <w:tr w:rsidR="00687057" w:rsidRPr="00687057" w14:paraId="65A83579" w14:textId="77777777" w:rsidTr="00687057">
              <w:tc>
                <w:tcPr>
                  <w:tcW w:w="2583" w:type="pct"/>
                  <w:hideMark/>
                </w:tcPr>
                <w:p w14:paraId="4AF23726" w14:textId="140D6D69"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focusing on pelvic floor dysfunction (PFD)</w:t>
                  </w:r>
                </w:p>
              </w:tc>
              <w:tc>
                <w:tcPr>
                  <w:tcW w:w="2417" w:type="pct"/>
                  <w:hideMark/>
                </w:tcPr>
                <w:p w14:paraId="493A890B" w14:textId="31978B8F"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not related to PFD</w:t>
                  </w:r>
                </w:p>
              </w:tc>
            </w:tr>
            <w:tr w:rsidR="00687057" w:rsidRPr="00687057" w14:paraId="68838A36" w14:textId="77777777" w:rsidTr="00687057">
              <w:tc>
                <w:tcPr>
                  <w:tcW w:w="2583" w:type="pct"/>
                  <w:hideMark/>
                </w:tcPr>
                <w:p w14:paraId="011851EE" w14:textId="2AD66C54"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Participants aged 18–35 years</w:t>
                  </w:r>
                </w:p>
              </w:tc>
              <w:tc>
                <w:tcPr>
                  <w:tcW w:w="2417" w:type="pct"/>
                  <w:hideMark/>
                </w:tcPr>
                <w:p w14:paraId="1D0BCB50" w14:textId="11208373"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Participants below 18 or above 35 years</w:t>
                  </w:r>
                </w:p>
              </w:tc>
            </w:tr>
            <w:tr w:rsidR="00687057" w:rsidRPr="00687057" w14:paraId="2BF6CFC3" w14:textId="77777777" w:rsidTr="00687057">
              <w:tc>
                <w:tcPr>
                  <w:tcW w:w="2583" w:type="pct"/>
                  <w:hideMark/>
                </w:tcPr>
                <w:p w14:paraId="195A3045" w14:textId="3B1DD29D"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conducted in the UK context</w:t>
                  </w:r>
                </w:p>
              </w:tc>
              <w:tc>
                <w:tcPr>
                  <w:tcW w:w="2417" w:type="pct"/>
                  <w:hideMark/>
                </w:tcPr>
                <w:p w14:paraId="33FA7F6A" w14:textId="18044DE6"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conducted outside the UK</w:t>
                  </w:r>
                </w:p>
              </w:tc>
            </w:tr>
            <w:tr w:rsidR="00687057" w:rsidRPr="00687057" w14:paraId="24D6F62A" w14:textId="77777777" w:rsidTr="00687057">
              <w:tc>
                <w:tcPr>
                  <w:tcW w:w="2583" w:type="pct"/>
                  <w:hideMark/>
                </w:tcPr>
                <w:p w14:paraId="368D45E8" w14:textId="7ADC9C40"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Research examining quality of life and/or depression</w:t>
                  </w:r>
                </w:p>
              </w:tc>
              <w:tc>
                <w:tcPr>
                  <w:tcW w:w="2417" w:type="pct"/>
                  <w:hideMark/>
                </w:tcPr>
                <w:p w14:paraId="64BF957E" w14:textId="601CF4FE"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not addressing QoL or mental health</w:t>
                  </w:r>
                </w:p>
              </w:tc>
            </w:tr>
            <w:tr w:rsidR="00687057" w:rsidRPr="00687057" w14:paraId="00C807D0" w14:textId="77777777" w:rsidTr="00687057">
              <w:tc>
                <w:tcPr>
                  <w:tcW w:w="2583" w:type="pct"/>
                  <w:hideMark/>
                </w:tcPr>
                <w:p w14:paraId="65AE789B" w14:textId="054DF6C5"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Peer-reviewed journal articles</w:t>
                  </w:r>
                </w:p>
              </w:tc>
              <w:tc>
                <w:tcPr>
                  <w:tcW w:w="2417" w:type="pct"/>
                  <w:hideMark/>
                </w:tcPr>
                <w:p w14:paraId="7155B9DB" w14:textId="77F9EAFF"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Non-peer-reviewed sources (blogs, opinion pieces)</w:t>
                  </w:r>
                </w:p>
              </w:tc>
            </w:tr>
            <w:tr w:rsidR="00687057" w:rsidRPr="00687057" w14:paraId="72898DA3" w14:textId="77777777" w:rsidTr="00687057">
              <w:tc>
                <w:tcPr>
                  <w:tcW w:w="2583" w:type="pct"/>
                  <w:hideMark/>
                </w:tcPr>
                <w:p w14:paraId="14E076C7" w14:textId="01954853"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Published between recent years (2021–2026)</w:t>
                  </w:r>
                </w:p>
              </w:tc>
              <w:tc>
                <w:tcPr>
                  <w:tcW w:w="2417" w:type="pct"/>
                  <w:hideMark/>
                </w:tcPr>
                <w:p w14:paraId="02397D53" w14:textId="6E905BAE"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published before selected timeframe</w:t>
                  </w:r>
                </w:p>
              </w:tc>
            </w:tr>
            <w:tr w:rsidR="00687057" w:rsidRPr="00687057" w14:paraId="6D6AC595" w14:textId="77777777" w:rsidTr="00687057">
              <w:tc>
                <w:tcPr>
                  <w:tcW w:w="2583" w:type="pct"/>
                  <w:hideMark/>
                </w:tcPr>
                <w:p w14:paraId="220B9C6B" w14:textId="5D1AD709"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English language publications</w:t>
                  </w:r>
                </w:p>
              </w:tc>
              <w:tc>
                <w:tcPr>
                  <w:tcW w:w="2417" w:type="pct"/>
                  <w:hideMark/>
                </w:tcPr>
                <w:p w14:paraId="327C80ED" w14:textId="7F30F793"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Non-English studies</w:t>
                  </w:r>
                </w:p>
              </w:tc>
            </w:tr>
            <w:tr w:rsidR="00687057" w:rsidRPr="00687057" w14:paraId="73981F42" w14:textId="77777777" w:rsidTr="00687057">
              <w:tc>
                <w:tcPr>
                  <w:tcW w:w="2583" w:type="pct"/>
                  <w:hideMark/>
                </w:tcPr>
                <w:p w14:paraId="342ADBE4" w14:textId="759AEF2D"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Quantitative, qualitative, or mixed-method studies</w:t>
                  </w:r>
                </w:p>
              </w:tc>
              <w:tc>
                <w:tcPr>
                  <w:tcW w:w="2417" w:type="pct"/>
                  <w:hideMark/>
                </w:tcPr>
                <w:p w14:paraId="6B428FEB" w14:textId="0837A144"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Editorials, commentaries, letters</w:t>
                  </w:r>
                </w:p>
              </w:tc>
            </w:tr>
            <w:tr w:rsidR="00687057" w:rsidRPr="00687057" w14:paraId="029179BA" w14:textId="77777777" w:rsidTr="00687057">
              <w:tc>
                <w:tcPr>
                  <w:tcW w:w="2583" w:type="pct"/>
                  <w:hideMark/>
                </w:tcPr>
                <w:p w14:paraId="2DF40E9B" w14:textId="61FA92EA"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with clear methodology and results</w:t>
                  </w:r>
                </w:p>
              </w:tc>
              <w:tc>
                <w:tcPr>
                  <w:tcW w:w="2417" w:type="pct"/>
                  <w:hideMark/>
                </w:tcPr>
                <w:p w14:paraId="06E10BE1" w14:textId="76166D17"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Studies with unclear or poor methodology</w:t>
                  </w:r>
                </w:p>
              </w:tc>
            </w:tr>
            <w:tr w:rsidR="00687057" w:rsidRPr="00687057" w14:paraId="480937A6" w14:textId="77777777" w:rsidTr="00687057">
              <w:tc>
                <w:tcPr>
                  <w:tcW w:w="2583" w:type="pct"/>
                  <w:hideMark/>
                </w:tcPr>
                <w:p w14:paraId="21F796E2" w14:textId="699D7FC3"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Full-text accessible articles</w:t>
                  </w:r>
                </w:p>
              </w:tc>
              <w:tc>
                <w:tcPr>
                  <w:tcW w:w="2417" w:type="pct"/>
                  <w:hideMark/>
                </w:tcPr>
                <w:p w14:paraId="32642C6E" w14:textId="05839D1C" w:rsidR="00687057" w:rsidRPr="00687057" w:rsidRDefault="00687057" w:rsidP="00687057">
                  <w:pPr>
                    <w:pStyle w:val="ListParagraph"/>
                    <w:numPr>
                      <w:ilvl w:val="0"/>
                      <w:numId w:val="29"/>
                    </w:numPr>
                    <w:rPr>
                      <w:rFonts w:ascii="Times New Roman" w:hAnsi="Times New Roman"/>
                      <w:sz w:val="20"/>
                      <w:szCs w:val="20"/>
                      <w:lang w:val="en-IN" w:eastAsia="zh-TW"/>
                    </w:rPr>
                  </w:pPr>
                  <w:r w:rsidRPr="00687057">
                    <w:rPr>
                      <w:rFonts w:ascii="Times New Roman" w:hAnsi="Times New Roman"/>
                      <w:sz w:val="20"/>
                      <w:szCs w:val="20"/>
                      <w:lang w:val="en-IN" w:eastAsia="zh-TW"/>
                    </w:rPr>
                    <w:t>Abstract-only or inaccessible studies</w:t>
                  </w:r>
                </w:p>
              </w:tc>
            </w:tr>
          </w:tbl>
          <w:p w14:paraId="10A12062" w14:textId="77777777" w:rsidR="00687057" w:rsidRPr="00687057" w:rsidRDefault="00687057" w:rsidP="00004643">
            <w:pPr>
              <w:ind w:left="360"/>
              <w:jc w:val="both"/>
              <w:rPr>
                <w:lang w:val="en-IN"/>
              </w:rPr>
            </w:pPr>
          </w:p>
          <w:p w14:paraId="7C3F6730" w14:textId="2E7A783F" w:rsidR="00455CD3" w:rsidRDefault="0059405E" w:rsidP="00004643">
            <w:pPr>
              <w:ind w:left="360"/>
              <w:jc w:val="both"/>
            </w:pPr>
            <w:r>
              <w:t>T</w:t>
            </w:r>
            <w:r w:rsidRPr="0059405E">
              <w:t xml:space="preserve">he study will be based on secondary data that will be acquired through already published research on young adults aged between 18 and 35 in the UK who are faced with pelvic floor dysfunction. This will be done by a purposive sampling technique to identify pertinent peer-reviewed articles, clinical reports and epidemiological studies that will have to </w:t>
            </w:r>
            <w:proofErr w:type="spellStart"/>
            <w:r w:rsidRPr="0059405E">
              <w:t>fulfill</w:t>
            </w:r>
            <w:proofErr w:type="spellEnd"/>
            <w:r w:rsidRPr="0059405E">
              <w:t xml:space="preserve"> pre-established inclusion and exclusion criteria. A non-probability sampling method is purposive sampling where studies or data sources are chosen in a conscious way with respect to their relevance and potential to respond to the research targets (Khan, 2020; Mweshi and Sakyi, 2020). These criteria will guarantee only high and top-quality studies that are relevant to this context. Hence, the participants of this study will be made of the available study populations described in the literature of choice, which can be synthesized in a thorough manner without involving primary data collection.</w:t>
            </w:r>
          </w:p>
          <w:p w14:paraId="2033D3E5" w14:textId="77777777" w:rsidR="0059405E" w:rsidRDefault="0059405E" w:rsidP="00004643">
            <w:pPr>
              <w:ind w:left="360"/>
              <w:jc w:val="both"/>
            </w:pPr>
          </w:p>
          <w:p w14:paraId="7AFA1B96" w14:textId="52B170C0" w:rsidR="00455CD3" w:rsidRPr="00F068D9" w:rsidRDefault="00455CD3" w:rsidP="00004643">
            <w:pPr>
              <w:ind w:left="360"/>
              <w:jc w:val="both"/>
              <w:rPr>
                <w:b/>
                <w:bCs/>
              </w:rPr>
            </w:pPr>
            <w:r w:rsidRPr="00F068D9">
              <w:rPr>
                <w:b/>
                <w:bCs/>
              </w:rPr>
              <w:t>Screening of articles</w:t>
            </w:r>
          </w:p>
          <w:p w14:paraId="420B9DCC" w14:textId="2D33518F" w:rsidR="00455CD3" w:rsidRDefault="00F068D9" w:rsidP="00F068D9">
            <w:pPr>
              <w:ind w:left="360"/>
              <w:jc w:val="both"/>
            </w:pPr>
            <w:r>
              <w:t xml:space="preserve">CASP tool </w:t>
            </w:r>
            <w:r w:rsidR="0059405E">
              <w:t>and PRISMA</w:t>
            </w:r>
            <w:r w:rsidR="00455CD3">
              <w:t xml:space="preserve"> framework will be used</w:t>
            </w:r>
          </w:p>
          <w:p w14:paraId="1B720CA3" w14:textId="77777777" w:rsidR="00455CD3" w:rsidRDefault="00455CD3" w:rsidP="00004643">
            <w:pPr>
              <w:ind w:left="360"/>
              <w:jc w:val="both"/>
            </w:pPr>
          </w:p>
          <w:p w14:paraId="2699D111" w14:textId="45187D76" w:rsidR="00455CD3" w:rsidRPr="00F068D9" w:rsidRDefault="00455CD3" w:rsidP="00004643">
            <w:pPr>
              <w:ind w:left="360"/>
              <w:jc w:val="both"/>
              <w:rPr>
                <w:b/>
                <w:bCs/>
              </w:rPr>
            </w:pPr>
            <w:r w:rsidRPr="00F068D9">
              <w:rPr>
                <w:b/>
                <w:bCs/>
              </w:rPr>
              <w:t>Analysing technique</w:t>
            </w:r>
          </w:p>
          <w:p w14:paraId="4FB3581A" w14:textId="5242EC0E" w:rsidR="00004643" w:rsidRDefault="00C50C16" w:rsidP="00004643">
            <w:pPr>
              <w:ind w:left="360"/>
              <w:jc w:val="both"/>
            </w:pPr>
            <w:r w:rsidRPr="00C50C16">
              <w:t>The research will use a qualitative thematic analysis method to generalise the results of the 10 articles chosen. Following the systematic identification and screening of the appropriate studies, the following essential data will be extracted: reported results, measurement instruments, and determined correlations between pelvic floor dysfunction, quality of life, and major depressive disorder. The analysis will be conducted using structured coding method in which common patterns and concepts will be classified into initial codes and further classified into general themes and sub-themes. This methodology will enable the researcher to compare the results of various research and come up with common patterns, contradictions, and gaps in the literature. Thematic analysis will be suitable because it allows the researcher to interpret in depth the intricate relationships that can exist between health and psychology without having to statistically aggregate these relationships. Thematic analysis shall be applied, and data shall be coded systematically and extracted data of the selected studies shall be coded followed which recurrent patterns will be identified and will be grouped into meaningful themes and sub-themes (Ahmed et al., 2025). The themes will be checked, revised, and compared in the various studies to understand the relationships between the pelvic floor dysfunction, quality of life and depressive results in a systematic fashion</w:t>
            </w:r>
            <w:r w:rsidR="00004643">
              <w:t>.</w:t>
            </w:r>
          </w:p>
          <w:p w14:paraId="123DBD99" w14:textId="77777777" w:rsidR="00004643" w:rsidRPr="00F068D9" w:rsidRDefault="00004643" w:rsidP="00004643">
            <w:pPr>
              <w:ind w:left="360"/>
              <w:rPr>
                <w:rFonts w:ascii="Arial" w:hAnsi="Arial" w:cs="Arial"/>
                <w:b/>
                <w:bCs/>
                <w:sz w:val="22"/>
                <w:szCs w:val="22"/>
              </w:rPr>
            </w:pPr>
          </w:p>
          <w:p w14:paraId="2AC14DE1" w14:textId="77777777" w:rsidR="00455CD3" w:rsidRPr="00F068D9" w:rsidRDefault="00455CD3" w:rsidP="00F068D9">
            <w:pPr>
              <w:rPr>
                <w:b/>
                <w:bCs/>
              </w:rPr>
            </w:pPr>
            <w:r w:rsidRPr="00F068D9">
              <w:rPr>
                <w:b/>
                <w:bCs/>
              </w:rPr>
              <w:t>Ethical consideration</w:t>
            </w:r>
          </w:p>
          <w:p w14:paraId="139DAF0B" w14:textId="77777777" w:rsidR="00F068D9" w:rsidRDefault="00F068D9" w:rsidP="00004643">
            <w:pPr>
              <w:ind w:left="360"/>
            </w:pPr>
          </w:p>
          <w:p w14:paraId="574119AD" w14:textId="77777777" w:rsidR="00F068D9" w:rsidRPr="00F068D9" w:rsidRDefault="00F068D9" w:rsidP="00F068D9">
            <w:r w:rsidRPr="00F068D9">
              <w:t>Ethical Considerations</w:t>
            </w:r>
          </w:p>
          <w:p w14:paraId="7782D431" w14:textId="77777777" w:rsidR="00F068D9" w:rsidRPr="00F068D9" w:rsidRDefault="00F068D9" w:rsidP="00F068D9">
            <w:pPr>
              <w:numPr>
                <w:ilvl w:val="0"/>
                <w:numId w:val="30"/>
              </w:numPr>
            </w:pPr>
            <w:r w:rsidRPr="00F068D9">
              <w:t>Submission: Discuss the submission for ethical approval following university guidelines.</w:t>
            </w:r>
          </w:p>
          <w:p w14:paraId="71134D8A" w14:textId="77777777" w:rsidR="00F068D9" w:rsidRPr="00F068D9" w:rsidRDefault="00F068D9" w:rsidP="00F068D9">
            <w:pPr>
              <w:numPr>
                <w:ilvl w:val="0"/>
                <w:numId w:val="30"/>
              </w:numPr>
            </w:pPr>
            <w:r w:rsidRPr="00F068D9">
              <w:t>Transparency: Clearly outline the transparency of the research process.</w:t>
            </w:r>
          </w:p>
          <w:p w14:paraId="0C929D00" w14:textId="77777777" w:rsidR="00F068D9" w:rsidRPr="00F068D9" w:rsidRDefault="00F068D9" w:rsidP="00F068D9">
            <w:pPr>
              <w:numPr>
                <w:ilvl w:val="0"/>
                <w:numId w:val="30"/>
              </w:numPr>
            </w:pPr>
            <w:r w:rsidRPr="00F068D9">
              <w:t>Honest Reporting: Ensure a commitment to honest reporting of findings.</w:t>
            </w:r>
          </w:p>
          <w:p w14:paraId="6F9DB1D5" w14:textId="77777777" w:rsidR="00F068D9" w:rsidRPr="00F068D9" w:rsidRDefault="00F068D9" w:rsidP="00F068D9">
            <w:pPr>
              <w:numPr>
                <w:ilvl w:val="0"/>
                <w:numId w:val="30"/>
              </w:numPr>
            </w:pPr>
            <w:r w:rsidRPr="00F068D9">
              <w:t>Referencing: Application of accurate referencing throughout the study.</w:t>
            </w:r>
          </w:p>
          <w:p w14:paraId="0FBC385C" w14:textId="77777777" w:rsidR="00F068D9" w:rsidRPr="00F068D9" w:rsidRDefault="00F068D9" w:rsidP="00F068D9">
            <w:pPr>
              <w:numPr>
                <w:ilvl w:val="0"/>
                <w:numId w:val="30"/>
              </w:numPr>
            </w:pPr>
            <w:r w:rsidRPr="00F068D9">
              <w:t>Acknowledgement: Proper acknowledgement of authors and original researchers.</w:t>
            </w:r>
          </w:p>
          <w:p w14:paraId="42CADE30" w14:textId="77777777" w:rsidR="00F068D9" w:rsidRPr="00F068D9" w:rsidRDefault="00F068D9" w:rsidP="00F068D9">
            <w:pPr>
              <w:numPr>
                <w:ilvl w:val="0"/>
                <w:numId w:val="30"/>
              </w:numPr>
            </w:pPr>
            <w:r w:rsidRPr="00F068D9">
              <w:t>Plagiarism: Measures taken to avoid plagiarism.</w:t>
            </w:r>
          </w:p>
          <w:p w14:paraId="7BBABD30" w14:textId="77777777" w:rsidR="00F068D9" w:rsidRDefault="00F068D9" w:rsidP="00F068D9">
            <w:pPr>
              <w:numPr>
                <w:ilvl w:val="0"/>
                <w:numId w:val="30"/>
              </w:numPr>
            </w:pPr>
            <w:r w:rsidRPr="00F068D9">
              <w:t>Bias Mitigation: Discussion on how to avoid bias, specifically in Selection and Interpretation.</w:t>
            </w:r>
          </w:p>
          <w:p w14:paraId="3D70A7D1" w14:textId="77777777" w:rsidR="00C50C16" w:rsidRDefault="00C50C16" w:rsidP="00C50C16"/>
          <w:p w14:paraId="0B0DE69A" w14:textId="30A86833" w:rsidR="00C50C16" w:rsidRDefault="00C50C16" w:rsidP="00C50C16">
            <w:pPr>
              <w:rPr>
                <w:b/>
                <w:bCs/>
              </w:rPr>
            </w:pPr>
            <w:r w:rsidRPr="00C50C16">
              <w:rPr>
                <w:b/>
                <w:bCs/>
              </w:rPr>
              <w:t xml:space="preserve">References </w:t>
            </w:r>
          </w:p>
          <w:p w14:paraId="64D9DC5B" w14:textId="77777777" w:rsidR="00C50C16" w:rsidRDefault="00C50C16" w:rsidP="00C50C16">
            <w:pPr>
              <w:rPr>
                <w:b/>
                <w:bCs/>
              </w:rPr>
            </w:pPr>
          </w:p>
          <w:p w14:paraId="531DBEFE" w14:textId="519E2B94" w:rsidR="00546B1B" w:rsidRDefault="00546B1B" w:rsidP="00546B1B">
            <w:pPr>
              <w:numPr>
                <w:ilvl w:val="0"/>
                <w:numId w:val="30"/>
              </w:numPr>
            </w:pPr>
            <w:r>
              <w:t xml:space="preserve">Ahmed, S.K., Mohammed, R.A., Nashwan, A.J., Ibrahim, R.H., Abdalla, A.Q., Ameen, B.M.M. and </w:t>
            </w:r>
            <w:proofErr w:type="spellStart"/>
            <w:r>
              <w:t>Khdhir</w:t>
            </w:r>
            <w:proofErr w:type="spellEnd"/>
            <w:r>
              <w:t>, R.M. (2025). Using thematic analysis in qualitative research. Journal of Medicine, Surgery, and Public Health, 6, p.100198. https://www.sciencedirect.com/science/article/pii/S2949916X25000222</w:t>
            </w:r>
          </w:p>
          <w:p w14:paraId="08E5EC6E" w14:textId="6EDCCBA3" w:rsidR="00546B1B" w:rsidRDefault="00546B1B" w:rsidP="00546B1B">
            <w:pPr>
              <w:numPr>
                <w:ilvl w:val="0"/>
                <w:numId w:val="30"/>
              </w:numPr>
            </w:pPr>
            <w:r>
              <w:t>Khan, N. (2020). Critical review of sampling techniques in the research process in the world. Available at SSRN 3572336. https://papers.ssrn.com/sol3/papers.cfm?abstract_id=3572336</w:t>
            </w:r>
          </w:p>
          <w:p w14:paraId="77ABE9EF" w14:textId="77777777" w:rsidR="00546B1B" w:rsidRDefault="00546B1B" w:rsidP="00546B1B">
            <w:pPr>
              <w:numPr>
                <w:ilvl w:val="0"/>
                <w:numId w:val="30"/>
              </w:numPr>
            </w:pPr>
            <w:r>
              <w:t xml:space="preserve">Kimmich, C., Baldwin, E., Kellner, E., </w:t>
            </w:r>
            <w:proofErr w:type="spellStart"/>
            <w:r>
              <w:t>Oberlack</w:t>
            </w:r>
            <w:proofErr w:type="spellEnd"/>
            <w:r>
              <w:t>, C. and Villamayor-Tomas, S. (2023). Networks of action situations: a systematic review of empirical research. Sustainability Science, 18(1), pp.11-26. https://link.springer.com/article/10.1007/s11625-022-01121-2</w:t>
            </w:r>
          </w:p>
          <w:p w14:paraId="193A7BF3" w14:textId="77777777" w:rsidR="00546B1B" w:rsidRDefault="00546B1B" w:rsidP="00546B1B">
            <w:pPr>
              <w:ind w:left="360"/>
            </w:pPr>
          </w:p>
          <w:p w14:paraId="72AC4E34" w14:textId="73B1D225" w:rsidR="00F068D9" w:rsidRPr="00C50C16" w:rsidRDefault="00546B1B" w:rsidP="00546B1B">
            <w:pPr>
              <w:numPr>
                <w:ilvl w:val="0"/>
                <w:numId w:val="30"/>
              </w:numPr>
            </w:pPr>
            <w:r>
              <w:lastRenderedPageBreak/>
              <w:t>Mweshi, G.K. and Sakyi, K. (2020). Application of sampling methods for the research design. Archives of Business Review, 8(11), pp.180-193. https://www.academia.edu/download/65093418/ABR_9042.pdf</w:t>
            </w:r>
          </w:p>
          <w:p w14:paraId="108EF2F7" w14:textId="28008EAC" w:rsidR="00455CD3" w:rsidRPr="004C3A0B" w:rsidRDefault="00455CD3" w:rsidP="00004643">
            <w:pPr>
              <w:ind w:left="360"/>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E58CBFB" w:rsidR="00C11423" w:rsidRPr="004C3A0B" w:rsidRDefault="00CC29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3C271E7" w:rsidR="00C11423" w:rsidRPr="004C3A0B" w:rsidRDefault="00CC29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2221216" w:rsidR="00770C66" w:rsidRDefault="00CC29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839088C"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7F44CE8" w:rsidR="00D107AC" w:rsidRDefault="00CC291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CD17C85"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ED4A9AC"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F969EB9"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FCE1B4E"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4382B9A" w:rsidR="00770C66" w:rsidRPr="004C3A0B" w:rsidRDefault="00CC29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52E4702" w:rsidR="00770C66" w:rsidRPr="004C3A0B" w:rsidRDefault="00CC29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8C81861" w:rsidR="00770C66" w:rsidRPr="004C3A0B" w:rsidRDefault="00CC29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B42A30A" w:rsidR="00770C66" w:rsidRPr="004C3A0B" w:rsidRDefault="00CC29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A75DE21" w:rsidR="00770C66" w:rsidRPr="004C3A0B" w:rsidRDefault="00CC29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B8570C3" w:rsidR="00770C66" w:rsidRPr="004C3A0B" w:rsidRDefault="00CC29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D615BF8" w:rsidR="00770C66" w:rsidRDefault="00CC29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CB58BCB" w:rsidR="00770C66" w:rsidRPr="006C1FDD" w:rsidRDefault="00CC29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43C8F197" w:rsidR="003C3C40" w:rsidRPr="00AA34BD" w:rsidRDefault="00CC2916"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8201F76" w:rsidR="00003E64" w:rsidRDefault="00CC2916" w:rsidP="003257BD">
            <w:pPr>
              <w:rPr>
                <w:rFonts w:ascii="Arial" w:hAnsi="Arial" w:cs="Arial"/>
                <w:sz w:val="22"/>
                <w:szCs w:val="22"/>
              </w:rPr>
            </w:pPr>
            <w:r>
              <w:rPr>
                <w:rFonts w:ascii="Arial" w:hAnsi="Arial" w:cs="Arial"/>
                <w:sz w:val="22"/>
                <w:szCs w:val="22"/>
              </w:rPr>
              <w:t xml:space="preserve">N/A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3A6F05DD" w:rsidR="003C3C40" w:rsidRPr="00455CD3" w:rsidRDefault="00455CD3" w:rsidP="003C3C40">
            <w:pPr>
              <w:rPr>
                <w:rFonts w:ascii="Arial" w:hAnsi="Arial" w:cs="Arial"/>
                <w:sz w:val="22"/>
                <w:szCs w:val="22"/>
              </w:rPr>
            </w:pPr>
            <w:r w:rsidRPr="00455CD3">
              <w:rPr>
                <w:rFonts w:ascii="Arial" w:hAnsi="Arial" w:cs="Arial"/>
                <w:sz w:val="22"/>
                <w:szCs w:val="22"/>
              </w:rPr>
              <w:t>A level of emotional distress might be experienced</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7C6BDB9D" w:rsidR="00003E64" w:rsidRDefault="00763596" w:rsidP="003257BD">
            <w:pPr>
              <w:rPr>
                <w:rFonts w:ascii="Arial" w:hAnsi="Arial" w:cs="Arial"/>
                <w:sz w:val="22"/>
                <w:szCs w:val="22"/>
              </w:rPr>
            </w:pPr>
            <w:r>
              <w:rPr>
                <w:rFonts w:ascii="Arial" w:hAnsi="Arial" w:cs="Arial"/>
                <w:sz w:val="22"/>
                <w:szCs w:val="22"/>
              </w:rPr>
              <w:t xml:space="preserve">Regular meditation </w:t>
            </w:r>
          </w:p>
          <w:p w14:paraId="16D79589" w14:textId="6BE8F555" w:rsidR="00763596" w:rsidRDefault="00763596" w:rsidP="003257BD">
            <w:pPr>
              <w:rPr>
                <w:rFonts w:ascii="Arial" w:hAnsi="Arial" w:cs="Arial"/>
                <w:sz w:val="22"/>
                <w:szCs w:val="22"/>
              </w:rPr>
            </w:pPr>
            <w:r>
              <w:rPr>
                <w:rFonts w:ascii="Arial" w:hAnsi="Arial" w:cs="Arial"/>
                <w:sz w:val="22"/>
                <w:szCs w:val="22"/>
              </w:rPr>
              <w:t xml:space="preserve">Regular meeting with supervisor </w:t>
            </w:r>
          </w:p>
          <w:p w14:paraId="44C5BA08" w14:textId="0BC7D9B4" w:rsidR="00763596" w:rsidRDefault="00763596" w:rsidP="003257BD">
            <w:pPr>
              <w:rPr>
                <w:rFonts w:ascii="Arial" w:hAnsi="Arial" w:cs="Arial"/>
                <w:sz w:val="22"/>
                <w:szCs w:val="22"/>
              </w:rPr>
            </w:pPr>
            <w:r>
              <w:rPr>
                <w:rFonts w:ascii="Arial" w:hAnsi="Arial" w:cs="Arial"/>
                <w:sz w:val="22"/>
                <w:szCs w:val="22"/>
              </w:rPr>
              <w:t xml:space="preserve">Regular physical exercise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3A5D3F8E" w:rsidR="003C3C40" w:rsidRPr="004033FC" w:rsidRDefault="00455CD3" w:rsidP="003C3C40">
            <w:pPr>
              <w:rPr>
                <w:rFonts w:ascii="Arial" w:hAnsi="Arial" w:cs="Arial"/>
                <w:color w:val="00B050"/>
                <w:sz w:val="22"/>
                <w:szCs w:val="22"/>
              </w:rPr>
            </w:pPr>
            <w:r>
              <w:rPr>
                <w:rFonts w:ascii="Arial" w:hAnsi="Arial" w:cs="Arial"/>
                <w:color w:val="00B050"/>
                <w:sz w:val="22"/>
                <w:szCs w:val="22"/>
              </w:rPr>
              <w:t xml:space="preserve"> </w:t>
            </w:r>
            <w:r w:rsidRPr="00455CD3">
              <w:rPr>
                <w:rFonts w:ascii="Arial" w:hAnsi="Arial" w:cs="Arial"/>
                <w:sz w:val="22"/>
                <w:szCs w:val="22"/>
              </w:rPr>
              <w:t>Data breaches and cybersecurity issues</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2DD4BBBE" w:rsidR="0094056C" w:rsidRDefault="00763596" w:rsidP="00D107AC">
            <w:pPr>
              <w:rPr>
                <w:rFonts w:ascii="Arial" w:hAnsi="Arial" w:cs="Arial"/>
                <w:sz w:val="22"/>
                <w:szCs w:val="22"/>
              </w:rPr>
            </w:pPr>
            <w:r>
              <w:rPr>
                <w:rFonts w:ascii="Arial" w:hAnsi="Arial" w:cs="Arial"/>
                <w:sz w:val="22"/>
                <w:szCs w:val="22"/>
              </w:rPr>
              <w:t xml:space="preserve">Adhere strictly to university ethical guidelines </w:t>
            </w:r>
          </w:p>
          <w:p w14:paraId="2B1F0533" w14:textId="39BFE6CF" w:rsidR="00763596" w:rsidRDefault="00763596" w:rsidP="00D107AC">
            <w:pPr>
              <w:rPr>
                <w:rFonts w:ascii="Arial" w:hAnsi="Arial" w:cs="Arial"/>
                <w:sz w:val="22"/>
                <w:szCs w:val="22"/>
              </w:rPr>
            </w:pPr>
            <w:r>
              <w:rPr>
                <w:rFonts w:ascii="Arial" w:hAnsi="Arial" w:cs="Arial"/>
                <w:sz w:val="22"/>
                <w:szCs w:val="22"/>
              </w:rPr>
              <w:t xml:space="preserve">Store data securely using password-protected systems and restrict access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15595029" w:rsidR="00003E64" w:rsidRDefault="00455CD3" w:rsidP="003257BD">
            <w:pPr>
              <w:rPr>
                <w:rFonts w:ascii="Arial" w:hAnsi="Arial" w:cs="Arial"/>
                <w:sz w:val="22"/>
                <w:szCs w:val="22"/>
              </w:rPr>
            </w:pPr>
            <w:r>
              <w:rPr>
                <w:rFonts w:ascii="Arial" w:hAnsi="Arial" w:cs="Arial"/>
                <w:sz w:val="22"/>
                <w:szCs w:val="22"/>
              </w:rPr>
              <w:t xml:space="preserve">The overuse of resources (electricity, </w:t>
            </w:r>
            <w:proofErr w:type="gramStart"/>
            <w:r>
              <w:rPr>
                <w:rFonts w:ascii="Arial" w:hAnsi="Arial" w:cs="Arial"/>
                <w:sz w:val="22"/>
                <w:szCs w:val="22"/>
              </w:rPr>
              <w:t>paper,..</w:t>
            </w:r>
            <w:proofErr w:type="gramEnd"/>
            <w:r>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16BDE29B" w:rsidR="00003E64" w:rsidRDefault="005D5BED" w:rsidP="003257BD">
            <w:pPr>
              <w:rPr>
                <w:rFonts w:ascii="Arial" w:hAnsi="Arial" w:cs="Arial"/>
                <w:sz w:val="22"/>
                <w:szCs w:val="22"/>
              </w:rPr>
            </w:pPr>
            <w:r>
              <w:rPr>
                <w:rFonts w:ascii="Arial" w:hAnsi="Arial" w:cs="Arial"/>
                <w:sz w:val="22"/>
                <w:szCs w:val="22"/>
              </w:rPr>
              <w:t xml:space="preserve">Limit unnecessary energy consumption by switching off devices when not in use </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6A4818">
              <w:rPr>
                <w:rFonts w:ascii="MS Gothic" w:eastAsia="MS Gothic" w:hAnsi="MS Gothic" w:cs="Arial" w:hint="eastAsia"/>
                <w:b/>
                <w:bCs/>
                <w:sz w:val="22"/>
                <w:szCs w:val="22"/>
                <w:highlight w:val="black"/>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6A4818">
              <w:rPr>
                <w:rFonts w:ascii="MS Gothic" w:eastAsia="MS Gothic" w:hAnsi="MS Gothic" w:cs="Arial" w:hint="eastAsia"/>
                <w:b/>
                <w:bCs/>
                <w:sz w:val="22"/>
                <w:szCs w:val="22"/>
                <w:highlight w:val="black"/>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7352C01" w:rsidR="004D0161" w:rsidRPr="004C3A0B" w:rsidRDefault="006A48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1D15A87" w:rsidR="004D0161" w:rsidRPr="004C3A0B" w:rsidRDefault="006A48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DE36CFB" w:rsidR="004D0161" w:rsidRPr="004C3A0B" w:rsidRDefault="006A48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7BB5401" w:rsidR="004D0161" w:rsidRPr="004C3A0B" w:rsidRDefault="006A48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8B2A762" w:rsidR="004D0161" w:rsidRPr="004C3A0B" w:rsidRDefault="006A48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958AF04" w:rsidR="004D0161" w:rsidRPr="004C3A0B" w:rsidRDefault="006A48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12F602FB" w:rsidR="004D0161" w:rsidRPr="004C3A0B" w:rsidRDefault="006A481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244C72D8" w14:textId="0E8BF53F" w:rsidR="006A4818" w:rsidRPr="00211C82" w:rsidRDefault="00A121A0" w:rsidP="00A121A0">
            <w:pPr>
              <w:autoSpaceDE w:val="0"/>
              <w:autoSpaceDN w:val="0"/>
              <w:adjustRightInd w:val="0"/>
              <w:rPr>
                <w:rFonts w:ascii="Arial" w:hAnsi="Arial" w:cs="Arial"/>
                <w:iCs/>
                <w:sz w:val="22"/>
                <w:szCs w:val="22"/>
                <w:lang w:eastAsia="en-GB"/>
              </w:rPr>
            </w:pPr>
            <w:r w:rsidRPr="00211C82">
              <w:rPr>
                <w:rFonts w:ascii="Arial" w:hAnsi="Arial" w:cs="Arial"/>
                <w:iCs/>
                <w:sz w:val="22"/>
                <w:szCs w:val="22"/>
                <w:lang w:eastAsia="en-GB"/>
              </w:rPr>
              <w:t>All data</w:t>
            </w:r>
            <w:r w:rsidR="006A4818" w:rsidRPr="00211C82">
              <w:rPr>
                <w:rFonts w:ascii="Arial" w:hAnsi="Arial" w:cs="Arial"/>
                <w:iCs/>
                <w:sz w:val="22"/>
                <w:szCs w:val="22"/>
                <w:lang w:eastAsia="en-GB"/>
              </w:rPr>
              <w:t xml:space="preserve"> and files</w:t>
            </w:r>
            <w:r w:rsidRPr="00211C82">
              <w:rPr>
                <w:rFonts w:ascii="Arial" w:hAnsi="Arial" w:cs="Arial"/>
                <w:iCs/>
                <w:sz w:val="22"/>
                <w:szCs w:val="22"/>
                <w:lang w:eastAsia="en-GB"/>
              </w:rPr>
              <w:t xml:space="preserve"> will be kept in password protected cloud storage on the University system which</w:t>
            </w:r>
            <w:r w:rsidR="006A4818" w:rsidRPr="00211C82">
              <w:rPr>
                <w:rFonts w:ascii="Arial" w:hAnsi="Arial" w:cs="Arial"/>
                <w:iCs/>
                <w:sz w:val="22"/>
                <w:szCs w:val="22"/>
                <w:lang w:eastAsia="en-GB"/>
              </w:rPr>
              <w:t xml:space="preserve"> </w:t>
            </w:r>
            <w:r w:rsidRPr="00211C82">
              <w:rPr>
                <w:rFonts w:ascii="Arial" w:hAnsi="Arial" w:cs="Arial"/>
                <w:iCs/>
                <w:sz w:val="22"/>
                <w:szCs w:val="22"/>
                <w:lang w:eastAsia="en-GB"/>
              </w:rPr>
              <w:t>will not be shared</w:t>
            </w:r>
            <w:r w:rsidR="006A4818" w:rsidRPr="00211C82">
              <w:rPr>
                <w:rFonts w:ascii="Arial" w:hAnsi="Arial" w:cs="Arial"/>
                <w:iCs/>
                <w:sz w:val="22"/>
                <w:szCs w:val="22"/>
                <w:lang w:eastAsia="en-GB"/>
              </w:rPr>
              <w:t>.</w:t>
            </w:r>
          </w:p>
          <w:p w14:paraId="5DF9F7B4" w14:textId="63B4A5E0" w:rsidR="00A121A0" w:rsidRPr="00211C82" w:rsidRDefault="00A121A0" w:rsidP="00A121A0">
            <w:pPr>
              <w:autoSpaceDE w:val="0"/>
              <w:autoSpaceDN w:val="0"/>
              <w:adjustRightInd w:val="0"/>
              <w:rPr>
                <w:rFonts w:ascii="Arial" w:hAnsi="Arial" w:cs="Arial"/>
                <w:iCs/>
                <w:sz w:val="22"/>
                <w:szCs w:val="22"/>
                <w:lang w:eastAsia="en-GB"/>
              </w:rPr>
            </w:pPr>
            <w:r w:rsidRPr="00211C82">
              <w:rPr>
                <w:rFonts w:ascii="Arial" w:hAnsi="Arial" w:cs="Arial"/>
                <w:iCs/>
                <w:sz w:val="22"/>
                <w:szCs w:val="22"/>
                <w:lang w:eastAsia="en-GB"/>
              </w:rPr>
              <w:t xml:space="preserve"> Any USB sticks used to store or transfer data will be password protected.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C17067A"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A047CAF"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28041BB"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BF395F6"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E9AE5EA"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C6F3B67" w:rsidR="004D0161" w:rsidRPr="004C3A0B" w:rsidRDefault="00211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5C1C9F40" w:rsidR="00A121A0" w:rsidRPr="00794815" w:rsidRDefault="00A121A0" w:rsidP="00A121A0">
            <w:pPr>
              <w:autoSpaceDE w:val="0"/>
              <w:autoSpaceDN w:val="0"/>
              <w:adjustRightInd w:val="0"/>
              <w:rPr>
                <w:rFonts w:ascii="Arial" w:hAnsi="Arial" w:cs="Arial"/>
                <w:color w:val="00B050"/>
                <w:sz w:val="22"/>
                <w:szCs w:val="22"/>
              </w:rPr>
            </w:pPr>
          </w:p>
          <w:p w14:paraId="4F0453DF" w14:textId="77777777" w:rsidR="00A121A0" w:rsidRDefault="00A121A0" w:rsidP="00A121A0">
            <w:pPr>
              <w:autoSpaceDE w:val="0"/>
              <w:autoSpaceDN w:val="0"/>
              <w:adjustRightInd w:val="0"/>
              <w:rPr>
                <w:rFonts w:ascii="Arial" w:hAnsi="Arial" w:cs="Arial"/>
                <w:sz w:val="22"/>
                <w:szCs w:val="22"/>
              </w:rPr>
            </w:pPr>
          </w:p>
          <w:p w14:paraId="51C86091" w14:textId="7AD52DF7" w:rsidR="00211C82" w:rsidRPr="00CC7237" w:rsidRDefault="00A121A0" w:rsidP="003257BD">
            <w:pPr>
              <w:autoSpaceDE w:val="0"/>
              <w:autoSpaceDN w:val="0"/>
              <w:adjustRightInd w:val="0"/>
              <w:rPr>
                <w:rFonts w:ascii="Arial" w:hAnsi="Arial" w:cs="Arial"/>
                <w:iCs/>
                <w:sz w:val="22"/>
                <w:szCs w:val="22"/>
                <w:lang w:eastAsia="en-GB"/>
              </w:rPr>
            </w:pPr>
            <w:r w:rsidRPr="00CC7237">
              <w:rPr>
                <w:rFonts w:ascii="Arial" w:hAnsi="Arial" w:cs="Arial"/>
                <w:iCs/>
                <w:sz w:val="22"/>
                <w:szCs w:val="22"/>
                <w:lang w:eastAsia="en-GB"/>
              </w:rPr>
              <w:t>All data will be encrypted and kept in password protected cloud storage on the University system which will not be shared. Any USB sticks used to store or transfer data will be password protected. All data transfers will be encrypted and password protected</w:t>
            </w:r>
            <w:r w:rsidR="00211C82" w:rsidRPr="00CC7237">
              <w:rPr>
                <w:rFonts w:ascii="Arial" w:hAnsi="Arial" w:cs="Arial"/>
                <w:iCs/>
                <w:sz w:val="22"/>
                <w:szCs w:val="22"/>
                <w:lang w:eastAsia="en-GB"/>
              </w:rPr>
              <w:t>.</w:t>
            </w:r>
          </w:p>
          <w:p w14:paraId="5D52B1AE" w14:textId="22F6A06B" w:rsidR="004D0161" w:rsidRPr="00CC7237" w:rsidRDefault="00A121A0" w:rsidP="003257BD">
            <w:pPr>
              <w:autoSpaceDE w:val="0"/>
              <w:autoSpaceDN w:val="0"/>
              <w:adjustRightInd w:val="0"/>
              <w:rPr>
                <w:rFonts w:ascii="Arial" w:hAnsi="Arial" w:cs="Arial"/>
                <w:iCs/>
                <w:sz w:val="22"/>
                <w:szCs w:val="22"/>
              </w:rPr>
            </w:pPr>
            <w:r w:rsidRPr="00CC7237">
              <w:rPr>
                <w:rFonts w:ascii="Arial" w:hAnsi="Arial" w:cs="Arial"/>
                <w:iCs/>
                <w:sz w:val="22"/>
                <w:szCs w:val="22"/>
                <w:lang w:eastAsia="en-GB"/>
              </w:rPr>
              <w:t xml:space="preserve"> The data will be stored until the completion of the project and then </w:t>
            </w:r>
            <w:proofErr w:type="gramStart"/>
            <w:r w:rsidRPr="00CC7237">
              <w:rPr>
                <w:rFonts w:ascii="Arial" w:hAnsi="Arial" w:cs="Arial"/>
                <w:iCs/>
                <w:sz w:val="22"/>
                <w:szCs w:val="22"/>
                <w:lang w:eastAsia="en-GB"/>
              </w:rPr>
              <w:t>deleted</w:t>
            </w:r>
            <w:r w:rsidR="00211C82" w:rsidRPr="00CC7237">
              <w:rPr>
                <w:rFonts w:ascii="Arial" w:hAnsi="Arial" w:cs="Arial"/>
                <w:iCs/>
                <w:sz w:val="22"/>
                <w:szCs w:val="22"/>
                <w:lang w:eastAsia="en-GB"/>
              </w:rPr>
              <w:t>(</w:t>
            </w:r>
            <w:proofErr w:type="gramEnd"/>
            <w:r w:rsidR="00211C82" w:rsidRPr="00CC7237">
              <w:rPr>
                <w:rFonts w:ascii="Arial" w:hAnsi="Arial" w:cs="Arial"/>
                <w:iCs/>
                <w:sz w:val="22"/>
                <w:szCs w:val="22"/>
                <w:lang w:eastAsia="en-GB"/>
              </w:rPr>
              <w:t>31</w:t>
            </w:r>
            <w:r w:rsidR="00211C82" w:rsidRPr="00CC7237">
              <w:rPr>
                <w:rFonts w:ascii="Arial" w:hAnsi="Arial" w:cs="Arial"/>
                <w:iCs/>
                <w:sz w:val="22"/>
                <w:szCs w:val="22"/>
                <w:vertAlign w:val="superscript"/>
                <w:lang w:eastAsia="en-GB"/>
              </w:rPr>
              <w:t>st</w:t>
            </w:r>
            <w:r w:rsidR="00211C82" w:rsidRPr="00CC7237">
              <w:rPr>
                <w:rFonts w:ascii="Arial" w:hAnsi="Arial" w:cs="Arial"/>
                <w:iCs/>
                <w:sz w:val="22"/>
                <w:szCs w:val="22"/>
                <w:lang w:eastAsia="en-GB"/>
              </w:rPr>
              <w:t xml:space="preserve"> of December 2026</w:t>
            </w:r>
            <w:proofErr w:type="gramStart"/>
            <w:r w:rsidR="00211C82" w:rsidRPr="00CC7237">
              <w:rPr>
                <w:rFonts w:ascii="Arial" w:hAnsi="Arial" w:cs="Arial"/>
                <w:iCs/>
                <w:sz w:val="22"/>
                <w:szCs w:val="22"/>
                <w:lang w:eastAsia="en-GB"/>
              </w:rPr>
              <w:t>)</w:t>
            </w:r>
            <w:r w:rsidRPr="00CC7237">
              <w:rPr>
                <w:rFonts w:ascii="Arial" w:hAnsi="Arial" w:cs="Arial"/>
                <w:iCs/>
                <w:sz w:val="22"/>
                <w:szCs w:val="22"/>
                <w:lang w:eastAsia="en-GB"/>
              </w:rPr>
              <w:t>..</w:t>
            </w:r>
            <w:proofErr w:type="gramEnd"/>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60FA83D1" w:rsidR="00A121A0" w:rsidRDefault="00A121A0" w:rsidP="00A121A0">
            <w:pPr>
              <w:autoSpaceDE w:val="0"/>
              <w:autoSpaceDN w:val="0"/>
              <w:adjustRightInd w:val="0"/>
              <w:rPr>
                <w:rFonts w:ascii="Arial" w:hAnsi="Arial" w:cs="Arial"/>
                <w:color w:val="00B050"/>
                <w:sz w:val="22"/>
              </w:rPr>
            </w:pPr>
          </w:p>
          <w:p w14:paraId="5350DE8A" w14:textId="3EBC09FE" w:rsidR="00211C82" w:rsidRPr="00CC7237" w:rsidRDefault="00211C82" w:rsidP="00A121A0">
            <w:pPr>
              <w:autoSpaceDE w:val="0"/>
              <w:autoSpaceDN w:val="0"/>
              <w:adjustRightInd w:val="0"/>
              <w:rPr>
                <w:rFonts w:ascii="Arial" w:hAnsi="Arial" w:cs="Arial"/>
                <w:sz w:val="22"/>
              </w:rPr>
            </w:pPr>
            <w:r w:rsidRPr="00CC7237">
              <w:rPr>
                <w:rFonts w:ascii="Arial" w:hAnsi="Arial" w:cs="Arial"/>
                <w:sz w:val="22"/>
              </w:rPr>
              <w:t>The student researcher and the supervisor will have access to the data. At regular intervals provision will be made to provide the supervisor with data updates.</w:t>
            </w:r>
          </w:p>
          <w:p w14:paraId="33CC384A" w14:textId="4286739A" w:rsidR="00211C82" w:rsidRPr="00CC7237" w:rsidRDefault="00211C82" w:rsidP="00A121A0">
            <w:pPr>
              <w:autoSpaceDE w:val="0"/>
              <w:autoSpaceDN w:val="0"/>
              <w:adjustRightInd w:val="0"/>
              <w:rPr>
                <w:rFonts w:ascii="Arial" w:hAnsi="Arial" w:cs="Arial"/>
                <w:sz w:val="24"/>
                <w:szCs w:val="22"/>
              </w:rPr>
            </w:pPr>
          </w:p>
          <w:p w14:paraId="1506156A" w14:textId="77777777" w:rsidR="00211C82" w:rsidRPr="00794815" w:rsidRDefault="00211C82" w:rsidP="00A121A0">
            <w:pPr>
              <w:autoSpaceDE w:val="0"/>
              <w:autoSpaceDN w:val="0"/>
              <w:adjustRightInd w:val="0"/>
              <w:rPr>
                <w:rFonts w:ascii="Arial" w:hAnsi="Arial" w:cs="Arial"/>
                <w:color w:val="00B050"/>
                <w:sz w:val="24"/>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F188C82" w:rsidR="00A121A0" w:rsidRPr="00CC7237" w:rsidRDefault="00CC7237" w:rsidP="00A121A0">
            <w:pPr>
              <w:autoSpaceDE w:val="0"/>
              <w:autoSpaceDN w:val="0"/>
              <w:adjustRightInd w:val="0"/>
              <w:rPr>
                <w:rFonts w:ascii="Arial" w:hAnsi="Arial" w:cs="Arial"/>
                <w:sz w:val="22"/>
                <w:szCs w:val="22"/>
              </w:rPr>
            </w:pPr>
            <w:r w:rsidRPr="00CC7237">
              <w:rPr>
                <w:rFonts w:ascii="Arial" w:hAnsi="Arial" w:cs="Arial"/>
                <w:sz w:val="22"/>
                <w:szCs w:val="22"/>
              </w:rPr>
              <w:t xml:space="preserve">The student researcher </w:t>
            </w:r>
          </w:p>
          <w:p w14:paraId="36FF8269" w14:textId="77777777" w:rsidR="004D0161" w:rsidRPr="00CC7237"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3883D202" w:rsidR="00A121A0" w:rsidRPr="00CC7237" w:rsidRDefault="00A121A0" w:rsidP="00A121A0">
            <w:pPr>
              <w:autoSpaceDE w:val="0"/>
              <w:autoSpaceDN w:val="0"/>
              <w:adjustRightInd w:val="0"/>
              <w:rPr>
                <w:rFonts w:ascii="Arial" w:hAnsi="Arial" w:cs="Arial"/>
                <w:iCs/>
                <w:sz w:val="22"/>
                <w:szCs w:val="22"/>
              </w:rPr>
            </w:pPr>
            <w:r w:rsidRPr="00CC7237">
              <w:rPr>
                <w:rFonts w:ascii="Arial" w:hAnsi="Arial" w:cs="Arial"/>
                <w:iCs/>
                <w:sz w:val="22"/>
                <w:szCs w:val="22"/>
                <w:lang w:eastAsia="en-GB"/>
              </w:rPr>
              <w:t xml:space="preserve">All data will be encrypted and kept in password protected cloud storage on the University system which will not be shared. Any USB sticks used to store or transfer data will be password </w:t>
            </w:r>
            <w:proofErr w:type="gramStart"/>
            <w:r w:rsidRPr="00CC7237">
              <w:rPr>
                <w:rFonts w:ascii="Arial" w:hAnsi="Arial" w:cs="Arial"/>
                <w:iCs/>
                <w:sz w:val="22"/>
                <w:szCs w:val="22"/>
                <w:lang w:eastAsia="en-GB"/>
              </w:rPr>
              <w:t>protected, and</w:t>
            </w:r>
            <w:proofErr w:type="gramEnd"/>
            <w:r w:rsidRPr="00CC7237">
              <w:rPr>
                <w:rFonts w:ascii="Arial" w:hAnsi="Arial" w:cs="Arial"/>
                <w:iCs/>
                <w:sz w:val="22"/>
                <w:szCs w:val="22"/>
                <w:lang w:eastAsia="en-GB"/>
              </w:rPr>
              <w:t xml:space="preserve"> will be reformatted at the end of the project </w:t>
            </w:r>
            <w:proofErr w:type="gramStart"/>
            <w:r w:rsidRPr="00CC7237">
              <w:rPr>
                <w:rFonts w:ascii="Arial" w:hAnsi="Arial" w:cs="Arial"/>
                <w:iCs/>
                <w:sz w:val="22"/>
                <w:szCs w:val="22"/>
                <w:lang w:eastAsia="en-GB"/>
              </w:rPr>
              <w:t>in order to</w:t>
            </w:r>
            <w:proofErr w:type="gramEnd"/>
            <w:r w:rsidRPr="00CC7237">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4175C9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C723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C40C17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C723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12D5C7F"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589A87D8" w:rsidR="001B41A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347A32E" w:rsidR="001B41A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09F905A" w:rsidR="001B41A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F2142C0" w:rsidR="001B41A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EAF6349"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9EAF2A4"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EB29BD2"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E85CCAB"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56B1AD4" w:rsidR="001B41AD" w:rsidRPr="003C7DE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485ED6FC" w:rsidR="001B41AD" w:rsidRDefault="00CC723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151CA5B" w14:textId="1E359190" w:rsidR="00CC7237" w:rsidRPr="00634F3D" w:rsidRDefault="00CC7237" w:rsidP="0000343C">
            <w:pPr>
              <w:rPr>
                <w:rFonts w:ascii="Arial" w:hAnsi="Arial" w:cs="Arial"/>
                <w:sz w:val="22"/>
                <w:szCs w:val="22"/>
              </w:rPr>
            </w:pPr>
            <w:r w:rsidRPr="00634F3D">
              <w:rPr>
                <w:rFonts w:ascii="Arial" w:hAnsi="Arial" w:cs="Arial"/>
                <w:sz w:val="22"/>
                <w:szCs w:val="22"/>
              </w:rPr>
              <w:t xml:space="preserve">Free generative AI tools may be used for proofreading purposes only (e.g., </w:t>
            </w:r>
            <w:proofErr w:type="gramStart"/>
            <w:r w:rsidRPr="00634F3D">
              <w:rPr>
                <w:rFonts w:ascii="Arial" w:hAnsi="Arial" w:cs="Arial"/>
                <w:sz w:val="22"/>
                <w:szCs w:val="22"/>
              </w:rPr>
              <w:t>copilot(</w:t>
            </w:r>
            <w:proofErr w:type="gramEnd"/>
            <w:r w:rsidRPr="00634F3D">
              <w:rPr>
                <w:rFonts w:ascii="Arial" w:hAnsi="Arial" w:cs="Arial"/>
                <w:sz w:val="22"/>
                <w:szCs w:val="22"/>
              </w:rPr>
              <w:t xml:space="preserve">incl. UWTSD version, word editor, </w:t>
            </w:r>
            <w:proofErr w:type="gramStart"/>
            <w:r w:rsidRPr="00634F3D">
              <w:rPr>
                <w:rFonts w:ascii="Arial" w:hAnsi="Arial" w:cs="Arial"/>
                <w:sz w:val="22"/>
                <w:szCs w:val="22"/>
              </w:rPr>
              <w:t>Grammarly,…</w:t>
            </w:r>
            <w:proofErr w:type="gramEnd"/>
            <w:r w:rsidRPr="00634F3D">
              <w:rPr>
                <w:rFonts w:ascii="Arial" w:hAnsi="Arial" w:cs="Arial"/>
                <w:sz w:val="22"/>
                <w:szCs w:val="22"/>
              </w:rPr>
              <w:t>)</w:t>
            </w:r>
          </w:p>
          <w:p w14:paraId="6175FDB3" w14:textId="77777777" w:rsidR="00634F3D" w:rsidRPr="00634F3D" w:rsidRDefault="00634F3D" w:rsidP="0000343C">
            <w:pPr>
              <w:rPr>
                <w:rFonts w:ascii="Arial" w:hAnsi="Arial" w:cs="Arial"/>
                <w:sz w:val="22"/>
                <w:szCs w:val="22"/>
              </w:rPr>
            </w:pPr>
          </w:p>
          <w:p w14:paraId="6418C692" w14:textId="5643364F" w:rsidR="001B41AD" w:rsidRPr="00634F3D" w:rsidRDefault="00634F3D" w:rsidP="0000343C">
            <w:pPr>
              <w:rPr>
                <w:rFonts w:ascii="Arial" w:hAnsi="Arial" w:cs="Arial"/>
                <w:sz w:val="22"/>
                <w:szCs w:val="22"/>
              </w:rPr>
            </w:pPr>
            <w:r w:rsidRPr="00634F3D">
              <w:rPr>
                <w:rFonts w:ascii="Arial" w:hAnsi="Arial" w:cs="Arial"/>
                <w:sz w:val="22"/>
                <w:szCs w:val="22"/>
              </w:rPr>
              <w:t xml:space="preserve">When using these AI tools for this specific purpose the research will comply with current UWTSD guidance/policy of the use of AI. </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E35156C" w:rsidR="004D0161" w:rsidRPr="004C3A0B" w:rsidRDefault="00245682" w:rsidP="00694EA8">
            <w:pPr>
              <w:spacing w:before="100" w:beforeAutospacing="1" w:after="100" w:afterAutospacing="1"/>
              <w:rPr>
                <w:rFonts w:ascii="Arial" w:hAnsi="Arial" w:cs="Arial"/>
                <w:sz w:val="22"/>
                <w:szCs w:val="22"/>
              </w:rPr>
            </w:pPr>
            <w:r>
              <w:rPr>
                <w:rFonts w:ascii="Arial" w:hAnsi="Arial" w:cs="Arial"/>
                <w:sz w:val="22"/>
                <w:szCs w:val="22"/>
              </w:rPr>
              <w:t xml:space="preserve">Dhwani Patel </w:t>
            </w:r>
          </w:p>
        </w:tc>
        <w:tc>
          <w:tcPr>
            <w:tcW w:w="2139" w:type="dxa"/>
            <w:gridSpan w:val="3"/>
            <w:vAlign w:val="center"/>
          </w:tcPr>
          <w:p w14:paraId="7C2D2CC9" w14:textId="56343A2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45682">
              <w:rPr>
                <w:rFonts w:ascii="Arial" w:hAnsi="Arial" w:cs="Arial"/>
                <w:b/>
                <w:bCs/>
                <w:sz w:val="22"/>
                <w:szCs w:val="22"/>
              </w:rPr>
              <w:t xml:space="preserve"> 21/04/26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24568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245682" w:rsidRPr="004C3A0B" w:rsidRDefault="00245682" w:rsidP="00245682">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245682" w:rsidRPr="004C3A0B" w:rsidRDefault="00245682" w:rsidP="00245682">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5B688FE" w:rsidR="00245682" w:rsidRPr="004C3A0B" w:rsidRDefault="00245682" w:rsidP="00245682">
            <w:pPr>
              <w:pStyle w:val="ListParagraph"/>
              <w:ind w:left="0"/>
              <w:rPr>
                <w:rFonts w:ascii="Arial" w:hAnsi="Arial" w:cs="Arial"/>
              </w:rPr>
            </w:pPr>
            <w:r>
              <w:rPr>
                <w:rFonts w:ascii="Arial" w:hAnsi="Arial" w:cs="Arial"/>
              </w:rPr>
              <w:t xml:space="preserve">Dr. </w:t>
            </w:r>
            <w:r w:rsidR="000B53C9">
              <w:rPr>
                <w:rFonts w:ascii="Arial" w:hAnsi="Arial" w:cs="Arial"/>
              </w:rPr>
              <w:t>Ping Wu</w:t>
            </w:r>
          </w:p>
        </w:tc>
        <w:tc>
          <w:tcPr>
            <w:tcW w:w="2123" w:type="dxa"/>
            <w:vMerge w:val="restart"/>
          </w:tcPr>
          <w:p w14:paraId="6D03A050" w14:textId="77777777" w:rsidR="00245682" w:rsidRDefault="00245682" w:rsidP="00245682">
            <w:pPr>
              <w:spacing w:before="100" w:beforeAutospacing="1" w:after="100" w:afterAutospacing="1"/>
              <w:rPr>
                <w:rFonts w:ascii="Arial" w:hAnsi="Arial" w:cs="Arial"/>
                <w:b/>
                <w:bCs/>
                <w:sz w:val="22"/>
                <w:szCs w:val="22"/>
              </w:rPr>
            </w:pPr>
            <w:r w:rsidRPr="004C3A0B">
              <w:rPr>
                <w:rFonts w:ascii="Arial" w:hAnsi="Arial" w:cs="Arial"/>
                <w:b/>
                <w:bCs/>
              </w:rPr>
              <w:t>Date:</w:t>
            </w:r>
            <w:r>
              <w:rPr>
                <w:rFonts w:ascii="Arial" w:hAnsi="Arial" w:cs="Arial"/>
                <w:b/>
                <w:bCs/>
              </w:rPr>
              <w:t xml:space="preserve"> </w:t>
            </w:r>
            <w:r>
              <w:rPr>
                <w:rFonts w:ascii="Arial" w:hAnsi="Arial" w:cs="Arial"/>
                <w:b/>
                <w:bCs/>
                <w:sz w:val="22"/>
                <w:szCs w:val="22"/>
              </w:rPr>
              <w:t>21/04/26</w:t>
            </w:r>
          </w:p>
          <w:p w14:paraId="7BA89991" w14:textId="3F2A0AE8" w:rsidR="00245682" w:rsidRPr="004C3A0B" w:rsidRDefault="00245682" w:rsidP="00245682">
            <w:pPr>
              <w:pStyle w:val="ListParagraph"/>
              <w:ind w:left="0"/>
              <w:rPr>
                <w:rFonts w:ascii="Arial" w:hAnsi="Arial" w:cs="Arial"/>
              </w:rPr>
            </w:pPr>
          </w:p>
        </w:tc>
      </w:tr>
      <w:tr w:rsidR="0024568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245682" w:rsidRPr="004C3A0B" w:rsidRDefault="00245682" w:rsidP="00245682">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245682" w:rsidRPr="004C3A0B" w:rsidRDefault="00245682" w:rsidP="00245682">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245682" w:rsidRPr="004C3A0B" w:rsidRDefault="00245682" w:rsidP="00245682">
            <w:pPr>
              <w:pStyle w:val="ListParagraph"/>
              <w:ind w:left="0"/>
              <w:rPr>
                <w:rFonts w:ascii="Arial" w:hAnsi="Arial" w:cs="Arial"/>
              </w:rPr>
            </w:pPr>
          </w:p>
          <w:p w14:paraId="20916ADA" w14:textId="77777777" w:rsidR="00245682" w:rsidRPr="004C3A0B" w:rsidRDefault="00245682" w:rsidP="00245682">
            <w:pPr>
              <w:pStyle w:val="ListParagraph"/>
              <w:ind w:left="0"/>
              <w:rPr>
                <w:rFonts w:ascii="Arial" w:hAnsi="Arial" w:cs="Arial"/>
              </w:rPr>
            </w:pPr>
          </w:p>
        </w:tc>
        <w:tc>
          <w:tcPr>
            <w:tcW w:w="2123" w:type="dxa"/>
            <w:vMerge/>
            <w:vAlign w:val="center"/>
          </w:tcPr>
          <w:p w14:paraId="05BCF667" w14:textId="77777777" w:rsidR="00245682" w:rsidRPr="004C3A0B" w:rsidRDefault="00245682" w:rsidP="00245682">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79F307" w14:textId="77777777" w:rsidR="00FD41A4" w:rsidRDefault="00FD41A4" w:rsidP="00390251">
      <w:r>
        <w:separator/>
      </w:r>
    </w:p>
    <w:p w14:paraId="706D2FB4" w14:textId="77777777" w:rsidR="00FD41A4" w:rsidRDefault="00FD41A4"/>
  </w:endnote>
  <w:endnote w:type="continuationSeparator" w:id="0">
    <w:p w14:paraId="56B35B81" w14:textId="77777777" w:rsidR="00FD41A4" w:rsidRDefault="00FD41A4" w:rsidP="00390251">
      <w:r>
        <w:continuationSeparator/>
      </w:r>
    </w:p>
    <w:p w14:paraId="39CA44AC" w14:textId="77777777" w:rsidR="00FD41A4" w:rsidRDefault="00FD41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7D773" w14:textId="77777777" w:rsidR="00FD41A4" w:rsidRDefault="00FD41A4" w:rsidP="00390251">
      <w:r>
        <w:separator/>
      </w:r>
    </w:p>
    <w:p w14:paraId="2A514419" w14:textId="77777777" w:rsidR="00FD41A4" w:rsidRDefault="00FD41A4"/>
  </w:footnote>
  <w:footnote w:type="continuationSeparator" w:id="0">
    <w:p w14:paraId="5BDDEA80" w14:textId="77777777" w:rsidR="00FD41A4" w:rsidRDefault="00FD41A4" w:rsidP="00390251">
      <w:r>
        <w:continuationSeparator/>
      </w:r>
    </w:p>
    <w:p w14:paraId="6B7A1367" w14:textId="77777777" w:rsidR="00FD41A4" w:rsidRDefault="00FD41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DC4C3B"/>
    <w:multiLevelType w:val="hybridMultilevel"/>
    <w:tmpl w:val="6F9E8E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D71C82"/>
    <w:multiLevelType w:val="multilevel"/>
    <w:tmpl w:val="AC444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4D1609"/>
    <w:multiLevelType w:val="hybridMultilevel"/>
    <w:tmpl w:val="0DFE4434"/>
    <w:lvl w:ilvl="0" w:tplc="D17897C8">
      <w:start w:val="1"/>
      <w:numFmt w:val="bullet"/>
      <w:lvlText w:val="•"/>
      <w:lvlJc w:val="left"/>
      <w:pPr>
        <w:tabs>
          <w:tab w:val="num" w:pos="720"/>
        </w:tabs>
        <w:ind w:left="720" w:hanging="360"/>
      </w:pPr>
      <w:rPr>
        <w:rFonts w:ascii="Arial" w:hAnsi="Arial" w:hint="default"/>
      </w:rPr>
    </w:lvl>
    <w:lvl w:ilvl="1" w:tplc="7414C45A" w:tentative="1">
      <w:start w:val="1"/>
      <w:numFmt w:val="bullet"/>
      <w:lvlText w:val="•"/>
      <w:lvlJc w:val="left"/>
      <w:pPr>
        <w:tabs>
          <w:tab w:val="num" w:pos="1440"/>
        </w:tabs>
        <w:ind w:left="1440" w:hanging="360"/>
      </w:pPr>
      <w:rPr>
        <w:rFonts w:ascii="Arial" w:hAnsi="Arial" w:hint="default"/>
      </w:rPr>
    </w:lvl>
    <w:lvl w:ilvl="2" w:tplc="644AF80C" w:tentative="1">
      <w:start w:val="1"/>
      <w:numFmt w:val="bullet"/>
      <w:lvlText w:val="•"/>
      <w:lvlJc w:val="left"/>
      <w:pPr>
        <w:tabs>
          <w:tab w:val="num" w:pos="2160"/>
        </w:tabs>
        <w:ind w:left="2160" w:hanging="360"/>
      </w:pPr>
      <w:rPr>
        <w:rFonts w:ascii="Arial" w:hAnsi="Arial" w:hint="default"/>
      </w:rPr>
    </w:lvl>
    <w:lvl w:ilvl="3" w:tplc="79B465F8" w:tentative="1">
      <w:start w:val="1"/>
      <w:numFmt w:val="bullet"/>
      <w:lvlText w:val="•"/>
      <w:lvlJc w:val="left"/>
      <w:pPr>
        <w:tabs>
          <w:tab w:val="num" w:pos="2880"/>
        </w:tabs>
        <w:ind w:left="2880" w:hanging="360"/>
      </w:pPr>
      <w:rPr>
        <w:rFonts w:ascii="Arial" w:hAnsi="Arial" w:hint="default"/>
      </w:rPr>
    </w:lvl>
    <w:lvl w:ilvl="4" w:tplc="39F4AC02" w:tentative="1">
      <w:start w:val="1"/>
      <w:numFmt w:val="bullet"/>
      <w:lvlText w:val="•"/>
      <w:lvlJc w:val="left"/>
      <w:pPr>
        <w:tabs>
          <w:tab w:val="num" w:pos="3600"/>
        </w:tabs>
        <w:ind w:left="3600" w:hanging="360"/>
      </w:pPr>
      <w:rPr>
        <w:rFonts w:ascii="Arial" w:hAnsi="Arial" w:hint="default"/>
      </w:rPr>
    </w:lvl>
    <w:lvl w:ilvl="5" w:tplc="55DC452E" w:tentative="1">
      <w:start w:val="1"/>
      <w:numFmt w:val="bullet"/>
      <w:lvlText w:val="•"/>
      <w:lvlJc w:val="left"/>
      <w:pPr>
        <w:tabs>
          <w:tab w:val="num" w:pos="4320"/>
        </w:tabs>
        <w:ind w:left="4320" w:hanging="360"/>
      </w:pPr>
      <w:rPr>
        <w:rFonts w:ascii="Arial" w:hAnsi="Arial" w:hint="default"/>
      </w:rPr>
    </w:lvl>
    <w:lvl w:ilvl="6" w:tplc="601C8878" w:tentative="1">
      <w:start w:val="1"/>
      <w:numFmt w:val="bullet"/>
      <w:lvlText w:val="•"/>
      <w:lvlJc w:val="left"/>
      <w:pPr>
        <w:tabs>
          <w:tab w:val="num" w:pos="5040"/>
        </w:tabs>
        <w:ind w:left="5040" w:hanging="360"/>
      </w:pPr>
      <w:rPr>
        <w:rFonts w:ascii="Arial" w:hAnsi="Arial" w:hint="default"/>
      </w:rPr>
    </w:lvl>
    <w:lvl w:ilvl="7" w:tplc="E4F4F436" w:tentative="1">
      <w:start w:val="1"/>
      <w:numFmt w:val="bullet"/>
      <w:lvlText w:val="•"/>
      <w:lvlJc w:val="left"/>
      <w:pPr>
        <w:tabs>
          <w:tab w:val="num" w:pos="5760"/>
        </w:tabs>
        <w:ind w:left="5760" w:hanging="360"/>
      </w:pPr>
      <w:rPr>
        <w:rFonts w:ascii="Arial" w:hAnsi="Arial" w:hint="default"/>
      </w:rPr>
    </w:lvl>
    <w:lvl w:ilvl="8" w:tplc="61E6105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4376FC7"/>
    <w:multiLevelType w:val="hybridMultilevel"/>
    <w:tmpl w:val="C48835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E6721B4"/>
    <w:multiLevelType w:val="hybridMultilevel"/>
    <w:tmpl w:val="540838E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963E6B"/>
    <w:multiLevelType w:val="hybridMultilevel"/>
    <w:tmpl w:val="B6429BB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548079137">
    <w:abstractNumId w:val="11"/>
  </w:num>
  <w:num w:numId="2" w16cid:durableId="1876387007">
    <w:abstractNumId w:val="22"/>
  </w:num>
  <w:num w:numId="3" w16cid:durableId="966281650">
    <w:abstractNumId w:val="2"/>
  </w:num>
  <w:num w:numId="4" w16cid:durableId="608397184">
    <w:abstractNumId w:val="29"/>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6"/>
  </w:num>
  <w:num w:numId="12" w16cid:durableId="201676574">
    <w:abstractNumId w:val="24"/>
  </w:num>
  <w:num w:numId="13" w16cid:durableId="189995854">
    <w:abstractNumId w:val="25"/>
  </w:num>
  <w:num w:numId="14" w16cid:durableId="1611931583">
    <w:abstractNumId w:val="0"/>
  </w:num>
  <w:num w:numId="15" w16cid:durableId="1659993470">
    <w:abstractNumId w:val="5"/>
  </w:num>
  <w:num w:numId="16" w16cid:durableId="1659309094">
    <w:abstractNumId w:val="6"/>
  </w:num>
  <w:num w:numId="17" w16cid:durableId="1338845257">
    <w:abstractNumId w:val="13"/>
  </w:num>
  <w:num w:numId="18" w16cid:durableId="1662150999">
    <w:abstractNumId w:val="15"/>
  </w:num>
  <w:num w:numId="19" w16cid:durableId="48265336">
    <w:abstractNumId w:val="28"/>
  </w:num>
  <w:num w:numId="20" w16cid:durableId="211818222">
    <w:abstractNumId w:val="4"/>
  </w:num>
  <w:num w:numId="21" w16cid:durableId="613946751">
    <w:abstractNumId w:val="17"/>
  </w:num>
  <w:num w:numId="22" w16cid:durableId="1399202975">
    <w:abstractNumId w:val="21"/>
  </w:num>
  <w:num w:numId="23" w16cid:durableId="1519847789">
    <w:abstractNumId w:val="1"/>
  </w:num>
  <w:num w:numId="24" w16cid:durableId="807361496">
    <w:abstractNumId w:val="10"/>
  </w:num>
  <w:num w:numId="25" w16cid:durableId="1316760866">
    <w:abstractNumId w:val="14"/>
  </w:num>
  <w:num w:numId="26" w16cid:durableId="1190681930">
    <w:abstractNumId w:val="30"/>
  </w:num>
  <w:num w:numId="27" w16cid:durableId="965308682">
    <w:abstractNumId w:val="20"/>
  </w:num>
  <w:num w:numId="28" w16cid:durableId="581374344">
    <w:abstractNumId w:val="16"/>
  </w:num>
  <w:num w:numId="29" w16cid:durableId="594366708">
    <w:abstractNumId w:val="23"/>
  </w:num>
  <w:num w:numId="30" w16cid:durableId="556163054">
    <w:abstractNumId w:val="12"/>
  </w:num>
  <w:num w:numId="31" w16cid:durableId="2120561216">
    <w:abstractNumId w:val="31"/>
  </w:num>
  <w:num w:numId="32" w16cid:durableId="1320038430">
    <w:abstractNumId w:val="7"/>
  </w:num>
  <w:num w:numId="33" w16cid:durableId="141906321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643"/>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133"/>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3C9"/>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29E1"/>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67E7"/>
    <w:rsid w:val="001C7C72"/>
    <w:rsid w:val="001D1817"/>
    <w:rsid w:val="001D3BD1"/>
    <w:rsid w:val="001E35F9"/>
    <w:rsid w:val="001F6460"/>
    <w:rsid w:val="001F79E2"/>
    <w:rsid w:val="00200104"/>
    <w:rsid w:val="00204E14"/>
    <w:rsid w:val="002063C3"/>
    <w:rsid w:val="00211C82"/>
    <w:rsid w:val="002132F9"/>
    <w:rsid w:val="00213F52"/>
    <w:rsid w:val="00216A6E"/>
    <w:rsid w:val="00221686"/>
    <w:rsid w:val="00224A9A"/>
    <w:rsid w:val="0023138B"/>
    <w:rsid w:val="0023172C"/>
    <w:rsid w:val="00233B1F"/>
    <w:rsid w:val="00240AFC"/>
    <w:rsid w:val="00240F9C"/>
    <w:rsid w:val="00245682"/>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0A8D"/>
    <w:rsid w:val="00354F34"/>
    <w:rsid w:val="00361382"/>
    <w:rsid w:val="00363F3A"/>
    <w:rsid w:val="003656A9"/>
    <w:rsid w:val="00367DAB"/>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3073"/>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5CD3"/>
    <w:rsid w:val="00462069"/>
    <w:rsid w:val="004632AA"/>
    <w:rsid w:val="00473B36"/>
    <w:rsid w:val="00476398"/>
    <w:rsid w:val="0047697E"/>
    <w:rsid w:val="00477654"/>
    <w:rsid w:val="0048134A"/>
    <w:rsid w:val="00482054"/>
    <w:rsid w:val="0048583B"/>
    <w:rsid w:val="00486107"/>
    <w:rsid w:val="00487E4B"/>
    <w:rsid w:val="004942B0"/>
    <w:rsid w:val="00494691"/>
    <w:rsid w:val="004A7DD5"/>
    <w:rsid w:val="004B7A0E"/>
    <w:rsid w:val="004C0E41"/>
    <w:rsid w:val="004C3A0B"/>
    <w:rsid w:val="004C3D85"/>
    <w:rsid w:val="004C5C13"/>
    <w:rsid w:val="004D0161"/>
    <w:rsid w:val="004D5683"/>
    <w:rsid w:val="004E0338"/>
    <w:rsid w:val="004E0C31"/>
    <w:rsid w:val="004E4AC4"/>
    <w:rsid w:val="004E616D"/>
    <w:rsid w:val="004F059C"/>
    <w:rsid w:val="004F599C"/>
    <w:rsid w:val="005035A0"/>
    <w:rsid w:val="00515580"/>
    <w:rsid w:val="00526C56"/>
    <w:rsid w:val="00527AED"/>
    <w:rsid w:val="00531C04"/>
    <w:rsid w:val="0053302B"/>
    <w:rsid w:val="00536AEC"/>
    <w:rsid w:val="00546B1B"/>
    <w:rsid w:val="00546F01"/>
    <w:rsid w:val="0055785D"/>
    <w:rsid w:val="00560703"/>
    <w:rsid w:val="00563B3D"/>
    <w:rsid w:val="00564AD3"/>
    <w:rsid w:val="005704BE"/>
    <w:rsid w:val="00571817"/>
    <w:rsid w:val="00573226"/>
    <w:rsid w:val="00574528"/>
    <w:rsid w:val="005756CA"/>
    <w:rsid w:val="00581C49"/>
    <w:rsid w:val="00584B8F"/>
    <w:rsid w:val="005934C5"/>
    <w:rsid w:val="0059405E"/>
    <w:rsid w:val="005960A0"/>
    <w:rsid w:val="00596BFA"/>
    <w:rsid w:val="005A76DA"/>
    <w:rsid w:val="005B52AE"/>
    <w:rsid w:val="005D0C38"/>
    <w:rsid w:val="005D5BED"/>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4F3D"/>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7057"/>
    <w:rsid w:val="006930C2"/>
    <w:rsid w:val="00694EA8"/>
    <w:rsid w:val="006A0C96"/>
    <w:rsid w:val="006A4818"/>
    <w:rsid w:val="006B1685"/>
    <w:rsid w:val="006B24BD"/>
    <w:rsid w:val="006B2512"/>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596"/>
    <w:rsid w:val="00763A08"/>
    <w:rsid w:val="00765172"/>
    <w:rsid w:val="00765EE1"/>
    <w:rsid w:val="00767FC7"/>
    <w:rsid w:val="00770C66"/>
    <w:rsid w:val="00776145"/>
    <w:rsid w:val="007816BA"/>
    <w:rsid w:val="007816E4"/>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727"/>
    <w:rsid w:val="007F5CA0"/>
    <w:rsid w:val="00805B53"/>
    <w:rsid w:val="008102B5"/>
    <w:rsid w:val="00811D96"/>
    <w:rsid w:val="00812BEF"/>
    <w:rsid w:val="00814624"/>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C4676"/>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007A"/>
    <w:rsid w:val="009C5D44"/>
    <w:rsid w:val="009D2E0B"/>
    <w:rsid w:val="009E5020"/>
    <w:rsid w:val="009E71CD"/>
    <w:rsid w:val="009F41DE"/>
    <w:rsid w:val="009F4D56"/>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0C16"/>
    <w:rsid w:val="00C61A6D"/>
    <w:rsid w:val="00C666E9"/>
    <w:rsid w:val="00C67F11"/>
    <w:rsid w:val="00C70796"/>
    <w:rsid w:val="00C77D7E"/>
    <w:rsid w:val="00C81846"/>
    <w:rsid w:val="00C86572"/>
    <w:rsid w:val="00C976A6"/>
    <w:rsid w:val="00CA0057"/>
    <w:rsid w:val="00CA11BD"/>
    <w:rsid w:val="00CA126F"/>
    <w:rsid w:val="00CA1C8C"/>
    <w:rsid w:val="00CA510C"/>
    <w:rsid w:val="00CA7241"/>
    <w:rsid w:val="00CA7D5E"/>
    <w:rsid w:val="00CB0731"/>
    <w:rsid w:val="00CB4DA5"/>
    <w:rsid w:val="00CB7118"/>
    <w:rsid w:val="00CC1528"/>
    <w:rsid w:val="00CC1835"/>
    <w:rsid w:val="00CC2661"/>
    <w:rsid w:val="00CC2916"/>
    <w:rsid w:val="00CC7237"/>
    <w:rsid w:val="00CD5765"/>
    <w:rsid w:val="00CE0890"/>
    <w:rsid w:val="00CE0C76"/>
    <w:rsid w:val="00CE1636"/>
    <w:rsid w:val="00CE6A00"/>
    <w:rsid w:val="00CE6A02"/>
    <w:rsid w:val="00CE6A0D"/>
    <w:rsid w:val="00CF4E46"/>
    <w:rsid w:val="00CF6CA5"/>
    <w:rsid w:val="00D07385"/>
    <w:rsid w:val="00D07C1B"/>
    <w:rsid w:val="00D107AC"/>
    <w:rsid w:val="00D134D4"/>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45CA"/>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26C8B"/>
    <w:rsid w:val="00E32138"/>
    <w:rsid w:val="00E43EC5"/>
    <w:rsid w:val="00E44334"/>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A94"/>
    <w:rsid w:val="00EF0051"/>
    <w:rsid w:val="00EF6306"/>
    <w:rsid w:val="00F039C7"/>
    <w:rsid w:val="00F068D9"/>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1A4"/>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682"/>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940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4991</Words>
  <Characters>28455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dhwani patel</cp:lastModifiedBy>
  <cp:revision>2</cp:revision>
  <cp:lastPrinted>2016-10-24T12:21:00Z</cp:lastPrinted>
  <dcterms:created xsi:type="dcterms:W3CDTF">2026-06-09T14:13:00Z</dcterms:created>
  <dcterms:modified xsi:type="dcterms:W3CDTF">2026-06-09T14:13:00Z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