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proofErr w:type="gramStart"/>
            <w:r w:rsidR="75B3AC19" w:rsidRPr="0004747D">
              <w:rPr>
                <w:rFonts w:eastAsia="Arial" w:cs="Arial"/>
                <w:b/>
                <w:bCs/>
                <w:color w:val="000000" w:themeColor="text1"/>
                <w:sz w:val="24"/>
                <w:szCs w:val="24"/>
              </w:rPr>
              <w:t>3,000 word</w:t>
            </w:r>
            <w:proofErr w:type="gramEnd"/>
            <w:r w:rsidR="75B3AC19" w:rsidRPr="0004747D">
              <w:rPr>
                <w:rFonts w:eastAsia="Arial" w:cs="Arial"/>
                <w:b/>
                <w:bCs/>
                <w:color w:val="000000" w:themeColor="text1"/>
                <w:sz w:val="24"/>
                <w:szCs w:val="24"/>
              </w:rPr>
              <w:t xml:space="preserve">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 xml:space="preserve">When you have finalised your </w:t>
            </w:r>
            <w:proofErr w:type="gramStart"/>
            <w:r w:rsidRPr="0004747D">
              <w:rPr>
                <w:rFonts w:eastAsia="Arial" w:cs="Arial"/>
                <w:color w:val="000000" w:themeColor="text1"/>
                <w:sz w:val="24"/>
                <w:szCs w:val="24"/>
              </w:rPr>
              <w:t>application</w:t>
            </w:r>
            <w:proofErr w:type="gramEnd"/>
            <w:r w:rsidRPr="0004747D">
              <w:rPr>
                <w:rFonts w:eastAsia="Arial" w:cs="Arial"/>
                <w:color w:val="000000" w:themeColor="text1"/>
                <w:sz w:val="24"/>
                <w:szCs w:val="24"/>
              </w:rPr>
              <w:t xml:space="preserve">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07031E19" w:rsidR="00CA12DC" w:rsidRPr="0004747D" w:rsidRDefault="00D02619" w:rsidP="007E4DA3">
            <w:pPr>
              <w:rPr>
                <w:rFonts w:cs="Arial"/>
                <w:sz w:val="24"/>
                <w:szCs w:val="24"/>
              </w:rPr>
            </w:pPr>
            <w:r>
              <w:rPr>
                <w:rFonts w:cs="Arial"/>
                <w:sz w:val="24"/>
                <w:szCs w:val="24"/>
              </w:rPr>
              <w:t>Suneth Warnakulasooriya</w:t>
            </w: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5A89ADD0" w:rsidR="00CA12DC" w:rsidRPr="0004747D" w:rsidRDefault="00D02619" w:rsidP="007E4DA3">
            <w:pPr>
              <w:rPr>
                <w:rFonts w:cs="Arial"/>
                <w:sz w:val="24"/>
                <w:szCs w:val="24"/>
              </w:rPr>
            </w:pPr>
            <w:r>
              <w:rPr>
                <w:rFonts w:cs="Arial"/>
                <w:sz w:val="24"/>
                <w:szCs w:val="24"/>
              </w:rPr>
              <w:t>UWTSD London</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77777777" w:rsidR="00CA12DC" w:rsidRPr="0004747D" w:rsidRDefault="00CA12DC" w:rsidP="007E4DA3">
            <w:pPr>
              <w:rPr>
                <w:rFonts w:cs="Arial"/>
                <w:sz w:val="24"/>
                <w:szCs w:val="24"/>
              </w:rPr>
            </w:pPr>
          </w:p>
          <w:p w14:paraId="671BEFE8" w14:textId="0E5930F6" w:rsidR="00CA12DC" w:rsidRPr="0004747D" w:rsidRDefault="00D02619" w:rsidP="007E4DA3">
            <w:pPr>
              <w:rPr>
                <w:rFonts w:cs="Arial"/>
                <w:sz w:val="24"/>
                <w:szCs w:val="24"/>
              </w:rPr>
            </w:pPr>
            <w:r>
              <w:rPr>
                <w:rFonts w:cs="Arial"/>
                <w:sz w:val="24"/>
                <w:szCs w:val="24"/>
              </w:rPr>
              <w:t>Lecturer (Business and Computing)</w:t>
            </w: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2E74C94C" w:rsidR="00CA12DC" w:rsidRPr="0004747D" w:rsidRDefault="00D02619" w:rsidP="007E4DA3">
            <w:pPr>
              <w:rPr>
                <w:rFonts w:cs="Arial"/>
                <w:sz w:val="24"/>
                <w:szCs w:val="24"/>
              </w:rPr>
            </w:pPr>
            <w:r>
              <w:rPr>
                <w:rFonts w:cs="Arial"/>
                <w:sz w:val="24"/>
                <w:szCs w:val="24"/>
              </w:rPr>
              <w:t>Lecturer &amp; Module Leader</w:t>
            </w: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34956D03"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D02619">
                  <w:rPr>
                    <w:rFonts w:ascii="Times New Roman" w:hAnsi="Times New Roman"/>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Pr="0004747D">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01D72CA6" w:rsidR="00161D34" w:rsidRPr="0004747D" w:rsidRDefault="00D02619" w:rsidP="007E4DA3">
            <w:pPr>
              <w:rPr>
                <w:rFonts w:cs="Arial"/>
                <w:b/>
                <w:sz w:val="24"/>
                <w:szCs w:val="24"/>
              </w:rPr>
            </w:pPr>
            <w:r>
              <w:rPr>
                <w:rFonts w:cs="Arial"/>
                <w:b/>
                <w:sz w:val="24"/>
                <w:szCs w:val="24"/>
              </w:rPr>
              <w:t>04/09/2025</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3EC45A2B" w:rsidR="00B5152A" w:rsidRPr="0004747D" w:rsidRDefault="00D02619" w:rsidP="007E4DA3">
            <w:pPr>
              <w:rPr>
                <w:rFonts w:cs="Arial"/>
                <w:b/>
                <w:sz w:val="24"/>
                <w:szCs w:val="24"/>
              </w:rPr>
            </w:pPr>
            <w:r>
              <w:rPr>
                <w:rFonts w:cs="Arial"/>
                <w:b/>
                <w:sz w:val="24"/>
                <w:szCs w:val="24"/>
              </w:rPr>
              <w:t>Julie Thomas</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068470AE" w:rsidR="000E3A5B" w:rsidRPr="0004747D" w:rsidRDefault="0181CAA9" w:rsidP="798FF03A">
            <w:pPr>
              <w:rPr>
                <w:rFonts w:eastAsia="Arial" w:cs="Arial"/>
                <w:sz w:val="24"/>
                <w:szCs w:val="24"/>
              </w:rPr>
            </w:pPr>
            <w:r w:rsidRPr="0004747D">
              <w:rPr>
                <w:rFonts w:eastAsia="Arial" w:cs="Arial"/>
                <w:color w:val="000000" w:themeColor="text1"/>
                <w:sz w:val="24"/>
                <w:szCs w:val="24"/>
              </w:rPr>
              <w:t>Write your Context statement here (up to 300 words)</w:t>
            </w:r>
          </w:p>
          <w:p w14:paraId="671BEFF6" w14:textId="4367980A" w:rsidR="000E3A5B" w:rsidRPr="0004747D" w:rsidRDefault="000E3A5B" w:rsidP="798FF03A">
            <w:pPr>
              <w:rPr>
                <w:rFonts w:cs="Arial"/>
                <w:b/>
                <w:bCs/>
                <w:sz w:val="24"/>
                <w:szCs w:val="24"/>
              </w:rPr>
            </w:pPr>
          </w:p>
          <w:p w14:paraId="26D718F1" w14:textId="77777777" w:rsidR="009955FB" w:rsidRDefault="009955FB" w:rsidP="009955FB">
            <w:pPr>
              <w:jc w:val="both"/>
              <w:rPr>
                <w:rFonts w:cs="Arial"/>
                <w:sz w:val="24"/>
                <w:szCs w:val="24"/>
              </w:rPr>
            </w:pPr>
            <w:r w:rsidRPr="009955FB">
              <w:rPr>
                <w:rFonts w:cs="Arial"/>
                <w:sz w:val="24"/>
                <w:szCs w:val="24"/>
              </w:rPr>
              <w:t>I am a Computing Lecturer and Module Leader with over thirteen years of sustained experience in UK higher education, working across undergraduate and postgraduate provision at institutions including the University of Wales Trinity Saint David, University of West London, Kingston University, Teesside University, QA Higher Education, and the University of Essex. My professional practice is situated within the discipline of computing, where I teach modules spanning software engineering, cloud computing, data analytics, UX/UI design, database engineering, and digital skills. I work with diverse cohorts, including international students, widening</w:t>
            </w:r>
            <w:r w:rsidRPr="009955FB">
              <w:rPr>
                <w:rFonts w:cs="Arial"/>
                <w:sz w:val="24"/>
                <w:szCs w:val="24"/>
              </w:rPr>
              <w:noBreakHyphen/>
              <w:t>participation learners, and students with varied levels of digital literacy. This diversity requires pedagogic approaches that are inclusive, accessible, and responsive to individual learner needs, in line with the Professional Values of the PSF 2023.</w:t>
            </w:r>
          </w:p>
          <w:p w14:paraId="46228345" w14:textId="77777777" w:rsidR="009955FB" w:rsidRPr="009955FB" w:rsidRDefault="009955FB" w:rsidP="009955FB">
            <w:pPr>
              <w:jc w:val="both"/>
              <w:rPr>
                <w:rFonts w:cs="Arial"/>
                <w:sz w:val="24"/>
                <w:szCs w:val="24"/>
              </w:rPr>
            </w:pPr>
          </w:p>
          <w:p w14:paraId="24E4AEB8" w14:textId="77777777" w:rsidR="009955FB" w:rsidRDefault="009955FB" w:rsidP="009955FB">
            <w:pPr>
              <w:jc w:val="both"/>
              <w:rPr>
                <w:rFonts w:cs="Arial"/>
                <w:sz w:val="24"/>
                <w:szCs w:val="24"/>
              </w:rPr>
            </w:pPr>
            <w:r w:rsidRPr="009955FB">
              <w:rPr>
                <w:rFonts w:cs="Arial"/>
                <w:sz w:val="24"/>
                <w:szCs w:val="24"/>
              </w:rPr>
              <w:t>My responsibilities extend beyond teaching to curriculum design, assessment development, moderation, project supervision, and academic assurance. As a Lead External Examiner for the University of Portsmouth, I contribute to sector</w:t>
            </w:r>
            <w:r w:rsidRPr="009955FB">
              <w:rPr>
                <w:rFonts w:cs="Arial"/>
                <w:sz w:val="24"/>
                <w:szCs w:val="24"/>
              </w:rPr>
              <w:noBreakHyphen/>
              <w:t>wide comparability, quality enhancement, and the maintenance of academic standards. Within my institutional roles, I participate in standardisation meetings, cross</w:t>
            </w:r>
            <w:r w:rsidRPr="009955FB">
              <w:rPr>
                <w:rFonts w:cs="Arial"/>
                <w:sz w:val="24"/>
                <w:szCs w:val="24"/>
              </w:rPr>
              <w:noBreakHyphen/>
              <w:t>campus collaboration, and quality audits, ensuring alignment with QAA expectations and institutional policies.</w:t>
            </w:r>
          </w:p>
          <w:p w14:paraId="2F0164A2" w14:textId="77777777" w:rsidR="009955FB" w:rsidRPr="009955FB" w:rsidRDefault="009955FB" w:rsidP="009955FB">
            <w:pPr>
              <w:jc w:val="both"/>
              <w:rPr>
                <w:rFonts w:cs="Arial"/>
                <w:sz w:val="24"/>
                <w:szCs w:val="24"/>
              </w:rPr>
            </w:pPr>
          </w:p>
          <w:p w14:paraId="740F8DAA" w14:textId="77777777" w:rsidR="009955FB" w:rsidRDefault="009955FB" w:rsidP="009955FB">
            <w:pPr>
              <w:jc w:val="both"/>
              <w:rPr>
                <w:rFonts w:cs="Arial"/>
                <w:sz w:val="24"/>
                <w:szCs w:val="24"/>
              </w:rPr>
            </w:pPr>
            <w:r w:rsidRPr="009955FB">
              <w:rPr>
                <w:rFonts w:cs="Arial"/>
                <w:sz w:val="24"/>
                <w:szCs w:val="24"/>
              </w:rPr>
              <w:t>Digital pedagogy is central to my practice. I integrate tools such as Figma, Framer, Microsoft Forms, and Moodle to support active learning, collaborative design, and formative feedback. My teaching is informed by evidence</w:t>
            </w:r>
            <w:r w:rsidRPr="009955FB">
              <w:rPr>
                <w:rFonts w:cs="Arial"/>
                <w:sz w:val="24"/>
                <w:szCs w:val="24"/>
              </w:rPr>
              <w:noBreakHyphen/>
              <w:t>based approaches, including Universal Design for Learning (CAST, 2018), constructive alignment (Biggs &amp; Tang, 2011), and feedback literacy frameworks (Carless &amp; Boud, 2018). I also embed inclusive UX/UI principles and ethical AI use, reflecting the evolving digital landscape of computing education.</w:t>
            </w:r>
          </w:p>
          <w:p w14:paraId="0238FF8B" w14:textId="77777777" w:rsidR="009955FB" w:rsidRPr="009955FB" w:rsidRDefault="009955FB" w:rsidP="009955FB">
            <w:pPr>
              <w:jc w:val="both"/>
              <w:rPr>
                <w:rFonts w:cs="Arial"/>
                <w:sz w:val="24"/>
                <w:szCs w:val="24"/>
              </w:rPr>
            </w:pPr>
          </w:p>
          <w:p w14:paraId="13BA9986" w14:textId="77777777" w:rsidR="009955FB" w:rsidRPr="009955FB" w:rsidRDefault="009955FB" w:rsidP="009955FB">
            <w:pPr>
              <w:jc w:val="both"/>
              <w:rPr>
                <w:rFonts w:cs="Arial"/>
                <w:sz w:val="24"/>
                <w:szCs w:val="24"/>
              </w:rPr>
            </w:pPr>
            <w:r w:rsidRPr="009955FB">
              <w:rPr>
                <w:rFonts w:cs="Arial"/>
                <w:sz w:val="24"/>
                <w:szCs w:val="24"/>
              </w:rPr>
              <w:t>My ongoing CPD includes external examiner training, GDPR certification, and research development for a PhD on equitable and adaptive user interfaces in digital learning environments. This commitment to professional learning underpins my reflective, research</w:t>
            </w:r>
            <w:r w:rsidRPr="009955FB">
              <w:rPr>
                <w:rFonts w:cs="Arial"/>
                <w:sz w:val="24"/>
                <w:szCs w:val="24"/>
              </w:rPr>
              <w:noBreakHyphen/>
              <w:t>informed approach to enhancing teaching, assessment, and learner support.</w:t>
            </w:r>
          </w:p>
          <w:p w14:paraId="4060B873" w14:textId="57C6C68E" w:rsidR="000E3A5B" w:rsidRPr="0004747D" w:rsidRDefault="000E3A5B" w:rsidP="798FF03A">
            <w:pPr>
              <w:jc w:val="both"/>
              <w:rPr>
                <w:rFonts w:cs="Arial"/>
                <w:sz w:val="24"/>
                <w:szCs w:val="24"/>
              </w:rPr>
            </w:pPr>
          </w:p>
          <w:p w14:paraId="317266D4" w14:textId="031E5571" w:rsidR="000E3A5B" w:rsidRPr="0004747D" w:rsidRDefault="000E3A5B" w:rsidP="798FF03A">
            <w:pPr>
              <w:jc w:val="both"/>
              <w:rPr>
                <w:rFonts w:cs="Arial"/>
                <w:sz w:val="24"/>
                <w:szCs w:val="24"/>
              </w:rPr>
            </w:pPr>
          </w:p>
          <w:p w14:paraId="60D1E3D7" w14:textId="44BA11D8" w:rsidR="000E3A5B" w:rsidRPr="0004747D" w:rsidRDefault="000E3A5B" w:rsidP="798FF03A">
            <w:pPr>
              <w:jc w:val="both"/>
              <w:rPr>
                <w:rFonts w:cs="Arial"/>
                <w:sz w:val="24"/>
                <w:szCs w:val="24"/>
              </w:rPr>
            </w:pPr>
          </w:p>
          <w:p w14:paraId="061AEFEB" w14:textId="6740606D" w:rsidR="000E3A5B" w:rsidRPr="0004747D" w:rsidRDefault="000E3A5B" w:rsidP="798FF03A">
            <w:pPr>
              <w:jc w:val="both"/>
              <w:rPr>
                <w:rFonts w:cs="Arial"/>
                <w:sz w:val="24"/>
                <w:szCs w:val="24"/>
              </w:rPr>
            </w:pPr>
          </w:p>
          <w:p w14:paraId="56553FA6" w14:textId="3FB3EE81" w:rsidR="000E3A5B" w:rsidRPr="0004747D" w:rsidRDefault="000E3A5B" w:rsidP="798FF03A">
            <w:pPr>
              <w:jc w:val="both"/>
              <w:rPr>
                <w:rFonts w:cs="Arial"/>
                <w:sz w:val="24"/>
                <w:szCs w:val="24"/>
              </w:rPr>
            </w:pPr>
          </w:p>
          <w:p w14:paraId="381C4779" w14:textId="08F7D996" w:rsidR="000E3A5B" w:rsidRPr="0004747D" w:rsidRDefault="000E3A5B" w:rsidP="798FF03A">
            <w:pPr>
              <w:jc w:val="both"/>
              <w:rPr>
                <w:rFonts w:cs="Arial"/>
                <w:sz w:val="24"/>
                <w:szCs w:val="24"/>
              </w:rPr>
            </w:pPr>
          </w:p>
          <w:p w14:paraId="2C05CDE3" w14:textId="46D2D271" w:rsidR="000E3A5B" w:rsidRPr="0004747D" w:rsidRDefault="000E3A5B" w:rsidP="798FF03A">
            <w:pPr>
              <w:jc w:val="both"/>
              <w:rPr>
                <w:rFonts w:cs="Arial"/>
                <w:sz w:val="24"/>
                <w:szCs w:val="24"/>
              </w:rPr>
            </w:pPr>
          </w:p>
          <w:p w14:paraId="21795948" w14:textId="0141CBB6" w:rsidR="000E3A5B" w:rsidRPr="0004747D" w:rsidRDefault="000E3A5B" w:rsidP="798FF03A">
            <w:pPr>
              <w:jc w:val="both"/>
              <w:rPr>
                <w:rFonts w:cs="Arial"/>
                <w:sz w:val="24"/>
                <w:szCs w:val="24"/>
              </w:rPr>
            </w:pPr>
          </w:p>
          <w:p w14:paraId="61E74C69" w14:textId="25DEDAC9" w:rsidR="000E3A5B" w:rsidRPr="0004747D" w:rsidRDefault="000E3A5B" w:rsidP="798FF03A">
            <w:pPr>
              <w:jc w:val="both"/>
              <w:rPr>
                <w:rFonts w:cs="Arial"/>
                <w:sz w:val="24"/>
                <w:szCs w:val="24"/>
              </w:rPr>
            </w:pPr>
          </w:p>
          <w:p w14:paraId="2999FF6C" w14:textId="13219B78" w:rsidR="000E3A5B" w:rsidRPr="0004747D" w:rsidRDefault="000E3A5B" w:rsidP="798FF03A">
            <w:pPr>
              <w:jc w:val="both"/>
              <w:rPr>
                <w:rFonts w:cs="Arial"/>
                <w:sz w:val="24"/>
                <w:szCs w:val="24"/>
              </w:rPr>
            </w:pPr>
          </w:p>
          <w:p w14:paraId="4ABC2C57" w14:textId="4B7CDA99" w:rsidR="000E3A5B" w:rsidRPr="0004747D" w:rsidRDefault="000E3A5B" w:rsidP="798FF03A">
            <w:pPr>
              <w:jc w:val="both"/>
              <w:rPr>
                <w:rFonts w:cs="Arial"/>
                <w:sz w:val="24"/>
                <w:szCs w:val="24"/>
              </w:rPr>
            </w:pPr>
          </w:p>
          <w:p w14:paraId="72192E00" w14:textId="3CC2152C" w:rsidR="000E3A5B" w:rsidRPr="0004747D" w:rsidRDefault="000E3A5B" w:rsidP="798FF03A">
            <w:pPr>
              <w:jc w:val="both"/>
              <w:rPr>
                <w:rFonts w:cs="Arial"/>
                <w:sz w:val="24"/>
                <w:szCs w:val="24"/>
              </w:rPr>
            </w:pPr>
          </w:p>
          <w:p w14:paraId="687458DC" w14:textId="45D569C3" w:rsidR="000E3A5B" w:rsidRPr="0004747D" w:rsidRDefault="000E3A5B" w:rsidP="798FF03A">
            <w:pPr>
              <w:jc w:val="both"/>
              <w:rPr>
                <w:rFonts w:cs="Arial"/>
                <w:sz w:val="24"/>
                <w:szCs w:val="24"/>
              </w:rPr>
            </w:pPr>
          </w:p>
          <w:p w14:paraId="2E92CC1D" w14:textId="06FC61A1" w:rsidR="000E3A5B" w:rsidRPr="0004747D" w:rsidRDefault="000E3A5B" w:rsidP="798FF03A">
            <w:pPr>
              <w:jc w:val="both"/>
              <w:rPr>
                <w:rFonts w:cs="Arial"/>
                <w:sz w:val="24"/>
                <w:szCs w:val="24"/>
              </w:rPr>
            </w:pPr>
          </w:p>
          <w:p w14:paraId="00F8DE14" w14:textId="01B48837" w:rsidR="000E3A5B" w:rsidRPr="0004747D" w:rsidRDefault="000E3A5B" w:rsidP="798FF03A">
            <w:pPr>
              <w:jc w:val="both"/>
              <w:rPr>
                <w:rFonts w:cs="Arial"/>
                <w:sz w:val="24"/>
                <w:szCs w:val="24"/>
              </w:rPr>
            </w:pPr>
          </w:p>
          <w:p w14:paraId="51119926" w14:textId="249E2456"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61BA5DB8" w14:textId="77777777" w:rsidR="001500B6" w:rsidRPr="0004747D" w:rsidRDefault="001500B6">
      <w:pPr>
        <w:spacing w:after="200" w:line="276" w:lineRule="auto"/>
        <w:rPr>
          <w:rFonts w:eastAsia="Arial" w:cs="Arial"/>
          <w:color w:val="009999"/>
          <w:sz w:val="32"/>
          <w:szCs w:val="32"/>
        </w:rPr>
      </w:pPr>
      <w:r w:rsidRPr="0004747D">
        <w:rPr>
          <w:rFonts w:eastAsia="Arial" w:cs="Arial"/>
          <w:color w:val="009999"/>
          <w:sz w:val="32"/>
          <w:szCs w:val="32"/>
        </w:rPr>
        <w:br w:type="page"/>
      </w: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371CD4B9" w14:textId="77777777" w:rsidR="00A0730A" w:rsidRPr="00AE75F5" w:rsidRDefault="00A0730A" w:rsidP="00A0730A">
            <w:pPr>
              <w:jc w:val="both"/>
              <w:rPr>
                <w:b/>
                <w:bCs/>
              </w:rPr>
            </w:pPr>
            <w:r w:rsidRPr="00AE75F5">
              <w:rPr>
                <w:b/>
                <w:bCs/>
              </w:rPr>
              <w:t>In my role as a Computing Lecturer and Module Leader, the design and planning of learning activities are grounded in constructive alignment (Biggs &amp; Tang, 2011) and an understanding of how learners engage with computing concepts at different levels (K1, K2). I begin by articulating clear, measurable learning outcomes aligned with QAA benchmarks and institutional requirements (K5), which guide the selection of pedagogic strategies, digital tools, and assessment methods to ensure coherence across teaching, learning, and evaluation.</w:t>
            </w:r>
          </w:p>
          <w:p w14:paraId="68198283" w14:textId="77777777" w:rsidR="00A0730A" w:rsidRPr="00AE75F5" w:rsidRDefault="00A0730A" w:rsidP="00A0730A">
            <w:pPr>
              <w:jc w:val="both"/>
              <w:rPr>
                <w:b/>
                <w:bCs/>
              </w:rPr>
            </w:pPr>
          </w:p>
          <w:p w14:paraId="35B0DC78" w14:textId="77777777" w:rsidR="00A0730A" w:rsidRPr="00AE75F5" w:rsidRDefault="00A0730A" w:rsidP="00A0730A">
            <w:pPr>
              <w:jc w:val="both"/>
              <w:rPr>
                <w:b/>
                <w:bCs/>
              </w:rPr>
            </w:pPr>
            <w:r w:rsidRPr="00AE75F5">
              <w:rPr>
                <w:b/>
                <w:bCs/>
              </w:rPr>
              <w:t>My cohorts include international students, widening</w:t>
            </w:r>
            <w:r w:rsidRPr="00AE75F5">
              <w:rPr>
                <w:b/>
                <w:bCs/>
              </w:rPr>
              <w:noBreakHyphen/>
              <w:t>participation learners, and students with varied digital literacy. To uphold V1 and V2, I embed inclusive design principles and Universal Design for Learning (CAST, 2018). For example, in UX/UI Strategies, I incorporated multimodal resources—interactive prototyping, visual walkthroughs, and narrated demonstrations—to support diverse cognitive and linguistic needs. Informed by Hockings (2010), this approach reduced cognitive load and increased accessibility. Student feedback confirmed that these resources improved confidence with design tools.</w:t>
            </w:r>
          </w:p>
          <w:p w14:paraId="5D06AB41" w14:textId="77777777" w:rsidR="00A0730A" w:rsidRPr="00AE75F5" w:rsidRDefault="00A0730A" w:rsidP="00A0730A">
            <w:pPr>
              <w:jc w:val="both"/>
              <w:rPr>
                <w:b/>
                <w:bCs/>
              </w:rPr>
            </w:pPr>
          </w:p>
          <w:p w14:paraId="63E4B746" w14:textId="77777777" w:rsidR="00A0730A" w:rsidRPr="00AE75F5" w:rsidRDefault="00A0730A" w:rsidP="00A0730A">
            <w:pPr>
              <w:jc w:val="both"/>
              <w:rPr>
                <w:b/>
                <w:bCs/>
              </w:rPr>
            </w:pPr>
            <w:r w:rsidRPr="00AE75F5">
              <w:rPr>
                <w:b/>
                <w:bCs/>
              </w:rPr>
              <w:t xml:space="preserve">To strengthen the digital dimension of planning (K4), I integrate tools that support conceptual development. In Data Analytics, I adopted </w:t>
            </w:r>
            <w:proofErr w:type="spellStart"/>
            <w:r w:rsidRPr="00AE75F5">
              <w:rPr>
                <w:b/>
                <w:bCs/>
              </w:rPr>
              <w:t>Jupyter</w:t>
            </w:r>
            <w:proofErr w:type="spellEnd"/>
            <w:r w:rsidRPr="00AE75F5">
              <w:rPr>
                <w:b/>
                <w:bCs/>
              </w:rPr>
              <w:t xml:space="preserve"> Notebooks to consolidate code, visual outputs, and explanations in one environment. I selected this tool to reduce cognitive switching for novice programmers. Moodle analytics showed that students engaging with </w:t>
            </w:r>
            <w:proofErr w:type="spellStart"/>
            <w:r w:rsidRPr="00AE75F5">
              <w:rPr>
                <w:b/>
                <w:bCs/>
              </w:rPr>
              <w:t>Jupyter</w:t>
            </w:r>
            <w:proofErr w:type="spellEnd"/>
            <w:r w:rsidRPr="00AE75F5">
              <w:rPr>
                <w:b/>
                <w:bCs/>
              </w:rPr>
              <w:noBreakHyphen/>
              <w:t>based formative tasks performed more accurately in summative assessments, and students reported that seeing “code, output, and explanation together” improved understanding. This demonstrates the effectiveness of purposeful technology integration.</w:t>
            </w:r>
          </w:p>
          <w:p w14:paraId="5857F064" w14:textId="77777777" w:rsidR="00A0730A" w:rsidRPr="00AE75F5" w:rsidRDefault="00A0730A" w:rsidP="00A0730A">
            <w:pPr>
              <w:rPr>
                <w:b/>
                <w:bCs/>
              </w:rPr>
            </w:pPr>
          </w:p>
          <w:p w14:paraId="40ADFEC0" w14:textId="77777777" w:rsidR="00A0730A" w:rsidRPr="00AE75F5" w:rsidRDefault="00A0730A" w:rsidP="00A0730A">
            <w:pPr>
              <w:jc w:val="both"/>
              <w:rPr>
                <w:b/>
                <w:bCs/>
              </w:rPr>
            </w:pPr>
            <w:r w:rsidRPr="00AE75F5">
              <w:rPr>
                <w:b/>
                <w:bCs/>
              </w:rPr>
              <w:t>My planning also reflects the wider digital transformation in higher education (V4). In Cloud Computing Technologies and Data Analytics, I design industry</w:t>
            </w:r>
            <w:r w:rsidRPr="00AE75F5">
              <w:rPr>
                <w:b/>
                <w:bCs/>
              </w:rPr>
              <w:noBreakHyphen/>
              <w:t>aligned tasks that mirror professional practice. For example, I created a cloud deployment activity using real</w:t>
            </w:r>
            <w:r w:rsidRPr="00AE75F5">
              <w:rPr>
                <w:b/>
                <w:bCs/>
              </w:rPr>
              <w:noBreakHyphen/>
              <w:t xml:space="preserve">world case scenarios, enabling students to apply theoretical concepts to practical challenges. This aligns with </w:t>
            </w:r>
            <w:proofErr w:type="spellStart"/>
            <w:r w:rsidRPr="00AE75F5">
              <w:rPr>
                <w:b/>
                <w:bCs/>
              </w:rPr>
              <w:t>Laurillard’s</w:t>
            </w:r>
            <w:proofErr w:type="spellEnd"/>
            <w:r w:rsidRPr="00AE75F5">
              <w:rPr>
                <w:b/>
                <w:bCs/>
              </w:rPr>
              <w:t xml:space="preserve"> (2012) emphasis on iterative, practice</w:t>
            </w:r>
            <w:r w:rsidRPr="00AE75F5">
              <w:rPr>
                <w:b/>
                <w:bCs/>
              </w:rPr>
              <w:noBreakHyphen/>
              <w:t>based learning. Peer observations noted improved engagement and development of computational thinking skills (Wing, 2006).</w:t>
            </w:r>
          </w:p>
          <w:p w14:paraId="6E12DE18" w14:textId="77777777" w:rsidR="00A0730A" w:rsidRPr="00AE75F5" w:rsidRDefault="00A0730A" w:rsidP="00A0730A">
            <w:pPr>
              <w:jc w:val="both"/>
              <w:rPr>
                <w:b/>
                <w:bCs/>
              </w:rPr>
            </w:pPr>
          </w:p>
          <w:p w14:paraId="64DF3075" w14:textId="77777777" w:rsidR="00A0730A" w:rsidRPr="00AE75F5" w:rsidRDefault="00A0730A" w:rsidP="00A0730A">
            <w:pPr>
              <w:jc w:val="both"/>
              <w:rPr>
                <w:b/>
                <w:bCs/>
              </w:rPr>
            </w:pPr>
            <w:r w:rsidRPr="00AE75F5">
              <w:rPr>
                <w:b/>
                <w:bCs/>
              </w:rPr>
              <w:t>Programme</w:t>
            </w:r>
            <w:r w:rsidRPr="00AE75F5">
              <w:rPr>
                <w:b/>
                <w:bCs/>
              </w:rPr>
              <w:noBreakHyphen/>
              <w:t>level planning requires collaboration with colleagues across campuses and institutions (V5). At UWTSD, I contributed to the redesign of the Introduction to Web and Database Concepts module to ensure consistency across London, Birmingham, and Swansea campuses. This involved aligning learning outcomes, standardising assessment briefs, and co</w:t>
            </w:r>
            <w:r w:rsidRPr="00AE75F5">
              <w:rPr>
                <w:b/>
                <w:bCs/>
              </w:rPr>
              <w:noBreakHyphen/>
              <w:t>developing teaching resources. The collaborative process strengthened the coherence of the student experience and ensured compliance with institutional quality assurance processes (K5). Feedback from cross</w:t>
            </w:r>
            <w:r w:rsidRPr="00AE75F5">
              <w:rPr>
                <w:b/>
                <w:bCs/>
              </w:rPr>
              <w:noBreakHyphen/>
              <w:t>campus moderation panels confirmed that the revised module demonstrated improved clarity, accessibility, and alignment with level</w:t>
            </w:r>
            <w:r w:rsidRPr="00AE75F5">
              <w:rPr>
                <w:b/>
                <w:bCs/>
              </w:rPr>
              <w:noBreakHyphen/>
              <w:t>4 expectations.</w:t>
            </w:r>
          </w:p>
          <w:p w14:paraId="6152EE84" w14:textId="77777777" w:rsidR="00A0730A" w:rsidRPr="00AE75F5" w:rsidRDefault="00A0730A" w:rsidP="00A0730A">
            <w:pPr>
              <w:jc w:val="both"/>
              <w:rPr>
                <w:b/>
                <w:bCs/>
              </w:rPr>
            </w:pPr>
          </w:p>
          <w:p w14:paraId="45951B04" w14:textId="77777777" w:rsidR="00A0730A" w:rsidRPr="00AE75F5" w:rsidRDefault="00A0730A" w:rsidP="00A0730A">
            <w:pPr>
              <w:jc w:val="both"/>
              <w:rPr>
                <w:b/>
                <w:bCs/>
              </w:rPr>
            </w:pPr>
            <w:r w:rsidRPr="00AE75F5">
              <w:rPr>
                <w:b/>
                <w:bCs/>
              </w:rPr>
              <w:t>My planning is iterative and informed by critical evaluation (K3). I analyse student performance data, module evaluations, and peer feedback to identify enhancements. For example, after low engagement in asynchronous activities in a data analytics module, I introduced scaffolded micro</w:t>
            </w:r>
            <w:r w:rsidRPr="00AE75F5">
              <w:rPr>
                <w:b/>
                <w:bCs/>
              </w:rPr>
              <w:noBreakHyphen/>
              <w:t>tasks and formative checkpoints. This increased participation and improved assessment outcomes, aligning with Schön’s (1983) reflective</w:t>
            </w:r>
            <w:r w:rsidRPr="00AE75F5">
              <w:rPr>
                <w:b/>
                <w:bCs/>
              </w:rPr>
              <w:noBreakHyphen/>
              <w:t>practitioner model and demonstrating commitment to evidence</w:t>
            </w:r>
            <w:r w:rsidRPr="00AE75F5">
              <w:rPr>
                <w:b/>
                <w:bCs/>
              </w:rPr>
              <w:noBreakHyphen/>
              <w:t>informed enhancement (V3).</w:t>
            </w:r>
          </w:p>
          <w:p w14:paraId="043A32DC" w14:textId="77777777" w:rsidR="00A0730A" w:rsidRPr="00AE75F5" w:rsidRDefault="00A0730A" w:rsidP="00A0730A">
            <w:pPr>
              <w:jc w:val="both"/>
              <w:rPr>
                <w:b/>
                <w:bCs/>
              </w:rPr>
            </w:pPr>
          </w:p>
          <w:p w14:paraId="47BDE38F" w14:textId="77777777" w:rsidR="00A0730A" w:rsidRPr="00AE75F5" w:rsidRDefault="00A0730A" w:rsidP="00A0730A">
            <w:pPr>
              <w:jc w:val="both"/>
              <w:rPr>
                <w:b/>
                <w:bCs/>
              </w:rPr>
            </w:pPr>
            <w:r w:rsidRPr="00AE75F5">
              <w:rPr>
                <w:b/>
                <w:bCs/>
              </w:rPr>
              <w:t>In designing assessments, I ensure transparency, inclusivity, and alignment with learning outcomes. I incorporate flexible submission formats—video walkthroughs, annotated prototypes, or written reports—to accommodate diverse strengths while maintaining academic rigour. This reflects Universal Design for Assessment (Scott et al., 2021) and supports equitable opportunities for learners to demonstrate achievement.</w:t>
            </w:r>
          </w:p>
          <w:p w14:paraId="5ACFC348" w14:textId="77777777" w:rsidR="00A0730A" w:rsidRPr="00AE75F5" w:rsidRDefault="00A0730A" w:rsidP="00A0730A">
            <w:pPr>
              <w:jc w:val="both"/>
              <w:rPr>
                <w:b/>
                <w:bCs/>
              </w:rPr>
            </w:pPr>
          </w:p>
          <w:p w14:paraId="26D06281" w14:textId="66C9A751" w:rsidR="798FF03A" w:rsidRPr="00AE75F5" w:rsidRDefault="00A0730A" w:rsidP="00AE75F5">
            <w:pPr>
              <w:jc w:val="both"/>
              <w:rPr>
                <w:b/>
                <w:bCs/>
              </w:rPr>
            </w:pPr>
            <w:r w:rsidRPr="00AE75F5">
              <w:rPr>
                <w:b/>
                <w:bCs/>
              </w:rPr>
              <w:t>By integrating disciplinary knowledge, pedagogic theory, digital innovation, and quality assurance requirements, I ensure that learning activities and programmes are coherent, accessible, and effective in supporting high</w:t>
            </w:r>
            <w:r w:rsidRPr="00AE75F5">
              <w:rPr>
                <w:b/>
                <w:bCs/>
              </w:rPr>
              <w:noBreakHyphen/>
              <w:t>quality learning across diverse computing cohorts.</w:t>
            </w:r>
          </w:p>
        </w:tc>
      </w:tr>
    </w:tbl>
    <w:p w14:paraId="36B9A69C" w14:textId="77777777" w:rsidR="00D06A7D" w:rsidRPr="0004747D" w:rsidRDefault="00D06A7D" w:rsidP="798FF03A">
      <w:pPr>
        <w:jc w:val="both"/>
        <w:rPr>
          <w:rFonts w:eastAsia="Arial" w:cs="Arial"/>
          <w:color w:val="009999"/>
          <w:sz w:val="32"/>
          <w:szCs w:val="32"/>
        </w:rPr>
      </w:pPr>
      <w:bookmarkStart w:id="1" w:name="_Int_f5VKueqd"/>
    </w:p>
    <w:p w14:paraId="671BF004" w14:textId="6124C32A" w:rsidR="00FE7642" w:rsidRPr="00A41FD9" w:rsidRDefault="4CFAFFD8" w:rsidP="00A41FD9">
      <w:pPr>
        <w:spacing w:after="200" w:line="276" w:lineRule="auto"/>
        <w:rPr>
          <w:rFonts w:eastAsia="Arial" w:cs="Arial"/>
          <w:sz w:val="32"/>
          <w:szCs w:val="32"/>
        </w:rPr>
      </w:pPr>
      <w:r w:rsidRPr="0004747D">
        <w:rPr>
          <w:rFonts w:eastAsia="Arial" w:cs="Arial"/>
          <w:sz w:val="32"/>
          <w:szCs w:val="32"/>
        </w:rPr>
        <w:t>Evidencing Area of Activity 2 (A2): 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5AAE3627" w14:textId="77777777" w:rsidR="00A0730A" w:rsidRPr="00AE75F5" w:rsidRDefault="00A0730A" w:rsidP="00A0730A">
            <w:pPr>
              <w:jc w:val="both"/>
              <w:rPr>
                <w:b/>
                <w:bCs/>
              </w:rPr>
            </w:pPr>
            <w:r w:rsidRPr="00AE75F5">
              <w:rPr>
                <w:b/>
                <w:bCs/>
              </w:rPr>
              <w:t>In line with PSF 2023, I draw on disciplinary knowledge (K1), appropriate teaching approaches (K2), and critical evaluation (K3) to create learning environments that are inclusive, engaging, and responsive to learner needs. I teach across undergraduate and postgraduate modules in software engineering, UX/UI design, cloud computing, data analytics, and digital skills, delivered in in</w:t>
            </w:r>
            <w:r w:rsidRPr="00AE75F5">
              <w:rPr>
                <w:b/>
                <w:bCs/>
              </w:rPr>
              <w:noBreakHyphen/>
              <w:t>person, blended, and online formats.</w:t>
            </w:r>
          </w:p>
          <w:p w14:paraId="68604DC2" w14:textId="77777777" w:rsidR="00A0730A" w:rsidRPr="00AE75F5" w:rsidRDefault="00A0730A" w:rsidP="00A0730A">
            <w:pPr>
              <w:jc w:val="both"/>
              <w:rPr>
                <w:b/>
                <w:bCs/>
              </w:rPr>
            </w:pPr>
          </w:p>
          <w:p w14:paraId="5193F247" w14:textId="77777777" w:rsidR="00A0730A" w:rsidRPr="00AE75F5" w:rsidRDefault="00A0730A" w:rsidP="00A0730A">
            <w:pPr>
              <w:jc w:val="both"/>
              <w:rPr>
                <w:b/>
                <w:bCs/>
              </w:rPr>
            </w:pPr>
            <w:r w:rsidRPr="00AE75F5">
              <w:rPr>
                <w:b/>
                <w:bCs/>
              </w:rPr>
              <w:t>A core principle of my teaching is creating inclusive environments that respect individual learners and promote equitable participation (V1, V2). Computing cohorts often include students with varied linguistic backgrounds, prior experience, and confidence levels. To address this, I apply Universal Design for Learning (CAST, 2018), offering multiple means of representation and engagement. For example, in UX/UI Strategies, I combine live demonstrations, narrated recordings, and step</w:t>
            </w:r>
            <w:r w:rsidRPr="00AE75F5">
              <w:rPr>
                <w:b/>
                <w:bCs/>
              </w:rPr>
              <w:noBreakHyphen/>
              <w:t>by</w:t>
            </w:r>
            <w:r w:rsidRPr="00AE75F5">
              <w:rPr>
                <w:b/>
                <w:bCs/>
              </w:rPr>
              <w:noBreakHyphen/>
              <w:t>step visual guides to support diverse learners. Students reported that these multimodal resources reduced anxiety and improved confidence with design tools.</w:t>
            </w:r>
          </w:p>
          <w:p w14:paraId="33C26FBA" w14:textId="77777777" w:rsidR="00A0730A" w:rsidRPr="00AE75F5" w:rsidRDefault="00A0730A" w:rsidP="00A0730A">
            <w:pPr>
              <w:jc w:val="both"/>
              <w:rPr>
                <w:b/>
                <w:bCs/>
              </w:rPr>
            </w:pPr>
          </w:p>
          <w:p w14:paraId="4544F58E" w14:textId="77777777" w:rsidR="00A0730A" w:rsidRPr="00AE75F5" w:rsidRDefault="00A0730A" w:rsidP="00A0730A">
            <w:pPr>
              <w:jc w:val="both"/>
              <w:rPr>
                <w:b/>
                <w:bCs/>
              </w:rPr>
            </w:pPr>
            <w:r w:rsidRPr="00AE75F5">
              <w:rPr>
                <w:b/>
                <w:bCs/>
              </w:rPr>
              <w:t xml:space="preserve">My teaching is shaped by how learners develop understanding in computing (K1). Many experience cognitive overload when introduced to abstract topics such as algorithmic thinking or cloud architecture. To mitigate this, I use scaffolded learning sequences that build conceptual understanding before applied tasks. This aligns with </w:t>
            </w:r>
            <w:proofErr w:type="spellStart"/>
            <w:r w:rsidRPr="00AE75F5">
              <w:rPr>
                <w:b/>
                <w:bCs/>
              </w:rPr>
              <w:t>Laurillard’s</w:t>
            </w:r>
            <w:proofErr w:type="spellEnd"/>
            <w:r w:rsidRPr="00AE75F5">
              <w:rPr>
                <w:b/>
                <w:bCs/>
              </w:rPr>
              <w:t xml:space="preserve"> (2012) conversational framework. Peer observations noted that this structured progression supported deeper engagement and improved learner autonomy.</w:t>
            </w:r>
          </w:p>
          <w:p w14:paraId="018D3144" w14:textId="77777777" w:rsidR="00A0730A" w:rsidRPr="00AE75F5" w:rsidRDefault="00A0730A" w:rsidP="00A0730A">
            <w:pPr>
              <w:jc w:val="both"/>
              <w:rPr>
                <w:b/>
                <w:bCs/>
              </w:rPr>
            </w:pPr>
          </w:p>
          <w:p w14:paraId="20A7A7AA" w14:textId="77777777" w:rsidR="00A0730A" w:rsidRPr="00AE75F5" w:rsidRDefault="00A0730A" w:rsidP="00A0730A">
            <w:pPr>
              <w:jc w:val="both"/>
              <w:rPr>
                <w:b/>
                <w:bCs/>
              </w:rPr>
            </w:pPr>
            <w:r w:rsidRPr="00AE75F5">
              <w:rPr>
                <w:b/>
                <w:bCs/>
              </w:rPr>
              <w:t>I employ project</w:t>
            </w:r>
            <w:r w:rsidRPr="00AE75F5">
              <w:rPr>
                <w:b/>
                <w:bCs/>
              </w:rPr>
              <w:noBreakHyphen/>
              <w:t>based learning and collaborative problem</w:t>
            </w:r>
            <w:r w:rsidRPr="00AE75F5">
              <w:rPr>
                <w:b/>
                <w:bCs/>
              </w:rPr>
              <w:noBreakHyphen/>
              <w:t>solving in modules such as Web Technologies and Data Analytics. For example, I designed a group prototyping task in Figma where students created accessible interface solutions for real</w:t>
            </w:r>
            <w:r w:rsidRPr="00AE75F5">
              <w:rPr>
                <w:b/>
                <w:bCs/>
              </w:rPr>
              <w:noBreakHyphen/>
              <w:t>world scenarios. This strengthened technical competence, teamwork, and critical reflection. Students commented that the activity helped them “understand accessibility in a practical way,” demonstrating its effectiveness.</w:t>
            </w:r>
          </w:p>
          <w:p w14:paraId="5AD7F3CF" w14:textId="77777777" w:rsidR="00A0730A" w:rsidRPr="00AE75F5" w:rsidRDefault="00A0730A" w:rsidP="00A0730A">
            <w:pPr>
              <w:jc w:val="both"/>
              <w:rPr>
                <w:b/>
                <w:bCs/>
              </w:rPr>
            </w:pPr>
          </w:p>
          <w:p w14:paraId="29B12361" w14:textId="77777777" w:rsidR="00A0730A" w:rsidRPr="00AE75F5" w:rsidRDefault="00A0730A" w:rsidP="00A0730A">
            <w:pPr>
              <w:jc w:val="both"/>
              <w:rPr>
                <w:b/>
                <w:bCs/>
              </w:rPr>
            </w:pPr>
            <w:r w:rsidRPr="00AE75F5">
              <w:rPr>
                <w:b/>
                <w:bCs/>
              </w:rPr>
              <w:t xml:space="preserve">To strengthen the digital dimension of teaching (K4), I integrate tools that enhance interaction and conceptual clarity. In cloud computing, I use AWS </w:t>
            </w:r>
            <w:proofErr w:type="spellStart"/>
            <w:r w:rsidRPr="00AE75F5">
              <w:rPr>
                <w:b/>
                <w:bCs/>
              </w:rPr>
              <w:t>Educate’s</w:t>
            </w:r>
            <w:proofErr w:type="spellEnd"/>
            <w:r w:rsidRPr="00AE75F5">
              <w:rPr>
                <w:b/>
                <w:bCs/>
              </w:rPr>
              <w:t xml:space="preserve"> sandbox environment so students can deploy virtual machines without financial risk. I selected this tool because it mirrors industry practice while reducing barriers for beginners. Reflective logs showed that hands</w:t>
            </w:r>
            <w:r w:rsidRPr="00AE75F5">
              <w:rPr>
                <w:b/>
                <w:bCs/>
              </w:rPr>
              <w:noBreakHyphen/>
              <w:t>on experimentation helped students “connect theory to real cloud behaviour,” and summative performance improved, particularly in configuration tasks.</w:t>
            </w:r>
          </w:p>
          <w:p w14:paraId="0BA713DD" w14:textId="77777777" w:rsidR="00A0730A" w:rsidRPr="00AE75F5" w:rsidRDefault="00A0730A" w:rsidP="00A0730A">
            <w:pPr>
              <w:jc w:val="both"/>
              <w:rPr>
                <w:b/>
                <w:bCs/>
              </w:rPr>
            </w:pPr>
          </w:p>
          <w:p w14:paraId="23B1ADAC" w14:textId="77777777" w:rsidR="00A0730A" w:rsidRPr="00AE75F5" w:rsidRDefault="00A0730A" w:rsidP="00A0730A">
            <w:pPr>
              <w:jc w:val="both"/>
              <w:rPr>
                <w:b/>
                <w:bCs/>
              </w:rPr>
            </w:pPr>
            <w:r w:rsidRPr="00AE75F5">
              <w:rPr>
                <w:b/>
                <w:bCs/>
              </w:rPr>
              <w:t>I also use Microsoft Whiteboard and Figma’s collaborative canvas to model problem</w:t>
            </w:r>
            <w:r w:rsidRPr="00AE75F5">
              <w:rPr>
                <w:b/>
                <w:bCs/>
              </w:rPr>
              <w:noBreakHyphen/>
              <w:t>solving in real time. These tools allow students to co</w:t>
            </w:r>
            <w:r w:rsidRPr="00AE75F5">
              <w:rPr>
                <w:b/>
                <w:bCs/>
              </w:rPr>
              <w:noBreakHyphen/>
              <w:t>construct diagrams, schemas, or wireframes, supporting visual learning and enabling quieter students to contribute through annotation. Peer observations noted increased participation, particularly among learners less confident speaking aloud. This demonstrates how purposeful digital integration (K4) supports inclusive engagement (V2).</w:t>
            </w:r>
          </w:p>
          <w:p w14:paraId="726075A6" w14:textId="77777777" w:rsidR="00A0730A" w:rsidRPr="00AE75F5" w:rsidRDefault="00A0730A" w:rsidP="00A0730A">
            <w:pPr>
              <w:jc w:val="both"/>
              <w:rPr>
                <w:b/>
                <w:bCs/>
              </w:rPr>
            </w:pPr>
          </w:p>
          <w:p w14:paraId="798E5D28" w14:textId="77777777" w:rsidR="00A0730A" w:rsidRPr="00AE75F5" w:rsidRDefault="00A0730A" w:rsidP="00A0730A">
            <w:pPr>
              <w:jc w:val="both"/>
              <w:rPr>
                <w:b/>
                <w:bCs/>
              </w:rPr>
            </w:pPr>
            <w:r w:rsidRPr="00AE75F5">
              <w:rPr>
                <w:b/>
                <w:bCs/>
              </w:rPr>
              <w:t>Digital technologies also support equitable participation (V2). In online modules delivered through Moodle and Microsoft Teams, I use anonymous polling tools and Microsoft Forms to check understanding and gather questions. This approach ensures that students who may be hesitant to speak publicly—particularly international students or those with lower confidence—can contribute without fear of judgement. After implementing this strategy, I observed a marked increase in the number of students responding to conceptual questions, and subsequent formative assessments showed improved accuracy in their understanding of core concepts. This demonstrates how respecting learner diversity (V1) and designing equitable participation structures (V2) can directly enhance learning outcomes.</w:t>
            </w:r>
          </w:p>
          <w:p w14:paraId="6598D179" w14:textId="77777777" w:rsidR="00A0730A" w:rsidRPr="00AE75F5" w:rsidRDefault="00A0730A" w:rsidP="00A0730A">
            <w:pPr>
              <w:jc w:val="both"/>
              <w:rPr>
                <w:b/>
                <w:bCs/>
              </w:rPr>
            </w:pPr>
          </w:p>
          <w:p w14:paraId="1747D125" w14:textId="36F35B7F" w:rsidR="00A0730A" w:rsidRDefault="001D7CD9" w:rsidP="00A0730A">
            <w:pPr>
              <w:jc w:val="both"/>
              <w:rPr>
                <w:b/>
                <w:bCs/>
              </w:rPr>
            </w:pPr>
            <w:r w:rsidRPr="001D7CD9">
              <w:rPr>
                <w:b/>
                <w:bCs/>
              </w:rPr>
              <w:t>My teaching practice is informed by ongoing evaluation and evidence</w:t>
            </w:r>
            <w:r w:rsidRPr="001D7CD9">
              <w:rPr>
                <w:b/>
                <w:bCs/>
              </w:rPr>
              <w:noBreakHyphen/>
              <w:t>based enhancement (V3). I analyse student performance data, module evaluations, and peer</w:t>
            </w:r>
            <w:r w:rsidRPr="001D7CD9">
              <w:rPr>
                <w:b/>
                <w:bCs/>
              </w:rPr>
              <w:noBreakHyphen/>
              <w:t xml:space="preserve">observation feedback to refine my approaches. For example, after identifying gaps in students’ conceptual understanding of cloud </w:t>
            </w:r>
            <w:r w:rsidRPr="001D7CD9">
              <w:rPr>
                <w:b/>
                <w:bCs/>
              </w:rPr>
              <w:lastRenderedPageBreak/>
              <w:t>architecture, I introduced micro</w:t>
            </w:r>
            <w:r w:rsidRPr="001D7CD9">
              <w:rPr>
                <w:b/>
                <w:bCs/>
              </w:rPr>
              <w:noBreakHyphen/>
              <w:t>tasks with automated feedback, which improved both engagement and summative outcomes.</w:t>
            </w:r>
          </w:p>
          <w:p w14:paraId="3B3741C6" w14:textId="77777777" w:rsidR="001D7CD9" w:rsidRPr="00AE75F5" w:rsidRDefault="001D7CD9" w:rsidP="00A0730A">
            <w:pPr>
              <w:jc w:val="both"/>
              <w:rPr>
                <w:b/>
                <w:bCs/>
              </w:rPr>
            </w:pPr>
          </w:p>
          <w:p w14:paraId="392F2686" w14:textId="77777777" w:rsidR="00A0730A" w:rsidRPr="00AE75F5" w:rsidRDefault="00A0730A" w:rsidP="00A0730A">
            <w:pPr>
              <w:jc w:val="both"/>
              <w:rPr>
                <w:b/>
                <w:bCs/>
              </w:rPr>
            </w:pPr>
            <w:r w:rsidRPr="00AE75F5">
              <w:rPr>
                <w:b/>
                <w:bCs/>
              </w:rPr>
              <w:t>Collaboration with colleagues (V5) further enhances my practice. I participate in standardisation meetings, cross</w:t>
            </w:r>
            <w:r w:rsidRPr="00AE75F5">
              <w:rPr>
                <w:b/>
                <w:bCs/>
              </w:rPr>
              <w:noBreakHyphen/>
              <w:t>campus teaching discussions, and CPD workshops on digital pedagogy, inclusive practice, and assessment literacy. These engagements ensure alignment with institutional and sector expectations (V4, K5).</w:t>
            </w:r>
          </w:p>
          <w:p w14:paraId="60E5B15A" w14:textId="77777777" w:rsidR="00A0730A" w:rsidRPr="00AE75F5" w:rsidRDefault="00A0730A" w:rsidP="00A0730A">
            <w:pPr>
              <w:jc w:val="both"/>
              <w:rPr>
                <w:b/>
                <w:bCs/>
              </w:rPr>
            </w:pPr>
          </w:p>
          <w:p w14:paraId="3485F6DF" w14:textId="0FDB043E" w:rsidR="798FF03A" w:rsidRPr="00A0730A" w:rsidRDefault="00A0730A" w:rsidP="798FF03A">
            <w:r w:rsidRPr="00AE75F5">
              <w:rPr>
                <w:b/>
                <w:bCs/>
              </w:rPr>
              <w:t>Through the integration of digital tools, active learning, and evidence</w:t>
            </w:r>
            <w:r w:rsidRPr="00AE75F5">
              <w:rPr>
                <w:b/>
                <w:bCs/>
              </w:rPr>
              <w:noBreakHyphen/>
              <w:t>informed refinement, I ensure that my teaching remains responsive, inclusive, and aligned with PSF 2023.</w:t>
            </w:r>
          </w:p>
        </w:tc>
      </w:tr>
    </w:tbl>
    <w:p w14:paraId="50B5CCC7" w14:textId="77777777" w:rsidR="005C1868" w:rsidRDefault="005C1868">
      <w:pPr>
        <w:spacing w:after="200" w:line="276" w:lineRule="auto"/>
        <w:rPr>
          <w:rFonts w:eastAsia="Arial" w:cs="Arial"/>
          <w:sz w:val="32"/>
          <w:szCs w:val="32"/>
        </w:rPr>
      </w:pPr>
    </w:p>
    <w:p w14:paraId="14708FCB" w14:textId="718E993C" w:rsidR="5617CBD9" w:rsidRPr="0004747D" w:rsidRDefault="5617CBD9" w:rsidP="798FF03A">
      <w:pPr>
        <w:rPr>
          <w:rFonts w:eastAsia="Arial" w:cs="Arial"/>
          <w:sz w:val="32"/>
          <w:szCs w:val="32"/>
        </w:rPr>
      </w:pPr>
      <w:r w:rsidRPr="0004747D">
        <w:rPr>
          <w:rFonts w:eastAsia="Arial" w:cs="Arial"/>
          <w:sz w:val="32"/>
          <w:szCs w:val="32"/>
        </w:rPr>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8522FC" w14:paraId="67C3AA83" w14:textId="77777777" w:rsidTr="077CD1DA">
        <w:trPr>
          <w:trHeight w:val="300"/>
        </w:trPr>
        <w:tc>
          <w:tcPr>
            <w:tcW w:w="10455" w:type="dxa"/>
          </w:tcPr>
          <w:p w14:paraId="52B08EC2" w14:textId="77777777" w:rsidR="00A0730A" w:rsidRPr="00AE75F5" w:rsidRDefault="00A0730A" w:rsidP="00A0730A">
            <w:pPr>
              <w:jc w:val="both"/>
              <w:rPr>
                <w:b/>
                <w:bCs/>
              </w:rPr>
            </w:pPr>
            <w:r w:rsidRPr="00AE75F5">
              <w:rPr>
                <w:b/>
                <w:bCs/>
              </w:rPr>
              <w:t>My assessment and feedback approach is grounded in how learners develop disciplinary competence in computing (K1) and informed by evidence</w:t>
            </w:r>
            <w:r w:rsidRPr="00AE75F5">
              <w:rPr>
                <w:b/>
                <w:bCs/>
              </w:rPr>
              <w:noBreakHyphen/>
              <w:t>based assessment principles (K2, K3). I ensure that assessment strategies align with learning outcomes, institutional policies, and QAA expectations (K5), while supporting diverse learners through inclusive and flexible design (V1, V2).</w:t>
            </w:r>
          </w:p>
          <w:p w14:paraId="5A617773" w14:textId="77777777" w:rsidR="00A0730A" w:rsidRPr="00AE75F5" w:rsidRDefault="00A0730A" w:rsidP="00A0730A">
            <w:pPr>
              <w:jc w:val="both"/>
              <w:rPr>
                <w:b/>
                <w:bCs/>
              </w:rPr>
            </w:pPr>
          </w:p>
          <w:p w14:paraId="683061D9" w14:textId="77777777" w:rsidR="00A0730A" w:rsidRPr="00AE75F5" w:rsidRDefault="00A0730A" w:rsidP="00A0730A">
            <w:pPr>
              <w:jc w:val="both"/>
              <w:rPr>
                <w:b/>
                <w:bCs/>
              </w:rPr>
            </w:pPr>
            <w:r w:rsidRPr="00AE75F5">
              <w:rPr>
                <w:b/>
                <w:bCs/>
              </w:rPr>
              <w:t>A central principle of my assessment practice is transparency. Drawing on Sadler (2009), I ensure students understand the standards they are expected to meet by co</w:t>
            </w:r>
            <w:r w:rsidRPr="00AE75F5">
              <w:rPr>
                <w:b/>
                <w:bCs/>
              </w:rPr>
              <w:noBreakHyphen/>
              <w:t>constructing criteria where appropriate and providing annotated exemplars. In UX/UI Strategies, I redesigned the assessment brief to include a rubric that clearly differentiated conceptual understanding, design rationale, and technical execution. Students reported reduced anxiety and improved ability to self</w:t>
            </w:r>
            <w:r w:rsidRPr="00AE75F5">
              <w:rPr>
                <w:b/>
                <w:bCs/>
              </w:rPr>
              <w:noBreakHyphen/>
              <w:t>assess, aligning with Carless and Boud’s (2018) emphasis on feedback literacy.</w:t>
            </w:r>
          </w:p>
          <w:p w14:paraId="2326B154" w14:textId="77777777" w:rsidR="00A0730A" w:rsidRPr="00AE75F5" w:rsidRDefault="00A0730A" w:rsidP="00A0730A">
            <w:pPr>
              <w:jc w:val="both"/>
              <w:rPr>
                <w:b/>
                <w:bCs/>
              </w:rPr>
            </w:pPr>
          </w:p>
          <w:p w14:paraId="1E6DA1C9" w14:textId="77777777" w:rsidR="00A0730A" w:rsidRDefault="00A0730A" w:rsidP="00A0730A">
            <w:pPr>
              <w:jc w:val="both"/>
              <w:rPr>
                <w:b/>
                <w:bCs/>
              </w:rPr>
            </w:pPr>
            <w:r w:rsidRPr="00AE75F5">
              <w:rPr>
                <w:b/>
                <w:bCs/>
              </w:rPr>
              <w:t>To apply disciplinary learning more explicitly (K1), I redesigned a programming assessment to reflect the cognitive progression typical in computing. Students often struggle to move from conceptual reasoning to syntactic implementation. I introduced a two</w:t>
            </w:r>
            <w:r w:rsidRPr="00AE75F5">
              <w:rPr>
                <w:b/>
                <w:bCs/>
              </w:rPr>
              <w:noBreakHyphen/>
              <w:t>stage assessment: first, students produced a flowchart or pseudocode; second, they translated this into executable code. I selected this approach because structured decomposition is foundational in computing and reduces cognitive overload. Pass rates increased by 12%, and students reported that the staged structure “helped them understand what they were trying to achieve before writing the code,” demonstrating the effectiveness of aligning assessment with disciplinary learning processes.</w:t>
            </w:r>
          </w:p>
          <w:p w14:paraId="120FED5D" w14:textId="77777777" w:rsidR="001D7CD9" w:rsidRDefault="001D7CD9" w:rsidP="00A0730A">
            <w:pPr>
              <w:jc w:val="both"/>
              <w:rPr>
                <w:b/>
                <w:bCs/>
              </w:rPr>
            </w:pPr>
          </w:p>
          <w:p w14:paraId="2A173788" w14:textId="5DF396FA" w:rsidR="001D7CD9" w:rsidRPr="00AE75F5" w:rsidRDefault="001D7CD9" w:rsidP="00A0730A">
            <w:pPr>
              <w:jc w:val="both"/>
              <w:rPr>
                <w:b/>
                <w:bCs/>
              </w:rPr>
            </w:pPr>
            <w:r w:rsidRPr="001D7CD9">
              <w:rPr>
                <w:b/>
                <w:bCs/>
              </w:rPr>
              <w:t xml:space="preserve">Digital tools play a key role in supporting assessment and feedback (K4). I use platforms such as </w:t>
            </w:r>
            <w:proofErr w:type="spellStart"/>
            <w:r w:rsidRPr="001D7CD9">
              <w:rPr>
                <w:b/>
                <w:bCs/>
              </w:rPr>
              <w:t>Jupyter</w:t>
            </w:r>
            <w:proofErr w:type="spellEnd"/>
            <w:r w:rsidRPr="001D7CD9">
              <w:rPr>
                <w:b/>
                <w:bCs/>
              </w:rPr>
              <w:t xml:space="preserve"> Notebooks, Moodle quizzes, and GitHub Classroom to provide structured, interactive assessment environments. These tools allow students to receive immediate feedback, visualise errors, and iterate on their work. For example, automated feedback in Moodle quizzes helped students identify misconceptions early, leading to improved summative performance.</w:t>
            </w:r>
          </w:p>
          <w:p w14:paraId="6EE44D52" w14:textId="77777777" w:rsidR="00A0730A" w:rsidRPr="00AE75F5" w:rsidRDefault="00A0730A" w:rsidP="00A0730A">
            <w:pPr>
              <w:jc w:val="both"/>
              <w:rPr>
                <w:b/>
                <w:bCs/>
              </w:rPr>
            </w:pPr>
          </w:p>
          <w:p w14:paraId="4777308F" w14:textId="77777777" w:rsidR="00A0730A" w:rsidRPr="00AE75F5" w:rsidRDefault="00A0730A" w:rsidP="00A0730A">
            <w:pPr>
              <w:jc w:val="both"/>
              <w:rPr>
                <w:b/>
                <w:bCs/>
              </w:rPr>
            </w:pPr>
            <w:r w:rsidRPr="00AE75F5">
              <w:rPr>
                <w:b/>
                <w:bCs/>
              </w:rPr>
              <w:t>My assessment design also reflects a commitment to inclusion (V1, V2). Recognising that computing students vary in strengths—some excel in written analysis, others in visual or technical demonstration—I incorporate flexible submission formats such as video walkthroughs, annotated prototypes, or written reports. Informed by Universal Design for Assessment (Scott et al., 2021), this approach maintains academic rigour while offering equitable opportunities to demonstrate achievement. After introducing flexible formats in a data analytics module, submission rates increased, particularly among students with declared learning differences.</w:t>
            </w:r>
          </w:p>
          <w:p w14:paraId="428EBBD6" w14:textId="77777777" w:rsidR="00A0730A" w:rsidRPr="00AE75F5" w:rsidRDefault="00A0730A" w:rsidP="00A0730A">
            <w:pPr>
              <w:jc w:val="both"/>
              <w:rPr>
                <w:b/>
                <w:bCs/>
              </w:rPr>
            </w:pPr>
          </w:p>
          <w:p w14:paraId="78C8CB11" w14:textId="77777777" w:rsidR="00A0730A" w:rsidRPr="00AE75F5" w:rsidRDefault="00A0730A" w:rsidP="00A0730A">
            <w:pPr>
              <w:jc w:val="both"/>
              <w:rPr>
                <w:b/>
                <w:bCs/>
              </w:rPr>
            </w:pPr>
            <w:r w:rsidRPr="00AE75F5">
              <w:rPr>
                <w:b/>
                <w:bCs/>
              </w:rPr>
              <w:t>Feedback is central to supporting learner development, and I adopt a dialogic approach consistent with Nicol and Macfarlane</w:t>
            </w:r>
            <w:r w:rsidRPr="00AE75F5">
              <w:rPr>
                <w:b/>
                <w:bCs/>
              </w:rPr>
              <w:noBreakHyphen/>
              <w:t>Dick (2006). My feedback is timely, specific, and developmental, focusing on strategies for improvement. In project supervision, I use iterative feedback cycles where students submit draft artefacts and receive structured commentary guiding their next steps. Students reported that this approach “helped them understand how to improve rather than simply what was missing,” demonstrating its impact on autonomy and self</w:t>
            </w:r>
            <w:r w:rsidRPr="00AE75F5">
              <w:rPr>
                <w:b/>
                <w:bCs/>
              </w:rPr>
              <w:noBreakHyphen/>
              <w:t>regulation.</w:t>
            </w:r>
          </w:p>
          <w:p w14:paraId="4A235292" w14:textId="77777777" w:rsidR="00A0730A" w:rsidRDefault="00A0730A" w:rsidP="00A0730A">
            <w:pPr>
              <w:jc w:val="both"/>
              <w:rPr>
                <w:b/>
                <w:bCs/>
              </w:rPr>
            </w:pPr>
          </w:p>
          <w:p w14:paraId="44BF6D96" w14:textId="6B7B994A" w:rsidR="001D7CD9" w:rsidRDefault="001D7CD9" w:rsidP="00A0730A">
            <w:pPr>
              <w:jc w:val="both"/>
              <w:rPr>
                <w:b/>
                <w:bCs/>
              </w:rPr>
            </w:pPr>
            <w:r w:rsidRPr="001D7CD9">
              <w:rPr>
                <w:b/>
                <w:bCs/>
              </w:rPr>
              <w:t>Collaboration with colleagues (V5) strengthens my assessment practice. I participate in moderation panels, marking calibration sessions, and cross</w:t>
            </w:r>
            <w:r w:rsidRPr="001D7CD9">
              <w:rPr>
                <w:b/>
                <w:bCs/>
              </w:rPr>
              <w:noBreakHyphen/>
              <w:t xml:space="preserve">campus assessment reviews, ensuring </w:t>
            </w:r>
            <w:r w:rsidRPr="001D7CD9">
              <w:rPr>
                <w:b/>
                <w:bCs/>
              </w:rPr>
              <w:lastRenderedPageBreak/>
              <w:t>consistency and comparability across modules. For example, after identifying variation in rubric interpretation, I facilitated a calibration session that improved marking alignment.</w:t>
            </w:r>
          </w:p>
          <w:p w14:paraId="7E43183A" w14:textId="77777777" w:rsidR="001D7CD9" w:rsidRPr="00AE75F5" w:rsidRDefault="001D7CD9" w:rsidP="00A0730A">
            <w:pPr>
              <w:jc w:val="both"/>
              <w:rPr>
                <w:b/>
                <w:bCs/>
              </w:rPr>
            </w:pPr>
          </w:p>
          <w:p w14:paraId="48238D92" w14:textId="77777777" w:rsidR="00A0730A" w:rsidRPr="00AE75F5" w:rsidRDefault="00A0730A" w:rsidP="00A0730A">
            <w:pPr>
              <w:jc w:val="both"/>
              <w:rPr>
                <w:b/>
                <w:bCs/>
              </w:rPr>
            </w:pPr>
            <w:r w:rsidRPr="00AE75F5">
              <w:rPr>
                <w:b/>
                <w:bCs/>
              </w:rPr>
              <w:t>To strengthen engagement with feedback, I integrate formative assessment opportunities throughout modules. In cloud computing, I introduced weekly micro</w:t>
            </w:r>
            <w:r w:rsidRPr="00AE75F5">
              <w:rPr>
                <w:b/>
                <w:bCs/>
              </w:rPr>
              <w:noBreakHyphen/>
              <w:t>tasks with automated feedback, enabling students to test understanding before summative assessments. Moodle analytics showed increased participation, and summative performance improved, indicating enhanced conceptual understanding. This iterative process reflects my commitment to evidence</w:t>
            </w:r>
            <w:r w:rsidRPr="00AE75F5">
              <w:rPr>
                <w:b/>
                <w:bCs/>
              </w:rPr>
              <w:noBreakHyphen/>
              <w:t>informed practice (V3) and continuous enhancement (K3).</w:t>
            </w:r>
          </w:p>
          <w:p w14:paraId="0EB5F385" w14:textId="77777777" w:rsidR="00A0730A" w:rsidRPr="00AE75F5" w:rsidRDefault="00A0730A" w:rsidP="00A0730A">
            <w:pPr>
              <w:jc w:val="both"/>
              <w:rPr>
                <w:b/>
                <w:bCs/>
              </w:rPr>
            </w:pPr>
          </w:p>
          <w:p w14:paraId="754BE831" w14:textId="77777777" w:rsidR="00A0730A" w:rsidRPr="00AE75F5" w:rsidRDefault="00A0730A" w:rsidP="00A0730A">
            <w:pPr>
              <w:jc w:val="both"/>
              <w:rPr>
                <w:b/>
                <w:bCs/>
              </w:rPr>
            </w:pPr>
            <w:r w:rsidRPr="00AE75F5">
              <w:rPr>
                <w:b/>
                <w:bCs/>
              </w:rPr>
              <w:t>My assessment practice is shaped by involvement in quality assurance and moderation (K5). As a Lead External Examiner for the University of Portsmouth and an internal moderator at UWTSD and QAHE, I contribute to ensuring fairness, consistency, and sector comparability. I participate in standardisation meetings, review marking samples, and provide feedback on assessment design and marking accuracy. These experiences strengthened my understanding of validity and reliability. For example, after observing inconsistencies in rubric interpretation across teaching teams, I facilitated a calibration session that improved marking alignment and enhanced the student experience.</w:t>
            </w:r>
          </w:p>
          <w:p w14:paraId="7C178673" w14:textId="77777777" w:rsidR="00A0730A" w:rsidRPr="00AE75F5" w:rsidRDefault="00A0730A" w:rsidP="00A0730A">
            <w:pPr>
              <w:jc w:val="both"/>
              <w:rPr>
                <w:b/>
                <w:bCs/>
              </w:rPr>
            </w:pPr>
          </w:p>
          <w:p w14:paraId="34ED7AD9" w14:textId="385EB4F2" w:rsidR="798FF03A" w:rsidRPr="002F1BF1" w:rsidRDefault="00A0730A" w:rsidP="002F1BF1">
            <w:pPr>
              <w:jc w:val="both"/>
            </w:pPr>
            <w:r w:rsidRPr="00AE75F5">
              <w:rPr>
                <w:b/>
                <w:bCs/>
              </w:rPr>
              <w:t>Finally, my assessment and feedback practices reflect the wider context of higher education (V4), including academic integrity, digital assessment, and ethical use of AI. I embed academic integrity guidance into assessment briefings and provide targeted support on referencing and ethical data use, ensuring learners develop responsible academic practices.</w:t>
            </w:r>
          </w:p>
        </w:tc>
      </w:tr>
    </w:tbl>
    <w:p w14:paraId="191F2ED2" w14:textId="3F7B0F24" w:rsidR="798FF03A" w:rsidRPr="008522FC" w:rsidRDefault="798FF03A" w:rsidP="798FF03A">
      <w:pPr>
        <w:rPr>
          <w:rFonts w:cs="Arial"/>
          <w:b/>
          <w:bCs/>
          <w:sz w:val="32"/>
          <w:szCs w:val="32"/>
        </w:rPr>
      </w:pPr>
    </w:p>
    <w:p w14:paraId="0176C3CE" w14:textId="77777777" w:rsidR="004309A8" w:rsidRDefault="004309A8" w:rsidP="008522FC">
      <w:pPr>
        <w:spacing w:after="200" w:line="276" w:lineRule="auto"/>
        <w:rPr>
          <w:rFonts w:eastAsia="Arial" w:cs="Arial"/>
          <w:sz w:val="32"/>
          <w:szCs w:val="32"/>
        </w:rPr>
      </w:pPr>
    </w:p>
    <w:p w14:paraId="4C83E7E8" w14:textId="1FD9CC13" w:rsidR="67D46217" w:rsidRPr="0004747D" w:rsidRDefault="67D46217" w:rsidP="008522FC">
      <w:pPr>
        <w:spacing w:after="200" w:line="276" w:lineRule="auto"/>
        <w:rPr>
          <w:rFonts w:eastAsia="Arial" w:cs="Arial"/>
          <w:sz w:val="32"/>
          <w:szCs w:val="32"/>
        </w:rPr>
      </w:pPr>
      <w:r w:rsidRPr="0004747D">
        <w:rPr>
          <w:rFonts w:eastAsia="Arial" w:cs="Arial"/>
          <w:sz w:val="32"/>
          <w:szCs w:val="32"/>
        </w:rPr>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56139E5F" w14:textId="77777777" w:rsidR="00A0730A" w:rsidRPr="00AE75F5" w:rsidRDefault="00A0730A" w:rsidP="00A0730A">
            <w:pPr>
              <w:jc w:val="both"/>
              <w:rPr>
                <w:b/>
                <w:bCs/>
              </w:rPr>
            </w:pPr>
            <w:r w:rsidRPr="00AE75F5">
              <w:rPr>
                <w:b/>
                <w:bCs/>
              </w:rPr>
              <w:t>Supporting and guiding learners is a central aspect of my practice, combining academic guidance, pastoral support, and structured supervision. My approach is grounded in respect for individual learners (V1), equitable participation (V2), and an understanding of how students develop disciplinary knowledge and confidence in computing (K1, K2). I work with diverse cohorts—including international, mature, and digitally inexperienced learners—which requires adaptive and responsive support strategies.</w:t>
            </w:r>
          </w:p>
          <w:p w14:paraId="49AF73F5" w14:textId="77777777" w:rsidR="00A0730A" w:rsidRPr="00AE75F5" w:rsidRDefault="00A0730A" w:rsidP="00A0730A">
            <w:pPr>
              <w:jc w:val="both"/>
              <w:rPr>
                <w:b/>
                <w:bCs/>
              </w:rPr>
            </w:pPr>
          </w:p>
          <w:p w14:paraId="6B0068D9" w14:textId="77777777" w:rsidR="00A0730A" w:rsidRPr="00AE75F5" w:rsidRDefault="00A0730A" w:rsidP="00A0730A">
            <w:pPr>
              <w:jc w:val="both"/>
              <w:rPr>
                <w:b/>
                <w:bCs/>
              </w:rPr>
            </w:pPr>
            <w:r w:rsidRPr="00AE75F5">
              <w:rPr>
                <w:b/>
                <w:bCs/>
              </w:rPr>
              <w:t xml:space="preserve">A key component of my support practice is creating psychologically safe environments where students feel able to seek help and express uncertainty. Drawing on </w:t>
            </w:r>
            <w:proofErr w:type="spellStart"/>
            <w:r w:rsidRPr="00AE75F5">
              <w:rPr>
                <w:b/>
                <w:bCs/>
              </w:rPr>
              <w:t>Noddings</w:t>
            </w:r>
            <w:proofErr w:type="spellEnd"/>
            <w:r w:rsidRPr="00AE75F5">
              <w:rPr>
                <w:b/>
                <w:bCs/>
              </w:rPr>
              <w:t>’ (2005) ethic of care, I prioritise relational trust in tutorials, supervision meetings, and online interactions. For example, I use Microsoft Forms to collect anonymous feedback on learner concerns and preferred learning approaches. This has been particularly valuable for students reluctant to speak openly due to cultural or confidence</w:t>
            </w:r>
            <w:r w:rsidRPr="00AE75F5">
              <w:rPr>
                <w:b/>
                <w:bCs/>
              </w:rPr>
              <w:noBreakHyphen/>
              <w:t>related barriers. After introducing this tool, tutorial attendance increased and previously silent students engaged more actively.</w:t>
            </w:r>
          </w:p>
          <w:p w14:paraId="09C34DCA" w14:textId="77777777" w:rsidR="00A0730A" w:rsidRPr="00AE75F5" w:rsidRDefault="00A0730A" w:rsidP="00A0730A">
            <w:pPr>
              <w:jc w:val="both"/>
              <w:rPr>
                <w:b/>
                <w:bCs/>
              </w:rPr>
            </w:pPr>
          </w:p>
          <w:p w14:paraId="248BE2BA" w14:textId="77777777" w:rsidR="00A0730A" w:rsidRDefault="00A0730A" w:rsidP="00A0730A">
            <w:pPr>
              <w:jc w:val="both"/>
              <w:rPr>
                <w:b/>
                <w:bCs/>
              </w:rPr>
            </w:pPr>
            <w:r w:rsidRPr="00AE75F5">
              <w:rPr>
                <w:b/>
                <w:bCs/>
              </w:rPr>
              <w:t>To further demonstrate V1 and V2, I implemented differentiated support pathways in a mixed</w:t>
            </w:r>
            <w:r w:rsidRPr="00AE75F5">
              <w:rPr>
                <w:b/>
                <w:bCs/>
              </w:rPr>
              <w:noBreakHyphen/>
              <w:t>ability programming module. Some students required additional scaffolding, while others needed extension tasks. I introduced two optional pathways</w:t>
            </w:r>
            <w:proofErr w:type="gramStart"/>
            <w:r w:rsidRPr="00AE75F5">
              <w:rPr>
                <w:b/>
                <w:bCs/>
              </w:rPr>
              <w:t>—“</w:t>
            </w:r>
            <w:proofErr w:type="gramEnd"/>
            <w:r w:rsidRPr="00AE75F5">
              <w:rPr>
                <w:b/>
                <w:bCs/>
              </w:rPr>
              <w:t>core” and “challenge”—allowing students to select tasks aligned with their readiness. This respects individual needs while ensuring equitable access to success. Module evaluations showed students felt “more in control of their learning,” and non</w:t>
            </w:r>
            <w:r w:rsidRPr="00AE75F5">
              <w:rPr>
                <w:b/>
                <w:bCs/>
              </w:rPr>
              <w:noBreakHyphen/>
              <w:t>submission rates decreased, confirming the effectiveness of differentiated support.</w:t>
            </w:r>
          </w:p>
          <w:p w14:paraId="3E878A09" w14:textId="77777777" w:rsidR="001D7CD9" w:rsidRDefault="001D7CD9" w:rsidP="00A0730A">
            <w:pPr>
              <w:jc w:val="both"/>
              <w:rPr>
                <w:b/>
                <w:bCs/>
              </w:rPr>
            </w:pPr>
          </w:p>
          <w:p w14:paraId="29556DA4" w14:textId="43E3EA53" w:rsidR="001D7CD9" w:rsidRPr="00AE75F5" w:rsidRDefault="001D7CD9" w:rsidP="00A0730A">
            <w:pPr>
              <w:jc w:val="both"/>
              <w:rPr>
                <w:b/>
                <w:bCs/>
              </w:rPr>
            </w:pPr>
            <w:r w:rsidRPr="001D7CD9">
              <w:rPr>
                <w:b/>
                <w:bCs/>
              </w:rPr>
              <w:t>Digital tools play an important role in supporting learners (K4). I use platforms such as Microsoft Teams, Moodle messaging, and collaborative whiteboards to provide timely guidance, share resources, and monitor progress. For example, I created a digital “support hub” on Moodle containing video explainers, worked examples, and FAQs, which students accessed frequently during assessment periods.</w:t>
            </w:r>
          </w:p>
          <w:p w14:paraId="2585B0B8" w14:textId="77777777" w:rsidR="00A0730A" w:rsidRPr="00AE75F5" w:rsidRDefault="00A0730A" w:rsidP="00A0730A">
            <w:pPr>
              <w:jc w:val="both"/>
              <w:rPr>
                <w:b/>
                <w:bCs/>
              </w:rPr>
            </w:pPr>
          </w:p>
          <w:p w14:paraId="14D950B2" w14:textId="77777777" w:rsidR="00A0730A" w:rsidRPr="00AE75F5" w:rsidRDefault="00A0730A" w:rsidP="00A0730A">
            <w:pPr>
              <w:jc w:val="both"/>
              <w:rPr>
                <w:b/>
                <w:bCs/>
              </w:rPr>
            </w:pPr>
            <w:r w:rsidRPr="00AE75F5">
              <w:rPr>
                <w:b/>
                <w:bCs/>
              </w:rPr>
              <w:lastRenderedPageBreak/>
              <w:t>My supervision of undergraduate and postgraduate projects reflects an understanding of how learners develop research and technical competencies (K1). I adopt a scaffolded approach informed by design thinking (Brown, 2009), guiding students through iterative cycles of ideation, prototyping, evaluation, and refinement. For example, in supervising a data analytics project, I introduced staged milestones with formative feedback, enabling the student to refine their methodology and improve analytical robustness. The student later reported that this structure “helped them break down complex tasks and monitor progress,” demonstrating the impact of scaffolded supervision.</w:t>
            </w:r>
          </w:p>
          <w:p w14:paraId="6FF98BF0" w14:textId="77777777" w:rsidR="00A0730A" w:rsidRPr="00AE75F5" w:rsidRDefault="00A0730A" w:rsidP="00A0730A">
            <w:pPr>
              <w:jc w:val="both"/>
              <w:rPr>
                <w:b/>
                <w:bCs/>
              </w:rPr>
            </w:pPr>
          </w:p>
          <w:p w14:paraId="537A56C5" w14:textId="77777777" w:rsidR="00A0730A" w:rsidRPr="00AE75F5" w:rsidRDefault="00A0730A" w:rsidP="00A0730A">
            <w:pPr>
              <w:jc w:val="both"/>
              <w:rPr>
                <w:b/>
                <w:bCs/>
              </w:rPr>
            </w:pPr>
            <w:r w:rsidRPr="00AE75F5">
              <w:rPr>
                <w:b/>
                <w:bCs/>
              </w:rPr>
              <w:t>Supporting learners also requires attention to assessment literacy. Many computing students, particularly those from non</w:t>
            </w:r>
            <w:r w:rsidRPr="00AE75F5">
              <w:rPr>
                <w:b/>
                <w:bCs/>
              </w:rPr>
              <w:noBreakHyphen/>
              <w:t>traditional backgrounds, struggle to interpret academic expectations. To address this, I run assessment</w:t>
            </w:r>
            <w:r w:rsidRPr="00AE75F5">
              <w:rPr>
                <w:b/>
                <w:bCs/>
              </w:rPr>
              <w:noBreakHyphen/>
              <w:t>literacy workshops where I deconstruct rubrics, analyse exemplars, and facilitate peer discussion on quality indicators. This aligns with Carless and Boud’s (2018) emphasis on evaluative judgement. In one module, 86% of students reported improved understanding of how to succeed, and subsequent assessments showed fewer errors in structure, referencing, and design rationale.</w:t>
            </w:r>
          </w:p>
          <w:p w14:paraId="175FA2A7" w14:textId="77777777" w:rsidR="00A0730A" w:rsidRPr="00AE75F5" w:rsidRDefault="00A0730A" w:rsidP="00A0730A">
            <w:pPr>
              <w:jc w:val="both"/>
              <w:rPr>
                <w:b/>
                <w:bCs/>
              </w:rPr>
            </w:pPr>
          </w:p>
          <w:p w14:paraId="4AEFA766" w14:textId="77777777" w:rsidR="00A0730A" w:rsidRPr="00AE75F5" w:rsidRDefault="00A0730A" w:rsidP="00A0730A">
            <w:pPr>
              <w:jc w:val="both"/>
              <w:rPr>
                <w:b/>
                <w:bCs/>
              </w:rPr>
            </w:pPr>
            <w:r w:rsidRPr="00AE75F5">
              <w:rPr>
                <w:b/>
                <w:bCs/>
              </w:rPr>
              <w:t>I recognise that computing students often face challenges related to workload management, imposter syndrome, and digital fatigue. I provide structured guidance on study skills, time management, and wellbeing resources, ensuring alignment with institutional support frameworks (V4). For example, when supporting a student experiencing anxiety around programming tasks, I collaborated with student support services to develop a personalised study plan balancing academic expectations with wellbeing. The student later reported improved confidence and engagement, demonstrating the value of integrated academic</w:t>
            </w:r>
            <w:r w:rsidRPr="00AE75F5">
              <w:rPr>
                <w:b/>
                <w:bCs/>
              </w:rPr>
              <w:noBreakHyphen/>
              <w:t>pastoral support.</w:t>
            </w:r>
          </w:p>
          <w:p w14:paraId="019A7CD4" w14:textId="77777777" w:rsidR="00A0730A" w:rsidRPr="00AE75F5" w:rsidRDefault="00A0730A" w:rsidP="00A0730A">
            <w:pPr>
              <w:jc w:val="both"/>
              <w:rPr>
                <w:b/>
                <w:bCs/>
              </w:rPr>
            </w:pPr>
          </w:p>
          <w:p w14:paraId="1EB38C70" w14:textId="4EFA7947" w:rsidR="00A0730A" w:rsidRPr="00AE75F5" w:rsidRDefault="00A0730A" w:rsidP="00A0730A">
            <w:pPr>
              <w:jc w:val="both"/>
              <w:rPr>
                <w:b/>
                <w:bCs/>
              </w:rPr>
            </w:pPr>
            <w:r w:rsidRPr="00AE75F5">
              <w:rPr>
                <w:b/>
                <w:bCs/>
              </w:rPr>
              <w:t>My learner</w:t>
            </w:r>
            <w:r w:rsidRPr="00AE75F5">
              <w:rPr>
                <w:b/>
                <w:bCs/>
              </w:rPr>
              <w:noBreakHyphen/>
              <w:t>support practice is informed by ongoing critical evaluation (K3</w:t>
            </w:r>
            <w:r w:rsidR="00315371">
              <w:rPr>
                <w:b/>
                <w:bCs/>
              </w:rPr>
              <w:t>, V3</w:t>
            </w:r>
            <w:r w:rsidRPr="00AE75F5">
              <w:rPr>
                <w:b/>
                <w:bCs/>
              </w:rPr>
              <w:t>). I analyse feedback from tutorials, supervision meetings, and module evaluations to identify patterns in learner needs. After noticing recurring difficulties with academic writing among international students, I introduced targeted writing clinics focusing on technical vocabulary, argumentation, and referencing. This resulted in clearer, more coherent submissions.</w:t>
            </w:r>
          </w:p>
          <w:p w14:paraId="691F59BC" w14:textId="77777777" w:rsidR="00A0730A" w:rsidRPr="00AE75F5" w:rsidRDefault="00A0730A" w:rsidP="00A0730A">
            <w:pPr>
              <w:jc w:val="both"/>
              <w:rPr>
                <w:b/>
                <w:bCs/>
              </w:rPr>
            </w:pPr>
          </w:p>
          <w:p w14:paraId="22DB3C4C" w14:textId="0257D242" w:rsidR="798FF03A" w:rsidRPr="00A0730A" w:rsidRDefault="00A0730A" w:rsidP="009E30C6">
            <w:pPr>
              <w:jc w:val="both"/>
            </w:pPr>
            <w:r w:rsidRPr="00AE75F5">
              <w:rPr>
                <w:b/>
                <w:bCs/>
              </w:rPr>
              <w:t>Collaboration with colleagues (V5) further enhances my ability to support learners. I participate in cross</w:t>
            </w:r>
            <w:r w:rsidRPr="00AE75F5">
              <w:rPr>
                <w:b/>
                <w:bCs/>
              </w:rPr>
              <w:noBreakHyphen/>
              <w:t>campus discussions, moderation panels, and CPD workshops on inclusive practice, digital pedagogy, and learner wellbeing. These engagements ensure my support strategies remain aligned with institutional priorities and sector expectations (K5).</w:t>
            </w:r>
          </w:p>
        </w:tc>
      </w:tr>
    </w:tbl>
    <w:p w14:paraId="5F12D00B" w14:textId="62D613D9" w:rsidR="798FF03A" w:rsidRPr="0004747D" w:rsidRDefault="798FF03A" w:rsidP="798FF03A">
      <w:pPr>
        <w:rPr>
          <w:rFonts w:eastAsia="Arial" w:cs="Arial"/>
          <w:color w:val="009999"/>
          <w:sz w:val="32"/>
          <w:szCs w:val="32"/>
        </w:rPr>
      </w:pPr>
    </w:p>
    <w:p w14:paraId="12C233CE" w14:textId="77777777" w:rsidR="0004747D" w:rsidRDefault="0004747D">
      <w:pPr>
        <w:spacing w:after="200" w:line="276" w:lineRule="auto"/>
        <w:rPr>
          <w:rFonts w:eastAsia="Arial" w:cs="Arial"/>
          <w:sz w:val="32"/>
          <w:szCs w:val="32"/>
        </w:rPr>
      </w:pPr>
      <w:bookmarkStart w:id="2" w:name="_Int_GMU7shk2"/>
      <w:r>
        <w:rPr>
          <w:rFonts w:eastAsia="Arial" w:cs="Arial"/>
          <w:sz w:val="32"/>
          <w:szCs w:val="32"/>
        </w:rPr>
        <w:br w:type="page"/>
      </w:r>
    </w:p>
    <w:p w14:paraId="18BDC4DD" w14:textId="536CDF5F" w:rsidR="67D46217" w:rsidRPr="0004747D" w:rsidRDefault="67D46217" w:rsidP="798FF03A">
      <w:pPr>
        <w:jc w:val="both"/>
        <w:rPr>
          <w:rFonts w:eastAsia="Arial" w:cs="Arial"/>
          <w:sz w:val="32"/>
          <w:szCs w:val="32"/>
        </w:rPr>
      </w:pPr>
      <w:r w:rsidRPr="0004747D">
        <w:rPr>
          <w:rFonts w:eastAsia="Arial" w:cs="Arial"/>
          <w:sz w:val="32"/>
          <w:szCs w:val="32"/>
        </w:rPr>
        <w:lastRenderedPageBreak/>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3E326C5D" w14:textId="6CDF344F" w:rsidR="00A0730A" w:rsidRPr="00AE75F5" w:rsidRDefault="00A0730A" w:rsidP="00A0730A">
            <w:pPr>
              <w:jc w:val="both"/>
              <w:rPr>
                <w:b/>
                <w:bCs/>
              </w:rPr>
            </w:pPr>
            <w:r w:rsidRPr="00AE75F5">
              <w:rPr>
                <w:b/>
                <w:bCs/>
              </w:rPr>
              <w:t>My CPD is central to enhancing my teaching, assessment, and learner</w:t>
            </w:r>
            <w:r w:rsidRPr="00AE75F5">
              <w:rPr>
                <w:b/>
                <w:bCs/>
              </w:rPr>
              <w:noBreakHyphen/>
              <w:t xml:space="preserve">support practices. I view CPD as an ongoing, reflective process that enables me to respond to evolving learner needs, disciplinary developments in computing, and wider sector expectations. This aligns with </w:t>
            </w:r>
            <w:r w:rsidR="00754F26">
              <w:rPr>
                <w:b/>
                <w:bCs/>
              </w:rPr>
              <w:t>(</w:t>
            </w:r>
            <w:r w:rsidRPr="00AE75F5">
              <w:rPr>
                <w:b/>
                <w:bCs/>
              </w:rPr>
              <w:t>V3 and V4,</w:t>
            </w:r>
            <w:r w:rsidR="00754F26">
              <w:rPr>
                <w:b/>
                <w:bCs/>
              </w:rPr>
              <w:t>)</w:t>
            </w:r>
            <w:r w:rsidRPr="00AE75F5">
              <w:rPr>
                <w:b/>
                <w:bCs/>
              </w:rPr>
              <w:t xml:space="preserve"> which emphasise evidence</w:t>
            </w:r>
            <w:r w:rsidRPr="00AE75F5">
              <w:rPr>
                <w:b/>
                <w:bCs/>
              </w:rPr>
              <w:noBreakHyphen/>
              <w:t>informed practice and responsiveness to the broader HE context.</w:t>
            </w:r>
          </w:p>
          <w:p w14:paraId="2F73FD89" w14:textId="77777777" w:rsidR="00A0730A" w:rsidRPr="00AE75F5" w:rsidRDefault="00A0730A" w:rsidP="00A0730A">
            <w:pPr>
              <w:jc w:val="both"/>
              <w:rPr>
                <w:b/>
                <w:bCs/>
              </w:rPr>
            </w:pPr>
          </w:p>
          <w:p w14:paraId="0FD22AC4" w14:textId="77777777" w:rsidR="00A0730A" w:rsidRPr="00AE75F5" w:rsidRDefault="00A0730A" w:rsidP="00A0730A">
            <w:pPr>
              <w:jc w:val="both"/>
              <w:rPr>
                <w:b/>
                <w:bCs/>
              </w:rPr>
            </w:pPr>
            <w:r w:rsidRPr="00AE75F5">
              <w:rPr>
                <w:b/>
                <w:bCs/>
              </w:rPr>
              <w:t>A significant component of my CPD involves engaging with pedagogic research and sector guidance to inform my teaching approaches (K2, K3). Participation in institutional workshops on inclusive pedagogy, digital learning design, and assessment literacy has strengthened my ability to support diverse learners. These sessions introduced frameworks such as Hockings’ (2010) inclusive learning model and Boud and Molloy’s (2013) feedback</w:t>
            </w:r>
            <w:r w:rsidRPr="00AE75F5">
              <w:rPr>
                <w:b/>
                <w:bCs/>
              </w:rPr>
              <w:noBreakHyphen/>
              <w:t>for</w:t>
            </w:r>
            <w:r w:rsidRPr="00AE75F5">
              <w:rPr>
                <w:b/>
                <w:bCs/>
              </w:rPr>
              <w:noBreakHyphen/>
              <w:t>learning paradigm. After a workshop on dialogic feedback, I revised my feedback templates to include reflective prompts encouraging students to articulate next steps. Student evaluations indicated improved engagement with feedback and greater clarity on how to improve.</w:t>
            </w:r>
          </w:p>
          <w:p w14:paraId="0CBF6B50" w14:textId="77777777" w:rsidR="00A0730A" w:rsidRPr="00AE75F5" w:rsidRDefault="00A0730A" w:rsidP="00A0730A">
            <w:pPr>
              <w:jc w:val="both"/>
              <w:rPr>
                <w:b/>
                <w:bCs/>
              </w:rPr>
            </w:pPr>
          </w:p>
          <w:p w14:paraId="268481D4" w14:textId="77777777" w:rsidR="00A0730A" w:rsidRDefault="00A0730A" w:rsidP="00A0730A">
            <w:pPr>
              <w:jc w:val="both"/>
              <w:rPr>
                <w:b/>
                <w:bCs/>
              </w:rPr>
            </w:pPr>
            <w:r w:rsidRPr="00AE75F5">
              <w:rPr>
                <w:b/>
                <w:bCs/>
              </w:rPr>
              <w:t>My CPD also includes discipline</w:t>
            </w:r>
            <w:r w:rsidRPr="00AE75F5">
              <w:rPr>
                <w:b/>
                <w:bCs/>
              </w:rPr>
              <w:noBreakHyphen/>
              <w:t>specific development to ensure my teaching remains current and aligned with industry expectations (K1). I regularly update my knowledge of emerging technologies, programming frameworks, and data</w:t>
            </w:r>
            <w:r w:rsidRPr="00AE75F5">
              <w:rPr>
                <w:b/>
                <w:bCs/>
              </w:rPr>
              <w:noBreakHyphen/>
              <w:t>driven methodologies through online courses, certifications, and engagement with industry networks. Completing a certification in Python for Data Analysis enhanced my ability to teach data analytics with greater depth and relevance. Students reported that integrating contemporary tools and datasets made learning more authentic and aligned with industry practice.</w:t>
            </w:r>
          </w:p>
          <w:p w14:paraId="458F207A" w14:textId="77777777" w:rsidR="00874EB9" w:rsidRDefault="00874EB9" w:rsidP="00A0730A">
            <w:pPr>
              <w:jc w:val="both"/>
              <w:rPr>
                <w:b/>
                <w:bCs/>
              </w:rPr>
            </w:pPr>
          </w:p>
          <w:p w14:paraId="58283F8A" w14:textId="77777777" w:rsidR="00874EB9" w:rsidRDefault="00874EB9" w:rsidP="00874EB9">
            <w:pPr>
              <w:jc w:val="both"/>
              <w:rPr>
                <w:b/>
                <w:bCs/>
              </w:rPr>
            </w:pPr>
            <w:r w:rsidRPr="00874EB9">
              <w:rPr>
                <w:b/>
                <w:bCs/>
              </w:rPr>
              <w:t>Digital</w:t>
            </w:r>
            <w:r w:rsidRPr="00874EB9">
              <w:rPr>
                <w:b/>
                <w:bCs/>
              </w:rPr>
              <w:noBreakHyphen/>
              <w:t>pedagogy CPD has strengthened my ability to integrate technology effectively into teaching and assessment (K4). For example, completing training on Figma, GitHub Classroom, and cloud</w:t>
            </w:r>
            <w:r w:rsidRPr="00874EB9">
              <w:rPr>
                <w:b/>
                <w:bCs/>
              </w:rPr>
              <w:noBreakHyphen/>
              <w:t>based learning environments enabled me to design more interactive, authentic learning experiences. Students reported that these tools made learning more engaging and aligned with industry practice.</w:t>
            </w:r>
          </w:p>
          <w:p w14:paraId="533F4B97" w14:textId="77777777" w:rsidR="00874EB9" w:rsidRPr="00874EB9" w:rsidRDefault="00874EB9" w:rsidP="00874EB9">
            <w:pPr>
              <w:jc w:val="both"/>
              <w:rPr>
                <w:b/>
                <w:bCs/>
              </w:rPr>
            </w:pPr>
          </w:p>
          <w:p w14:paraId="1B1A6847" w14:textId="77777777" w:rsidR="00874EB9" w:rsidRPr="00874EB9" w:rsidRDefault="00874EB9" w:rsidP="00874EB9">
            <w:pPr>
              <w:jc w:val="both"/>
              <w:rPr>
                <w:b/>
                <w:bCs/>
              </w:rPr>
            </w:pPr>
            <w:r w:rsidRPr="00874EB9">
              <w:rPr>
                <w:b/>
                <w:bCs/>
              </w:rPr>
              <w:t>My CPD reinforces my commitment to respecting individual learners (V1) and promoting equitable participation (V2). Workshops on inclusive assessment, neurodiversity, and culturally responsive teaching have directly informed my practice, leading to clearer communication, more flexible assessment formats, and more accessible learning materials.</w:t>
            </w:r>
          </w:p>
          <w:p w14:paraId="44756A79" w14:textId="77777777" w:rsidR="00A0730A" w:rsidRPr="00AE75F5" w:rsidRDefault="00A0730A" w:rsidP="00A0730A">
            <w:pPr>
              <w:jc w:val="both"/>
              <w:rPr>
                <w:b/>
                <w:bCs/>
              </w:rPr>
            </w:pPr>
          </w:p>
          <w:p w14:paraId="6782703B" w14:textId="7F5EC13C" w:rsidR="00A0730A" w:rsidRPr="00AE75F5" w:rsidRDefault="00A0730A" w:rsidP="00A0730A">
            <w:pPr>
              <w:jc w:val="both"/>
              <w:rPr>
                <w:b/>
                <w:bCs/>
              </w:rPr>
            </w:pPr>
            <w:r w:rsidRPr="00AE75F5">
              <w:rPr>
                <w:b/>
                <w:bCs/>
              </w:rPr>
              <w:t>Engagement with quality assurance processes forms another strand of my CPD (K5). As a Lead External Examiner for the University of Portsmouth, I participate in examiner training, calibration exercises, and sector briefings on assessment standards. These experiences have deepened my understanding of assessment validity, reliability, and comparability.</w:t>
            </w:r>
            <w:r w:rsidR="00874EB9">
              <w:rPr>
                <w:b/>
                <w:bCs/>
              </w:rPr>
              <w:t xml:space="preserve"> </w:t>
            </w:r>
            <w:r w:rsidRPr="00AE75F5">
              <w:rPr>
                <w:b/>
                <w:bCs/>
              </w:rPr>
              <w:t>For example, after participating in an external examiner calibration session, I introduced a structured moderation checklist for my module team, improving clarity and consistency across assessors.</w:t>
            </w:r>
          </w:p>
          <w:p w14:paraId="12188431" w14:textId="77777777" w:rsidR="00A0730A" w:rsidRPr="00AE75F5" w:rsidRDefault="00A0730A" w:rsidP="00A0730A">
            <w:pPr>
              <w:jc w:val="both"/>
              <w:rPr>
                <w:b/>
                <w:bCs/>
              </w:rPr>
            </w:pPr>
          </w:p>
          <w:p w14:paraId="51940FD6" w14:textId="77777777" w:rsidR="00A0730A" w:rsidRPr="00AE75F5" w:rsidRDefault="00A0730A" w:rsidP="00A0730A">
            <w:pPr>
              <w:jc w:val="both"/>
              <w:rPr>
                <w:b/>
                <w:bCs/>
              </w:rPr>
            </w:pPr>
            <w:r w:rsidRPr="00AE75F5">
              <w:rPr>
                <w:b/>
                <w:bCs/>
              </w:rPr>
              <w:t>Reflective practice is integral to my CPD and aligns with Schön’s (1983) reflective</w:t>
            </w:r>
            <w:r w:rsidRPr="00AE75F5">
              <w:rPr>
                <w:b/>
                <w:bCs/>
              </w:rPr>
              <w:noBreakHyphen/>
              <w:t>practitioner model. I maintain a reflective journal where I analyse teaching experiences, student feedback, and peer observation reports. This enables me to identify areas for enhancement and evaluate the impact of changes. After reflecting on challenges faced by international students in understanding technical terminology, I developed a glossary of computing concepts with visual examples. This resulted in improved comprehension and fewer clarification requests during tutorials.</w:t>
            </w:r>
          </w:p>
          <w:p w14:paraId="38305BE2" w14:textId="77777777" w:rsidR="00A0730A" w:rsidRPr="00AE75F5" w:rsidRDefault="00A0730A" w:rsidP="00A0730A">
            <w:pPr>
              <w:jc w:val="both"/>
              <w:rPr>
                <w:b/>
                <w:bCs/>
              </w:rPr>
            </w:pPr>
          </w:p>
          <w:p w14:paraId="3241D075" w14:textId="37C7C46C" w:rsidR="00A0730A" w:rsidRPr="00AE75F5" w:rsidRDefault="00A0730A" w:rsidP="00A0730A">
            <w:pPr>
              <w:jc w:val="both"/>
              <w:rPr>
                <w:b/>
                <w:bCs/>
              </w:rPr>
            </w:pPr>
            <w:r w:rsidRPr="00AE75F5">
              <w:rPr>
                <w:b/>
                <w:bCs/>
              </w:rPr>
              <w:t xml:space="preserve">My CPD also extends to research development. I am pursuing a PhD focused on equitable and adaptive user interfaces in digital learning environments. This research interest is informed by my teaching experience in UX/UI design and my commitment to inclusive digital pedagogy. </w:t>
            </w:r>
          </w:p>
          <w:p w14:paraId="21E6ECCD" w14:textId="77777777" w:rsidR="00A0730A" w:rsidRPr="00AE75F5" w:rsidRDefault="00A0730A" w:rsidP="00A0730A">
            <w:pPr>
              <w:jc w:val="both"/>
              <w:rPr>
                <w:b/>
                <w:bCs/>
              </w:rPr>
            </w:pPr>
          </w:p>
          <w:p w14:paraId="33173536" w14:textId="77777777" w:rsidR="00A0730A" w:rsidRPr="00AE75F5" w:rsidRDefault="00A0730A" w:rsidP="00A0730A">
            <w:pPr>
              <w:jc w:val="both"/>
              <w:rPr>
                <w:b/>
                <w:bCs/>
              </w:rPr>
            </w:pPr>
            <w:r w:rsidRPr="00AE75F5">
              <w:rPr>
                <w:b/>
                <w:bCs/>
              </w:rPr>
              <w:t>Collaboration with colleagues (V5) further enhances my professional development. I participate in cross</w:t>
            </w:r>
            <w:r w:rsidRPr="00AE75F5">
              <w:rPr>
                <w:b/>
                <w:bCs/>
              </w:rPr>
              <w:noBreakHyphen/>
              <w:t>campus teaching forums, peer</w:t>
            </w:r>
            <w:r w:rsidRPr="00AE75F5">
              <w:rPr>
                <w:b/>
                <w:bCs/>
              </w:rPr>
              <w:noBreakHyphen/>
              <w:t>learning groups, and institutional learning and teaching conferences. These engagements provide opportunities to share practice, discuss challenges, and co</w:t>
            </w:r>
            <w:r w:rsidRPr="00AE75F5">
              <w:rPr>
                <w:b/>
                <w:bCs/>
              </w:rPr>
              <w:noBreakHyphen/>
              <w:t>develop solutions. For example, participation in a cross</w:t>
            </w:r>
            <w:r w:rsidRPr="00AE75F5">
              <w:rPr>
                <w:b/>
                <w:bCs/>
              </w:rPr>
              <w:noBreakHyphen/>
              <w:t xml:space="preserve">campus working group on digital </w:t>
            </w:r>
            <w:r w:rsidRPr="00AE75F5">
              <w:rPr>
                <w:b/>
                <w:bCs/>
              </w:rPr>
              <w:lastRenderedPageBreak/>
              <w:t>assessment led to the adoption of more consistent and accessible assessment formats across computing modules.</w:t>
            </w:r>
          </w:p>
          <w:p w14:paraId="1C613010" w14:textId="77777777" w:rsidR="00A0730A" w:rsidRPr="00AE75F5" w:rsidRDefault="00A0730A" w:rsidP="00A0730A">
            <w:pPr>
              <w:jc w:val="both"/>
              <w:rPr>
                <w:b/>
                <w:bCs/>
              </w:rPr>
            </w:pPr>
          </w:p>
          <w:p w14:paraId="733E7F89" w14:textId="27B43C2B" w:rsidR="798FF03A" w:rsidRPr="00A0730A" w:rsidRDefault="00A0730A" w:rsidP="00A0730A">
            <w:pPr>
              <w:jc w:val="both"/>
            </w:pPr>
            <w:r w:rsidRPr="00AE75F5">
              <w:rPr>
                <w:b/>
                <w:bCs/>
              </w:rPr>
              <w:t>Overall, my CPD is characterised by sustained engagement with pedagogic research, disciplinary developments, quality assurance processes, and reflective practice. This ensures my teaching remains current, inclusive, and aligned with PSF 2023, ultimately enhancing the learning experience and outcomes for diverse computing students.</w:t>
            </w:r>
          </w:p>
        </w:tc>
      </w:tr>
    </w:tbl>
    <w:p w14:paraId="039E4237" w14:textId="690BA305" w:rsidR="798FF03A" w:rsidRPr="0004747D" w:rsidRDefault="798FF03A" w:rsidP="798FF03A">
      <w:pPr>
        <w:rPr>
          <w:rFonts w:cs="Arial"/>
          <w:b/>
          <w:bCs/>
          <w:sz w:val="32"/>
          <w:szCs w:val="32"/>
        </w:rPr>
      </w:pPr>
    </w:p>
    <w:p w14:paraId="69BF0BAE" w14:textId="3976F0D2" w:rsidR="798FF03A" w:rsidRPr="0004747D" w:rsidRDefault="798FF03A" w:rsidP="798FF03A">
      <w:pPr>
        <w:rPr>
          <w:rFonts w:cs="Arial"/>
          <w:b/>
          <w:bCs/>
          <w:sz w:val="32"/>
          <w:szCs w:val="32"/>
        </w:rPr>
      </w:pPr>
    </w:p>
    <w:p w14:paraId="182FE9F2" w14:textId="77777777" w:rsidR="0004747D" w:rsidRDefault="0004747D">
      <w:pPr>
        <w:spacing w:after="200" w:line="276" w:lineRule="auto"/>
        <w:rPr>
          <w:rFonts w:eastAsia="Arial" w:cs="Arial"/>
          <w:sz w:val="32"/>
          <w:szCs w:val="32"/>
        </w:rPr>
      </w:pPr>
      <w:bookmarkStart w:id="3" w:name="_Int_4QuNaHnV"/>
      <w:r>
        <w:rPr>
          <w:rFonts w:eastAsia="Arial" w:cs="Arial"/>
          <w:sz w:val="32"/>
          <w:szCs w:val="32"/>
        </w:rPr>
        <w:br w:type="page"/>
      </w:r>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lastRenderedPageBreak/>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2EBB5DD3" w:rsidR="67D46217" w:rsidRPr="0004747D" w:rsidRDefault="67D46217" w:rsidP="798FF03A">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47543E2B" w14:textId="77777777" w:rsidR="00EF79A6" w:rsidRDefault="00EF79A6" w:rsidP="798FF03A">
            <w:pPr>
              <w:rPr>
                <w:rFonts w:eastAsia="Arial" w:cs="Arial"/>
                <w:color w:val="000000" w:themeColor="text1"/>
                <w:sz w:val="24"/>
                <w:szCs w:val="24"/>
              </w:rPr>
            </w:pPr>
          </w:p>
          <w:p w14:paraId="65879C5E" w14:textId="77777777" w:rsidR="00DE548A" w:rsidRPr="0091062D" w:rsidRDefault="00DE548A" w:rsidP="00DE548A">
            <w:pPr>
              <w:pStyle w:val="ListParagraph"/>
              <w:numPr>
                <w:ilvl w:val="0"/>
                <w:numId w:val="30"/>
              </w:numPr>
              <w:rPr>
                <w:rFonts w:ascii="Arial" w:eastAsia="Arial" w:hAnsi="Arial" w:cs="Arial"/>
                <w:b/>
                <w:bCs/>
                <w:color w:val="000000" w:themeColor="text1"/>
              </w:rPr>
            </w:pPr>
            <w:r w:rsidRPr="0091062D">
              <w:rPr>
                <w:rFonts w:ascii="Arial" w:eastAsia="Arial" w:hAnsi="Arial" w:cs="Arial"/>
                <w:b/>
                <w:bCs/>
                <w:color w:val="000000" w:themeColor="text1"/>
              </w:rPr>
              <w:t xml:space="preserve">Biggs, J. &amp; Tang, C. (2011) </w:t>
            </w:r>
            <w:r w:rsidRPr="0091062D">
              <w:rPr>
                <w:rFonts w:ascii="Arial" w:eastAsia="Arial" w:hAnsi="Arial" w:cs="Arial"/>
                <w:b/>
                <w:bCs/>
                <w:i/>
                <w:iCs/>
                <w:color w:val="000000" w:themeColor="text1"/>
              </w:rPr>
              <w:t>Teaching for Quality Learning at University</w:t>
            </w:r>
            <w:r w:rsidRPr="0091062D">
              <w:rPr>
                <w:rFonts w:ascii="Arial" w:eastAsia="Arial" w:hAnsi="Arial" w:cs="Arial"/>
                <w:b/>
                <w:bCs/>
                <w:color w:val="000000" w:themeColor="text1"/>
              </w:rPr>
              <w:t xml:space="preserve">. 4th </w:t>
            </w:r>
            <w:proofErr w:type="spellStart"/>
            <w:r w:rsidRPr="0091062D">
              <w:rPr>
                <w:rFonts w:ascii="Arial" w:eastAsia="Arial" w:hAnsi="Arial" w:cs="Arial"/>
                <w:b/>
                <w:bCs/>
                <w:color w:val="000000" w:themeColor="text1"/>
              </w:rPr>
              <w:t>edn</w:t>
            </w:r>
            <w:proofErr w:type="spellEnd"/>
            <w:r w:rsidRPr="0091062D">
              <w:rPr>
                <w:rFonts w:ascii="Arial" w:eastAsia="Arial" w:hAnsi="Arial" w:cs="Arial"/>
                <w:b/>
                <w:bCs/>
                <w:color w:val="000000" w:themeColor="text1"/>
              </w:rPr>
              <w:t>. Maidenhead: Open University Press.</w:t>
            </w:r>
          </w:p>
          <w:p w14:paraId="1E86BED5" w14:textId="77777777" w:rsidR="00DE548A" w:rsidRPr="0091062D" w:rsidRDefault="00DE548A" w:rsidP="00DE548A">
            <w:pPr>
              <w:pStyle w:val="ListParagraph"/>
              <w:numPr>
                <w:ilvl w:val="0"/>
                <w:numId w:val="30"/>
              </w:numPr>
              <w:rPr>
                <w:rFonts w:ascii="Arial" w:eastAsia="Arial" w:hAnsi="Arial" w:cs="Arial"/>
                <w:b/>
                <w:bCs/>
                <w:color w:val="000000" w:themeColor="text1"/>
              </w:rPr>
            </w:pPr>
            <w:r w:rsidRPr="0091062D">
              <w:rPr>
                <w:rFonts w:ascii="Arial" w:eastAsia="Arial" w:hAnsi="Arial" w:cs="Arial"/>
                <w:b/>
                <w:bCs/>
                <w:color w:val="000000" w:themeColor="text1"/>
              </w:rPr>
              <w:t xml:space="preserve">Boud, D. &amp; Molloy, E. (2013) ‘Rethinking models of feedback for learning: the challenge of design’, </w:t>
            </w:r>
            <w:r w:rsidRPr="0091062D">
              <w:rPr>
                <w:rFonts w:ascii="Arial" w:eastAsia="Arial" w:hAnsi="Arial" w:cs="Arial"/>
                <w:b/>
                <w:bCs/>
                <w:i/>
                <w:iCs/>
                <w:color w:val="000000" w:themeColor="text1"/>
              </w:rPr>
              <w:t>Assessment &amp; Evaluation in Higher Education</w:t>
            </w:r>
            <w:r w:rsidRPr="0091062D">
              <w:rPr>
                <w:rFonts w:ascii="Arial" w:eastAsia="Arial" w:hAnsi="Arial" w:cs="Arial"/>
                <w:b/>
                <w:bCs/>
                <w:color w:val="000000" w:themeColor="text1"/>
              </w:rPr>
              <w:t>, 38(6), pp. 698–712.</w:t>
            </w:r>
          </w:p>
          <w:p w14:paraId="3253AE72"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Brookfield, S. (2017) </w:t>
            </w:r>
            <w:r w:rsidRPr="00DE548A">
              <w:rPr>
                <w:rFonts w:ascii="Arial" w:eastAsia="Arial" w:hAnsi="Arial" w:cs="Arial"/>
                <w:i/>
                <w:iCs/>
                <w:color w:val="000000" w:themeColor="text1"/>
              </w:rPr>
              <w:t>Becoming a Critically Reflective Teacher</w:t>
            </w:r>
            <w:r w:rsidRPr="00DE548A">
              <w:rPr>
                <w:rFonts w:ascii="Arial" w:eastAsia="Arial" w:hAnsi="Arial" w:cs="Arial"/>
                <w:color w:val="000000" w:themeColor="text1"/>
              </w:rPr>
              <w:t xml:space="preserve">. 2nd </w:t>
            </w:r>
            <w:proofErr w:type="spellStart"/>
            <w:r w:rsidRPr="00DE548A">
              <w:rPr>
                <w:rFonts w:ascii="Arial" w:eastAsia="Arial" w:hAnsi="Arial" w:cs="Arial"/>
                <w:color w:val="000000" w:themeColor="text1"/>
              </w:rPr>
              <w:t>edn</w:t>
            </w:r>
            <w:proofErr w:type="spellEnd"/>
            <w:r w:rsidRPr="00DE548A">
              <w:rPr>
                <w:rFonts w:ascii="Arial" w:eastAsia="Arial" w:hAnsi="Arial" w:cs="Arial"/>
                <w:color w:val="000000" w:themeColor="text1"/>
              </w:rPr>
              <w:t>. San Francisco: Jossey-Bass.</w:t>
            </w:r>
          </w:p>
          <w:p w14:paraId="4F5826AD"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Brown, T. (2009) </w:t>
            </w:r>
            <w:r w:rsidRPr="00DE548A">
              <w:rPr>
                <w:rFonts w:ascii="Arial" w:eastAsia="Arial" w:hAnsi="Arial" w:cs="Arial"/>
                <w:i/>
                <w:iCs/>
                <w:color w:val="000000" w:themeColor="text1"/>
              </w:rPr>
              <w:t>Change by Design: How Design Thinking Transforms Organizations and Inspires Innovation</w:t>
            </w:r>
            <w:r w:rsidRPr="00DE548A">
              <w:rPr>
                <w:rFonts w:ascii="Arial" w:eastAsia="Arial" w:hAnsi="Arial" w:cs="Arial"/>
                <w:color w:val="000000" w:themeColor="text1"/>
              </w:rPr>
              <w:t>. New York: HarperCollins.</w:t>
            </w:r>
          </w:p>
          <w:p w14:paraId="03D09DD5"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Carless, D. &amp; Boud, D. (2018) ‘The development of student feedback literacy: enabling uptake of feedback’, </w:t>
            </w:r>
            <w:r w:rsidRPr="00DE548A">
              <w:rPr>
                <w:rFonts w:ascii="Arial" w:eastAsia="Arial" w:hAnsi="Arial" w:cs="Arial"/>
                <w:i/>
                <w:iCs/>
                <w:color w:val="000000" w:themeColor="text1"/>
              </w:rPr>
              <w:t>Assessment &amp; Evaluation in Higher Education</w:t>
            </w:r>
            <w:r w:rsidRPr="00DE548A">
              <w:rPr>
                <w:rFonts w:ascii="Arial" w:eastAsia="Arial" w:hAnsi="Arial" w:cs="Arial"/>
                <w:color w:val="000000" w:themeColor="text1"/>
              </w:rPr>
              <w:t>, 43(8), pp. 1315–1325.</w:t>
            </w:r>
          </w:p>
          <w:p w14:paraId="7543A5D4" w14:textId="40921CCE"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CAST (2018) </w:t>
            </w:r>
            <w:r w:rsidRPr="00DE548A">
              <w:rPr>
                <w:rFonts w:ascii="Arial" w:eastAsia="Arial" w:hAnsi="Arial" w:cs="Arial"/>
                <w:i/>
                <w:iCs/>
                <w:color w:val="000000" w:themeColor="text1"/>
              </w:rPr>
              <w:t>Universal Design for Learning Guidelines Version 2.2</w:t>
            </w:r>
            <w:r w:rsidRPr="00DE548A">
              <w:rPr>
                <w:rFonts w:ascii="Arial" w:eastAsia="Arial" w:hAnsi="Arial" w:cs="Arial"/>
                <w:color w:val="000000" w:themeColor="text1"/>
              </w:rPr>
              <w:t xml:space="preserve">. Available at: https://udlguidelines.cast.org (udlguidelines.cast.org in Bing) (Accessed: </w:t>
            </w:r>
            <w:r w:rsidR="00A931F6">
              <w:rPr>
                <w:rFonts w:ascii="Arial" w:eastAsia="Arial" w:hAnsi="Arial" w:cs="Arial"/>
                <w:color w:val="000000" w:themeColor="text1"/>
              </w:rPr>
              <w:t>30 October 2025</w:t>
            </w:r>
            <w:r w:rsidRPr="00DE548A">
              <w:rPr>
                <w:rFonts w:ascii="Arial" w:eastAsia="Arial" w:hAnsi="Arial" w:cs="Arial"/>
                <w:color w:val="000000" w:themeColor="text1"/>
              </w:rPr>
              <w:t>).</w:t>
            </w:r>
          </w:p>
          <w:p w14:paraId="3F3DB1B9" w14:textId="77777777" w:rsidR="00DE548A" w:rsidRPr="0091062D" w:rsidRDefault="00DE548A" w:rsidP="00DE548A">
            <w:pPr>
              <w:pStyle w:val="ListParagraph"/>
              <w:numPr>
                <w:ilvl w:val="0"/>
                <w:numId w:val="30"/>
              </w:numPr>
              <w:rPr>
                <w:rFonts w:ascii="Arial" w:eastAsia="Arial" w:hAnsi="Arial" w:cs="Arial"/>
                <w:b/>
                <w:bCs/>
                <w:color w:val="000000" w:themeColor="text1"/>
              </w:rPr>
            </w:pPr>
            <w:r w:rsidRPr="0091062D">
              <w:rPr>
                <w:rFonts w:ascii="Arial" w:eastAsia="Arial" w:hAnsi="Arial" w:cs="Arial"/>
                <w:b/>
                <w:bCs/>
                <w:color w:val="000000" w:themeColor="text1"/>
              </w:rPr>
              <w:t xml:space="preserve">Hockings, C. (2010) ‘Inclusive learning and teaching in higher education: a synthesis of research’. </w:t>
            </w:r>
            <w:proofErr w:type="spellStart"/>
            <w:r w:rsidRPr="0091062D">
              <w:rPr>
                <w:rFonts w:ascii="Arial" w:eastAsia="Arial" w:hAnsi="Arial" w:cs="Arial"/>
                <w:b/>
                <w:bCs/>
                <w:color w:val="000000" w:themeColor="text1"/>
              </w:rPr>
              <w:t>EvidenceNet</w:t>
            </w:r>
            <w:proofErr w:type="spellEnd"/>
            <w:r w:rsidRPr="0091062D">
              <w:rPr>
                <w:rFonts w:ascii="Arial" w:eastAsia="Arial" w:hAnsi="Arial" w:cs="Arial"/>
                <w:b/>
                <w:bCs/>
                <w:color w:val="000000" w:themeColor="text1"/>
              </w:rPr>
              <w:t>, Higher Education Academy.</w:t>
            </w:r>
          </w:p>
          <w:p w14:paraId="3CD7DBDA" w14:textId="77777777" w:rsidR="00DE548A" w:rsidRPr="00DE548A" w:rsidRDefault="00DE548A" w:rsidP="00DE548A">
            <w:pPr>
              <w:pStyle w:val="ListParagraph"/>
              <w:numPr>
                <w:ilvl w:val="0"/>
                <w:numId w:val="30"/>
              </w:numPr>
              <w:rPr>
                <w:rFonts w:ascii="Arial" w:eastAsia="Arial" w:hAnsi="Arial" w:cs="Arial"/>
                <w:color w:val="000000" w:themeColor="text1"/>
              </w:rPr>
            </w:pPr>
            <w:proofErr w:type="spellStart"/>
            <w:r w:rsidRPr="00DE548A">
              <w:rPr>
                <w:rFonts w:ascii="Arial" w:eastAsia="Arial" w:hAnsi="Arial" w:cs="Arial"/>
                <w:color w:val="000000" w:themeColor="text1"/>
              </w:rPr>
              <w:t>Ifenthaler</w:t>
            </w:r>
            <w:proofErr w:type="spellEnd"/>
            <w:r w:rsidRPr="00DE548A">
              <w:rPr>
                <w:rFonts w:ascii="Arial" w:eastAsia="Arial" w:hAnsi="Arial" w:cs="Arial"/>
                <w:color w:val="000000" w:themeColor="text1"/>
              </w:rPr>
              <w:t xml:space="preserve">, D. &amp; Yau, J.Y.K. (2020) ‘Utilising learning analytics for study success: Reflections on current empirical findings’, </w:t>
            </w:r>
            <w:r w:rsidRPr="00DE548A">
              <w:rPr>
                <w:rFonts w:ascii="Arial" w:eastAsia="Arial" w:hAnsi="Arial" w:cs="Arial"/>
                <w:i/>
                <w:iCs/>
                <w:color w:val="000000" w:themeColor="text1"/>
              </w:rPr>
              <w:t>Research and Practice in Technology Enhanced Learning</w:t>
            </w:r>
            <w:r w:rsidRPr="00DE548A">
              <w:rPr>
                <w:rFonts w:ascii="Arial" w:eastAsia="Arial" w:hAnsi="Arial" w:cs="Arial"/>
                <w:color w:val="000000" w:themeColor="text1"/>
              </w:rPr>
              <w:t>, 15(1), pp. 1–13.</w:t>
            </w:r>
          </w:p>
          <w:p w14:paraId="401A0546" w14:textId="77777777" w:rsidR="00DE548A" w:rsidRPr="0091062D" w:rsidRDefault="00DE548A" w:rsidP="00DE548A">
            <w:pPr>
              <w:pStyle w:val="ListParagraph"/>
              <w:numPr>
                <w:ilvl w:val="0"/>
                <w:numId w:val="30"/>
              </w:numPr>
              <w:rPr>
                <w:rFonts w:ascii="Arial" w:eastAsia="Arial" w:hAnsi="Arial" w:cs="Arial"/>
                <w:b/>
                <w:bCs/>
                <w:color w:val="000000" w:themeColor="text1"/>
              </w:rPr>
            </w:pPr>
            <w:proofErr w:type="spellStart"/>
            <w:r w:rsidRPr="0091062D">
              <w:rPr>
                <w:rFonts w:ascii="Arial" w:eastAsia="Arial" w:hAnsi="Arial" w:cs="Arial"/>
                <w:b/>
                <w:bCs/>
                <w:color w:val="000000" w:themeColor="text1"/>
              </w:rPr>
              <w:t>Laurillard</w:t>
            </w:r>
            <w:proofErr w:type="spellEnd"/>
            <w:r w:rsidRPr="0091062D">
              <w:rPr>
                <w:rFonts w:ascii="Arial" w:eastAsia="Arial" w:hAnsi="Arial" w:cs="Arial"/>
                <w:b/>
                <w:bCs/>
                <w:color w:val="000000" w:themeColor="text1"/>
              </w:rPr>
              <w:t xml:space="preserve">, D. (2012) </w:t>
            </w:r>
            <w:r w:rsidRPr="0091062D">
              <w:rPr>
                <w:rFonts w:ascii="Arial" w:eastAsia="Arial" w:hAnsi="Arial" w:cs="Arial"/>
                <w:b/>
                <w:bCs/>
                <w:i/>
                <w:iCs/>
                <w:color w:val="000000" w:themeColor="text1"/>
              </w:rPr>
              <w:t>Teaching as a Design Science: Building Pedagogical Patterns for Learning and Technology</w:t>
            </w:r>
            <w:r w:rsidRPr="0091062D">
              <w:rPr>
                <w:rFonts w:ascii="Arial" w:eastAsia="Arial" w:hAnsi="Arial" w:cs="Arial"/>
                <w:b/>
                <w:bCs/>
                <w:color w:val="000000" w:themeColor="text1"/>
              </w:rPr>
              <w:t>. New York: Routledge.</w:t>
            </w:r>
          </w:p>
          <w:p w14:paraId="4149286B"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Nicol, D. (2010) ‘From monologue to dialogue: improving written feedback processes in mass higher education’, </w:t>
            </w:r>
            <w:r w:rsidRPr="00DE548A">
              <w:rPr>
                <w:rFonts w:ascii="Arial" w:eastAsia="Arial" w:hAnsi="Arial" w:cs="Arial"/>
                <w:i/>
                <w:iCs/>
                <w:color w:val="000000" w:themeColor="text1"/>
              </w:rPr>
              <w:t>Assessment &amp; Evaluation in Higher Education</w:t>
            </w:r>
            <w:r w:rsidRPr="00DE548A">
              <w:rPr>
                <w:rFonts w:ascii="Arial" w:eastAsia="Arial" w:hAnsi="Arial" w:cs="Arial"/>
                <w:color w:val="000000" w:themeColor="text1"/>
              </w:rPr>
              <w:t>, 35(5), pp. 501–517.</w:t>
            </w:r>
          </w:p>
          <w:p w14:paraId="2EA0707B"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Nicol, D. &amp; Macfarlane</w:t>
            </w:r>
            <w:r w:rsidRPr="00DE548A">
              <w:rPr>
                <w:rFonts w:ascii="Arial" w:eastAsia="Arial" w:hAnsi="Arial" w:cs="Arial"/>
                <w:color w:val="000000" w:themeColor="text1"/>
              </w:rPr>
              <w:noBreakHyphen/>
              <w:t>Dick, D. (2006) ‘Formative assessment and self</w:t>
            </w:r>
            <w:r w:rsidRPr="00DE548A">
              <w:rPr>
                <w:rFonts w:ascii="Arial" w:eastAsia="Arial" w:hAnsi="Arial" w:cs="Arial"/>
                <w:color w:val="000000" w:themeColor="text1"/>
              </w:rPr>
              <w:noBreakHyphen/>
              <w:t xml:space="preserve">regulated learning: a model and seven principles of good feedback practice’, </w:t>
            </w:r>
            <w:r w:rsidRPr="00DE548A">
              <w:rPr>
                <w:rFonts w:ascii="Arial" w:eastAsia="Arial" w:hAnsi="Arial" w:cs="Arial"/>
                <w:i/>
                <w:iCs/>
                <w:color w:val="000000" w:themeColor="text1"/>
              </w:rPr>
              <w:t>Studies in Higher Education</w:t>
            </w:r>
            <w:r w:rsidRPr="00DE548A">
              <w:rPr>
                <w:rFonts w:ascii="Arial" w:eastAsia="Arial" w:hAnsi="Arial" w:cs="Arial"/>
                <w:color w:val="000000" w:themeColor="text1"/>
              </w:rPr>
              <w:t>, 31(2), pp. 199–218.</w:t>
            </w:r>
          </w:p>
          <w:p w14:paraId="5C07EFD4" w14:textId="77777777" w:rsidR="00DE548A" w:rsidRPr="00DE548A" w:rsidRDefault="00DE548A" w:rsidP="00DE548A">
            <w:pPr>
              <w:pStyle w:val="ListParagraph"/>
              <w:numPr>
                <w:ilvl w:val="0"/>
                <w:numId w:val="30"/>
              </w:numPr>
              <w:rPr>
                <w:rFonts w:ascii="Arial" w:eastAsia="Arial" w:hAnsi="Arial" w:cs="Arial"/>
                <w:color w:val="000000" w:themeColor="text1"/>
              </w:rPr>
            </w:pPr>
            <w:proofErr w:type="spellStart"/>
            <w:r w:rsidRPr="00DE548A">
              <w:rPr>
                <w:rFonts w:ascii="Arial" w:eastAsia="Arial" w:hAnsi="Arial" w:cs="Arial"/>
                <w:color w:val="000000" w:themeColor="text1"/>
              </w:rPr>
              <w:t>Noddings</w:t>
            </w:r>
            <w:proofErr w:type="spellEnd"/>
            <w:r w:rsidRPr="00DE548A">
              <w:rPr>
                <w:rFonts w:ascii="Arial" w:eastAsia="Arial" w:hAnsi="Arial" w:cs="Arial"/>
                <w:color w:val="000000" w:themeColor="text1"/>
              </w:rPr>
              <w:t xml:space="preserve">, N. (2005) </w:t>
            </w:r>
            <w:r w:rsidRPr="00DE548A">
              <w:rPr>
                <w:rFonts w:ascii="Arial" w:eastAsia="Arial" w:hAnsi="Arial" w:cs="Arial"/>
                <w:i/>
                <w:iCs/>
                <w:color w:val="000000" w:themeColor="text1"/>
              </w:rPr>
              <w:t>The Challenge to Care in Schools: An Alternative Approach to Education</w:t>
            </w:r>
            <w:r w:rsidRPr="00DE548A">
              <w:rPr>
                <w:rFonts w:ascii="Arial" w:eastAsia="Arial" w:hAnsi="Arial" w:cs="Arial"/>
                <w:color w:val="000000" w:themeColor="text1"/>
              </w:rPr>
              <w:t xml:space="preserve">. 2nd </w:t>
            </w:r>
            <w:proofErr w:type="spellStart"/>
            <w:r w:rsidRPr="00DE548A">
              <w:rPr>
                <w:rFonts w:ascii="Arial" w:eastAsia="Arial" w:hAnsi="Arial" w:cs="Arial"/>
                <w:color w:val="000000" w:themeColor="text1"/>
              </w:rPr>
              <w:t>edn</w:t>
            </w:r>
            <w:proofErr w:type="spellEnd"/>
            <w:r w:rsidRPr="00DE548A">
              <w:rPr>
                <w:rFonts w:ascii="Arial" w:eastAsia="Arial" w:hAnsi="Arial" w:cs="Arial"/>
                <w:color w:val="000000" w:themeColor="text1"/>
              </w:rPr>
              <w:t>. New York: Teachers College Press.</w:t>
            </w:r>
          </w:p>
          <w:p w14:paraId="37888D5B" w14:textId="66E15885" w:rsidR="00DE548A" w:rsidRPr="00A931F6" w:rsidRDefault="00DE548A" w:rsidP="00DE548A">
            <w:pPr>
              <w:pStyle w:val="ListParagraph"/>
              <w:numPr>
                <w:ilvl w:val="0"/>
                <w:numId w:val="30"/>
              </w:numPr>
              <w:rPr>
                <w:rFonts w:ascii="Arial" w:eastAsia="Arial" w:hAnsi="Arial" w:cs="Arial"/>
                <w:b/>
                <w:bCs/>
                <w:color w:val="000000" w:themeColor="text1"/>
              </w:rPr>
            </w:pPr>
            <w:r w:rsidRPr="00A931F6">
              <w:rPr>
                <w:rFonts w:ascii="Arial" w:eastAsia="Arial" w:hAnsi="Arial" w:cs="Arial"/>
                <w:b/>
                <w:bCs/>
                <w:color w:val="000000" w:themeColor="text1"/>
              </w:rPr>
              <w:t xml:space="preserve">QAA (2023) </w:t>
            </w:r>
            <w:r w:rsidRPr="00A931F6">
              <w:rPr>
                <w:rFonts w:ascii="Arial" w:eastAsia="Arial" w:hAnsi="Arial" w:cs="Arial"/>
                <w:b/>
                <w:bCs/>
                <w:i/>
                <w:iCs/>
                <w:color w:val="000000" w:themeColor="text1"/>
              </w:rPr>
              <w:t>Subject Benchmark Statement: Computing</w:t>
            </w:r>
            <w:r w:rsidRPr="00A931F6">
              <w:rPr>
                <w:rFonts w:ascii="Arial" w:eastAsia="Arial" w:hAnsi="Arial" w:cs="Arial"/>
                <w:b/>
                <w:bCs/>
                <w:color w:val="000000" w:themeColor="text1"/>
              </w:rPr>
              <w:t xml:space="preserve">. Quality Assurance Agency for Higher Education. Available at: https://www.qaa.ac.uk (Accessed: </w:t>
            </w:r>
            <w:r w:rsidR="00A931F6">
              <w:rPr>
                <w:rFonts w:ascii="Arial" w:eastAsia="Arial" w:hAnsi="Arial" w:cs="Arial"/>
                <w:b/>
                <w:bCs/>
                <w:color w:val="000000" w:themeColor="text1"/>
              </w:rPr>
              <w:t>15 March 2026</w:t>
            </w:r>
            <w:r w:rsidRPr="00A931F6">
              <w:rPr>
                <w:rFonts w:ascii="Arial" w:eastAsia="Arial" w:hAnsi="Arial" w:cs="Arial"/>
                <w:b/>
                <w:bCs/>
                <w:color w:val="000000" w:themeColor="text1"/>
              </w:rPr>
              <w:t>).</w:t>
            </w:r>
          </w:p>
          <w:p w14:paraId="0CA3A0C5"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Sadler, D.R. (2009) ‘Indeterminacy in the use of preset criteria for assessment and grading’, </w:t>
            </w:r>
            <w:r w:rsidRPr="00DE548A">
              <w:rPr>
                <w:rFonts w:ascii="Arial" w:eastAsia="Arial" w:hAnsi="Arial" w:cs="Arial"/>
                <w:i/>
                <w:iCs/>
                <w:color w:val="000000" w:themeColor="text1"/>
              </w:rPr>
              <w:t>Assessment &amp; Evaluation in Higher Education</w:t>
            </w:r>
            <w:r w:rsidRPr="00DE548A">
              <w:rPr>
                <w:rFonts w:ascii="Arial" w:eastAsia="Arial" w:hAnsi="Arial" w:cs="Arial"/>
                <w:color w:val="000000" w:themeColor="text1"/>
              </w:rPr>
              <w:t>, 34(2), pp. 159–179.</w:t>
            </w:r>
          </w:p>
          <w:p w14:paraId="7C5B6EB1" w14:textId="77777777" w:rsidR="00DE548A" w:rsidRPr="00A931F6" w:rsidRDefault="00DE548A" w:rsidP="00DE548A">
            <w:pPr>
              <w:pStyle w:val="ListParagraph"/>
              <w:numPr>
                <w:ilvl w:val="0"/>
                <w:numId w:val="30"/>
              </w:numPr>
              <w:rPr>
                <w:rFonts w:ascii="Arial" w:eastAsia="Arial" w:hAnsi="Arial" w:cs="Arial"/>
                <w:b/>
                <w:bCs/>
                <w:color w:val="000000" w:themeColor="text1"/>
              </w:rPr>
            </w:pPr>
            <w:r w:rsidRPr="00A931F6">
              <w:rPr>
                <w:rFonts w:ascii="Arial" w:eastAsia="Arial" w:hAnsi="Arial" w:cs="Arial"/>
                <w:b/>
                <w:bCs/>
                <w:color w:val="000000" w:themeColor="text1"/>
              </w:rPr>
              <w:t xml:space="preserve">Schön, D. (1983) </w:t>
            </w:r>
            <w:r w:rsidRPr="00A931F6">
              <w:rPr>
                <w:rFonts w:ascii="Arial" w:eastAsia="Arial" w:hAnsi="Arial" w:cs="Arial"/>
                <w:b/>
                <w:bCs/>
                <w:i/>
                <w:iCs/>
                <w:color w:val="000000" w:themeColor="text1"/>
              </w:rPr>
              <w:t>The Reflective Practitioner: How Professionals Think in Action</w:t>
            </w:r>
            <w:r w:rsidRPr="00A931F6">
              <w:rPr>
                <w:rFonts w:ascii="Arial" w:eastAsia="Arial" w:hAnsi="Arial" w:cs="Arial"/>
                <w:b/>
                <w:bCs/>
                <w:color w:val="000000" w:themeColor="text1"/>
              </w:rPr>
              <w:t>. New York: Basic Books.</w:t>
            </w:r>
          </w:p>
          <w:p w14:paraId="5AB2874B" w14:textId="77777777" w:rsidR="00DE548A" w:rsidRPr="00A931F6" w:rsidRDefault="00DE548A" w:rsidP="00DE548A">
            <w:pPr>
              <w:pStyle w:val="ListParagraph"/>
              <w:numPr>
                <w:ilvl w:val="0"/>
                <w:numId w:val="30"/>
              </w:numPr>
              <w:rPr>
                <w:rFonts w:ascii="Arial" w:eastAsia="Arial" w:hAnsi="Arial" w:cs="Arial"/>
                <w:b/>
                <w:bCs/>
                <w:color w:val="000000" w:themeColor="text1"/>
              </w:rPr>
            </w:pPr>
            <w:r w:rsidRPr="00A931F6">
              <w:rPr>
                <w:rFonts w:ascii="Arial" w:eastAsia="Arial" w:hAnsi="Arial" w:cs="Arial"/>
                <w:b/>
                <w:bCs/>
                <w:color w:val="000000" w:themeColor="text1"/>
              </w:rPr>
              <w:t xml:space="preserve">Scott, S., McGuire, J. &amp; Shaw, S. (2021) ‘Universal Design for Assessment: A Framework for Minimising Barriers and Maximising Learning’, </w:t>
            </w:r>
            <w:r w:rsidRPr="00A931F6">
              <w:rPr>
                <w:rFonts w:ascii="Arial" w:eastAsia="Arial" w:hAnsi="Arial" w:cs="Arial"/>
                <w:b/>
                <w:bCs/>
                <w:i/>
                <w:iCs/>
                <w:color w:val="000000" w:themeColor="text1"/>
              </w:rPr>
              <w:t>Journal of Postsecondary Education and Disability</w:t>
            </w:r>
            <w:r w:rsidRPr="00A931F6">
              <w:rPr>
                <w:rFonts w:ascii="Arial" w:eastAsia="Arial" w:hAnsi="Arial" w:cs="Arial"/>
                <w:b/>
                <w:bCs/>
                <w:color w:val="000000" w:themeColor="text1"/>
              </w:rPr>
              <w:t>, 34(3), pp. 223–240.</w:t>
            </w:r>
          </w:p>
          <w:p w14:paraId="0DFD1FFE"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Seale, J. (2016) </w:t>
            </w:r>
            <w:r w:rsidRPr="00DE548A">
              <w:rPr>
                <w:rFonts w:ascii="Arial" w:eastAsia="Arial" w:hAnsi="Arial" w:cs="Arial"/>
                <w:i/>
                <w:iCs/>
                <w:color w:val="000000" w:themeColor="text1"/>
              </w:rPr>
              <w:t>E</w:t>
            </w:r>
            <w:r w:rsidRPr="00DE548A">
              <w:rPr>
                <w:rFonts w:ascii="Arial" w:eastAsia="Arial" w:hAnsi="Arial" w:cs="Arial"/>
                <w:i/>
                <w:iCs/>
                <w:color w:val="000000" w:themeColor="text1"/>
              </w:rPr>
              <w:noBreakHyphen/>
              <w:t>learning and Disability in Higher Education: Accessibility Research and Practice</w:t>
            </w:r>
            <w:r w:rsidRPr="00DE548A">
              <w:rPr>
                <w:rFonts w:ascii="Arial" w:eastAsia="Arial" w:hAnsi="Arial" w:cs="Arial"/>
                <w:color w:val="000000" w:themeColor="text1"/>
              </w:rPr>
              <w:t xml:space="preserve">. 2nd </w:t>
            </w:r>
            <w:proofErr w:type="spellStart"/>
            <w:r w:rsidRPr="00DE548A">
              <w:rPr>
                <w:rFonts w:ascii="Arial" w:eastAsia="Arial" w:hAnsi="Arial" w:cs="Arial"/>
                <w:color w:val="000000" w:themeColor="text1"/>
              </w:rPr>
              <w:t>edn</w:t>
            </w:r>
            <w:proofErr w:type="spellEnd"/>
            <w:r w:rsidRPr="00DE548A">
              <w:rPr>
                <w:rFonts w:ascii="Arial" w:eastAsia="Arial" w:hAnsi="Arial" w:cs="Arial"/>
                <w:color w:val="000000" w:themeColor="text1"/>
              </w:rPr>
              <w:t>. London: Routledge.</w:t>
            </w:r>
          </w:p>
          <w:p w14:paraId="42C0FB49"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Sutherland</w:t>
            </w:r>
            <w:r w:rsidRPr="00DE548A">
              <w:rPr>
                <w:rFonts w:ascii="Arial" w:eastAsia="Arial" w:hAnsi="Arial" w:cs="Arial"/>
                <w:color w:val="000000" w:themeColor="text1"/>
              </w:rPr>
              <w:noBreakHyphen/>
              <w:t xml:space="preserve">Smith, W. (2008) </w:t>
            </w:r>
            <w:r w:rsidRPr="00DE548A">
              <w:rPr>
                <w:rFonts w:ascii="Arial" w:eastAsia="Arial" w:hAnsi="Arial" w:cs="Arial"/>
                <w:i/>
                <w:iCs/>
                <w:color w:val="000000" w:themeColor="text1"/>
              </w:rPr>
              <w:t>Plagiarism, the Internet and Student Learning: Improving Academic Integrity</w:t>
            </w:r>
            <w:r w:rsidRPr="00DE548A">
              <w:rPr>
                <w:rFonts w:ascii="Arial" w:eastAsia="Arial" w:hAnsi="Arial" w:cs="Arial"/>
                <w:color w:val="000000" w:themeColor="text1"/>
              </w:rPr>
              <w:t>. New York: Routledge.</w:t>
            </w:r>
          </w:p>
          <w:p w14:paraId="0074F937" w14:textId="77777777" w:rsidR="00DE548A" w:rsidRPr="00DE548A" w:rsidRDefault="00DE548A" w:rsidP="00DE548A">
            <w:pPr>
              <w:pStyle w:val="ListParagraph"/>
              <w:numPr>
                <w:ilvl w:val="0"/>
                <w:numId w:val="30"/>
              </w:numPr>
              <w:rPr>
                <w:rFonts w:ascii="Arial" w:eastAsia="Arial" w:hAnsi="Arial" w:cs="Arial"/>
                <w:color w:val="000000" w:themeColor="text1"/>
              </w:rPr>
            </w:pPr>
            <w:r w:rsidRPr="00DE548A">
              <w:rPr>
                <w:rFonts w:ascii="Arial" w:eastAsia="Arial" w:hAnsi="Arial" w:cs="Arial"/>
                <w:color w:val="000000" w:themeColor="text1"/>
              </w:rPr>
              <w:t xml:space="preserve">Vygotsky, L.S. (1978) </w:t>
            </w:r>
            <w:r w:rsidRPr="00DE548A">
              <w:rPr>
                <w:rFonts w:ascii="Arial" w:eastAsia="Arial" w:hAnsi="Arial" w:cs="Arial"/>
                <w:i/>
                <w:iCs/>
                <w:color w:val="000000" w:themeColor="text1"/>
              </w:rPr>
              <w:t>Mind in Society: The Development of Higher Psychological Processes</w:t>
            </w:r>
            <w:r w:rsidRPr="00DE548A">
              <w:rPr>
                <w:rFonts w:ascii="Arial" w:eastAsia="Arial" w:hAnsi="Arial" w:cs="Arial"/>
                <w:color w:val="000000" w:themeColor="text1"/>
              </w:rPr>
              <w:t>. Cambridge, MA: Harvard University Press.</w:t>
            </w:r>
          </w:p>
          <w:p w14:paraId="2289505B" w14:textId="77777777" w:rsidR="00DE548A" w:rsidRPr="00DE548A" w:rsidRDefault="00DE548A" w:rsidP="00DE548A">
            <w:pPr>
              <w:pStyle w:val="ListParagraph"/>
              <w:numPr>
                <w:ilvl w:val="0"/>
                <w:numId w:val="30"/>
              </w:numPr>
              <w:rPr>
                <w:rFonts w:ascii="Arial" w:eastAsia="Arial" w:hAnsi="Arial" w:cs="Arial"/>
                <w:color w:val="000000" w:themeColor="text1"/>
                <w:lang w:val="it-IT"/>
              </w:rPr>
            </w:pPr>
            <w:r w:rsidRPr="00DE548A">
              <w:rPr>
                <w:rFonts w:ascii="Arial" w:eastAsia="Arial" w:hAnsi="Arial" w:cs="Arial"/>
                <w:color w:val="000000" w:themeColor="text1"/>
              </w:rPr>
              <w:t xml:space="preserve">Wiggins, G. &amp; McTighe, J. (2005) </w:t>
            </w:r>
            <w:r w:rsidRPr="00DE548A">
              <w:rPr>
                <w:rFonts w:ascii="Arial" w:eastAsia="Arial" w:hAnsi="Arial" w:cs="Arial"/>
                <w:i/>
                <w:iCs/>
                <w:color w:val="000000" w:themeColor="text1"/>
              </w:rPr>
              <w:t>Understanding by Design</w:t>
            </w:r>
            <w:r w:rsidRPr="00DE548A">
              <w:rPr>
                <w:rFonts w:ascii="Arial" w:eastAsia="Arial" w:hAnsi="Arial" w:cs="Arial"/>
                <w:color w:val="000000" w:themeColor="text1"/>
              </w:rPr>
              <w:t xml:space="preserve">. </w:t>
            </w:r>
            <w:r w:rsidRPr="00DE548A">
              <w:rPr>
                <w:rFonts w:ascii="Arial" w:eastAsia="Arial" w:hAnsi="Arial" w:cs="Arial"/>
                <w:color w:val="000000" w:themeColor="text1"/>
                <w:lang w:val="it-IT"/>
              </w:rPr>
              <w:t>2nd edn. Alexandria, VA: ASCD.</w:t>
            </w:r>
          </w:p>
          <w:p w14:paraId="7E3449F4" w14:textId="195DDA21" w:rsidR="798FF03A" w:rsidRPr="008D3046" w:rsidRDefault="00DE548A" w:rsidP="00DE548A">
            <w:pPr>
              <w:pStyle w:val="ListParagraph"/>
              <w:numPr>
                <w:ilvl w:val="0"/>
                <w:numId w:val="30"/>
              </w:numPr>
              <w:rPr>
                <w:rFonts w:eastAsia="Arial" w:cs="Arial"/>
                <w:b/>
                <w:bCs/>
                <w:color w:val="000000" w:themeColor="text1"/>
                <w:sz w:val="24"/>
                <w:szCs w:val="24"/>
              </w:rPr>
            </w:pPr>
            <w:r w:rsidRPr="008D3046">
              <w:rPr>
                <w:rFonts w:ascii="Arial" w:eastAsia="Arial" w:hAnsi="Arial" w:cs="Arial"/>
                <w:b/>
                <w:bCs/>
                <w:color w:val="000000" w:themeColor="text1"/>
              </w:rPr>
              <w:t xml:space="preserve">Wing, J. (2006) ‘Computational thinking’, </w:t>
            </w:r>
            <w:r w:rsidRPr="008D3046">
              <w:rPr>
                <w:rFonts w:ascii="Arial" w:eastAsia="Arial" w:hAnsi="Arial" w:cs="Arial"/>
                <w:b/>
                <w:bCs/>
                <w:i/>
                <w:iCs/>
                <w:color w:val="000000" w:themeColor="text1"/>
              </w:rPr>
              <w:t>Communications of the ACM</w:t>
            </w:r>
            <w:r w:rsidRPr="008D3046">
              <w:rPr>
                <w:rFonts w:ascii="Arial" w:eastAsia="Arial" w:hAnsi="Arial" w:cs="Arial"/>
                <w:b/>
                <w:bCs/>
                <w:color w:val="000000" w:themeColor="text1"/>
              </w:rPr>
              <w:t>, 49(3), pp. 33–35.</w:t>
            </w:r>
          </w:p>
        </w:tc>
      </w:tr>
    </w:tbl>
    <w:p w14:paraId="59DEDD9E" w14:textId="4BED6093" w:rsidR="798FF03A" w:rsidRPr="0004747D" w:rsidRDefault="798FF03A" w:rsidP="798FF03A">
      <w:pPr>
        <w:rPr>
          <w:rFonts w:cs="Arial"/>
          <w:b/>
          <w:bCs/>
          <w:sz w:val="32"/>
          <w:szCs w:val="32"/>
        </w:rPr>
      </w:pPr>
    </w:p>
    <w:p w14:paraId="0D4C4759" w14:textId="77777777" w:rsidR="008012AD" w:rsidRDefault="008012AD" w:rsidP="798FF03A">
      <w:pPr>
        <w:widowControl w:val="0"/>
        <w:jc w:val="both"/>
        <w:rPr>
          <w:rFonts w:eastAsia="Arial" w:cs="Arial"/>
          <w:color w:val="000000" w:themeColor="text1"/>
          <w:sz w:val="24"/>
          <w:szCs w:val="24"/>
        </w:rPr>
      </w:pPr>
    </w:p>
    <w:p w14:paraId="0B31BBC8" w14:textId="77777777" w:rsidR="008012AD" w:rsidRDefault="008012AD" w:rsidP="798FF03A">
      <w:pPr>
        <w:widowControl w:val="0"/>
        <w:jc w:val="both"/>
        <w:rPr>
          <w:rFonts w:eastAsia="Arial" w:cs="Arial"/>
          <w:color w:val="000000" w:themeColor="text1"/>
          <w:sz w:val="24"/>
          <w:szCs w:val="24"/>
        </w:rPr>
      </w:pPr>
    </w:p>
    <w:p w14:paraId="53B6EA39" w14:textId="77777777" w:rsidR="008012AD" w:rsidRDefault="008012AD" w:rsidP="798FF03A">
      <w:pPr>
        <w:widowControl w:val="0"/>
        <w:jc w:val="both"/>
        <w:rPr>
          <w:rFonts w:eastAsia="Arial" w:cs="Arial"/>
          <w:color w:val="000000" w:themeColor="text1"/>
          <w:sz w:val="24"/>
          <w:szCs w:val="24"/>
        </w:rPr>
      </w:pPr>
    </w:p>
    <w:p w14:paraId="1BB03215" w14:textId="0DFD912B" w:rsidR="55A1D2D1" w:rsidRDefault="55A1D2D1" w:rsidP="798FF03A">
      <w:pPr>
        <w:widowControl w:val="0"/>
        <w:jc w:val="both"/>
        <w:rPr>
          <w:rFonts w:eastAsia="Arial" w:cs="Arial"/>
          <w:b/>
          <w:bCs/>
          <w:color w:val="000000" w:themeColor="text1"/>
          <w:sz w:val="24"/>
          <w:szCs w:val="24"/>
        </w:rPr>
      </w:pPr>
      <w:r w:rsidRPr="0004747D">
        <w:rPr>
          <w:rFonts w:eastAsia="Arial" w:cs="Arial"/>
          <w:color w:val="000000" w:themeColor="text1"/>
          <w:sz w:val="24"/>
          <w:szCs w:val="24"/>
        </w:rPr>
        <w:lastRenderedPageBreak/>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14:paraId="3F0C6A16" w14:textId="77777777" w:rsidR="00A3006E" w:rsidRDefault="00A3006E" w:rsidP="798FF03A">
      <w:pPr>
        <w:widowControl w:val="0"/>
        <w:jc w:val="both"/>
        <w:rPr>
          <w:rFonts w:eastAsia="Arial" w:cs="Arial"/>
          <w:b/>
          <w:bCs/>
          <w:color w:val="000000" w:themeColor="text1"/>
          <w:sz w:val="24"/>
          <w:szCs w:val="24"/>
        </w:rPr>
      </w:pPr>
    </w:p>
    <w:p w14:paraId="14155459" w14:textId="1151A2F1" w:rsidR="00A3006E" w:rsidRDefault="00A3006E">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14:paraId="4711095B" w14:textId="77777777" w:rsidR="00A3006E" w:rsidRPr="00044F47" w:rsidRDefault="00A3006E" w:rsidP="00A3006E">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A3006E">
      <w:pPr>
        <w:jc w:val="both"/>
        <w:rPr>
          <w:rFonts w:cs="Arial"/>
          <w:sz w:val="24"/>
          <w:szCs w:val="24"/>
        </w:rPr>
      </w:pPr>
    </w:p>
    <w:p w14:paraId="78DF6A5D" w14:textId="016E9AFE" w:rsidR="00A3006E" w:rsidRPr="00044F47" w:rsidRDefault="00A3006E" w:rsidP="00A3006E">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r w:rsidR="00F97FB5" w:rsidRPr="00044F47">
        <w:rPr>
          <w:rFonts w:cs="Arial"/>
          <w:sz w:val="24"/>
          <w:szCs w:val="24"/>
        </w:rPr>
        <w:t>from persons</w:t>
      </w:r>
      <w:r w:rsidRPr="00044F47">
        <w:rPr>
          <w:rFonts w:cs="Arial"/>
          <w:sz w:val="24"/>
          <w:szCs w:val="24"/>
        </w:rPr>
        <w:t xml:space="preserve"> who </w:t>
      </w:r>
      <w:proofErr w:type="gramStart"/>
      <w:r>
        <w:rPr>
          <w:rFonts w:cs="Arial"/>
          <w:sz w:val="24"/>
          <w:szCs w:val="24"/>
        </w:rPr>
        <w:t>are</w:t>
      </w:r>
      <w:r w:rsidRPr="00044F47">
        <w:rPr>
          <w:rFonts w:cs="Arial"/>
          <w:sz w:val="24"/>
          <w:szCs w:val="24"/>
        </w:rPr>
        <w:t xml:space="preserve"> in a position to</w:t>
      </w:r>
      <w:proofErr w:type="gramEnd"/>
      <w:r w:rsidRPr="00044F47">
        <w:rPr>
          <w:rFonts w:cs="Arial"/>
          <w:sz w:val="24"/>
          <w:szCs w:val="24"/>
        </w:rPr>
        <w:t xml:space="preserve"> comment on your teaching and learning practices and achievements.</w:t>
      </w:r>
    </w:p>
    <w:p w14:paraId="2E005C1C" w14:textId="77777777" w:rsidR="00A3006E" w:rsidRPr="00044F47" w:rsidRDefault="00A3006E" w:rsidP="00A3006E">
      <w:pPr>
        <w:jc w:val="both"/>
        <w:rPr>
          <w:rFonts w:cs="Arial"/>
          <w:sz w:val="24"/>
          <w:szCs w:val="24"/>
        </w:rPr>
      </w:pPr>
    </w:p>
    <w:p w14:paraId="5EDA6E6B" w14:textId="77777777" w:rsidR="00A3006E" w:rsidRPr="00044F47" w:rsidRDefault="00A3006E" w:rsidP="00A3006E">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Associate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A3006E">
      <w:pPr>
        <w:jc w:val="both"/>
        <w:rPr>
          <w:rFonts w:cs="Arial"/>
          <w:sz w:val="24"/>
          <w:szCs w:val="24"/>
        </w:rPr>
      </w:pPr>
    </w:p>
    <w:p w14:paraId="0FFF0C3A" w14:textId="77777777" w:rsidR="00A3006E" w:rsidRPr="00044F47" w:rsidRDefault="00A3006E" w:rsidP="00A3006E">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A3006E">
      <w:pPr>
        <w:jc w:val="both"/>
        <w:rPr>
          <w:rFonts w:cs="Arial"/>
          <w:sz w:val="24"/>
          <w:szCs w:val="24"/>
        </w:rPr>
      </w:pPr>
    </w:p>
    <w:p w14:paraId="7070AEC9" w14:textId="77777777" w:rsidR="00A3006E" w:rsidRPr="00044F47" w:rsidRDefault="00A3006E" w:rsidP="00A3006E">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A3006E">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A3006E" w:rsidRPr="00044F47" w14:paraId="08F78CFD" w14:textId="77777777" w:rsidTr="00051966">
        <w:tc>
          <w:tcPr>
            <w:tcW w:w="10598" w:type="dxa"/>
            <w:gridSpan w:val="2"/>
          </w:tcPr>
          <w:p w14:paraId="27266D0C"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051966">
            <w:pPr>
              <w:jc w:val="both"/>
              <w:rPr>
                <w:rFonts w:cs="Arial"/>
                <w:sz w:val="24"/>
                <w:szCs w:val="24"/>
              </w:rPr>
            </w:pPr>
          </w:p>
        </w:tc>
      </w:tr>
      <w:tr w:rsidR="00A3006E" w:rsidRPr="00044F47" w14:paraId="5A86B4E0" w14:textId="77777777" w:rsidTr="00051966">
        <w:tc>
          <w:tcPr>
            <w:tcW w:w="4621" w:type="dxa"/>
          </w:tcPr>
          <w:p w14:paraId="1BE889A6"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42F56093" w14:textId="4B7EA3F6" w:rsidR="00A3006E" w:rsidRPr="005632AC" w:rsidRDefault="005632AC" w:rsidP="00051966">
            <w:pPr>
              <w:jc w:val="both"/>
              <w:rPr>
                <w:rFonts w:cs="Arial"/>
                <w:b/>
                <w:bCs/>
                <w:sz w:val="24"/>
                <w:szCs w:val="24"/>
              </w:rPr>
            </w:pPr>
            <w:r w:rsidRPr="005632AC">
              <w:rPr>
                <w:rFonts w:cs="Arial"/>
                <w:sz w:val="24"/>
                <w:szCs w:val="24"/>
              </w:rPr>
              <w:t>Renuga Jayakumar</w:t>
            </w:r>
          </w:p>
        </w:tc>
      </w:tr>
      <w:tr w:rsidR="00A3006E" w:rsidRPr="00044F47" w14:paraId="6FB1C05A" w14:textId="77777777" w:rsidTr="00051966">
        <w:tc>
          <w:tcPr>
            <w:tcW w:w="4621" w:type="dxa"/>
          </w:tcPr>
          <w:p w14:paraId="7CD5EE88"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62CCC98" w14:textId="544A9ECB" w:rsidR="00A3006E" w:rsidRPr="00044F47" w:rsidRDefault="00FE5F56" w:rsidP="00051966">
            <w:pPr>
              <w:jc w:val="both"/>
              <w:rPr>
                <w:rFonts w:cs="Arial"/>
                <w:sz w:val="24"/>
                <w:szCs w:val="24"/>
              </w:rPr>
            </w:pPr>
            <w:r>
              <w:rPr>
                <w:rFonts w:cs="Arial"/>
                <w:sz w:val="24"/>
                <w:szCs w:val="24"/>
              </w:rPr>
              <w:t>Senior Lecturer / Program Manager</w:t>
            </w:r>
          </w:p>
        </w:tc>
      </w:tr>
      <w:tr w:rsidR="00A3006E" w:rsidRPr="00044F47" w14:paraId="78DA2D8E" w14:textId="77777777" w:rsidTr="00051966">
        <w:tc>
          <w:tcPr>
            <w:tcW w:w="4621" w:type="dxa"/>
          </w:tcPr>
          <w:p w14:paraId="112D346F"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0E4143FE" w14:textId="12837845" w:rsidR="00A3006E" w:rsidRPr="00044F47" w:rsidRDefault="005632AC" w:rsidP="00051966">
            <w:pPr>
              <w:jc w:val="both"/>
              <w:rPr>
                <w:rFonts w:cs="Arial"/>
                <w:sz w:val="24"/>
                <w:szCs w:val="24"/>
              </w:rPr>
            </w:pPr>
            <w:r>
              <w:rPr>
                <w:rFonts w:cs="Arial"/>
                <w:sz w:val="24"/>
                <w:szCs w:val="24"/>
              </w:rPr>
              <w:t>SFHEA</w:t>
            </w:r>
          </w:p>
        </w:tc>
      </w:tr>
      <w:tr w:rsidR="00A3006E" w:rsidRPr="00044F47" w14:paraId="5F6B441D" w14:textId="77777777" w:rsidTr="00051966">
        <w:tc>
          <w:tcPr>
            <w:tcW w:w="4621" w:type="dxa"/>
          </w:tcPr>
          <w:p w14:paraId="651288F6"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131D2042" w14:textId="6F29B400" w:rsidR="00A3006E" w:rsidRPr="00044F47" w:rsidRDefault="005632AC" w:rsidP="00051966">
            <w:pPr>
              <w:jc w:val="both"/>
              <w:rPr>
                <w:rFonts w:cs="Arial"/>
                <w:sz w:val="24"/>
                <w:szCs w:val="24"/>
              </w:rPr>
            </w:pPr>
            <w:r>
              <w:rPr>
                <w:rFonts w:cs="Arial"/>
                <w:sz w:val="24"/>
                <w:szCs w:val="24"/>
              </w:rPr>
              <w:t>UWTSD London Campus</w:t>
            </w:r>
          </w:p>
        </w:tc>
      </w:tr>
      <w:tr w:rsidR="00A3006E" w:rsidRPr="00044F47" w14:paraId="4894E322" w14:textId="77777777" w:rsidTr="00051966">
        <w:tc>
          <w:tcPr>
            <w:tcW w:w="4621" w:type="dxa"/>
          </w:tcPr>
          <w:p w14:paraId="3120F8F5"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58FBA279" w14:textId="7984A4B1" w:rsidR="00A3006E" w:rsidRPr="00044F47" w:rsidRDefault="005632AC" w:rsidP="00051966">
            <w:pPr>
              <w:jc w:val="both"/>
              <w:rPr>
                <w:rFonts w:cs="Arial"/>
                <w:sz w:val="24"/>
                <w:szCs w:val="24"/>
              </w:rPr>
            </w:pPr>
            <w:r w:rsidRPr="005632AC">
              <w:rPr>
                <w:rFonts w:cs="Arial"/>
                <w:sz w:val="24"/>
                <w:szCs w:val="24"/>
              </w:rPr>
              <w:t>r.jayakumar@uwtsd.ac.uk</w:t>
            </w:r>
          </w:p>
        </w:tc>
      </w:tr>
      <w:tr w:rsidR="00A3006E" w:rsidRPr="00044F47" w14:paraId="4FEA3836" w14:textId="77777777" w:rsidTr="00051966">
        <w:tc>
          <w:tcPr>
            <w:tcW w:w="10598" w:type="dxa"/>
            <w:gridSpan w:val="2"/>
          </w:tcPr>
          <w:p w14:paraId="12DA6DC4"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60B1A695" w14:textId="5713B90D" w:rsidR="00A3006E" w:rsidRPr="00044F47" w:rsidRDefault="005632AC" w:rsidP="00051966">
            <w:pPr>
              <w:jc w:val="both"/>
              <w:rPr>
                <w:rFonts w:cs="Arial"/>
                <w:sz w:val="24"/>
                <w:szCs w:val="24"/>
              </w:rPr>
            </w:pPr>
            <w:r>
              <w:rPr>
                <w:rFonts w:cs="Arial"/>
                <w:sz w:val="24"/>
                <w:szCs w:val="24"/>
              </w:rPr>
              <w:t xml:space="preserve">She is </w:t>
            </w:r>
            <w:r w:rsidR="007B7A15">
              <w:rPr>
                <w:rFonts w:cs="Arial"/>
                <w:sz w:val="24"/>
                <w:szCs w:val="24"/>
              </w:rPr>
              <w:t xml:space="preserve">one of my colleagues. </w:t>
            </w:r>
          </w:p>
          <w:p w14:paraId="1A508CAE" w14:textId="77777777" w:rsidR="00A3006E" w:rsidRPr="00044F47" w:rsidRDefault="00A3006E" w:rsidP="00051966">
            <w:pPr>
              <w:jc w:val="both"/>
              <w:rPr>
                <w:rFonts w:cs="Arial"/>
                <w:sz w:val="24"/>
                <w:szCs w:val="24"/>
              </w:rPr>
            </w:pPr>
          </w:p>
          <w:p w14:paraId="1F31ADEE" w14:textId="77777777" w:rsidR="00A3006E" w:rsidRPr="00044F47" w:rsidRDefault="00A3006E" w:rsidP="00051966">
            <w:pPr>
              <w:jc w:val="both"/>
              <w:rPr>
                <w:rFonts w:cs="Arial"/>
                <w:sz w:val="24"/>
                <w:szCs w:val="24"/>
              </w:rPr>
            </w:pPr>
          </w:p>
        </w:tc>
      </w:tr>
    </w:tbl>
    <w:p w14:paraId="677B44A9" w14:textId="77777777" w:rsidR="00A3006E" w:rsidRPr="00044F47" w:rsidRDefault="00A3006E" w:rsidP="00A3006E">
      <w:pPr>
        <w:rPr>
          <w:rFonts w:cs="Arial"/>
        </w:rPr>
      </w:pPr>
    </w:p>
    <w:p w14:paraId="7F05E773" w14:textId="77777777" w:rsidR="00A3006E"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79"/>
        <w:gridCol w:w="5877"/>
      </w:tblGrid>
      <w:tr w:rsidR="00A3006E" w:rsidRPr="00044F47" w14:paraId="6F766278" w14:textId="77777777" w:rsidTr="00051966">
        <w:tc>
          <w:tcPr>
            <w:tcW w:w="10598" w:type="dxa"/>
            <w:gridSpan w:val="2"/>
          </w:tcPr>
          <w:p w14:paraId="208D21BD" w14:textId="7BC0B592"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w:t>
            </w:r>
            <w:r w:rsidR="00806E84">
              <w:rPr>
                <w:rFonts w:cs="Arial"/>
                <w:b/>
                <w:bCs/>
                <w:sz w:val="24"/>
                <w:szCs w:val="24"/>
              </w:rPr>
              <w:t>3</w:t>
            </w:r>
            <w:r w:rsidRPr="00044F47">
              <w:rPr>
                <w:rFonts w:cs="Arial"/>
                <w:b/>
                <w:bCs/>
                <w:sz w:val="24"/>
                <w:szCs w:val="24"/>
              </w:rPr>
              <w:t>:</w:t>
            </w:r>
          </w:p>
          <w:p w14:paraId="615405FB" w14:textId="77777777" w:rsidR="00A3006E" w:rsidRPr="00044F47" w:rsidRDefault="00A3006E" w:rsidP="00051966">
            <w:pPr>
              <w:jc w:val="both"/>
              <w:rPr>
                <w:rFonts w:cs="Arial"/>
                <w:sz w:val="24"/>
                <w:szCs w:val="24"/>
              </w:rPr>
            </w:pPr>
          </w:p>
        </w:tc>
      </w:tr>
      <w:tr w:rsidR="00A3006E" w:rsidRPr="00044F47" w14:paraId="1CF0CB2B" w14:textId="77777777" w:rsidTr="00051966">
        <w:tc>
          <w:tcPr>
            <w:tcW w:w="4621" w:type="dxa"/>
          </w:tcPr>
          <w:p w14:paraId="2BAC9233"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16718B11" w14:textId="37157036" w:rsidR="00A3006E" w:rsidRPr="00044F47" w:rsidRDefault="005632AC" w:rsidP="00051966">
            <w:pPr>
              <w:jc w:val="both"/>
              <w:rPr>
                <w:rFonts w:cs="Arial"/>
                <w:sz w:val="24"/>
                <w:szCs w:val="24"/>
              </w:rPr>
            </w:pPr>
            <w:r>
              <w:rPr>
                <w:rFonts w:cs="Arial"/>
                <w:sz w:val="24"/>
                <w:szCs w:val="24"/>
              </w:rPr>
              <w:t>Sam Wattuhewa</w:t>
            </w:r>
          </w:p>
        </w:tc>
      </w:tr>
      <w:tr w:rsidR="00A3006E" w:rsidRPr="00044F47" w14:paraId="1A40BEBA" w14:textId="77777777" w:rsidTr="00051966">
        <w:tc>
          <w:tcPr>
            <w:tcW w:w="4621" w:type="dxa"/>
          </w:tcPr>
          <w:p w14:paraId="5CAEE8BE"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D239CBC" w14:textId="3D148B61" w:rsidR="00A3006E" w:rsidRPr="00044F47" w:rsidRDefault="005632AC" w:rsidP="00051966">
            <w:pPr>
              <w:jc w:val="both"/>
              <w:rPr>
                <w:rFonts w:cs="Arial"/>
                <w:sz w:val="24"/>
                <w:szCs w:val="24"/>
              </w:rPr>
            </w:pPr>
            <w:r w:rsidRPr="005632AC">
              <w:rPr>
                <w:rFonts w:cs="Arial"/>
                <w:sz w:val="24"/>
                <w:szCs w:val="24"/>
              </w:rPr>
              <w:t>Senior Lecturer and Course Leader</w:t>
            </w:r>
          </w:p>
        </w:tc>
      </w:tr>
      <w:tr w:rsidR="00A3006E" w:rsidRPr="00044F47" w14:paraId="0589B05A" w14:textId="77777777" w:rsidTr="00051966">
        <w:tc>
          <w:tcPr>
            <w:tcW w:w="4621" w:type="dxa"/>
          </w:tcPr>
          <w:p w14:paraId="40E1A4A9"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2B76BEFD" w14:textId="4F97C827" w:rsidR="00A3006E" w:rsidRPr="00044F47" w:rsidRDefault="005632AC" w:rsidP="00051966">
            <w:pPr>
              <w:jc w:val="both"/>
              <w:rPr>
                <w:rFonts w:cs="Arial"/>
                <w:sz w:val="24"/>
                <w:szCs w:val="24"/>
              </w:rPr>
            </w:pPr>
            <w:r>
              <w:rPr>
                <w:rFonts w:cs="Arial"/>
                <w:sz w:val="24"/>
                <w:szCs w:val="24"/>
              </w:rPr>
              <w:t>FHEA</w:t>
            </w:r>
          </w:p>
        </w:tc>
      </w:tr>
      <w:tr w:rsidR="00A3006E" w:rsidRPr="00044F47" w14:paraId="02ADF79E" w14:textId="77777777" w:rsidTr="00051966">
        <w:tc>
          <w:tcPr>
            <w:tcW w:w="4621" w:type="dxa"/>
          </w:tcPr>
          <w:p w14:paraId="0E3F2844"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27F87BB1" w14:textId="16FCE3D3" w:rsidR="00A3006E" w:rsidRPr="00044F47" w:rsidRDefault="005632AC" w:rsidP="00051966">
            <w:pPr>
              <w:jc w:val="both"/>
              <w:rPr>
                <w:rFonts w:cs="Arial"/>
                <w:sz w:val="24"/>
                <w:szCs w:val="24"/>
              </w:rPr>
            </w:pPr>
            <w:r w:rsidRPr="005632AC">
              <w:rPr>
                <w:rFonts w:cs="Arial"/>
                <w:sz w:val="24"/>
                <w:szCs w:val="24"/>
              </w:rPr>
              <w:t>University of Portsmouth London</w:t>
            </w:r>
          </w:p>
        </w:tc>
      </w:tr>
      <w:tr w:rsidR="00A3006E" w:rsidRPr="00044F47" w14:paraId="7E795EA2" w14:textId="77777777" w:rsidTr="00051966">
        <w:tc>
          <w:tcPr>
            <w:tcW w:w="4621" w:type="dxa"/>
          </w:tcPr>
          <w:p w14:paraId="6701125B"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2F2A227A" w14:textId="21633391" w:rsidR="00A3006E" w:rsidRPr="00044F47" w:rsidRDefault="005632AC" w:rsidP="00051966">
            <w:pPr>
              <w:jc w:val="both"/>
              <w:rPr>
                <w:rFonts w:cs="Arial"/>
                <w:sz w:val="24"/>
                <w:szCs w:val="24"/>
              </w:rPr>
            </w:pPr>
            <w:r w:rsidRPr="005632AC">
              <w:rPr>
                <w:rFonts w:cs="Arial"/>
                <w:sz w:val="24"/>
                <w:szCs w:val="24"/>
              </w:rPr>
              <w:t>sam.wattuhewa@port.ac.uk</w:t>
            </w:r>
          </w:p>
        </w:tc>
      </w:tr>
      <w:tr w:rsidR="00A3006E" w:rsidRPr="00044F47" w14:paraId="0A7D09D4" w14:textId="77777777" w:rsidTr="00051966">
        <w:tc>
          <w:tcPr>
            <w:tcW w:w="10598" w:type="dxa"/>
            <w:gridSpan w:val="2"/>
          </w:tcPr>
          <w:p w14:paraId="11307586"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0B195526" w14:textId="12ED39FD" w:rsidR="00A3006E" w:rsidRPr="00044F47" w:rsidRDefault="005632AC" w:rsidP="00051966">
            <w:pPr>
              <w:jc w:val="both"/>
              <w:rPr>
                <w:rFonts w:cs="Arial"/>
                <w:sz w:val="24"/>
                <w:szCs w:val="24"/>
              </w:rPr>
            </w:pPr>
            <w:r>
              <w:rPr>
                <w:rFonts w:cs="Arial"/>
                <w:sz w:val="24"/>
                <w:szCs w:val="24"/>
              </w:rPr>
              <w:t>I am the external examiner for M.Sc. and B.Sc. computing programs and Sam is the Course Leader.</w:t>
            </w:r>
          </w:p>
          <w:p w14:paraId="008BB3CA" w14:textId="77777777" w:rsidR="00A3006E" w:rsidRPr="00044F47" w:rsidRDefault="00A3006E" w:rsidP="00051966">
            <w:pPr>
              <w:jc w:val="both"/>
              <w:rPr>
                <w:rFonts w:cs="Arial"/>
                <w:sz w:val="24"/>
                <w:szCs w:val="24"/>
              </w:rPr>
            </w:pPr>
          </w:p>
        </w:tc>
      </w:tr>
    </w:tbl>
    <w:p w14:paraId="79EEBB64" w14:textId="78B6905B" w:rsidR="00A3006E"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82"/>
        <w:gridCol w:w="5874"/>
      </w:tblGrid>
      <w:tr w:rsidR="00F97FB5" w:rsidRPr="00044F47" w14:paraId="04BD1FAA" w14:textId="77777777" w:rsidTr="004265F2">
        <w:tc>
          <w:tcPr>
            <w:tcW w:w="10598" w:type="dxa"/>
            <w:gridSpan w:val="2"/>
          </w:tcPr>
          <w:p w14:paraId="6F44EE52" w14:textId="46D17A26" w:rsidR="00F97FB5" w:rsidRPr="00044F47" w:rsidRDefault="00F97FB5" w:rsidP="004265F2">
            <w:pPr>
              <w:jc w:val="both"/>
              <w:rPr>
                <w:rFonts w:cs="Arial"/>
                <w:b/>
                <w:bCs/>
                <w:sz w:val="24"/>
                <w:szCs w:val="24"/>
              </w:rPr>
            </w:pPr>
            <w:r w:rsidRPr="00044F47">
              <w:rPr>
                <w:rFonts w:cs="Arial"/>
                <w:b/>
                <w:bCs/>
                <w:sz w:val="24"/>
                <w:szCs w:val="24"/>
              </w:rPr>
              <w:t>Referee</w:t>
            </w:r>
            <w:r>
              <w:rPr>
                <w:rFonts w:cs="Arial"/>
                <w:b/>
                <w:bCs/>
                <w:sz w:val="24"/>
                <w:szCs w:val="24"/>
              </w:rPr>
              <w:t xml:space="preserve"> </w:t>
            </w:r>
            <w:r w:rsidR="00806E84">
              <w:rPr>
                <w:rFonts w:cs="Arial"/>
                <w:b/>
                <w:bCs/>
                <w:sz w:val="24"/>
                <w:szCs w:val="24"/>
              </w:rPr>
              <w:t>2</w:t>
            </w:r>
            <w:r w:rsidRPr="00044F47">
              <w:rPr>
                <w:rFonts w:cs="Arial"/>
                <w:b/>
                <w:bCs/>
                <w:sz w:val="24"/>
                <w:szCs w:val="24"/>
              </w:rPr>
              <w:t>:</w:t>
            </w:r>
          </w:p>
          <w:p w14:paraId="4277B08E" w14:textId="77777777" w:rsidR="00F97FB5" w:rsidRPr="00044F47" w:rsidRDefault="00F97FB5" w:rsidP="004265F2">
            <w:pPr>
              <w:jc w:val="both"/>
              <w:rPr>
                <w:rFonts w:cs="Arial"/>
                <w:sz w:val="24"/>
                <w:szCs w:val="24"/>
              </w:rPr>
            </w:pPr>
          </w:p>
        </w:tc>
      </w:tr>
      <w:tr w:rsidR="00F97FB5" w:rsidRPr="00044F47" w14:paraId="0EF64142" w14:textId="77777777" w:rsidTr="004265F2">
        <w:tc>
          <w:tcPr>
            <w:tcW w:w="4621" w:type="dxa"/>
          </w:tcPr>
          <w:p w14:paraId="66747BB2" w14:textId="77777777" w:rsidR="00F97FB5" w:rsidRPr="00044F47" w:rsidRDefault="00F97FB5" w:rsidP="004265F2">
            <w:pPr>
              <w:jc w:val="both"/>
              <w:rPr>
                <w:rFonts w:cs="Arial"/>
                <w:sz w:val="24"/>
                <w:szCs w:val="24"/>
              </w:rPr>
            </w:pPr>
            <w:r w:rsidRPr="00044F47">
              <w:rPr>
                <w:rFonts w:cs="Arial"/>
                <w:sz w:val="24"/>
                <w:szCs w:val="24"/>
              </w:rPr>
              <w:t>Name</w:t>
            </w:r>
          </w:p>
        </w:tc>
        <w:tc>
          <w:tcPr>
            <w:tcW w:w="5977" w:type="dxa"/>
          </w:tcPr>
          <w:p w14:paraId="1DBA4BAF" w14:textId="4C2AC477" w:rsidR="00F97FB5" w:rsidRPr="00044F47" w:rsidRDefault="005632AC" w:rsidP="004265F2">
            <w:pPr>
              <w:jc w:val="both"/>
              <w:rPr>
                <w:rFonts w:cs="Arial"/>
                <w:sz w:val="24"/>
                <w:szCs w:val="24"/>
              </w:rPr>
            </w:pPr>
            <w:r>
              <w:rPr>
                <w:rFonts w:cs="Arial"/>
                <w:sz w:val="24"/>
                <w:szCs w:val="24"/>
              </w:rPr>
              <w:t xml:space="preserve">Dr. Udoh </w:t>
            </w:r>
            <w:proofErr w:type="spellStart"/>
            <w:r>
              <w:rPr>
                <w:rFonts w:cs="Arial"/>
                <w:sz w:val="24"/>
                <w:szCs w:val="24"/>
              </w:rPr>
              <w:t>Ekereuke</w:t>
            </w:r>
            <w:proofErr w:type="spellEnd"/>
          </w:p>
        </w:tc>
      </w:tr>
      <w:tr w:rsidR="00F97FB5" w:rsidRPr="00044F47" w14:paraId="0379E93E" w14:textId="77777777" w:rsidTr="004265F2">
        <w:tc>
          <w:tcPr>
            <w:tcW w:w="4621" w:type="dxa"/>
          </w:tcPr>
          <w:p w14:paraId="18323BCC" w14:textId="77777777" w:rsidR="00F97FB5" w:rsidRPr="00044F47" w:rsidRDefault="00F97FB5" w:rsidP="004265F2">
            <w:pPr>
              <w:jc w:val="both"/>
              <w:rPr>
                <w:rFonts w:cs="Arial"/>
                <w:sz w:val="24"/>
                <w:szCs w:val="24"/>
              </w:rPr>
            </w:pPr>
            <w:r w:rsidRPr="00044F47">
              <w:rPr>
                <w:rFonts w:cs="Arial"/>
                <w:sz w:val="24"/>
                <w:szCs w:val="24"/>
              </w:rPr>
              <w:t>Job Title</w:t>
            </w:r>
          </w:p>
        </w:tc>
        <w:tc>
          <w:tcPr>
            <w:tcW w:w="5977" w:type="dxa"/>
          </w:tcPr>
          <w:p w14:paraId="5A2CCB23" w14:textId="0B1BD0F0" w:rsidR="00F97FB5" w:rsidRPr="00044F47" w:rsidRDefault="00A6799B" w:rsidP="004265F2">
            <w:pPr>
              <w:jc w:val="both"/>
              <w:rPr>
                <w:rFonts w:cs="Arial"/>
                <w:sz w:val="24"/>
                <w:szCs w:val="24"/>
              </w:rPr>
            </w:pPr>
            <w:r>
              <w:rPr>
                <w:rFonts w:cs="Arial"/>
                <w:sz w:val="24"/>
                <w:szCs w:val="24"/>
              </w:rPr>
              <w:t>Associate Dean &amp; Head of Department</w:t>
            </w:r>
          </w:p>
        </w:tc>
      </w:tr>
      <w:tr w:rsidR="00F97FB5" w:rsidRPr="00044F47" w14:paraId="7459514C" w14:textId="77777777" w:rsidTr="004265F2">
        <w:tc>
          <w:tcPr>
            <w:tcW w:w="4621" w:type="dxa"/>
          </w:tcPr>
          <w:p w14:paraId="76F595BC" w14:textId="77777777" w:rsidR="00F97FB5" w:rsidRPr="00044F47" w:rsidRDefault="00F97FB5" w:rsidP="004265F2">
            <w:pPr>
              <w:jc w:val="both"/>
              <w:rPr>
                <w:rFonts w:cs="Arial"/>
                <w:sz w:val="24"/>
                <w:szCs w:val="24"/>
              </w:rPr>
            </w:pPr>
            <w:r w:rsidRPr="00044F47">
              <w:rPr>
                <w:rFonts w:cs="Arial"/>
                <w:sz w:val="24"/>
                <w:szCs w:val="24"/>
              </w:rPr>
              <w:t>Fellowship Status</w:t>
            </w:r>
          </w:p>
        </w:tc>
        <w:tc>
          <w:tcPr>
            <w:tcW w:w="5977" w:type="dxa"/>
          </w:tcPr>
          <w:p w14:paraId="467E3F90" w14:textId="02F28C19" w:rsidR="00F97FB5" w:rsidRPr="00044F47" w:rsidRDefault="00444EA2" w:rsidP="004265F2">
            <w:pPr>
              <w:jc w:val="both"/>
              <w:rPr>
                <w:rFonts w:cs="Arial"/>
                <w:sz w:val="24"/>
                <w:szCs w:val="24"/>
              </w:rPr>
            </w:pPr>
            <w:r>
              <w:rPr>
                <w:rFonts w:cs="Arial"/>
                <w:sz w:val="24"/>
                <w:szCs w:val="24"/>
              </w:rPr>
              <w:t>S</w:t>
            </w:r>
            <w:r w:rsidR="00264FD6">
              <w:rPr>
                <w:rFonts w:cs="Arial"/>
                <w:sz w:val="24"/>
                <w:szCs w:val="24"/>
              </w:rPr>
              <w:t>FHEA</w:t>
            </w:r>
          </w:p>
        </w:tc>
      </w:tr>
      <w:tr w:rsidR="00F97FB5" w:rsidRPr="00044F47" w14:paraId="210FE9C5" w14:textId="77777777" w:rsidTr="004265F2">
        <w:tc>
          <w:tcPr>
            <w:tcW w:w="4621" w:type="dxa"/>
          </w:tcPr>
          <w:p w14:paraId="2190D695" w14:textId="77777777" w:rsidR="00F97FB5" w:rsidRPr="00044F47" w:rsidRDefault="00F97FB5" w:rsidP="004265F2">
            <w:pPr>
              <w:jc w:val="both"/>
              <w:rPr>
                <w:rFonts w:cs="Arial"/>
                <w:sz w:val="24"/>
                <w:szCs w:val="24"/>
              </w:rPr>
            </w:pPr>
            <w:r w:rsidRPr="00044F47">
              <w:rPr>
                <w:rFonts w:cs="Arial"/>
                <w:sz w:val="24"/>
                <w:szCs w:val="24"/>
              </w:rPr>
              <w:t>Institution/Institute/Centre/Unit</w:t>
            </w:r>
          </w:p>
        </w:tc>
        <w:tc>
          <w:tcPr>
            <w:tcW w:w="5977" w:type="dxa"/>
          </w:tcPr>
          <w:p w14:paraId="4C84E347" w14:textId="3DA7355E" w:rsidR="00F97FB5" w:rsidRPr="00044F47" w:rsidRDefault="005632AC" w:rsidP="004265F2">
            <w:pPr>
              <w:jc w:val="both"/>
              <w:rPr>
                <w:rFonts w:cs="Arial"/>
                <w:sz w:val="24"/>
                <w:szCs w:val="24"/>
              </w:rPr>
            </w:pPr>
            <w:r>
              <w:rPr>
                <w:rFonts w:cs="Arial"/>
                <w:sz w:val="24"/>
                <w:szCs w:val="24"/>
              </w:rPr>
              <w:t>QA Higher Education</w:t>
            </w:r>
          </w:p>
        </w:tc>
      </w:tr>
      <w:tr w:rsidR="00F97FB5" w:rsidRPr="00044F47" w14:paraId="4DE8255D" w14:textId="77777777" w:rsidTr="004265F2">
        <w:tc>
          <w:tcPr>
            <w:tcW w:w="4621" w:type="dxa"/>
          </w:tcPr>
          <w:p w14:paraId="7A87EF46" w14:textId="77777777" w:rsidR="00F97FB5" w:rsidRPr="00044F47" w:rsidRDefault="00F97FB5" w:rsidP="004265F2">
            <w:pPr>
              <w:jc w:val="both"/>
              <w:rPr>
                <w:rFonts w:cs="Arial"/>
                <w:sz w:val="24"/>
                <w:szCs w:val="24"/>
              </w:rPr>
            </w:pPr>
            <w:r w:rsidRPr="00044F47">
              <w:rPr>
                <w:rFonts w:cs="Arial"/>
                <w:sz w:val="24"/>
                <w:szCs w:val="24"/>
              </w:rPr>
              <w:t>Email address</w:t>
            </w:r>
          </w:p>
        </w:tc>
        <w:tc>
          <w:tcPr>
            <w:tcW w:w="5977" w:type="dxa"/>
          </w:tcPr>
          <w:p w14:paraId="4BF33FEC" w14:textId="7FA98C97" w:rsidR="00F97FB5" w:rsidRPr="00044F47" w:rsidRDefault="005632AC" w:rsidP="004265F2">
            <w:pPr>
              <w:jc w:val="both"/>
              <w:rPr>
                <w:rFonts w:cs="Arial"/>
                <w:sz w:val="24"/>
                <w:szCs w:val="24"/>
              </w:rPr>
            </w:pPr>
            <w:r w:rsidRPr="005632AC">
              <w:rPr>
                <w:rFonts w:cs="Arial"/>
                <w:sz w:val="24"/>
                <w:szCs w:val="24"/>
              </w:rPr>
              <w:t>ekereuke.udoh@qa.com</w:t>
            </w:r>
          </w:p>
        </w:tc>
      </w:tr>
      <w:tr w:rsidR="00F97FB5" w:rsidRPr="00044F47" w14:paraId="0D3025A0" w14:textId="77777777" w:rsidTr="004265F2">
        <w:tc>
          <w:tcPr>
            <w:tcW w:w="10598" w:type="dxa"/>
            <w:gridSpan w:val="2"/>
          </w:tcPr>
          <w:p w14:paraId="5DEE3873" w14:textId="77777777" w:rsidR="00F97FB5" w:rsidRPr="00044F47" w:rsidRDefault="00F97FB5" w:rsidP="004265F2">
            <w:pPr>
              <w:jc w:val="both"/>
              <w:rPr>
                <w:rFonts w:cs="Arial"/>
                <w:sz w:val="24"/>
                <w:szCs w:val="24"/>
              </w:rPr>
            </w:pPr>
            <w:r w:rsidRPr="00044F47">
              <w:rPr>
                <w:rFonts w:cs="Arial"/>
                <w:sz w:val="24"/>
                <w:szCs w:val="24"/>
              </w:rPr>
              <w:lastRenderedPageBreak/>
              <w:t>In what capacity can this individual comment on your professional practice?</w:t>
            </w:r>
          </w:p>
          <w:p w14:paraId="16F8818D" w14:textId="77777777" w:rsidR="00F97FB5" w:rsidRPr="00044F47" w:rsidRDefault="00F97FB5" w:rsidP="004265F2">
            <w:pPr>
              <w:jc w:val="both"/>
              <w:rPr>
                <w:rFonts w:cs="Arial"/>
                <w:sz w:val="24"/>
                <w:szCs w:val="24"/>
              </w:rPr>
            </w:pPr>
          </w:p>
          <w:p w14:paraId="568EB5AB" w14:textId="4648E32D" w:rsidR="00F97FB5" w:rsidRPr="00044F47" w:rsidRDefault="00264FD6" w:rsidP="004265F2">
            <w:pPr>
              <w:jc w:val="both"/>
              <w:rPr>
                <w:rFonts w:cs="Arial"/>
                <w:sz w:val="24"/>
                <w:szCs w:val="24"/>
              </w:rPr>
            </w:pPr>
            <w:r>
              <w:rPr>
                <w:rFonts w:cs="Arial"/>
                <w:sz w:val="24"/>
                <w:szCs w:val="24"/>
              </w:rPr>
              <w:t>Udoh is my line manager</w:t>
            </w:r>
          </w:p>
          <w:p w14:paraId="3BDC4AD8" w14:textId="77777777" w:rsidR="00F97FB5" w:rsidRPr="00044F47" w:rsidRDefault="00F97FB5" w:rsidP="004265F2">
            <w:pPr>
              <w:jc w:val="both"/>
              <w:rPr>
                <w:rFonts w:cs="Arial"/>
                <w:sz w:val="24"/>
                <w:szCs w:val="24"/>
              </w:rPr>
            </w:pPr>
          </w:p>
        </w:tc>
      </w:tr>
    </w:tbl>
    <w:p w14:paraId="5697EB91" w14:textId="77777777" w:rsidR="00A3006E" w:rsidRPr="00044F47" w:rsidRDefault="00A3006E" w:rsidP="00A3006E">
      <w:pPr>
        <w:rPr>
          <w:rFonts w:ascii="Calibri" w:eastAsia="Calibri" w:hAnsi="Calibri" w:cs="Calibri"/>
          <w:b/>
          <w:bCs/>
          <w:color w:val="000000" w:themeColor="text1"/>
        </w:rPr>
      </w:pPr>
    </w:p>
    <w:p w14:paraId="1D35020E" w14:textId="77777777" w:rsidR="00A3006E" w:rsidRPr="00044F47" w:rsidRDefault="00A3006E" w:rsidP="00A3006E">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A3006E">
      <w:pPr>
        <w:rPr>
          <w:rFonts w:cs="Arial"/>
        </w:rPr>
      </w:pPr>
      <w:r w:rsidRPr="00044F47">
        <w:rPr>
          <w:rFonts w:eastAsia="Calibri" w:cs="Arial"/>
          <w:color w:val="000000" w:themeColor="text1"/>
        </w:rPr>
        <w:t xml:space="preserve">Following the implementation of GDPR you should be aware that successful recognition at </w:t>
      </w:r>
      <w:proofErr w:type="gramStart"/>
      <w:r w:rsidRPr="00044F47">
        <w:rPr>
          <w:rFonts w:eastAsia="Calibri" w:cs="Arial"/>
          <w:color w:val="000000" w:themeColor="text1"/>
        </w:rPr>
        <w:t>UWTSD,  personal</w:t>
      </w:r>
      <w:proofErr w:type="gramEnd"/>
      <w:r w:rsidRPr="00044F47">
        <w:rPr>
          <w:rFonts w:eastAsia="Calibri" w:cs="Arial"/>
          <w:color w:val="000000" w:themeColor="text1"/>
        </w:rPr>
        <w:t xml:space="preserve"> data including your name and email address will be supplied to Advance HE. This is </w:t>
      </w:r>
      <w:proofErr w:type="gramStart"/>
      <w:r w:rsidRPr="00044F47">
        <w:rPr>
          <w:rFonts w:eastAsia="Calibri" w:cs="Arial"/>
          <w:color w:val="000000" w:themeColor="text1"/>
        </w:rPr>
        <w:t>in order to</w:t>
      </w:r>
      <w:proofErr w:type="gramEnd"/>
      <w:r w:rsidRPr="00044F47">
        <w:rPr>
          <w:rFonts w:eastAsia="Calibri" w:cs="Arial"/>
          <w:color w:val="000000" w:themeColor="text1"/>
        </w:rPr>
        <w:t xml:space="preserve">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3108724E" w14:textId="77777777" w:rsidR="00A3006E" w:rsidRPr="00044F47" w:rsidRDefault="00A3006E" w:rsidP="00A3006E">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A3006E">
      <w:pPr>
        <w:rPr>
          <w:rFonts w:cs="Arial"/>
        </w:rPr>
      </w:pPr>
      <w:r w:rsidRPr="00044F47">
        <w:rPr>
          <w:rFonts w:eastAsia="Calibri" w:cs="Arial"/>
          <w:color w:val="000000" w:themeColor="text1"/>
        </w:rPr>
        <w:t xml:space="preserve">Advance HE will make use of this data </w:t>
      </w:r>
      <w:proofErr w:type="gramStart"/>
      <w:r w:rsidRPr="00044F47">
        <w:rPr>
          <w:rFonts w:eastAsia="Calibri" w:cs="Arial"/>
          <w:color w:val="000000" w:themeColor="text1"/>
        </w:rPr>
        <w:t>in the course of</w:t>
      </w:r>
      <w:proofErr w:type="gramEnd"/>
      <w:r w:rsidRPr="00044F47">
        <w:rPr>
          <w:rFonts w:eastAsia="Calibri" w:cs="Arial"/>
          <w:color w:val="000000" w:themeColor="text1"/>
        </w:rPr>
        <w:t xml:space="preserve"> providing their Accreditation Services to UWTSD, and potentially in any reviews they might carry out of our accredited provision. </w:t>
      </w:r>
    </w:p>
    <w:p w14:paraId="5EEC6F0C" w14:textId="77777777" w:rsidR="00A3006E" w:rsidRPr="00044F47" w:rsidRDefault="00A3006E" w:rsidP="00A3006E">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A3006E">
      <w:pPr>
        <w:rPr>
          <w:rFonts w:cs="Arial"/>
        </w:rPr>
      </w:pPr>
    </w:p>
    <w:p w14:paraId="0527AE1B" w14:textId="77777777" w:rsidR="00A3006E" w:rsidRPr="00044F47" w:rsidRDefault="00A3006E" w:rsidP="00A3006E">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A3006E">
      <w:pPr>
        <w:jc w:val="both"/>
        <w:rPr>
          <w:rFonts w:cs="Arial"/>
          <w:b/>
          <w:sz w:val="32"/>
          <w:szCs w:val="32"/>
        </w:rPr>
      </w:pPr>
    </w:p>
    <w:p w14:paraId="15196F39" w14:textId="77777777" w:rsidR="00A3006E" w:rsidRPr="00044F47" w:rsidRDefault="00A3006E" w:rsidP="00A3006E">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A3006E">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051966">
        <w:tc>
          <w:tcPr>
            <w:tcW w:w="1271" w:type="dxa"/>
          </w:tcPr>
          <w:p w14:paraId="41CAEB2B" w14:textId="77777777" w:rsidR="00A3006E" w:rsidRPr="00044F47" w:rsidRDefault="00A3006E" w:rsidP="00051966">
            <w:pPr>
              <w:jc w:val="both"/>
              <w:rPr>
                <w:rFonts w:cs="Arial"/>
                <w:sz w:val="24"/>
                <w:szCs w:val="24"/>
              </w:rPr>
            </w:pPr>
            <w:r w:rsidRPr="00044F47">
              <w:rPr>
                <w:rFonts w:cs="Arial"/>
                <w:sz w:val="24"/>
                <w:szCs w:val="24"/>
              </w:rPr>
              <w:t xml:space="preserve">Signature </w:t>
            </w:r>
          </w:p>
        </w:tc>
        <w:tc>
          <w:tcPr>
            <w:tcW w:w="9327" w:type="dxa"/>
          </w:tcPr>
          <w:p w14:paraId="20ACB0FB" w14:textId="5F9DC1BC" w:rsidR="00A3006E" w:rsidRPr="00F97FB5" w:rsidRDefault="00F97FB5" w:rsidP="00051966">
            <w:pPr>
              <w:jc w:val="both"/>
              <w:rPr>
                <w:rFonts w:ascii="Brush Script MT" w:hAnsi="Brush Script MT" w:cs="Arial"/>
                <w:i/>
                <w:iCs/>
                <w:sz w:val="32"/>
                <w:szCs w:val="32"/>
              </w:rPr>
            </w:pPr>
            <w:r w:rsidRPr="00F97FB5">
              <w:rPr>
                <w:rFonts w:ascii="Brush Script MT" w:hAnsi="Brush Script MT" w:cs="Arial"/>
                <w:i/>
                <w:iCs/>
                <w:sz w:val="32"/>
                <w:szCs w:val="32"/>
              </w:rPr>
              <w:t xml:space="preserve">Suneth Warnakulasooriya. </w:t>
            </w:r>
          </w:p>
        </w:tc>
      </w:tr>
      <w:tr w:rsidR="00A3006E" w:rsidRPr="00D77198" w14:paraId="204A2437" w14:textId="77777777" w:rsidTr="00051966">
        <w:tc>
          <w:tcPr>
            <w:tcW w:w="1271" w:type="dxa"/>
          </w:tcPr>
          <w:p w14:paraId="6D377E02" w14:textId="77777777" w:rsidR="00A3006E" w:rsidRPr="00D77198" w:rsidRDefault="00A3006E" w:rsidP="00051966">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5DA42A0E" w:rsidR="00A3006E" w:rsidRPr="00D77198" w:rsidRDefault="00FF4019" w:rsidP="00051966">
            <w:pPr>
              <w:jc w:val="both"/>
              <w:rPr>
                <w:rFonts w:cs="Arial"/>
                <w:sz w:val="24"/>
                <w:szCs w:val="24"/>
              </w:rPr>
            </w:pPr>
            <w:r>
              <w:rPr>
                <w:rFonts w:cs="Arial"/>
                <w:sz w:val="24"/>
                <w:szCs w:val="24"/>
              </w:rPr>
              <w:t>21</w:t>
            </w:r>
            <w:r w:rsidR="00880982">
              <w:rPr>
                <w:rFonts w:cs="Arial"/>
                <w:sz w:val="24"/>
                <w:szCs w:val="24"/>
              </w:rPr>
              <w:t>/03/2026</w:t>
            </w:r>
          </w:p>
        </w:tc>
      </w:tr>
    </w:tbl>
    <w:p w14:paraId="575C08FA" w14:textId="77777777" w:rsidR="00A3006E" w:rsidRDefault="00A3006E" w:rsidP="00A3006E">
      <w:pPr>
        <w:jc w:val="both"/>
        <w:rPr>
          <w:rFonts w:cs="Arial"/>
          <w:sz w:val="24"/>
          <w:szCs w:val="24"/>
        </w:rPr>
      </w:pPr>
    </w:p>
    <w:p w14:paraId="00D1451A" w14:textId="77777777" w:rsidR="00A3006E" w:rsidRDefault="00A3006E" w:rsidP="00A3006E">
      <w:pPr>
        <w:widowControl w:val="0"/>
        <w:jc w:val="both"/>
        <w:rPr>
          <w:rFonts w:eastAsia="Arial" w:cs="Arial"/>
          <w:sz w:val="32"/>
          <w:szCs w:val="32"/>
        </w:rPr>
      </w:pPr>
    </w:p>
    <w:p w14:paraId="03E4AB68" w14:textId="77777777" w:rsidR="00A3006E" w:rsidRDefault="00A3006E" w:rsidP="798FF03A">
      <w:pPr>
        <w:widowControl w:val="0"/>
        <w:jc w:val="both"/>
        <w:rPr>
          <w:rFonts w:eastAsia="Arial" w:cs="Arial"/>
          <w:sz w:val="32"/>
          <w:szCs w:val="32"/>
        </w:rPr>
      </w:pPr>
    </w:p>
    <w:sectPr w:rsidR="00A3006E" w:rsidSect="008E51B9">
      <w:headerReference w:type="default" r:id="rId15"/>
      <w:footerReference w:type="default" r:id="rId16"/>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904F3" w14:textId="77777777" w:rsidR="003B4845" w:rsidRDefault="003B4845" w:rsidP="00CA12DC">
      <w:r>
        <w:separator/>
      </w:r>
    </w:p>
  </w:endnote>
  <w:endnote w:type="continuationSeparator" w:id="0">
    <w:p w14:paraId="7ABB17E6" w14:textId="77777777" w:rsidR="003B4845" w:rsidRDefault="003B4845" w:rsidP="00CA12DC">
      <w:r>
        <w:continuationSeparator/>
      </w:r>
    </w:p>
  </w:endnote>
  <w:endnote w:type="continuationNotice" w:id="1">
    <w:p w14:paraId="2EB29A0D" w14:textId="77777777" w:rsidR="003B4845" w:rsidRDefault="003B48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panose1 w:val="020B0502040204020203"/>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076C1" w14:textId="77777777" w:rsidR="003B4845" w:rsidRDefault="003B4845" w:rsidP="00CA12DC">
      <w:r>
        <w:separator/>
      </w:r>
    </w:p>
  </w:footnote>
  <w:footnote w:type="continuationSeparator" w:id="0">
    <w:p w14:paraId="381E5B20" w14:textId="77777777" w:rsidR="003B4845" w:rsidRDefault="003B4845" w:rsidP="00CA12DC">
      <w:r>
        <w:continuationSeparator/>
      </w:r>
    </w:p>
  </w:footnote>
  <w:footnote w:type="continuationNotice" w:id="1">
    <w:p w14:paraId="6A1EAC86" w14:textId="77777777" w:rsidR="003B4845" w:rsidRDefault="003B48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09F951E5"/>
    <w:multiLevelType w:val="multilevel"/>
    <w:tmpl w:val="F168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983C07"/>
    <w:multiLevelType w:val="multilevel"/>
    <w:tmpl w:val="4392A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14024"/>
    <w:multiLevelType w:val="multilevel"/>
    <w:tmpl w:val="B70E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5"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6" w15:restartNumberingAfterBreak="0">
    <w:nsid w:val="273F65DE"/>
    <w:multiLevelType w:val="hybridMultilevel"/>
    <w:tmpl w:val="652CA3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B123A"/>
    <w:multiLevelType w:val="multilevel"/>
    <w:tmpl w:val="BADAF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205716"/>
    <w:multiLevelType w:val="multilevel"/>
    <w:tmpl w:val="6FC42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13" w15:restartNumberingAfterBreak="0">
    <w:nsid w:val="372A05A1"/>
    <w:multiLevelType w:val="multilevel"/>
    <w:tmpl w:val="308E2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232EA1"/>
    <w:multiLevelType w:val="multilevel"/>
    <w:tmpl w:val="305A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7D7E2F"/>
    <w:multiLevelType w:val="multilevel"/>
    <w:tmpl w:val="3D3CB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B66E7C"/>
    <w:multiLevelType w:val="multilevel"/>
    <w:tmpl w:val="85CEB4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3E761A"/>
    <w:multiLevelType w:val="multilevel"/>
    <w:tmpl w:val="11A43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B9436D"/>
    <w:multiLevelType w:val="multilevel"/>
    <w:tmpl w:val="F8CE8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371B39"/>
    <w:multiLevelType w:val="multilevel"/>
    <w:tmpl w:val="6AC8FA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25" w15:restartNumberingAfterBreak="0">
    <w:nsid w:val="5B2A16D5"/>
    <w:multiLevelType w:val="multilevel"/>
    <w:tmpl w:val="143EEC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2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4"/>
  </w:num>
  <w:num w:numId="2" w16cid:durableId="908807257">
    <w:abstractNumId w:val="28"/>
  </w:num>
  <w:num w:numId="3" w16cid:durableId="1026714507">
    <w:abstractNumId w:val="12"/>
  </w:num>
  <w:num w:numId="4" w16cid:durableId="1815291234">
    <w:abstractNumId w:val="24"/>
  </w:num>
  <w:num w:numId="5" w16cid:durableId="1704475177">
    <w:abstractNumId w:val="5"/>
  </w:num>
  <w:num w:numId="6" w16cid:durableId="1951549749">
    <w:abstractNumId w:val="0"/>
  </w:num>
  <w:num w:numId="7" w16cid:durableId="1980257823">
    <w:abstractNumId w:val="10"/>
  </w:num>
  <w:num w:numId="8" w16cid:durableId="1499468345">
    <w:abstractNumId w:val="7"/>
  </w:num>
  <w:num w:numId="9" w16cid:durableId="746999901">
    <w:abstractNumId w:val="8"/>
  </w:num>
  <w:num w:numId="10" w16cid:durableId="1751461249">
    <w:abstractNumId w:val="22"/>
  </w:num>
  <w:num w:numId="11" w16cid:durableId="2095005134">
    <w:abstractNumId w:val="15"/>
  </w:num>
  <w:num w:numId="12" w16cid:durableId="2146775718">
    <w:abstractNumId w:val="29"/>
  </w:num>
  <w:num w:numId="13" w16cid:durableId="1900243520">
    <w:abstractNumId w:val="23"/>
  </w:num>
  <w:num w:numId="14" w16cid:durableId="128667244">
    <w:abstractNumId w:val="14"/>
  </w:num>
  <w:num w:numId="15" w16cid:durableId="154886020">
    <w:abstractNumId w:val="26"/>
  </w:num>
  <w:num w:numId="16" w16cid:durableId="654915901">
    <w:abstractNumId w:val="27"/>
  </w:num>
  <w:num w:numId="17" w16cid:durableId="530610486">
    <w:abstractNumId w:val="17"/>
  </w:num>
  <w:num w:numId="18" w16cid:durableId="1284582847">
    <w:abstractNumId w:val="19"/>
  </w:num>
  <w:num w:numId="19" w16cid:durableId="799883497">
    <w:abstractNumId w:val="20"/>
  </w:num>
  <w:num w:numId="20" w16cid:durableId="435946172">
    <w:abstractNumId w:val="1"/>
  </w:num>
  <w:num w:numId="21" w16cid:durableId="1199780713">
    <w:abstractNumId w:val="16"/>
  </w:num>
  <w:num w:numId="22" w16cid:durableId="598879669">
    <w:abstractNumId w:val="9"/>
  </w:num>
  <w:num w:numId="23" w16cid:durableId="505051230">
    <w:abstractNumId w:val="25"/>
  </w:num>
  <w:num w:numId="24" w16cid:durableId="1686638777">
    <w:abstractNumId w:val="13"/>
  </w:num>
  <w:num w:numId="25" w16cid:durableId="545602184">
    <w:abstractNumId w:val="21"/>
  </w:num>
  <w:num w:numId="26" w16cid:durableId="1259099890">
    <w:abstractNumId w:val="11"/>
  </w:num>
  <w:num w:numId="27" w16cid:durableId="1301762711">
    <w:abstractNumId w:val="18"/>
  </w:num>
  <w:num w:numId="28" w16cid:durableId="1538933341">
    <w:abstractNumId w:val="2"/>
  </w:num>
  <w:num w:numId="29" w16cid:durableId="1703895458">
    <w:abstractNumId w:val="3"/>
  </w:num>
  <w:num w:numId="30" w16cid:durableId="11226474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24E31"/>
    <w:rsid w:val="0002600B"/>
    <w:rsid w:val="00041909"/>
    <w:rsid w:val="00041DC2"/>
    <w:rsid w:val="00042744"/>
    <w:rsid w:val="0004747D"/>
    <w:rsid w:val="00051148"/>
    <w:rsid w:val="00066F87"/>
    <w:rsid w:val="0009217C"/>
    <w:rsid w:val="000C115F"/>
    <w:rsid w:val="000D274B"/>
    <w:rsid w:val="000D37A7"/>
    <w:rsid w:val="000D3C52"/>
    <w:rsid w:val="000E3A5B"/>
    <w:rsid w:val="000F44D3"/>
    <w:rsid w:val="0010580A"/>
    <w:rsid w:val="00107E0C"/>
    <w:rsid w:val="0012285A"/>
    <w:rsid w:val="0012312D"/>
    <w:rsid w:val="001377B1"/>
    <w:rsid w:val="001500B6"/>
    <w:rsid w:val="00150A2A"/>
    <w:rsid w:val="00150E5F"/>
    <w:rsid w:val="00155A97"/>
    <w:rsid w:val="00161D34"/>
    <w:rsid w:val="00170DDA"/>
    <w:rsid w:val="00185A1C"/>
    <w:rsid w:val="00186395"/>
    <w:rsid w:val="001C6B3E"/>
    <w:rsid w:val="001D0C57"/>
    <w:rsid w:val="001D2322"/>
    <w:rsid w:val="001D25D0"/>
    <w:rsid w:val="001D748B"/>
    <w:rsid w:val="001D7CD9"/>
    <w:rsid w:val="001E3F71"/>
    <w:rsid w:val="001F5E39"/>
    <w:rsid w:val="00204245"/>
    <w:rsid w:val="00223BB8"/>
    <w:rsid w:val="00244CC6"/>
    <w:rsid w:val="00252C50"/>
    <w:rsid w:val="00260A5E"/>
    <w:rsid w:val="0026329E"/>
    <w:rsid w:val="00264FD6"/>
    <w:rsid w:val="002A1A2E"/>
    <w:rsid w:val="002B3C84"/>
    <w:rsid w:val="002B6E00"/>
    <w:rsid w:val="002B7BF9"/>
    <w:rsid w:val="002C03DD"/>
    <w:rsid w:val="002F1BF1"/>
    <w:rsid w:val="002F4553"/>
    <w:rsid w:val="002F5EDD"/>
    <w:rsid w:val="002F5F00"/>
    <w:rsid w:val="00315371"/>
    <w:rsid w:val="003237D1"/>
    <w:rsid w:val="003327F8"/>
    <w:rsid w:val="0034572C"/>
    <w:rsid w:val="003473CA"/>
    <w:rsid w:val="00356BA8"/>
    <w:rsid w:val="003739AF"/>
    <w:rsid w:val="003834BE"/>
    <w:rsid w:val="003A16C0"/>
    <w:rsid w:val="003B4845"/>
    <w:rsid w:val="003D0E94"/>
    <w:rsid w:val="003E1147"/>
    <w:rsid w:val="0040310E"/>
    <w:rsid w:val="00407E26"/>
    <w:rsid w:val="00411FBC"/>
    <w:rsid w:val="00413122"/>
    <w:rsid w:val="004309A8"/>
    <w:rsid w:val="00444EA2"/>
    <w:rsid w:val="00491B75"/>
    <w:rsid w:val="004A6082"/>
    <w:rsid w:val="004E6D0F"/>
    <w:rsid w:val="004F306C"/>
    <w:rsid w:val="004F687F"/>
    <w:rsid w:val="00502713"/>
    <w:rsid w:val="00505371"/>
    <w:rsid w:val="00510694"/>
    <w:rsid w:val="00534CB0"/>
    <w:rsid w:val="00540671"/>
    <w:rsid w:val="005407DE"/>
    <w:rsid w:val="005575A5"/>
    <w:rsid w:val="0056012A"/>
    <w:rsid w:val="00562248"/>
    <w:rsid w:val="005632AC"/>
    <w:rsid w:val="00564086"/>
    <w:rsid w:val="00594F89"/>
    <w:rsid w:val="00596EA3"/>
    <w:rsid w:val="005A3269"/>
    <w:rsid w:val="005B0F37"/>
    <w:rsid w:val="005C1868"/>
    <w:rsid w:val="005F1278"/>
    <w:rsid w:val="005F20D1"/>
    <w:rsid w:val="006247B6"/>
    <w:rsid w:val="006408DF"/>
    <w:rsid w:val="00642933"/>
    <w:rsid w:val="00642F37"/>
    <w:rsid w:val="00665F6F"/>
    <w:rsid w:val="00666309"/>
    <w:rsid w:val="0068771C"/>
    <w:rsid w:val="00692984"/>
    <w:rsid w:val="006B24F0"/>
    <w:rsid w:val="006B340D"/>
    <w:rsid w:val="006C3E36"/>
    <w:rsid w:val="006C4989"/>
    <w:rsid w:val="006E775C"/>
    <w:rsid w:val="006E7EA2"/>
    <w:rsid w:val="00706492"/>
    <w:rsid w:val="00715784"/>
    <w:rsid w:val="00740EE5"/>
    <w:rsid w:val="00742EFE"/>
    <w:rsid w:val="00754156"/>
    <w:rsid w:val="00754F26"/>
    <w:rsid w:val="0076012B"/>
    <w:rsid w:val="0076649F"/>
    <w:rsid w:val="00775427"/>
    <w:rsid w:val="00776C7B"/>
    <w:rsid w:val="00787060"/>
    <w:rsid w:val="007916DD"/>
    <w:rsid w:val="007B0B36"/>
    <w:rsid w:val="007B4731"/>
    <w:rsid w:val="007B5DD9"/>
    <w:rsid w:val="007B7A15"/>
    <w:rsid w:val="007E3AD5"/>
    <w:rsid w:val="007E4DA3"/>
    <w:rsid w:val="007E55A3"/>
    <w:rsid w:val="008012AD"/>
    <w:rsid w:val="00801AAF"/>
    <w:rsid w:val="008048CD"/>
    <w:rsid w:val="00806E84"/>
    <w:rsid w:val="008518AF"/>
    <w:rsid w:val="008522FC"/>
    <w:rsid w:val="00874EB9"/>
    <w:rsid w:val="00880982"/>
    <w:rsid w:val="008A487B"/>
    <w:rsid w:val="008A5B64"/>
    <w:rsid w:val="008B1083"/>
    <w:rsid w:val="008C6376"/>
    <w:rsid w:val="008D3046"/>
    <w:rsid w:val="008D32A1"/>
    <w:rsid w:val="008E49B6"/>
    <w:rsid w:val="008E4FD3"/>
    <w:rsid w:val="008E51B9"/>
    <w:rsid w:val="008E69E0"/>
    <w:rsid w:val="008F7B6C"/>
    <w:rsid w:val="0091062D"/>
    <w:rsid w:val="00912165"/>
    <w:rsid w:val="00915607"/>
    <w:rsid w:val="0092057B"/>
    <w:rsid w:val="00934FD3"/>
    <w:rsid w:val="00942557"/>
    <w:rsid w:val="009955FB"/>
    <w:rsid w:val="009A31FB"/>
    <w:rsid w:val="009B2F80"/>
    <w:rsid w:val="009E214C"/>
    <w:rsid w:val="009E30C1"/>
    <w:rsid w:val="009E30C6"/>
    <w:rsid w:val="009F1A75"/>
    <w:rsid w:val="009F67B9"/>
    <w:rsid w:val="00A061D6"/>
    <w:rsid w:val="00A0730A"/>
    <w:rsid w:val="00A10188"/>
    <w:rsid w:val="00A1372E"/>
    <w:rsid w:val="00A25844"/>
    <w:rsid w:val="00A269D8"/>
    <w:rsid w:val="00A3006E"/>
    <w:rsid w:val="00A33E6F"/>
    <w:rsid w:val="00A41FD9"/>
    <w:rsid w:val="00A50840"/>
    <w:rsid w:val="00A6799B"/>
    <w:rsid w:val="00A87D25"/>
    <w:rsid w:val="00A931F6"/>
    <w:rsid w:val="00AA7BAB"/>
    <w:rsid w:val="00AB623E"/>
    <w:rsid w:val="00AB7D7F"/>
    <w:rsid w:val="00AC5818"/>
    <w:rsid w:val="00AD5BEF"/>
    <w:rsid w:val="00AE5317"/>
    <w:rsid w:val="00AE7193"/>
    <w:rsid w:val="00AE75F5"/>
    <w:rsid w:val="00AF0355"/>
    <w:rsid w:val="00B01D80"/>
    <w:rsid w:val="00B05A67"/>
    <w:rsid w:val="00B070EA"/>
    <w:rsid w:val="00B312B9"/>
    <w:rsid w:val="00B41670"/>
    <w:rsid w:val="00B418DB"/>
    <w:rsid w:val="00B41D18"/>
    <w:rsid w:val="00B5152A"/>
    <w:rsid w:val="00B532DC"/>
    <w:rsid w:val="00B553F8"/>
    <w:rsid w:val="00B64724"/>
    <w:rsid w:val="00B7323B"/>
    <w:rsid w:val="00B90D62"/>
    <w:rsid w:val="00B96934"/>
    <w:rsid w:val="00BA43B0"/>
    <w:rsid w:val="00BA7B65"/>
    <w:rsid w:val="00BD2922"/>
    <w:rsid w:val="00C04210"/>
    <w:rsid w:val="00C06589"/>
    <w:rsid w:val="00C07A2F"/>
    <w:rsid w:val="00C2406D"/>
    <w:rsid w:val="00C34FAE"/>
    <w:rsid w:val="00C44710"/>
    <w:rsid w:val="00C47091"/>
    <w:rsid w:val="00C510FC"/>
    <w:rsid w:val="00C75C2E"/>
    <w:rsid w:val="00C76099"/>
    <w:rsid w:val="00C81CD4"/>
    <w:rsid w:val="00C86610"/>
    <w:rsid w:val="00C87286"/>
    <w:rsid w:val="00CA12DC"/>
    <w:rsid w:val="00CB2256"/>
    <w:rsid w:val="00CB2CBF"/>
    <w:rsid w:val="00CC2F34"/>
    <w:rsid w:val="00CF1AFF"/>
    <w:rsid w:val="00D02619"/>
    <w:rsid w:val="00D06A7D"/>
    <w:rsid w:val="00D1674F"/>
    <w:rsid w:val="00D26086"/>
    <w:rsid w:val="00D52595"/>
    <w:rsid w:val="00D6145D"/>
    <w:rsid w:val="00D8778C"/>
    <w:rsid w:val="00D91295"/>
    <w:rsid w:val="00D935ED"/>
    <w:rsid w:val="00DB11F2"/>
    <w:rsid w:val="00DC395A"/>
    <w:rsid w:val="00DC64F2"/>
    <w:rsid w:val="00DD0DC5"/>
    <w:rsid w:val="00DD414C"/>
    <w:rsid w:val="00DE548A"/>
    <w:rsid w:val="00DF12F0"/>
    <w:rsid w:val="00DF2ED6"/>
    <w:rsid w:val="00DF36A9"/>
    <w:rsid w:val="00DF4CCD"/>
    <w:rsid w:val="00E0025F"/>
    <w:rsid w:val="00E27E0C"/>
    <w:rsid w:val="00E32597"/>
    <w:rsid w:val="00E44461"/>
    <w:rsid w:val="00E452F4"/>
    <w:rsid w:val="00E604DF"/>
    <w:rsid w:val="00E62475"/>
    <w:rsid w:val="00E72203"/>
    <w:rsid w:val="00E76015"/>
    <w:rsid w:val="00E910B8"/>
    <w:rsid w:val="00E91CB9"/>
    <w:rsid w:val="00EA3F93"/>
    <w:rsid w:val="00EB521F"/>
    <w:rsid w:val="00EC50FF"/>
    <w:rsid w:val="00ED790C"/>
    <w:rsid w:val="00EE3F81"/>
    <w:rsid w:val="00EE6F80"/>
    <w:rsid w:val="00EF091D"/>
    <w:rsid w:val="00EF3232"/>
    <w:rsid w:val="00EF612A"/>
    <w:rsid w:val="00EF79A6"/>
    <w:rsid w:val="00F0354A"/>
    <w:rsid w:val="00F15A7A"/>
    <w:rsid w:val="00F23692"/>
    <w:rsid w:val="00F41D32"/>
    <w:rsid w:val="00F964B9"/>
    <w:rsid w:val="00F97FB5"/>
    <w:rsid w:val="00FC3A6E"/>
    <w:rsid w:val="00FC5537"/>
    <w:rsid w:val="00FE5F56"/>
    <w:rsid w:val="00FE7642"/>
    <w:rsid w:val="00FF4019"/>
    <w:rsid w:val="00FF6853"/>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A6D059F5-999A-4ABB-B97B-D89A821B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5632A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41D18"/>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character" w:customStyle="1" w:styleId="Heading3Char">
    <w:name w:val="Heading 3 Char"/>
    <w:basedOn w:val="DefaultParagraphFont"/>
    <w:link w:val="Heading3"/>
    <w:uiPriority w:val="9"/>
    <w:semiHidden/>
    <w:rsid w:val="00B41D18"/>
    <w:rPr>
      <w:rFonts w:asciiTheme="majorHAnsi" w:eastAsiaTheme="majorEastAsia" w:hAnsiTheme="majorHAnsi" w:cstheme="majorBidi"/>
      <w:color w:val="243F60" w:themeColor="accent1" w:themeShade="7F"/>
      <w:sz w:val="24"/>
      <w:szCs w:val="24"/>
      <w:lang w:eastAsia="en-GB"/>
    </w:rPr>
  </w:style>
  <w:style w:type="character" w:customStyle="1" w:styleId="Heading1Char">
    <w:name w:val="Heading 1 Char"/>
    <w:basedOn w:val="DefaultParagraphFont"/>
    <w:link w:val="Heading1"/>
    <w:uiPriority w:val="9"/>
    <w:rsid w:val="005632AC"/>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4854</Words>
  <Characters>31847</Characters>
  <Application>Microsoft Office Word</Application>
  <DocSecurity>0</DocSecurity>
  <Lines>838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Watkins</dc:creator>
  <cp:lastModifiedBy>Suneth Fernando</cp:lastModifiedBy>
  <cp:revision>3</cp:revision>
  <dcterms:created xsi:type="dcterms:W3CDTF">2026-03-21T22:11:00Z</dcterms:created>
  <dcterms:modified xsi:type="dcterms:W3CDTF">2026-03-21T22:12:00Z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