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8135D9" w14:textId="77FC340B" w:rsidR="0033125D" w:rsidRPr="004F190B" w:rsidRDefault="00FE261A" w:rsidP="0033125D">
      <w:pPr>
        <w:pStyle w:val="paragraph"/>
        <w:spacing w:before="0" w:beforeAutospacing="0" w:after="0" w:afterAutospacing="0"/>
        <w:jc w:val="both"/>
        <w:textAlignment w:val="baseline"/>
        <w:rPr>
          <w:rStyle w:val="normaltextrun"/>
          <w:rFonts w:asciiTheme="minorHAnsi" w:eastAsiaTheme="majorEastAsia" w:hAnsiTheme="minorHAnsi"/>
          <w:b/>
          <w:bCs/>
        </w:rPr>
      </w:pPr>
      <w:r w:rsidRPr="004F190B">
        <w:rPr>
          <w:rStyle w:val="normaltextrun"/>
          <w:rFonts w:asciiTheme="minorHAnsi" w:eastAsiaTheme="majorEastAsia" w:hAnsiTheme="minorHAnsi"/>
          <w:b/>
          <w:bCs/>
        </w:rPr>
        <w:t>Email 1</w:t>
      </w:r>
      <w:r w:rsidR="00390E16" w:rsidRPr="004F190B">
        <w:rPr>
          <w:rStyle w:val="normaltextrun"/>
          <w:rFonts w:asciiTheme="minorHAnsi" w:eastAsiaTheme="majorEastAsia" w:hAnsiTheme="minorHAnsi"/>
          <w:b/>
          <w:bCs/>
        </w:rPr>
        <w:t>.</w:t>
      </w:r>
      <w:r w:rsidR="002220F8">
        <w:rPr>
          <w:rStyle w:val="normaltextrun"/>
          <w:rFonts w:asciiTheme="minorHAnsi" w:eastAsiaTheme="majorEastAsia" w:hAnsiTheme="minorHAnsi"/>
          <w:b/>
          <w:bCs/>
        </w:rPr>
        <w:t xml:space="preserve"> </w:t>
      </w:r>
    </w:p>
    <w:p w14:paraId="526A1ED0" w14:textId="1E4D16DC" w:rsidR="00390E16" w:rsidRPr="00917617" w:rsidRDefault="0033125D" w:rsidP="00A1186B">
      <w:pPr>
        <w:pStyle w:val="paragraph"/>
        <w:spacing w:before="0" w:beforeAutospacing="0" w:after="0" w:afterAutospacing="0"/>
        <w:jc w:val="both"/>
        <w:textAlignment w:val="baseline"/>
        <w:rPr>
          <w:rStyle w:val="eop"/>
          <w:rFonts w:asciiTheme="minorHAnsi" w:eastAsiaTheme="majorEastAsia" w:hAnsiTheme="minorHAnsi"/>
          <w:b/>
          <w:bCs/>
          <w:i/>
          <w:iCs/>
        </w:rPr>
      </w:pPr>
      <w:r w:rsidRPr="00917617">
        <w:rPr>
          <w:rFonts w:asciiTheme="minorHAnsi" w:hAnsiTheme="minorHAnsi"/>
          <w:b/>
          <w:bCs/>
          <w:i/>
          <w:iCs/>
        </w:rPr>
        <w:t xml:space="preserve">A fellow people management officer estimates that 20% or so of her working days are taken up with activity that is created </w:t>
      </w:r>
      <w:proofErr w:type="gramStart"/>
      <w:r w:rsidRPr="00917617">
        <w:rPr>
          <w:rFonts w:asciiTheme="minorHAnsi" w:hAnsiTheme="minorHAnsi"/>
          <w:b/>
          <w:bCs/>
          <w:i/>
          <w:iCs/>
        </w:rPr>
        <w:t>as a result of</w:t>
      </w:r>
      <w:proofErr w:type="gramEnd"/>
      <w:r w:rsidRPr="00917617">
        <w:rPr>
          <w:rFonts w:asciiTheme="minorHAnsi" w:hAnsiTheme="minorHAnsi"/>
          <w:b/>
          <w:bCs/>
          <w:i/>
          <w:iCs/>
        </w:rPr>
        <w:t xml:space="preserve"> regulations. She states this is time she would prefer to spend more productively improving the employment experience that the Trust provides. To help her understand why it is important to spend time dealing with issues that relate to employment law, send a reply that includes an evaluation of the aims and objectives of employment regulation.</w:t>
      </w:r>
      <w:r w:rsidRPr="00917617">
        <w:rPr>
          <w:rFonts w:asciiTheme="minorHAnsi" w:eastAsiaTheme="majorEastAsia" w:hAnsiTheme="minorHAnsi"/>
          <w:b/>
          <w:bCs/>
          <w:i/>
          <w:iCs/>
        </w:rPr>
        <w:t xml:space="preserve"> </w:t>
      </w:r>
      <w:r w:rsidR="00390E16" w:rsidRPr="00917617">
        <w:rPr>
          <w:rStyle w:val="normaltextrun"/>
          <w:rFonts w:asciiTheme="minorHAnsi" w:eastAsiaTheme="majorEastAsia" w:hAnsiTheme="minorHAnsi"/>
          <w:b/>
          <w:bCs/>
          <w:i/>
          <w:iCs/>
        </w:rPr>
        <w:t>(AC 1.1)</w:t>
      </w:r>
      <w:r w:rsidR="00390E16" w:rsidRPr="00917617">
        <w:rPr>
          <w:rStyle w:val="eop"/>
          <w:rFonts w:asciiTheme="minorHAnsi" w:eastAsiaTheme="majorEastAsia" w:hAnsiTheme="minorHAnsi"/>
          <w:b/>
          <w:bCs/>
          <w:i/>
          <w:iCs/>
        </w:rPr>
        <w:t> </w:t>
      </w:r>
    </w:p>
    <w:p w14:paraId="291A39DE" w14:textId="3FEBD4D0" w:rsidR="007528CE" w:rsidRDefault="00EB26FA"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 xml:space="preserve">                                 </w:t>
      </w:r>
    </w:p>
    <w:p w14:paraId="74E66526" w14:textId="607B6541" w:rsidR="00ED7696" w:rsidRDefault="007528CE"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r w:rsidRPr="00F115B8">
        <w:rPr>
          <w:rStyle w:val="eop"/>
          <w:rFonts w:asciiTheme="minorHAnsi" w:eastAsiaTheme="majorEastAsia" w:hAnsiTheme="minorHAnsi"/>
        </w:rPr>
        <w:t>It is important to spend time dealing with these issues</w:t>
      </w:r>
      <w:r w:rsidR="00F115B8" w:rsidRPr="00F115B8">
        <w:rPr>
          <w:rStyle w:val="eop"/>
          <w:rFonts w:asciiTheme="minorHAnsi" w:eastAsiaTheme="majorEastAsia" w:hAnsiTheme="minorHAnsi"/>
        </w:rPr>
        <w:t xml:space="preserve">, as employment regulation </w:t>
      </w:r>
      <w:r w:rsidR="00790539">
        <w:rPr>
          <w:rStyle w:val="eop"/>
          <w:rFonts w:asciiTheme="minorHAnsi" w:eastAsiaTheme="majorEastAsia" w:hAnsiTheme="minorHAnsi"/>
        </w:rPr>
        <w:t>creates</w:t>
      </w:r>
      <w:r w:rsidR="00F115B8" w:rsidRPr="00F115B8">
        <w:rPr>
          <w:rStyle w:val="eop"/>
          <w:rFonts w:asciiTheme="minorHAnsi" w:eastAsiaTheme="majorEastAsia" w:hAnsiTheme="minorHAnsi"/>
        </w:rPr>
        <w:t xml:space="preserve"> a fair, safe, and productive workplace environment for employers and employees. As </w:t>
      </w:r>
      <w:r w:rsidR="002220F8">
        <w:rPr>
          <w:rStyle w:val="eop"/>
          <w:rFonts w:asciiTheme="minorHAnsi" w:eastAsiaTheme="majorEastAsia" w:hAnsiTheme="minorHAnsi"/>
        </w:rPr>
        <w:t>Daniels (2022</w:t>
      </w:r>
      <w:r w:rsidR="00452244">
        <w:rPr>
          <w:rStyle w:val="eop"/>
          <w:rFonts w:asciiTheme="minorHAnsi" w:eastAsiaTheme="majorEastAsia" w:hAnsiTheme="minorHAnsi"/>
        </w:rPr>
        <w:t>, p.1</w:t>
      </w:r>
      <w:r w:rsidR="002220F8">
        <w:rPr>
          <w:rStyle w:val="eop"/>
          <w:rFonts w:asciiTheme="minorHAnsi" w:eastAsiaTheme="majorEastAsia" w:hAnsiTheme="minorHAnsi"/>
        </w:rPr>
        <w:t>) states</w:t>
      </w:r>
      <w:r w:rsidR="00F115B8" w:rsidRPr="00F115B8">
        <w:rPr>
          <w:rStyle w:val="eop"/>
          <w:rFonts w:asciiTheme="minorHAnsi" w:eastAsiaTheme="majorEastAsia" w:hAnsiTheme="minorHAnsi"/>
        </w:rPr>
        <w:t>, employment law is</w:t>
      </w:r>
      <w:r w:rsidR="00554342" w:rsidRPr="00F115B8">
        <w:rPr>
          <w:rStyle w:val="eop"/>
          <w:rFonts w:asciiTheme="minorHAnsi" w:eastAsiaTheme="majorEastAsia" w:hAnsiTheme="minorHAnsi"/>
        </w:rPr>
        <w:t xml:space="preserve"> one of the fastest-changing areas of law in the UK</w:t>
      </w:r>
      <w:r w:rsidR="00554342">
        <w:rPr>
          <w:rStyle w:val="eop"/>
          <w:rFonts w:asciiTheme="minorHAnsi" w:eastAsiaTheme="majorEastAsia" w:hAnsiTheme="minorHAnsi"/>
        </w:rPr>
        <w:t xml:space="preserve">.  </w:t>
      </w:r>
    </w:p>
    <w:p w14:paraId="29F5FE55" w14:textId="77777777" w:rsidR="000B2015" w:rsidRDefault="000B2015"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p>
    <w:p w14:paraId="6F5EC7A6" w14:textId="4655EA42" w:rsidR="00ED7696" w:rsidRPr="00F115B8" w:rsidRDefault="00F115B8"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r w:rsidRPr="00F115B8">
        <w:rPr>
          <w:rStyle w:val="eop"/>
          <w:rFonts w:asciiTheme="minorHAnsi" w:eastAsiaTheme="majorEastAsia" w:hAnsiTheme="minorHAnsi"/>
        </w:rPr>
        <w:t xml:space="preserve">The </w:t>
      </w:r>
      <w:r w:rsidR="00471C56">
        <w:rPr>
          <w:rStyle w:val="eop"/>
          <w:rFonts w:asciiTheme="minorHAnsi" w:eastAsiaTheme="majorEastAsia" w:hAnsiTheme="minorHAnsi"/>
        </w:rPr>
        <w:t>E</w:t>
      </w:r>
      <w:r w:rsidRPr="00F115B8">
        <w:rPr>
          <w:rStyle w:val="eop"/>
          <w:rFonts w:asciiTheme="minorHAnsi" w:eastAsiaTheme="majorEastAsia" w:hAnsiTheme="minorHAnsi"/>
        </w:rPr>
        <w:t xml:space="preserve">mployment </w:t>
      </w:r>
      <w:r w:rsidR="00471C56">
        <w:rPr>
          <w:rStyle w:val="eop"/>
          <w:rFonts w:asciiTheme="minorHAnsi" w:eastAsiaTheme="majorEastAsia" w:hAnsiTheme="minorHAnsi"/>
        </w:rPr>
        <w:t>R</w:t>
      </w:r>
      <w:r w:rsidRPr="00F115B8">
        <w:rPr>
          <w:rStyle w:val="eop"/>
          <w:rFonts w:asciiTheme="minorHAnsi" w:eastAsiaTheme="majorEastAsia" w:hAnsiTheme="minorHAnsi"/>
        </w:rPr>
        <w:t xml:space="preserve">ights </w:t>
      </w:r>
      <w:r w:rsidR="00471C56">
        <w:rPr>
          <w:rStyle w:val="eop"/>
          <w:rFonts w:asciiTheme="minorHAnsi" w:eastAsiaTheme="majorEastAsia" w:hAnsiTheme="minorHAnsi"/>
        </w:rPr>
        <w:t>B</w:t>
      </w:r>
      <w:r w:rsidRPr="00F115B8">
        <w:rPr>
          <w:rStyle w:val="eop"/>
          <w:rFonts w:asciiTheme="minorHAnsi" w:eastAsiaTheme="majorEastAsia" w:hAnsiTheme="minorHAnsi"/>
        </w:rPr>
        <w:t>ill, published in October 2024, introduces several reforms to boost pay and productivity and improve job security (People Management, 2025). The CIPD (2025</w:t>
      </w:r>
      <w:r w:rsidR="001D3805">
        <w:rPr>
          <w:rStyle w:val="eop"/>
          <w:rFonts w:asciiTheme="minorHAnsi" w:eastAsiaTheme="majorEastAsia" w:hAnsiTheme="minorHAnsi"/>
        </w:rPr>
        <w:t>a</w:t>
      </w:r>
      <w:r w:rsidRPr="00F115B8">
        <w:rPr>
          <w:rStyle w:val="eop"/>
          <w:rFonts w:asciiTheme="minorHAnsi" w:eastAsiaTheme="majorEastAsia" w:hAnsiTheme="minorHAnsi"/>
        </w:rPr>
        <w:t>) claims that the UK’s labour market system is inadequate via the tribunal system,</w:t>
      </w:r>
      <w:r w:rsidR="00ED7696" w:rsidRPr="00F115B8">
        <w:rPr>
          <w:rStyle w:val="eop"/>
          <w:rFonts w:asciiTheme="minorHAnsi" w:eastAsiaTheme="majorEastAsia" w:hAnsiTheme="minorHAnsi"/>
        </w:rPr>
        <w:t xml:space="preserve"> and workers continue to be </w:t>
      </w:r>
      <w:r w:rsidR="00FD12BB">
        <w:rPr>
          <w:rStyle w:val="eop"/>
          <w:rFonts w:asciiTheme="minorHAnsi" w:eastAsiaTheme="majorEastAsia" w:hAnsiTheme="minorHAnsi"/>
        </w:rPr>
        <w:t>mistreated</w:t>
      </w:r>
      <w:r w:rsidR="00ED7696" w:rsidRPr="00F115B8">
        <w:rPr>
          <w:rStyle w:val="eop"/>
          <w:rFonts w:asciiTheme="minorHAnsi" w:eastAsiaTheme="majorEastAsia" w:hAnsiTheme="minorHAnsi"/>
        </w:rPr>
        <w:t xml:space="preserve"> and face discrimination. </w:t>
      </w:r>
    </w:p>
    <w:p w14:paraId="50AD18A7" w14:textId="77777777" w:rsidR="000B2015" w:rsidRDefault="000B2015"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p>
    <w:p w14:paraId="25127EC0" w14:textId="26F8B363" w:rsidR="000B2015" w:rsidRDefault="00165215" w:rsidP="000B2015">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 xml:space="preserve">Employees, </w:t>
      </w:r>
      <w:r w:rsidR="005A108E">
        <w:rPr>
          <w:rStyle w:val="eop"/>
          <w:rFonts w:asciiTheme="minorHAnsi" w:eastAsiaTheme="majorEastAsia" w:hAnsiTheme="minorHAnsi"/>
        </w:rPr>
        <w:t>ex-employees,</w:t>
      </w:r>
      <w:r>
        <w:rPr>
          <w:rStyle w:val="eop"/>
          <w:rFonts w:asciiTheme="minorHAnsi" w:eastAsiaTheme="majorEastAsia" w:hAnsiTheme="minorHAnsi"/>
        </w:rPr>
        <w:t xml:space="preserve"> and </w:t>
      </w:r>
      <w:r w:rsidR="00F115B8">
        <w:rPr>
          <w:rStyle w:val="eop"/>
          <w:rFonts w:asciiTheme="minorHAnsi" w:eastAsiaTheme="majorEastAsia" w:hAnsiTheme="minorHAnsi"/>
        </w:rPr>
        <w:t>job applicants</w:t>
      </w:r>
      <w:r>
        <w:rPr>
          <w:rStyle w:val="eop"/>
          <w:rFonts w:asciiTheme="minorHAnsi" w:eastAsiaTheme="majorEastAsia" w:hAnsiTheme="minorHAnsi"/>
        </w:rPr>
        <w:t xml:space="preserve"> can challenge an organisation in court</w:t>
      </w:r>
      <w:r w:rsidR="005A108E">
        <w:rPr>
          <w:rStyle w:val="eop"/>
          <w:rFonts w:asciiTheme="minorHAnsi" w:eastAsiaTheme="majorEastAsia" w:hAnsiTheme="minorHAnsi"/>
        </w:rPr>
        <w:t>, balancing power in their favour, so</w:t>
      </w:r>
      <w:r>
        <w:rPr>
          <w:rStyle w:val="eop"/>
          <w:rFonts w:asciiTheme="minorHAnsi" w:eastAsiaTheme="majorEastAsia" w:hAnsiTheme="minorHAnsi"/>
        </w:rPr>
        <w:t xml:space="preserve"> a poor decision or lack of oversight</w:t>
      </w:r>
      <w:r w:rsidR="005A108E">
        <w:rPr>
          <w:rStyle w:val="eop"/>
          <w:rFonts w:asciiTheme="minorHAnsi" w:eastAsiaTheme="majorEastAsia" w:hAnsiTheme="minorHAnsi"/>
        </w:rPr>
        <w:t xml:space="preserve"> by the employer</w:t>
      </w:r>
      <w:r>
        <w:rPr>
          <w:rStyle w:val="eop"/>
          <w:rFonts w:asciiTheme="minorHAnsi" w:eastAsiaTheme="majorEastAsia" w:hAnsiTheme="minorHAnsi"/>
        </w:rPr>
        <w:t xml:space="preserve"> can lead to significant costs incurred or reputational damage (Taylor &amp; Woodhams, 2022)</w:t>
      </w:r>
      <w:r w:rsidR="005A108E">
        <w:rPr>
          <w:rStyle w:val="eop"/>
          <w:rFonts w:asciiTheme="minorHAnsi" w:eastAsiaTheme="majorEastAsia" w:hAnsiTheme="minorHAnsi"/>
        </w:rPr>
        <w:t xml:space="preserve">.  </w:t>
      </w:r>
      <w:r>
        <w:rPr>
          <w:rStyle w:val="eop"/>
          <w:rFonts w:asciiTheme="minorHAnsi" w:eastAsiaTheme="majorEastAsia" w:hAnsiTheme="minorHAnsi"/>
        </w:rPr>
        <w:t xml:space="preserve">                                                                                                                                                                                                                                                                                                                                                                                                                                                                                                                                                                                                                                                                                                               </w:t>
      </w:r>
      <w:r w:rsidR="00A06B3B">
        <w:rPr>
          <w:rStyle w:val="eop"/>
          <w:rFonts w:asciiTheme="minorHAnsi" w:eastAsiaTheme="majorEastAsia" w:hAnsiTheme="minorHAnsi"/>
        </w:rPr>
        <w:t>CIPD (202</w:t>
      </w:r>
      <w:r w:rsidR="00AE51EB">
        <w:rPr>
          <w:rStyle w:val="eop"/>
          <w:rFonts w:asciiTheme="minorHAnsi" w:eastAsiaTheme="majorEastAsia" w:hAnsiTheme="minorHAnsi"/>
        </w:rPr>
        <w:t>5a</w:t>
      </w:r>
      <w:r w:rsidR="00A06B3B">
        <w:rPr>
          <w:rStyle w:val="eop"/>
          <w:rFonts w:asciiTheme="minorHAnsi" w:eastAsiaTheme="majorEastAsia" w:hAnsiTheme="minorHAnsi"/>
        </w:rPr>
        <w:t>), however, states that any working arrangement needs to work for both employer and employee</w:t>
      </w:r>
      <w:r w:rsidR="005A108E">
        <w:rPr>
          <w:rStyle w:val="eop"/>
          <w:rFonts w:asciiTheme="minorHAnsi" w:eastAsiaTheme="majorEastAsia" w:hAnsiTheme="minorHAnsi"/>
        </w:rPr>
        <w:t xml:space="preserve">. </w:t>
      </w:r>
    </w:p>
    <w:p w14:paraId="675F31F4" w14:textId="77777777" w:rsidR="000B2015" w:rsidRDefault="000B2015"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p>
    <w:p w14:paraId="07BA5510" w14:textId="1A02E973" w:rsidR="000B2015" w:rsidRDefault="0038788A"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Taylor &amp; Woodhams (2022) argue that without employment regulation</w:t>
      </w:r>
      <w:r w:rsidR="00FD12BB">
        <w:rPr>
          <w:rStyle w:val="eop"/>
          <w:rFonts w:asciiTheme="minorHAnsi" w:eastAsiaTheme="majorEastAsia" w:hAnsiTheme="minorHAnsi"/>
        </w:rPr>
        <w:t>s</w:t>
      </w:r>
      <w:r>
        <w:rPr>
          <w:rStyle w:val="eop"/>
          <w:rFonts w:asciiTheme="minorHAnsi" w:eastAsiaTheme="majorEastAsia" w:hAnsiTheme="minorHAnsi"/>
        </w:rPr>
        <w:t xml:space="preserve">, employers would be tempted to compromise on areas such as Health and Safety, dismissal without reason, consulting with employees, etc. However, it </w:t>
      </w:r>
      <w:r w:rsidR="00780697">
        <w:rPr>
          <w:rStyle w:val="eop"/>
          <w:rFonts w:asciiTheme="minorHAnsi" w:eastAsiaTheme="majorEastAsia" w:hAnsiTheme="minorHAnsi"/>
        </w:rPr>
        <w:t>burdens</w:t>
      </w:r>
      <w:r>
        <w:rPr>
          <w:rStyle w:val="eop"/>
          <w:rFonts w:asciiTheme="minorHAnsi" w:eastAsiaTheme="majorEastAsia" w:hAnsiTheme="minorHAnsi"/>
        </w:rPr>
        <w:t xml:space="preserve"> employers, increasing</w:t>
      </w:r>
      <w:r w:rsidR="00780697">
        <w:rPr>
          <w:rStyle w:val="eop"/>
          <w:rFonts w:asciiTheme="minorHAnsi" w:eastAsiaTheme="majorEastAsia" w:hAnsiTheme="minorHAnsi"/>
        </w:rPr>
        <w:t xml:space="preserve"> costs and</w:t>
      </w:r>
      <w:r>
        <w:rPr>
          <w:rStyle w:val="eop"/>
          <w:rFonts w:asciiTheme="minorHAnsi" w:eastAsiaTheme="majorEastAsia" w:hAnsiTheme="minorHAnsi"/>
        </w:rPr>
        <w:t xml:space="preserve"> the economic risks and red tape associated with employing people. </w:t>
      </w:r>
      <w:r w:rsidR="005A108E">
        <w:rPr>
          <w:rStyle w:val="eop"/>
          <w:rFonts w:asciiTheme="minorHAnsi" w:eastAsiaTheme="majorEastAsia" w:hAnsiTheme="minorHAnsi"/>
        </w:rPr>
        <w:t xml:space="preserve">  </w:t>
      </w:r>
    </w:p>
    <w:p w14:paraId="3B7FCD3C" w14:textId="77777777" w:rsidR="000B2015" w:rsidRDefault="000B2015"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p>
    <w:p w14:paraId="7C34CD6F" w14:textId="125E0202" w:rsidR="00103B19" w:rsidRDefault="000771D0"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 xml:space="preserve">The time spent dealing with issues relating to employment law supports and encourages good employment practices which, according to Taylor and Woodhams (2022) generates higher </w:t>
      </w:r>
      <w:r w:rsidRPr="00F115B8">
        <w:rPr>
          <w:rStyle w:val="eop"/>
          <w:rFonts w:asciiTheme="minorHAnsi" w:eastAsiaTheme="majorEastAsia" w:hAnsiTheme="minorHAnsi"/>
        </w:rPr>
        <w:t>levels of employee engagement and trust which will in turn raise standards of performance and good customer relations.</w:t>
      </w:r>
      <w:r w:rsidR="00E64BB4" w:rsidRPr="00F115B8">
        <w:rPr>
          <w:rStyle w:val="eop"/>
          <w:rFonts w:asciiTheme="minorHAnsi" w:eastAsiaTheme="majorEastAsia" w:hAnsiTheme="minorHAnsi"/>
        </w:rPr>
        <w:t xml:space="preserve">  Employment regulation promotes equality to </w:t>
      </w:r>
      <w:r w:rsidR="00E64BB4" w:rsidRPr="00F115B8">
        <w:rPr>
          <w:rStyle w:val="eop"/>
          <w:rFonts w:asciiTheme="minorHAnsi" w:eastAsiaTheme="majorEastAsia" w:hAnsiTheme="minorHAnsi"/>
        </w:rPr>
        <w:lastRenderedPageBreak/>
        <w:t xml:space="preserve">vulnerable </w:t>
      </w:r>
      <w:r w:rsidR="00103B19" w:rsidRPr="00F115B8">
        <w:rPr>
          <w:rStyle w:val="eop"/>
          <w:rFonts w:asciiTheme="minorHAnsi" w:eastAsiaTheme="majorEastAsia" w:hAnsiTheme="minorHAnsi"/>
        </w:rPr>
        <w:t>groups</w:t>
      </w:r>
      <w:r w:rsidR="00E64BB4">
        <w:rPr>
          <w:rStyle w:val="eop"/>
          <w:rFonts w:asciiTheme="minorHAnsi" w:eastAsiaTheme="majorEastAsia" w:hAnsiTheme="minorHAnsi"/>
        </w:rPr>
        <w:t xml:space="preserve"> by prohibiting discrimination on nine protected characteristics</w:t>
      </w:r>
      <w:r w:rsidR="0033125D">
        <w:rPr>
          <w:rStyle w:val="eop"/>
          <w:rFonts w:asciiTheme="minorHAnsi" w:eastAsiaTheme="majorEastAsia" w:hAnsiTheme="minorHAnsi"/>
        </w:rPr>
        <w:t xml:space="preserve"> </w:t>
      </w:r>
      <w:r w:rsidR="000B3DA2">
        <w:rPr>
          <w:rStyle w:val="eop"/>
          <w:rFonts w:asciiTheme="minorHAnsi" w:eastAsiaTheme="majorEastAsia" w:hAnsiTheme="minorHAnsi"/>
        </w:rPr>
        <w:t xml:space="preserve">and equally, economically makes work more attractive and ensures that employers have access to a skilled workforce (Taylor and Woodhams, 2022).  </w:t>
      </w:r>
      <w:r w:rsidR="00E64BB4">
        <w:rPr>
          <w:rStyle w:val="eop"/>
          <w:rFonts w:asciiTheme="minorHAnsi" w:eastAsiaTheme="majorEastAsia" w:hAnsiTheme="minorHAnsi"/>
        </w:rPr>
        <w:t xml:space="preserve"> </w:t>
      </w:r>
      <w:r>
        <w:rPr>
          <w:rStyle w:val="eop"/>
          <w:rFonts w:asciiTheme="minorHAnsi" w:eastAsiaTheme="majorEastAsia" w:hAnsiTheme="minorHAnsi"/>
        </w:rPr>
        <w:t xml:space="preserve"> </w:t>
      </w:r>
    </w:p>
    <w:p w14:paraId="343F33EE" w14:textId="77777777" w:rsidR="000B2015" w:rsidRDefault="000B2015"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p>
    <w:p w14:paraId="0E33FE81" w14:textId="1939E81C" w:rsidR="000B2015" w:rsidRDefault="007A67B8"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 xml:space="preserve">There is, however, </w:t>
      </w:r>
      <w:r w:rsidR="0033125D">
        <w:rPr>
          <w:rStyle w:val="eop"/>
          <w:rFonts w:asciiTheme="minorHAnsi" w:eastAsiaTheme="majorEastAsia" w:hAnsiTheme="minorHAnsi"/>
        </w:rPr>
        <w:t xml:space="preserve">a </w:t>
      </w:r>
      <w:r>
        <w:rPr>
          <w:rStyle w:val="eop"/>
          <w:rFonts w:asciiTheme="minorHAnsi" w:eastAsiaTheme="majorEastAsia" w:hAnsiTheme="minorHAnsi"/>
        </w:rPr>
        <w:t>significant lack of clarity for workers over employment status and rights, with CIPD (2025</w:t>
      </w:r>
      <w:r w:rsidR="00E371F3">
        <w:rPr>
          <w:rStyle w:val="eop"/>
          <w:rFonts w:asciiTheme="minorHAnsi" w:eastAsiaTheme="majorEastAsia" w:hAnsiTheme="minorHAnsi"/>
        </w:rPr>
        <w:t>a</w:t>
      </w:r>
      <w:r>
        <w:rPr>
          <w:rStyle w:val="eop"/>
          <w:rFonts w:asciiTheme="minorHAnsi" w:eastAsiaTheme="majorEastAsia" w:hAnsiTheme="minorHAnsi"/>
        </w:rPr>
        <w:t>) stating that</w:t>
      </w:r>
      <w:r w:rsidR="00E64BB4">
        <w:rPr>
          <w:rStyle w:val="eop"/>
          <w:rFonts w:asciiTheme="minorHAnsi" w:eastAsiaTheme="majorEastAsia" w:hAnsiTheme="minorHAnsi"/>
        </w:rPr>
        <w:t xml:space="preserve"> ‘worker’</w:t>
      </w:r>
      <w:r>
        <w:rPr>
          <w:rStyle w:val="eop"/>
          <w:rFonts w:asciiTheme="minorHAnsi" w:eastAsiaTheme="majorEastAsia" w:hAnsiTheme="minorHAnsi"/>
        </w:rPr>
        <w:t xml:space="preserve"> employment status needs to be </w:t>
      </w:r>
      <w:r w:rsidR="00E64BB4">
        <w:rPr>
          <w:rStyle w:val="eop"/>
          <w:rFonts w:asciiTheme="minorHAnsi" w:eastAsiaTheme="majorEastAsia" w:hAnsiTheme="minorHAnsi"/>
        </w:rPr>
        <w:t>simplified</w:t>
      </w:r>
      <w:r>
        <w:rPr>
          <w:rStyle w:val="eop"/>
          <w:rFonts w:asciiTheme="minorHAnsi" w:eastAsiaTheme="majorEastAsia" w:hAnsiTheme="minorHAnsi"/>
        </w:rPr>
        <w:t xml:space="preserve"> and even abolished.</w:t>
      </w:r>
      <w:r w:rsidR="00E64BB4">
        <w:rPr>
          <w:rStyle w:val="eop"/>
          <w:rFonts w:asciiTheme="minorHAnsi" w:eastAsiaTheme="majorEastAsia" w:hAnsiTheme="minorHAnsi"/>
        </w:rPr>
        <w:t xml:space="preserve">  </w:t>
      </w:r>
      <w:r>
        <w:rPr>
          <w:rStyle w:val="eop"/>
          <w:rFonts w:asciiTheme="minorHAnsi" w:eastAsiaTheme="majorEastAsia" w:hAnsiTheme="minorHAnsi"/>
        </w:rPr>
        <w:t xml:space="preserve"> </w:t>
      </w:r>
      <w:r w:rsidR="000B3DA2">
        <w:rPr>
          <w:rStyle w:val="eop"/>
          <w:rFonts w:asciiTheme="minorHAnsi" w:eastAsiaTheme="majorEastAsia" w:hAnsiTheme="minorHAnsi"/>
        </w:rPr>
        <w:t>To support time spent on dealing with employment issues, CIPD (2025</w:t>
      </w:r>
      <w:r w:rsidR="00AE51EB">
        <w:rPr>
          <w:rStyle w:val="eop"/>
          <w:rFonts w:asciiTheme="minorHAnsi" w:eastAsiaTheme="majorEastAsia" w:hAnsiTheme="minorHAnsi"/>
        </w:rPr>
        <w:t>a</w:t>
      </w:r>
      <w:r w:rsidR="000B3DA2">
        <w:rPr>
          <w:rStyle w:val="eop"/>
          <w:rFonts w:asciiTheme="minorHAnsi" w:eastAsiaTheme="majorEastAsia" w:hAnsiTheme="minorHAnsi"/>
        </w:rPr>
        <w:t>) suggests that the UK Government increases resources available to ACAS so they may work with organisations to improve working practices.</w:t>
      </w:r>
      <w:r w:rsidR="00F115B8">
        <w:rPr>
          <w:rStyle w:val="eop"/>
          <w:rFonts w:asciiTheme="minorHAnsi" w:eastAsiaTheme="majorEastAsia" w:hAnsiTheme="minorHAnsi"/>
        </w:rPr>
        <w:t xml:space="preserve">  </w:t>
      </w:r>
    </w:p>
    <w:p w14:paraId="2D40B107" w14:textId="53512801" w:rsidR="00296F5E" w:rsidRDefault="00F115B8"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 xml:space="preserve">Please be assured that the time spent </w:t>
      </w:r>
      <w:r w:rsidR="002220F8">
        <w:rPr>
          <w:rStyle w:val="eop"/>
          <w:rFonts w:asciiTheme="minorHAnsi" w:eastAsiaTheme="majorEastAsia" w:hAnsiTheme="minorHAnsi"/>
        </w:rPr>
        <w:t>dealing with regulation adds</w:t>
      </w:r>
      <w:r>
        <w:rPr>
          <w:rStyle w:val="eop"/>
          <w:rFonts w:asciiTheme="minorHAnsi" w:eastAsiaTheme="majorEastAsia" w:hAnsiTheme="minorHAnsi"/>
        </w:rPr>
        <w:t xml:space="preserve"> value to the employees and the organisation. </w:t>
      </w:r>
    </w:p>
    <w:p w14:paraId="5D11943A" w14:textId="77777777" w:rsidR="00DE74B0" w:rsidRDefault="00DE74B0" w:rsidP="00DE74B0">
      <w:pPr>
        <w:pStyle w:val="paragraph"/>
        <w:spacing w:before="0" w:beforeAutospacing="0" w:after="0" w:afterAutospacing="0"/>
        <w:textAlignment w:val="baseline"/>
        <w:rPr>
          <w:rFonts w:asciiTheme="minorHAnsi" w:eastAsiaTheme="majorEastAsia" w:hAnsiTheme="minorHAnsi"/>
        </w:rPr>
      </w:pPr>
    </w:p>
    <w:p w14:paraId="725E1672" w14:textId="381765CD" w:rsidR="00390E16" w:rsidRPr="004F190B" w:rsidRDefault="00FE261A" w:rsidP="00A1186B">
      <w:pPr>
        <w:pStyle w:val="paragraph"/>
        <w:spacing w:before="0" w:beforeAutospacing="0" w:after="0" w:afterAutospacing="0"/>
        <w:textAlignment w:val="baseline"/>
        <w:rPr>
          <w:rStyle w:val="eop"/>
          <w:rFonts w:ascii="Aptos" w:hAnsi="Aptos"/>
          <w:b/>
          <w:bCs/>
        </w:rPr>
      </w:pPr>
      <w:r w:rsidRPr="004F190B">
        <w:rPr>
          <w:rStyle w:val="normaltextrun"/>
          <w:rFonts w:ascii="Aptos" w:eastAsiaTheme="majorEastAsia" w:hAnsi="Aptos"/>
          <w:b/>
          <w:bCs/>
        </w:rPr>
        <w:t xml:space="preserve">Email 2. </w:t>
      </w:r>
      <w:r w:rsidR="0082561E">
        <w:rPr>
          <w:rStyle w:val="normaltextrun"/>
          <w:rFonts w:ascii="Aptos" w:eastAsiaTheme="majorEastAsia" w:hAnsi="Aptos"/>
          <w:b/>
          <w:bCs/>
        </w:rPr>
        <w:t xml:space="preserve"> </w:t>
      </w:r>
    </w:p>
    <w:p w14:paraId="09ADBBD3" w14:textId="4065FDC0" w:rsidR="00E52F33" w:rsidRPr="00917617" w:rsidRDefault="00E52F33" w:rsidP="00103B19">
      <w:pPr>
        <w:spacing w:line="240" w:lineRule="auto"/>
        <w:jc w:val="both"/>
        <w:rPr>
          <w:rFonts w:ascii="Aptos" w:hAnsi="Aptos"/>
          <w:b/>
          <w:bCs/>
          <w:i/>
          <w:iCs/>
        </w:rPr>
      </w:pPr>
      <w:r w:rsidRPr="00917617">
        <w:rPr>
          <w:rFonts w:ascii="Aptos" w:hAnsi="Aptos"/>
          <w:b/>
          <w:bCs/>
          <w:i/>
          <w:iCs/>
        </w:rPr>
        <w:t>You are asked to brief a senior manager in your team about the status of judgements made by the European Court of Justice (ECJ) prior to the UK's departure from the European Union in 2020. Do these remain good law?  Are they still binding on the UK courts?  Or can they now be disregarded?  He asks for an example by way of illustration.</w:t>
      </w:r>
      <w:r w:rsidR="0060049F" w:rsidRPr="00917617">
        <w:rPr>
          <w:rFonts w:ascii="Aptos" w:hAnsi="Aptos"/>
          <w:b/>
          <w:bCs/>
          <w:i/>
          <w:iCs/>
        </w:rPr>
        <w:t xml:space="preserve"> </w:t>
      </w:r>
      <w:r w:rsidR="0060049F" w:rsidRPr="00917617">
        <w:rPr>
          <w:rStyle w:val="normaltextrun"/>
          <w:rFonts w:ascii="Aptos" w:eastAsiaTheme="majorEastAsia" w:hAnsi="Aptos"/>
          <w:b/>
          <w:bCs/>
          <w:i/>
          <w:iCs/>
        </w:rPr>
        <w:t>(AC 1.2)</w:t>
      </w:r>
    </w:p>
    <w:p w14:paraId="524210FB" w14:textId="77777777" w:rsidR="004776E5" w:rsidRDefault="004776E5" w:rsidP="00DE74B0">
      <w:pPr>
        <w:pStyle w:val="paragraph"/>
        <w:spacing w:before="0" w:beforeAutospacing="0" w:after="0" w:afterAutospacing="0" w:line="360" w:lineRule="auto"/>
        <w:jc w:val="both"/>
        <w:textAlignment w:val="baseline"/>
        <w:rPr>
          <w:rStyle w:val="None"/>
          <w:rFonts w:ascii="Trebuchet MS" w:eastAsiaTheme="majorEastAsia" w:hAnsi="Trebuchet MS"/>
          <w:color w:val="004147"/>
          <w:sz w:val="22"/>
          <w:szCs w:val="22"/>
          <w:u w:color="004147"/>
        </w:rPr>
      </w:pPr>
    </w:p>
    <w:p w14:paraId="1E8299F8" w14:textId="645A500A" w:rsidR="005343F8" w:rsidRDefault="009A2619"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According to CIPD (202</w:t>
      </w:r>
      <w:r w:rsidR="00034696">
        <w:rPr>
          <w:rStyle w:val="eop"/>
          <w:rFonts w:asciiTheme="minorHAnsi" w:eastAsiaTheme="majorEastAsia" w:hAnsiTheme="minorHAnsi"/>
        </w:rPr>
        <w:t>4</w:t>
      </w:r>
      <w:r w:rsidR="00783119">
        <w:rPr>
          <w:rStyle w:val="eop"/>
          <w:rFonts w:asciiTheme="minorHAnsi" w:eastAsiaTheme="majorEastAsia" w:hAnsiTheme="minorHAnsi"/>
        </w:rPr>
        <w:t>g</w:t>
      </w:r>
      <w:r>
        <w:rPr>
          <w:rStyle w:val="eop"/>
          <w:rFonts w:asciiTheme="minorHAnsi" w:eastAsiaTheme="majorEastAsia" w:hAnsiTheme="minorHAnsi"/>
        </w:rPr>
        <w:t xml:space="preserve">), Employment Law regulates the relationship between employee and employer. </w:t>
      </w:r>
      <w:r w:rsidR="00043D05">
        <w:rPr>
          <w:rStyle w:val="eop"/>
          <w:rFonts w:asciiTheme="minorHAnsi" w:eastAsiaTheme="majorEastAsia" w:hAnsiTheme="minorHAnsi"/>
        </w:rPr>
        <w:t>It sets out what employers can expect from employees and employees’ rights at work. The Employment Tribunal (ET) system was created in 1964 by the Industrial Training Act 1964 (Daniels, 202</w:t>
      </w:r>
      <w:r w:rsidR="001D7A5E">
        <w:rPr>
          <w:rStyle w:val="eop"/>
          <w:rFonts w:asciiTheme="minorHAnsi" w:eastAsiaTheme="majorEastAsia" w:hAnsiTheme="minorHAnsi"/>
        </w:rPr>
        <w:t>2, p.17</w:t>
      </w:r>
      <w:r w:rsidR="00043D05">
        <w:rPr>
          <w:rStyle w:val="eop"/>
          <w:rFonts w:asciiTheme="minorHAnsi" w:eastAsiaTheme="majorEastAsia" w:hAnsiTheme="minorHAnsi"/>
        </w:rPr>
        <w:t xml:space="preserve">) and deals with claims brought by employees against employers relating to unfair dismissal, discrimination, and </w:t>
      </w:r>
      <w:r w:rsidR="00305DC9">
        <w:rPr>
          <w:rStyle w:val="eop"/>
          <w:rFonts w:asciiTheme="minorHAnsi" w:eastAsiaTheme="majorEastAsia" w:hAnsiTheme="minorHAnsi"/>
        </w:rPr>
        <w:t>equal pay (CIPD, 202</w:t>
      </w:r>
      <w:r w:rsidR="00034696">
        <w:rPr>
          <w:rStyle w:val="eop"/>
          <w:rFonts w:asciiTheme="minorHAnsi" w:eastAsiaTheme="majorEastAsia" w:hAnsiTheme="minorHAnsi"/>
        </w:rPr>
        <w:t>4b</w:t>
      </w:r>
      <w:r w:rsidR="00305DC9">
        <w:rPr>
          <w:rStyle w:val="eop"/>
          <w:rFonts w:asciiTheme="minorHAnsi" w:eastAsiaTheme="majorEastAsia" w:hAnsiTheme="minorHAnsi"/>
        </w:rPr>
        <w:t xml:space="preserve">). </w:t>
      </w:r>
      <w:r w:rsidR="005343F8">
        <w:rPr>
          <w:rStyle w:val="eop"/>
          <w:rFonts w:asciiTheme="minorHAnsi" w:eastAsiaTheme="majorEastAsia" w:hAnsiTheme="minorHAnsi"/>
        </w:rPr>
        <w:t xml:space="preserve"> </w:t>
      </w:r>
    </w:p>
    <w:p w14:paraId="102DD934" w14:textId="77777777" w:rsidR="00310F71" w:rsidRDefault="00310F71"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p>
    <w:p w14:paraId="5B930072" w14:textId="7CD2104C" w:rsidR="00233473" w:rsidRDefault="000A6668" w:rsidP="005343F8">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Before</w:t>
      </w:r>
      <w:r w:rsidR="00E52F33">
        <w:rPr>
          <w:rStyle w:val="eop"/>
          <w:rFonts w:asciiTheme="minorHAnsi" w:eastAsiaTheme="majorEastAsia" w:hAnsiTheme="minorHAnsi"/>
        </w:rPr>
        <w:t xml:space="preserve"> 2020, the UK was a </w:t>
      </w:r>
      <w:r w:rsidR="00AB4CA4">
        <w:rPr>
          <w:rStyle w:val="eop"/>
          <w:rFonts w:asciiTheme="minorHAnsi" w:eastAsiaTheme="majorEastAsia" w:hAnsiTheme="minorHAnsi"/>
        </w:rPr>
        <w:t>European Union</w:t>
      </w:r>
      <w:r w:rsidR="005343F8">
        <w:rPr>
          <w:rStyle w:val="eop"/>
          <w:rFonts w:asciiTheme="minorHAnsi" w:eastAsiaTheme="majorEastAsia" w:hAnsiTheme="minorHAnsi"/>
        </w:rPr>
        <w:t xml:space="preserve"> </w:t>
      </w:r>
      <w:r w:rsidR="00AB4CA4">
        <w:rPr>
          <w:rStyle w:val="eop"/>
          <w:rFonts w:asciiTheme="minorHAnsi" w:eastAsiaTheme="majorEastAsia" w:hAnsiTheme="minorHAnsi"/>
        </w:rPr>
        <w:t>(EU) member</w:t>
      </w:r>
      <w:r w:rsidR="0043520B">
        <w:rPr>
          <w:rStyle w:val="eop"/>
          <w:rFonts w:asciiTheme="minorHAnsi" w:eastAsiaTheme="majorEastAsia" w:hAnsiTheme="minorHAnsi"/>
        </w:rPr>
        <w:t>,</w:t>
      </w:r>
      <w:r w:rsidR="007D4653">
        <w:rPr>
          <w:rStyle w:val="eop"/>
          <w:rFonts w:asciiTheme="minorHAnsi" w:eastAsiaTheme="majorEastAsia" w:hAnsiTheme="minorHAnsi"/>
        </w:rPr>
        <w:t xml:space="preserve"> and therefore </w:t>
      </w:r>
      <w:r w:rsidR="00A71007">
        <w:rPr>
          <w:rStyle w:val="eop"/>
          <w:rFonts w:asciiTheme="minorHAnsi" w:eastAsiaTheme="majorEastAsia" w:hAnsiTheme="minorHAnsi"/>
        </w:rPr>
        <w:t>ETs</w:t>
      </w:r>
      <w:r w:rsidR="00AB4CA4">
        <w:rPr>
          <w:rStyle w:val="eop"/>
          <w:rFonts w:asciiTheme="minorHAnsi" w:eastAsiaTheme="majorEastAsia" w:hAnsiTheme="minorHAnsi"/>
        </w:rPr>
        <w:t xml:space="preserve"> </w:t>
      </w:r>
      <w:r w:rsidR="007D4653">
        <w:rPr>
          <w:rStyle w:val="eop"/>
          <w:rFonts w:asciiTheme="minorHAnsi" w:eastAsiaTheme="majorEastAsia" w:hAnsiTheme="minorHAnsi"/>
        </w:rPr>
        <w:t>were</w:t>
      </w:r>
      <w:r w:rsidR="00E52F33">
        <w:rPr>
          <w:rStyle w:val="eop"/>
          <w:rFonts w:asciiTheme="minorHAnsi" w:eastAsiaTheme="majorEastAsia" w:hAnsiTheme="minorHAnsi"/>
        </w:rPr>
        <w:t xml:space="preserve"> obligated to follow European Court of Justice (ECJ</w:t>
      </w:r>
      <w:r>
        <w:rPr>
          <w:rStyle w:val="eop"/>
          <w:rFonts w:asciiTheme="minorHAnsi" w:eastAsiaTheme="majorEastAsia" w:hAnsiTheme="minorHAnsi"/>
        </w:rPr>
        <w:t xml:space="preserve">) rulings.  </w:t>
      </w:r>
      <w:r w:rsidRPr="00DD286C">
        <w:rPr>
          <w:rStyle w:val="eop"/>
          <w:rFonts w:ascii="Aptos" w:eastAsiaTheme="majorEastAsia" w:hAnsi="Aptos"/>
        </w:rPr>
        <w:t xml:space="preserve">Under the </w:t>
      </w:r>
      <w:r w:rsidR="00DD286C" w:rsidRPr="00DD286C">
        <w:rPr>
          <w:rStyle w:val="eop"/>
          <w:rFonts w:ascii="Aptos" w:eastAsiaTheme="majorEastAsia" w:hAnsi="Aptos"/>
        </w:rPr>
        <w:t xml:space="preserve">European </w:t>
      </w:r>
      <w:r w:rsidRPr="00DD286C">
        <w:rPr>
          <w:rStyle w:val="eop"/>
          <w:rFonts w:ascii="Aptos" w:eastAsiaTheme="majorEastAsia" w:hAnsi="Aptos"/>
        </w:rPr>
        <w:t>U</w:t>
      </w:r>
      <w:r w:rsidR="00DD286C" w:rsidRPr="00DD286C">
        <w:rPr>
          <w:rStyle w:val="eop"/>
          <w:rFonts w:ascii="Aptos" w:eastAsiaTheme="majorEastAsia" w:hAnsi="Aptos"/>
        </w:rPr>
        <w:t>nion (Withdrawal)</w:t>
      </w:r>
      <w:r w:rsidRPr="00DD286C">
        <w:rPr>
          <w:rStyle w:val="eop"/>
          <w:rFonts w:ascii="Aptos" w:eastAsiaTheme="majorEastAsia" w:hAnsi="Aptos"/>
        </w:rPr>
        <w:t xml:space="preserve"> Act 2018, several EU laws were converted into UK law meaning</w:t>
      </w:r>
      <w:r>
        <w:rPr>
          <w:rStyle w:val="eop"/>
          <w:rFonts w:asciiTheme="minorHAnsi" w:eastAsiaTheme="majorEastAsia" w:hAnsiTheme="minorHAnsi"/>
        </w:rPr>
        <w:t xml:space="preserve"> that any </w:t>
      </w:r>
      <w:r w:rsidR="00310F71">
        <w:rPr>
          <w:rStyle w:val="eop"/>
          <w:rFonts w:asciiTheme="minorHAnsi" w:eastAsiaTheme="majorEastAsia" w:hAnsiTheme="minorHAnsi"/>
        </w:rPr>
        <w:t>judgment</w:t>
      </w:r>
      <w:r>
        <w:rPr>
          <w:rStyle w:val="eop"/>
          <w:rFonts w:asciiTheme="minorHAnsi" w:eastAsiaTheme="majorEastAsia" w:hAnsiTheme="minorHAnsi"/>
        </w:rPr>
        <w:t xml:space="preserve"> made before leaving the EU </w:t>
      </w:r>
      <w:r w:rsidR="0043520B">
        <w:rPr>
          <w:rStyle w:val="eop"/>
          <w:rFonts w:asciiTheme="minorHAnsi" w:eastAsiaTheme="majorEastAsia" w:hAnsiTheme="minorHAnsi"/>
        </w:rPr>
        <w:t>is</w:t>
      </w:r>
      <w:r>
        <w:rPr>
          <w:rStyle w:val="eop"/>
          <w:rFonts w:asciiTheme="minorHAnsi" w:eastAsiaTheme="majorEastAsia" w:hAnsiTheme="minorHAnsi"/>
        </w:rPr>
        <w:t xml:space="preserve"> legally binding</w:t>
      </w:r>
      <w:r w:rsidR="00A71007" w:rsidRPr="00A71007">
        <w:rPr>
          <w:rStyle w:val="eop"/>
          <w:rFonts w:asciiTheme="minorHAnsi" w:eastAsiaTheme="majorEastAsia" w:hAnsiTheme="minorHAnsi"/>
        </w:rPr>
        <w:t xml:space="preserve"> </w:t>
      </w:r>
      <w:r w:rsidR="00A71007">
        <w:rPr>
          <w:rStyle w:val="eop"/>
          <w:rFonts w:asciiTheme="minorHAnsi" w:eastAsiaTheme="majorEastAsia" w:hAnsiTheme="minorHAnsi"/>
        </w:rPr>
        <w:t xml:space="preserve">and generally </w:t>
      </w:r>
      <w:r w:rsidR="0043520B">
        <w:rPr>
          <w:rStyle w:val="eop"/>
          <w:rFonts w:asciiTheme="minorHAnsi" w:eastAsiaTheme="majorEastAsia" w:hAnsiTheme="minorHAnsi"/>
        </w:rPr>
        <w:t>remains</w:t>
      </w:r>
      <w:r w:rsidR="00A71007">
        <w:rPr>
          <w:rStyle w:val="eop"/>
          <w:rFonts w:asciiTheme="minorHAnsi" w:eastAsiaTheme="majorEastAsia" w:hAnsiTheme="minorHAnsi"/>
        </w:rPr>
        <w:t xml:space="preserve"> ‘good law’ </w:t>
      </w:r>
      <w:r w:rsidR="00043D05">
        <w:rPr>
          <w:rStyle w:val="eop"/>
          <w:rFonts w:asciiTheme="minorHAnsi" w:eastAsiaTheme="majorEastAsia" w:hAnsiTheme="minorHAnsi"/>
        </w:rPr>
        <w:t>if</w:t>
      </w:r>
      <w:r w:rsidR="00A71007">
        <w:rPr>
          <w:rStyle w:val="eop"/>
          <w:rFonts w:asciiTheme="minorHAnsi" w:eastAsiaTheme="majorEastAsia" w:hAnsiTheme="minorHAnsi"/>
        </w:rPr>
        <w:t xml:space="preserve"> the </w:t>
      </w:r>
      <w:r w:rsidR="0043520B">
        <w:rPr>
          <w:rStyle w:val="eop"/>
          <w:rFonts w:asciiTheme="minorHAnsi" w:eastAsiaTheme="majorEastAsia" w:hAnsiTheme="minorHAnsi"/>
        </w:rPr>
        <w:t>judgment</w:t>
      </w:r>
      <w:r w:rsidR="00A71007">
        <w:rPr>
          <w:rStyle w:val="eop"/>
          <w:rFonts w:asciiTheme="minorHAnsi" w:eastAsiaTheme="majorEastAsia" w:hAnsiTheme="minorHAnsi"/>
        </w:rPr>
        <w:t xml:space="preserve"> has not been overturned or invalidated by a higher court</w:t>
      </w:r>
      <w:r w:rsidR="00DD286C">
        <w:rPr>
          <w:rStyle w:val="eop"/>
          <w:rFonts w:asciiTheme="minorHAnsi" w:eastAsiaTheme="majorEastAsia" w:hAnsiTheme="minorHAnsi"/>
        </w:rPr>
        <w:t xml:space="preserve"> (Daniels, 2025</w:t>
      </w:r>
      <w:r w:rsidR="001D7A5E">
        <w:rPr>
          <w:rStyle w:val="eop"/>
          <w:rFonts w:asciiTheme="minorHAnsi" w:eastAsiaTheme="majorEastAsia" w:hAnsiTheme="minorHAnsi"/>
        </w:rPr>
        <w:t>, p.11</w:t>
      </w:r>
      <w:r w:rsidR="00DD286C">
        <w:rPr>
          <w:rStyle w:val="eop"/>
          <w:rFonts w:asciiTheme="minorHAnsi" w:eastAsiaTheme="majorEastAsia" w:hAnsiTheme="minorHAnsi"/>
        </w:rPr>
        <w:t>).</w:t>
      </w:r>
      <w:r>
        <w:rPr>
          <w:rStyle w:val="eop"/>
          <w:rFonts w:asciiTheme="minorHAnsi" w:eastAsiaTheme="majorEastAsia" w:hAnsiTheme="minorHAnsi"/>
        </w:rPr>
        <w:t xml:space="preserve"> </w:t>
      </w:r>
      <w:r w:rsidR="002333F2">
        <w:rPr>
          <w:rStyle w:val="eop"/>
          <w:rFonts w:asciiTheme="minorHAnsi" w:eastAsiaTheme="majorEastAsia" w:hAnsiTheme="minorHAnsi"/>
        </w:rPr>
        <w:t xml:space="preserve"> </w:t>
      </w:r>
    </w:p>
    <w:p w14:paraId="53122B56" w14:textId="77777777" w:rsidR="00233473" w:rsidRDefault="00233473" w:rsidP="005343F8">
      <w:pPr>
        <w:pStyle w:val="paragraph"/>
        <w:spacing w:before="0" w:beforeAutospacing="0" w:after="0" w:afterAutospacing="0" w:line="360" w:lineRule="auto"/>
        <w:jc w:val="both"/>
        <w:textAlignment w:val="baseline"/>
        <w:rPr>
          <w:rStyle w:val="eop"/>
          <w:rFonts w:asciiTheme="minorHAnsi" w:eastAsiaTheme="majorEastAsia" w:hAnsiTheme="minorHAnsi"/>
        </w:rPr>
      </w:pPr>
    </w:p>
    <w:p w14:paraId="476D8F53" w14:textId="658E6F12" w:rsidR="004776E5" w:rsidRDefault="002333F2" w:rsidP="005343F8">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lastRenderedPageBreak/>
        <w:t>CIPD (202</w:t>
      </w:r>
      <w:r w:rsidR="007275F3">
        <w:rPr>
          <w:rStyle w:val="eop"/>
          <w:rFonts w:asciiTheme="minorHAnsi" w:eastAsiaTheme="majorEastAsia" w:hAnsiTheme="minorHAnsi"/>
        </w:rPr>
        <w:t>5f</w:t>
      </w:r>
      <w:r>
        <w:rPr>
          <w:rStyle w:val="eop"/>
          <w:rFonts w:asciiTheme="minorHAnsi" w:eastAsiaTheme="majorEastAsia" w:hAnsiTheme="minorHAnsi"/>
        </w:rPr>
        <w:t xml:space="preserve">) </w:t>
      </w:r>
      <w:r w:rsidR="0043520B">
        <w:rPr>
          <w:rStyle w:val="eop"/>
          <w:rFonts w:asciiTheme="minorHAnsi" w:eastAsiaTheme="majorEastAsia" w:hAnsiTheme="minorHAnsi"/>
        </w:rPr>
        <w:t>states</w:t>
      </w:r>
      <w:r>
        <w:rPr>
          <w:rStyle w:val="eop"/>
          <w:rFonts w:asciiTheme="minorHAnsi" w:eastAsiaTheme="majorEastAsia" w:hAnsiTheme="minorHAnsi"/>
        </w:rPr>
        <w:t xml:space="preserve"> that following the </w:t>
      </w:r>
      <w:r w:rsidR="00862FF7">
        <w:rPr>
          <w:rStyle w:val="eop"/>
          <w:rFonts w:asciiTheme="minorHAnsi" w:eastAsiaTheme="majorEastAsia" w:hAnsiTheme="minorHAnsi"/>
        </w:rPr>
        <w:t>departure of the UK from the European Union (EU) in 2020</w:t>
      </w:r>
      <w:r>
        <w:rPr>
          <w:rStyle w:val="eop"/>
          <w:rFonts w:asciiTheme="minorHAnsi" w:eastAsiaTheme="majorEastAsia" w:hAnsiTheme="minorHAnsi"/>
        </w:rPr>
        <w:t xml:space="preserve">, there was no requirement for the UK to retain </w:t>
      </w:r>
      <w:r w:rsidRPr="000B4364">
        <w:rPr>
          <w:rStyle w:val="eop"/>
          <w:rFonts w:asciiTheme="minorHAnsi" w:eastAsiaTheme="majorEastAsia" w:hAnsiTheme="minorHAnsi"/>
          <w:i/>
          <w:iCs/>
        </w:rPr>
        <w:t>every</w:t>
      </w:r>
      <w:r>
        <w:rPr>
          <w:rStyle w:val="eop"/>
          <w:rFonts w:asciiTheme="minorHAnsi" w:eastAsiaTheme="majorEastAsia" w:hAnsiTheme="minorHAnsi"/>
        </w:rPr>
        <w:t xml:space="preserve"> single EU regulation or to adhere to all past </w:t>
      </w:r>
      <w:r w:rsidR="00233473">
        <w:rPr>
          <w:rStyle w:val="eop"/>
          <w:rFonts w:asciiTheme="minorHAnsi" w:eastAsiaTheme="majorEastAsia" w:hAnsiTheme="minorHAnsi"/>
        </w:rPr>
        <w:t>judgments</w:t>
      </w:r>
      <w:r>
        <w:rPr>
          <w:rStyle w:val="eop"/>
          <w:rFonts w:asciiTheme="minorHAnsi" w:eastAsiaTheme="majorEastAsia" w:hAnsiTheme="minorHAnsi"/>
        </w:rPr>
        <w:t xml:space="preserve">.  </w:t>
      </w:r>
      <w:r w:rsidR="00F80402">
        <w:rPr>
          <w:rStyle w:val="eop"/>
          <w:rFonts w:asciiTheme="minorHAnsi" w:eastAsiaTheme="majorEastAsia" w:hAnsiTheme="minorHAnsi"/>
        </w:rPr>
        <w:t xml:space="preserve"> </w:t>
      </w:r>
      <w:r w:rsidR="00DD286C">
        <w:rPr>
          <w:rStyle w:val="eop"/>
          <w:rFonts w:asciiTheme="minorHAnsi" w:eastAsiaTheme="majorEastAsia" w:hAnsiTheme="minorHAnsi"/>
        </w:rPr>
        <w:t xml:space="preserve">However, going forward the UK courts </w:t>
      </w:r>
      <w:r w:rsidR="00DD286C" w:rsidRPr="00310F71">
        <w:rPr>
          <w:rStyle w:val="eop"/>
          <w:rFonts w:asciiTheme="minorHAnsi" w:eastAsiaTheme="majorEastAsia" w:hAnsiTheme="minorHAnsi"/>
          <w:b/>
          <w:bCs/>
          <w:i/>
          <w:iCs/>
        </w:rPr>
        <w:t>may consider</w:t>
      </w:r>
      <w:r w:rsidR="00DD286C">
        <w:rPr>
          <w:rStyle w:val="eop"/>
          <w:rFonts w:asciiTheme="minorHAnsi" w:eastAsiaTheme="majorEastAsia" w:hAnsiTheme="minorHAnsi"/>
        </w:rPr>
        <w:t xml:space="preserve"> ECJ judgme</w:t>
      </w:r>
      <w:r w:rsidR="00AB4CA4">
        <w:rPr>
          <w:rStyle w:val="eop"/>
          <w:rFonts w:asciiTheme="minorHAnsi" w:eastAsiaTheme="majorEastAsia" w:hAnsiTheme="minorHAnsi"/>
        </w:rPr>
        <w:t>n</w:t>
      </w:r>
      <w:r w:rsidR="00862FF7">
        <w:rPr>
          <w:rStyle w:val="eop"/>
          <w:rFonts w:asciiTheme="minorHAnsi" w:eastAsiaTheme="majorEastAsia" w:hAnsiTheme="minorHAnsi"/>
        </w:rPr>
        <w:t>ts</w:t>
      </w:r>
      <w:r w:rsidR="00AB4CA4">
        <w:rPr>
          <w:rStyle w:val="eop"/>
          <w:rFonts w:asciiTheme="minorHAnsi" w:eastAsiaTheme="majorEastAsia" w:hAnsiTheme="minorHAnsi"/>
        </w:rPr>
        <w:t>,</w:t>
      </w:r>
      <w:r w:rsidR="000B4364">
        <w:rPr>
          <w:rStyle w:val="eop"/>
          <w:rFonts w:asciiTheme="minorHAnsi" w:eastAsiaTheme="majorEastAsia" w:hAnsiTheme="minorHAnsi"/>
        </w:rPr>
        <w:t xml:space="preserve"> </w:t>
      </w:r>
      <w:r w:rsidR="00DD286C">
        <w:rPr>
          <w:rStyle w:val="eop"/>
          <w:rFonts w:asciiTheme="minorHAnsi" w:eastAsiaTheme="majorEastAsia" w:hAnsiTheme="minorHAnsi"/>
        </w:rPr>
        <w:t xml:space="preserve">but they are not legally binding </w:t>
      </w:r>
      <w:r w:rsidR="003165D9">
        <w:rPr>
          <w:rStyle w:val="eop"/>
          <w:rFonts w:asciiTheme="minorHAnsi" w:eastAsiaTheme="majorEastAsia" w:hAnsiTheme="minorHAnsi"/>
        </w:rPr>
        <w:t xml:space="preserve">according to </w:t>
      </w:r>
      <w:r w:rsidR="00DD286C">
        <w:rPr>
          <w:rStyle w:val="eop"/>
          <w:rFonts w:asciiTheme="minorHAnsi" w:eastAsiaTheme="majorEastAsia" w:hAnsiTheme="minorHAnsi"/>
        </w:rPr>
        <w:t>Daniels</w:t>
      </w:r>
      <w:r w:rsidR="003165D9">
        <w:rPr>
          <w:rStyle w:val="eop"/>
          <w:rFonts w:asciiTheme="minorHAnsi" w:eastAsiaTheme="majorEastAsia" w:hAnsiTheme="minorHAnsi"/>
        </w:rPr>
        <w:t xml:space="preserve"> (</w:t>
      </w:r>
      <w:r w:rsidR="00DD286C">
        <w:rPr>
          <w:rStyle w:val="eop"/>
          <w:rFonts w:asciiTheme="minorHAnsi" w:eastAsiaTheme="majorEastAsia" w:hAnsiTheme="minorHAnsi"/>
        </w:rPr>
        <w:t>2025</w:t>
      </w:r>
      <w:r w:rsidR="001D7A5E">
        <w:rPr>
          <w:rStyle w:val="eop"/>
          <w:rFonts w:asciiTheme="minorHAnsi" w:eastAsiaTheme="majorEastAsia" w:hAnsiTheme="minorHAnsi"/>
        </w:rPr>
        <w:t>, p.10-11</w:t>
      </w:r>
      <w:r w:rsidR="00DD286C">
        <w:rPr>
          <w:rStyle w:val="eop"/>
          <w:rFonts w:asciiTheme="minorHAnsi" w:eastAsiaTheme="majorEastAsia" w:hAnsiTheme="minorHAnsi"/>
        </w:rPr>
        <w:t>)</w:t>
      </w:r>
      <w:r w:rsidR="00827083">
        <w:rPr>
          <w:rStyle w:val="eop"/>
          <w:rFonts w:asciiTheme="minorHAnsi" w:eastAsiaTheme="majorEastAsia" w:hAnsiTheme="minorHAnsi"/>
        </w:rPr>
        <w:t xml:space="preserve"> with </w:t>
      </w:r>
      <w:r w:rsidR="00EE0F36">
        <w:rPr>
          <w:rStyle w:val="eop"/>
          <w:rFonts w:asciiTheme="minorHAnsi" w:eastAsiaTheme="majorEastAsia" w:hAnsiTheme="minorHAnsi"/>
        </w:rPr>
        <w:t>the Supreme Court h</w:t>
      </w:r>
      <w:r w:rsidR="00827083">
        <w:rPr>
          <w:rStyle w:val="eop"/>
          <w:rFonts w:asciiTheme="minorHAnsi" w:eastAsiaTheme="majorEastAsia" w:hAnsiTheme="minorHAnsi"/>
        </w:rPr>
        <w:t xml:space="preserve">aving the authority to depart from these </w:t>
      </w:r>
      <w:r w:rsidR="0043520B">
        <w:rPr>
          <w:rStyle w:val="eop"/>
          <w:rFonts w:asciiTheme="minorHAnsi" w:eastAsiaTheme="majorEastAsia" w:hAnsiTheme="minorHAnsi"/>
        </w:rPr>
        <w:t>judgments</w:t>
      </w:r>
      <w:r w:rsidR="00827083">
        <w:rPr>
          <w:rStyle w:val="eop"/>
          <w:rFonts w:asciiTheme="minorHAnsi" w:eastAsiaTheme="majorEastAsia" w:hAnsiTheme="minorHAnsi"/>
        </w:rPr>
        <w:t xml:space="preserve"> where they deem it appropriate.  </w:t>
      </w:r>
    </w:p>
    <w:p w14:paraId="5B96CE5A" w14:textId="77777777" w:rsidR="00EE0F36" w:rsidRDefault="00EE0F36"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p>
    <w:p w14:paraId="4D6D3B85" w14:textId="6904B0C0" w:rsidR="00EE0F36" w:rsidRPr="00EE0F36" w:rsidRDefault="00EE0F36" w:rsidP="00DE74B0">
      <w:pPr>
        <w:pStyle w:val="paragraph"/>
        <w:spacing w:before="0" w:beforeAutospacing="0" w:after="0" w:afterAutospacing="0" w:line="360" w:lineRule="auto"/>
        <w:jc w:val="both"/>
        <w:textAlignment w:val="baseline"/>
        <w:rPr>
          <w:rStyle w:val="eop"/>
          <w:rFonts w:ascii="Aptos" w:eastAsiaTheme="majorEastAsia" w:hAnsi="Aptos"/>
        </w:rPr>
      </w:pPr>
      <w:r>
        <w:rPr>
          <w:rStyle w:val="eop"/>
          <w:rFonts w:ascii="Aptos" w:eastAsiaTheme="majorEastAsia" w:hAnsi="Aptos"/>
          <w:b/>
          <w:bCs/>
        </w:rPr>
        <w:t xml:space="preserve">Figure 2.1   </w:t>
      </w:r>
      <w:r w:rsidRPr="00EE0F36">
        <w:rPr>
          <w:rStyle w:val="eop"/>
          <w:rFonts w:ascii="Aptos" w:eastAsiaTheme="majorEastAsia" w:hAnsi="Aptos"/>
          <w:i/>
          <w:iCs/>
          <w:sz w:val="22"/>
          <w:szCs w:val="22"/>
        </w:rPr>
        <w:t>Court system for employment-related claims</w:t>
      </w:r>
      <w:r w:rsidR="0040164C">
        <w:rPr>
          <w:rStyle w:val="eop"/>
          <w:rFonts w:ascii="Aptos" w:eastAsiaTheme="majorEastAsia" w:hAnsi="Aptos"/>
          <w:i/>
          <w:iCs/>
          <w:sz w:val="22"/>
          <w:szCs w:val="22"/>
        </w:rPr>
        <w:t xml:space="preserve"> (Daniels, 2025)</w:t>
      </w:r>
    </w:p>
    <w:p w14:paraId="7F3FD634" w14:textId="79A99663" w:rsidR="00B97B62" w:rsidRDefault="00B97B62"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r w:rsidRPr="00B97B62">
        <w:rPr>
          <w:rStyle w:val="eop"/>
          <w:rFonts w:asciiTheme="minorHAnsi" w:eastAsiaTheme="majorEastAsia" w:hAnsiTheme="minorHAnsi"/>
          <w:noProof/>
        </w:rPr>
        <w:drawing>
          <wp:anchor distT="0" distB="0" distL="114300" distR="114300" simplePos="0" relativeHeight="251664384" behindDoc="1" locked="0" layoutInCell="1" allowOverlap="1" wp14:anchorId="79FB5ECE" wp14:editId="6E3E4F39">
            <wp:simplePos x="0" y="0"/>
            <wp:positionH relativeFrom="column">
              <wp:posOffset>1438275</wp:posOffset>
            </wp:positionH>
            <wp:positionV relativeFrom="paragraph">
              <wp:posOffset>121285</wp:posOffset>
            </wp:positionV>
            <wp:extent cx="1476375" cy="2514600"/>
            <wp:effectExtent l="190500" t="190500" r="200025" b="190500"/>
            <wp:wrapTight wrapText="bothSides">
              <wp:wrapPolygon edited="0">
                <wp:start x="557" y="-1636"/>
                <wp:lineTo x="-2787" y="-1309"/>
                <wp:lineTo x="-2787" y="21109"/>
                <wp:lineTo x="-1672" y="22255"/>
                <wp:lineTo x="557" y="23073"/>
                <wp:lineTo x="20903" y="23073"/>
                <wp:lineTo x="23133" y="22255"/>
                <wp:lineTo x="24248" y="19800"/>
                <wp:lineTo x="24248" y="1309"/>
                <wp:lineTo x="21182" y="-1145"/>
                <wp:lineTo x="20903" y="-1636"/>
                <wp:lineTo x="557" y="-1636"/>
              </wp:wrapPolygon>
            </wp:wrapTight>
            <wp:docPr id="886812262" name="Picture 1" descr="A diagram of a court of appe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812262" name="Picture 1" descr="A diagram of a court of appeal&#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476375" cy="251460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14:paraId="3BA0D242" w14:textId="77777777" w:rsidR="00B97B62" w:rsidRDefault="00B97B62"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p>
    <w:p w14:paraId="07662658" w14:textId="77777777" w:rsidR="00B97B62" w:rsidRDefault="00B97B62"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p>
    <w:p w14:paraId="5C069047" w14:textId="77777777" w:rsidR="00B97B62" w:rsidRDefault="00B97B62"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p>
    <w:p w14:paraId="6C806D7B" w14:textId="77777777" w:rsidR="00B97B62" w:rsidRDefault="00B97B62"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p>
    <w:p w14:paraId="71064632" w14:textId="77777777" w:rsidR="00B97B62" w:rsidRDefault="00B97B62"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p>
    <w:p w14:paraId="153D8AF0" w14:textId="77777777" w:rsidR="00B97B62" w:rsidRDefault="00B97B62"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p>
    <w:p w14:paraId="46AB0E49" w14:textId="77777777" w:rsidR="00B97B62" w:rsidRDefault="00B97B62"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p>
    <w:p w14:paraId="308D500C" w14:textId="77777777" w:rsidR="00B97B62" w:rsidRDefault="00B97B62"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p>
    <w:p w14:paraId="3B8DBC8D" w14:textId="77777777" w:rsidR="00B97B62" w:rsidRDefault="00B97B62"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p>
    <w:p w14:paraId="28E3E356" w14:textId="77777777" w:rsidR="00B97B62" w:rsidRDefault="00B97B62"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p>
    <w:p w14:paraId="39FFF9B9" w14:textId="0C22938C" w:rsidR="008C224D" w:rsidRPr="004A08A1" w:rsidRDefault="009D1A7B" w:rsidP="008C224D">
      <w:pPr>
        <w:pStyle w:val="paragraph"/>
        <w:spacing w:before="0" w:beforeAutospacing="0" w:after="0" w:afterAutospacing="0" w:line="360" w:lineRule="auto"/>
        <w:jc w:val="both"/>
        <w:textAlignment w:val="baseline"/>
        <w:rPr>
          <w:rStyle w:val="eop"/>
          <w:rFonts w:ascii="Aptos" w:eastAsiaTheme="majorEastAsia" w:hAnsi="Aptos"/>
        </w:rPr>
      </w:pPr>
      <w:r w:rsidRPr="00B22F9C">
        <w:rPr>
          <w:rStyle w:val="eop"/>
          <w:rFonts w:ascii="Aptos" w:eastAsiaTheme="majorEastAsia" w:hAnsi="Aptos"/>
        </w:rPr>
        <w:t>ACAS (2024</w:t>
      </w:r>
      <w:r w:rsidR="00034696">
        <w:rPr>
          <w:rStyle w:val="eop"/>
          <w:rFonts w:ascii="Aptos" w:eastAsiaTheme="majorEastAsia" w:hAnsi="Aptos"/>
        </w:rPr>
        <w:t>a</w:t>
      </w:r>
      <w:r w:rsidRPr="00B22F9C">
        <w:rPr>
          <w:rStyle w:val="eop"/>
          <w:rFonts w:ascii="Aptos" w:eastAsiaTheme="majorEastAsia" w:hAnsi="Aptos"/>
        </w:rPr>
        <w:t>) points out that we can expect that attempts may be made to overturn European court precedents in the UK cour</w:t>
      </w:r>
      <w:r w:rsidR="0040164C">
        <w:rPr>
          <w:rStyle w:val="eop"/>
          <w:rFonts w:ascii="Aptos" w:eastAsiaTheme="majorEastAsia" w:hAnsi="Aptos"/>
        </w:rPr>
        <w:t>ts</w:t>
      </w:r>
      <w:r w:rsidR="008F20B2" w:rsidRPr="00B22F9C">
        <w:rPr>
          <w:rStyle w:val="eop"/>
          <w:rFonts w:ascii="Aptos" w:eastAsiaTheme="majorEastAsia" w:hAnsi="Aptos"/>
        </w:rPr>
        <w:t>,</w:t>
      </w:r>
      <w:r w:rsidRPr="00B22F9C">
        <w:rPr>
          <w:rStyle w:val="eop"/>
          <w:rFonts w:ascii="Aptos" w:eastAsiaTheme="majorEastAsia" w:hAnsi="Aptos"/>
        </w:rPr>
        <w:t xml:space="preserve"> especially in cases where EU courts overturned UK </w:t>
      </w:r>
      <w:r w:rsidR="008F20B2" w:rsidRPr="00B22F9C">
        <w:rPr>
          <w:rStyle w:val="eop"/>
          <w:rFonts w:ascii="Aptos" w:eastAsiaTheme="majorEastAsia" w:hAnsi="Aptos"/>
        </w:rPr>
        <w:t>decisions</w:t>
      </w:r>
      <w:r w:rsidRPr="00B22F9C">
        <w:rPr>
          <w:rStyle w:val="eop"/>
          <w:rFonts w:ascii="Aptos" w:eastAsiaTheme="majorEastAsia" w:hAnsi="Aptos"/>
        </w:rPr>
        <w:t xml:space="preserve"> in the past.  </w:t>
      </w:r>
      <w:r w:rsidR="008C224D">
        <w:rPr>
          <w:rStyle w:val="eop"/>
          <w:rFonts w:asciiTheme="minorHAnsi" w:eastAsiaTheme="majorEastAsia" w:hAnsiTheme="minorHAnsi"/>
        </w:rPr>
        <w:t>CIPD (202</w:t>
      </w:r>
      <w:r w:rsidR="007275F3">
        <w:rPr>
          <w:rStyle w:val="eop"/>
          <w:rFonts w:asciiTheme="minorHAnsi" w:eastAsiaTheme="majorEastAsia" w:hAnsiTheme="minorHAnsi"/>
        </w:rPr>
        <w:t>5f</w:t>
      </w:r>
      <w:r w:rsidR="008C224D">
        <w:rPr>
          <w:rStyle w:val="eop"/>
          <w:rFonts w:asciiTheme="minorHAnsi" w:eastAsiaTheme="majorEastAsia" w:hAnsiTheme="minorHAnsi"/>
        </w:rPr>
        <w:t>) notes that since 1</w:t>
      </w:r>
      <w:r w:rsidR="008C224D" w:rsidRPr="00AB4CA4">
        <w:rPr>
          <w:rStyle w:val="eop"/>
          <w:rFonts w:asciiTheme="minorHAnsi" w:eastAsiaTheme="majorEastAsia" w:hAnsiTheme="minorHAnsi"/>
          <w:vertAlign w:val="superscript"/>
        </w:rPr>
        <w:t>st</w:t>
      </w:r>
      <w:r w:rsidR="008C224D">
        <w:rPr>
          <w:rStyle w:val="eop"/>
          <w:rFonts w:asciiTheme="minorHAnsi" w:eastAsiaTheme="majorEastAsia" w:hAnsiTheme="minorHAnsi"/>
        </w:rPr>
        <w:t xml:space="preserve"> January 2024, existing rulings of the ECJ (on points of principle) have been </w:t>
      </w:r>
      <w:r w:rsidR="0043520B">
        <w:rPr>
          <w:rStyle w:val="eop"/>
          <w:rFonts w:asciiTheme="minorHAnsi" w:eastAsiaTheme="majorEastAsia" w:hAnsiTheme="minorHAnsi"/>
        </w:rPr>
        <w:t>challenging</w:t>
      </w:r>
      <w:r w:rsidR="008C224D">
        <w:rPr>
          <w:rStyle w:val="eop"/>
          <w:rFonts w:asciiTheme="minorHAnsi" w:eastAsiaTheme="majorEastAsia" w:hAnsiTheme="minorHAnsi"/>
        </w:rPr>
        <w:t xml:space="preserve">.  Judges are obliged to interpret legacy EU rulings in a consistent manner with UK law.  </w:t>
      </w:r>
    </w:p>
    <w:p w14:paraId="46F73919" w14:textId="77777777" w:rsidR="008C224D" w:rsidRDefault="008C224D" w:rsidP="00DE74B0">
      <w:pPr>
        <w:pStyle w:val="paragraph"/>
        <w:spacing w:before="0" w:beforeAutospacing="0" w:after="0" w:afterAutospacing="0" w:line="360" w:lineRule="auto"/>
        <w:jc w:val="both"/>
        <w:textAlignment w:val="baseline"/>
        <w:rPr>
          <w:rStyle w:val="eop"/>
          <w:rFonts w:ascii="Aptos" w:eastAsiaTheme="majorEastAsia" w:hAnsi="Aptos"/>
        </w:rPr>
      </w:pPr>
    </w:p>
    <w:p w14:paraId="736B62BA" w14:textId="709B97F1" w:rsidR="00AB4CA4" w:rsidRPr="00B22F9C" w:rsidRDefault="00827083" w:rsidP="00DE74B0">
      <w:pPr>
        <w:pStyle w:val="paragraph"/>
        <w:spacing w:before="0" w:beforeAutospacing="0" w:after="0" w:afterAutospacing="0" w:line="360" w:lineRule="auto"/>
        <w:jc w:val="both"/>
        <w:textAlignment w:val="baseline"/>
        <w:rPr>
          <w:rStyle w:val="eop"/>
          <w:rFonts w:ascii="Aptos" w:eastAsiaTheme="majorEastAsia" w:hAnsi="Aptos"/>
        </w:rPr>
      </w:pPr>
      <w:r>
        <w:rPr>
          <w:rStyle w:val="eop"/>
          <w:rFonts w:ascii="Aptos" w:eastAsiaTheme="majorEastAsia" w:hAnsi="Aptos"/>
        </w:rPr>
        <w:t xml:space="preserve">An example of a </w:t>
      </w:r>
      <w:r w:rsidR="00CF0249">
        <w:rPr>
          <w:rStyle w:val="eop"/>
          <w:rFonts w:ascii="Aptos" w:eastAsiaTheme="majorEastAsia" w:hAnsi="Aptos"/>
        </w:rPr>
        <w:t xml:space="preserve">case that demonstrates the continued use of ECJ rulings is </w:t>
      </w:r>
      <w:r w:rsidR="00043D05" w:rsidRPr="00043D05">
        <w:rPr>
          <w:rStyle w:val="eop"/>
          <w:rFonts w:ascii="Aptos" w:eastAsiaTheme="majorEastAsia" w:hAnsi="Aptos"/>
          <w:i/>
          <w:iCs/>
        </w:rPr>
        <w:t>Harpur Trust v Brazel</w:t>
      </w:r>
      <w:r w:rsidR="00F13CF1">
        <w:rPr>
          <w:rStyle w:val="eop"/>
          <w:rFonts w:ascii="Aptos" w:eastAsiaTheme="majorEastAsia" w:hAnsi="Aptos"/>
        </w:rPr>
        <w:t xml:space="preserve">.  </w:t>
      </w:r>
      <w:r w:rsidR="00CF0249">
        <w:rPr>
          <w:rStyle w:val="eop"/>
          <w:rFonts w:ascii="Aptos" w:eastAsiaTheme="majorEastAsia" w:hAnsi="Aptos"/>
        </w:rPr>
        <w:t xml:space="preserve">In this case, the UK Supreme court referred to ECJ precedents when determining holiday pay for </w:t>
      </w:r>
      <w:r w:rsidR="000B4364">
        <w:rPr>
          <w:rStyle w:val="eop"/>
          <w:rFonts w:ascii="Aptos" w:eastAsiaTheme="majorEastAsia" w:hAnsi="Aptos"/>
        </w:rPr>
        <w:t>part-year</w:t>
      </w:r>
      <w:r w:rsidR="00CF0249">
        <w:rPr>
          <w:rStyle w:val="eop"/>
          <w:rFonts w:ascii="Aptos" w:eastAsiaTheme="majorEastAsia" w:hAnsi="Aptos"/>
        </w:rPr>
        <w:t xml:space="preserve"> workers. The decision of the UK Supreme Court, relied on principles established in EU law and the ECJ rulings showing how EU law still influences the UK (The Supreme Court, 2019). </w:t>
      </w:r>
    </w:p>
    <w:p w14:paraId="6601472E" w14:textId="64E4F1F9" w:rsidR="00176E20" w:rsidRDefault="00FE261A" w:rsidP="00D02606">
      <w:pPr>
        <w:pStyle w:val="paragraph"/>
        <w:spacing w:before="0" w:beforeAutospacing="0" w:after="0" w:afterAutospacing="0"/>
        <w:jc w:val="both"/>
        <w:textAlignment w:val="baseline"/>
        <w:rPr>
          <w:rStyle w:val="normaltextrun"/>
          <w:rFonts w:asciiTheme="minorHAnsi" w:eastAsiaTheme="majorEastAsia" w:hAnsiTheme="minorHAnsi"/>
          <w:b/>
          <w:bCs/>
        </w:rPr>
      </w:pPr>
      <w:r>
        <w:rPr>
          <w:rStyle w:val="normaltextrun"/>
          <w:rFonts w:asciiTheme="minorHAnsi" w:eastAsiaTheme="majorEastAsia" w:hAnsiTheme="minorHAnsi"/>
          <w:b/>
          <w:bCs/>
        </w:rPr>
        <w:lastRenderedPageBreak/>
        <w:t>Email 3.</w:t>
      </w:r>
    </w:p>
    <w:p w14:paraId="13C9DA23" w14:textId="238D9302" w:rsidR="00390E16" w:rsidRPr="00917617" w:rsidRDefault="00176E20" w:rsidP="00176E20">
      <w:pPr>
        <w:spacing w:line="240" w:lineRule="auto"/>
        <w:jc w:val="both"/>
        <w:rPr>
          <w:rStyle w:val="eop"/>
          <w:rFonts w:ascii="Trebuchet MS" w:hAnsi="Trebuchet MS"/>
          <w:b/>
          <w:bCs/>
          <w:i/>
          <w:iCs/>
        </w:rPr>
      </w:pPr>
      <w:r w:rsidRPr="00917617">
        <w:rPr>
          <w:rFonts w:ascii="Aptos" w:hAnsi="Aptos"/>
          <w:b/>
          <w:bCs/>
          <w:i/>
          <w:iCs/>
        </w:rPr>
        <w:t>A colleague asks for advice about 'occupational requirements'. She wants to know when she may and may not seek to stipulate that a job in her directorate must be carried out either by a man or a woman. Explain this to her, considering the main principles of discrimination law in recruitment and selection in your email with reference to specific examples</w:t>
      </w:r>
      <w:r w:rsidRPr="00917617">
        <w:rPr>
          <w:rFonts w:ascii="Trebuchet MS" w:hAnsi="Trebuchet MS"/>
          <w:b/>
          <w:bCs/>
          <w:i/>
          <w:iCs/>
        </w:rPr>
        <w:t xml:space="preserve"> </w:t>
      </w:r>
      <w:r w:rsidR="00390E16" w:rsidRPr="00917617">
        <w:rPr>
          <w:rStyle w:val="normaltextrun"/>
          <w:rFonts w:eastAsiaTheme="majorEastAsia"/>
          <w:b/>
          <w:bCs/>
          <w:i/>
          <w:iCs/>
        </w:rPr>
        <w:t xml:space="preserve">(AC </w:t>
      </w:r>
      <w:r w:rsidR="00FE261A" w:rsidRPr="00917617">
        <w:rPr>
          <w:rStyle w:val="normaltextrun"/>
          <w:rFonts w:eastAsiaTheme="majorEastAsia"/>
          <w:b/>
          <w:bCs/>
          <w:i/>
          <w:iCs/>
        </w:rPr>
        <w:t>2.1</w:t>
      </w:r>
      <w:r w:rsidR="00390E16" w:rsidRPr="00917617">
        <w:rPr>
          <w:rStyle w:val="normaltextrun"/>
          <w:rFonts w:eastAsiaTheme="majorEastAsia"/>
          <w:b/>
          <w:bCs/>
          <w:i/>
          <w:iCs/>
        </w:rPr>
        <w:t>)</w:t>
      </w:r>
      <w:r w:rsidR="00390E16" w:rsidRPr="00917617">
        <w:rPr>
          <w:rStyle w:val="eop"/>
          <w:rFonts w:eastAsiaTheme="majorEastAsia"/>
          <w:b/>
          <w:bCs/>
          <w:i/>
          <w:iCs/>
        </w:rPr>
        <w:t> </w:t>
      </w:r>
    </w:p>
    <w:p w14:paraId="719C7BF4" w14:textId="77777777" w:rsidR="00DF2F97" w:rsidRDefault="00DF2F97" w:rsidP="00FE261A">
      <w:pPr>
        <w:pStyle w:val="paragraph"/>
        <w:spacing w:before="0" w:beforeAutospacing="0" w:after="0" w:afterAutospacing="0"/>
        <w:jc w:val="both"/>
        <w:textAlignment w:val="baseline"/>
        <w:rPr>
          <w:rStyle w:val="normaltextrun"/>
          <w:rFonts w:asciiTheme="minorHAnsi" w:eastAsiaTheme="majorEastAsia" w:hAnsiTheme="minorHAnsi"/>
          <w:b/>
          <w:bCs/>
        </w:rPr>
      </w:pPr>
    </w:p>
    <w:p w14:paraId="55F90785" w14:textId="7E14C995" w:rsidR="00BF0F1B" w:rsidRDefault="00176E20" w:rsidP="007E0B5B">
      <w:pPr>
        <w:pStyle w:val="paragraph"/>
        <w:spacing w:before="0" w:beforeAutospacing="0" w:after="0" w:afterAutospacing="0" w:line="360" w:lineRule="auto"/>
        <w:jc w:val="both"/>
        <w:textAlignment w:val="baseline"/>
        <w:rPr>
          <w:rStyle w:val="normaltextrun"/>
          <w:rFonts w:asciiTheme="minorHAnsi" w:eastAsiaTheme="majorEastAsia" w:hAnsiTheme="minorHAnsi"/>
        </w:rPr>
      </w:pPr>
      <w:r>
        <w:rPr>
          <w:rStyle w:val="normaltextrun"/>
          <w:rFonts w:asciiTheme="minorHAnsi" w:eastAsiaTheme="majorEastAsia" w:hAnsiTheme="minorHAnsi"/>
        </w:rPr>
        <w:t>An Occupational Requirement in Employment Law means a condition or qualification that is necessary to undertake a particular job or role</w:t>
      </w:r>
      <w:r w:rsidR="00917617">
        <w:rPr>
          <w:rStyle w:val="normaltextrun"/>
          <w:rFonts w:asciiTheme="minorHAnsi" w:eastAsiaTheme="majorEastAsia" w:hAnsiTheme="minorHAnsi"/>
        </w:rPr>
        <w:t xml:space="preserve"> (Daniels, 2025</w:t>
      </w:r>
      <w:r w:rsidR="001D7A5E">
        <w:rPr>
          <w:rStyle w:val="normaltextrun"/>
          <w:rFonts w:asciiTheme="minorHAnsi" w:eastAsiaTheme="majorEastAsia" w:hAnsiTheme="minorHAnsi"/>
        </w:rPr>
        <w:t>, p120-123</w:t>
      </w:r>
      <w:r w:rsidR="00917617">
        <w:rPr>
          <w:rStyle w:val="normaltextrun"/>
          <w:rFonts w:asciiTheme="minorHAnsi" w:eastAsiaTheme="majorEastAsia" w:hAnsiTheme="minorHAnsi"/>
        </w:rPr>
        <w:t>)</w:t>
      </w:r>
      <w:r>
        <w:rPr>
          <w:rStyle w:val="normaltextrun"/>
          <w:rFonts w:asciiTheme="minorHAnsi" w:eastAsiaTheme="majorEastAsia" w:hAnsiTheme="minorHAnsi"/>
        </w:rPr>
        <w:t xml:space="preserve">. </w:t>
      </w:r>
      <w:r w:rsidR="00DF2F97">
        <w:rPr>
          <w:rStyle w:val="normaltextrun"/>
          <w:rFonts w:asciiTheme="minorHAnsi" w:eastAsiaTheme="majorEastAsia" w:hAnsiTheme="minorHAnsi"/>
        </w:rPr>
        <w:t>Discrimination law in recruitment and selection, part of the Equality Act (2010) is designed to ensure that all individuals have equal rights and that decisions are based on merits regardless of any protected characteristic</w:t>
      </w:r>
      <w:r w:rsidR="00FB730C">
        <w:rPr>
          <w:rStyle w:val="normaltextrun"/>
          <w:rFonts w:asciiTheme="minorHAnsi" w:eastAsiaTheme="majorEastAsia" w:hAnsiTheme="minorHAnsi"/>
        </w:rPr>
        <w:t xml:space="preserve"> (Daniels, 2022</w:t>
      </w:r>
      <w:r w:rsidR="001D7A5E">
        <w:rPr>
          <w:rStyle w:val="normaltextrun"/>
          <w:rFonts w:asciiTheme="minorHAnsi" w:eastAsiaTheme="majorEastAsia" w:hAnsiTheme="minorHAnsi"/>
        </w:rPr>
        <w:t>, p.116</w:t>
      </w:r>
      <w:r w:rsidR="00FB730C">
        <w:rPr>
          <w:rStyle w:val="normaltextrun"/>
          <w:rFonts w:asciiTheme="minorHAnsi" w:eastAsiaTheme="majorEastAsia" w:hAnsiTheme="minorHAnsi"/>
        </w:rPr>
        <w:t xml:space="preserve">). </w:t>
      </w:r>
      <w:r w:rsidR="00CE34CD">
        <w:rPr>
          <w:rStyle w:val="normaltextrun"/>
          <w:rFonts w:asciiTheme="minorHAnsi" w:eastAsiaTheme="majorEastAsia" w:hAnsiTheme="minorHAnsi"/>
        </w:rPr>
        <w:t xml:space="preserve"> </w:t>
      </w:r>
    </w:p>
    <w:p w14:paraId="5CF7B7A3" w14:textId="77777777" w:rsidR="005323F1" w:rsidRDefault="005323F1" w:rsidP="007E0B5B">
      <w:pPr>
        <w:pStyle w:val="paragraph"/>
        <w:spacing w:before="0" w:beforeAutospacing="0" w:after="0" w:afterAutospacing="0" w:line="360" w:lineRule="auto"/>
        <w:jc w:val="both"/>
        <w:textAlignment w:val="baseline"/>
        <w:rPr>
          <w:rStyle w:val="normaltextrun"/>
          <w:rFonts w:asciiTheme="minorHAnsi" w:eastAsiaTheme="majorEastAsia" w:hAnsiTheme="minorHAnsi"/>
        </w:rPr>
      </w:pPr>
    </w:p>
    <w:p w14:paraId="09C6606F" w14:textId="50A81C34" w:rsidR="002220F8" w:rsidRPr="00EE0F36" w:rsidRDefault="002220F8" w:rsidP="002220F8">
      <w:pPr>
        <w:pStyle w:val="paragraph"/>
        <w:spacing w:before="0" w:beforeAutospacing="0" w:after="0" w:afterAutospacing="0" w:line="360" w:lineRule="auto"/>
        <w:jc w:val="both"/>
        <w:textAlignment w:val="baseline"/>
        <w:rPr>
          <w:rStyle w:val="eop"/>
          <w:rFonts w:ascii="Aptos" w:eastAsiaTheme="majorEastAsia" w:hAnsi="Aptos"/>
        </w:rPr>
      </w:pPr>
      <w:bookmarkStart w:id="0" w:name="_Hlk192009078"/>
      <w:r>
        <w:rPr>
          <w:rStyle w:val="eop"/>
          <w:rFonts w:ascii="Aptos" w:eastAsiaTheme="majorEastAsia" w:hAnsi="Aptos"/>
          <w:b/>
          <w:bCs/>
        </w:rPr>
        <w:t xml:space="preserve">Figure 3.1   </w:t>
      </w:r>
      <w:r w:rsidR="005323F1">
        <w:rPr>
          <w:rStyle w:val="eop"/>
          <w:rFonts w:ascii="Aptos" w:eastAsiaTheme="majorEastAsia" w:hAnsi="Aptos"/>
          <w:i/>
          <w:iCs/>
          <w:sz w:val="22"/>
          <w:szCs w:val="22"/>
        </w:rPr>
        <w:t>Protected characteristics under the Equality Act (2010)</w:t>
      </w:r>
      <w:r w:rsidR="00A359FB">
        <w:rPr>
          <w:rStyle w:val="eop"/>
          <w:rFonts w:ascii="Aptos" w:eastAsiaTheme="majorEastAsia" w:hAnsi="Aptos"/>
          <w:i/>
          <w:iCs/>
          <w:sz w:val="22"/>
          <w:szCs w:val="22"/>
        </w:rPr>
        <w:t xml:space="preserve"> (Daniels, 2022</w:t>
      </w:r>
      <w:r w:rsidR="001D7A5E">
        <w:rPr>
          <w:rStyle w:val="eop"/>
          <w:rFonts w:ascii="Aptos" w:eastAsiaTheme="majorEastAsia" w:hAnsi="Aptos"/>
          <w:i/>
          <w:iCs/>
          <w:sz w:val="22"/>
          <w:szCs w:val="22"/>
        </w:rPr>
        <w:t>, p.143-160</w:t>
      </w:r>
      <w:r w:rsidR="00A359FB">
        <w:rPr>
          <w:rStyle w:val="eop"/>
          <w:rFonts w:ascii="Aptos" w:eastAsiaTheme="majorEastAsia" w:hAnsi="Aptos"/>
          <w:i/>
          <w:iCs/>
          <w:sz w:val="22"/>
          <w:szCs w:val="22"/>
        </w:rPr>
        <w:t>)</w:t>
      </w:r>
    </w:p>
    <w:bookmarkEnd w:id="0"/>
    <w:p w14:paraId="6A7EF31E" w14:textId="770D5AFA" w:rsidR="00BF0F1B" w:rsidRDefault="005323F1" w:rsidP="00FE261A">
      <w:pPr>
        <w:pStyle w:val="paragraph"/>
        <w:spacing w:before="0" w:beforeAutospacing="0" w:after="0" w:afterAutospacing="0"/>
        <w:jc w:val="both"/>
        <w:textAlignment w:val="baseline"/>
        <w:rPr>
          <w:rStyle w:val="normaltextrun"/>
          <w:rFonts w:asciiTheme="minorHAnsi" w:eastAsiaTheme="majorEastAsia" w:hAnsiTheme="minorHAnsi"/>
        </w:rPr>
      </w:pPr>
      <w:r>
        <w:rPr>
          <w:rFonts w:asciiTheme="minorHAnsi" w:eastAsiaTheme="majorEastAsia" w:hAnsiTheme="minorHAnsi"/>
          <w:noProof/>
        </w:rPr>
        <w:drawing>
          <wp:anchor distT="0" distB="0" distL="114300" distR="114300" simplePos="0" relativeHeight="251658240" behindDoc="1" locked="0" layoutInCell="1" allowOverlap="1" wp14:anchorId="36E8F676" wp14:editId="71AA27DB">
            <wp:simplePos x="0" y="0"/>
            <wp:positionH relativeFrom="column">
              <wp:posOffset>-99060</wp:posOffset>
            </wp:positionH>
            <wp:positionV relativeFrom="paragraph">
              <wp:posOffset>64135</wp:posOffset>
            </wp:positionV>
            <wp:extent cx="5455920" cy="3208020"/>
            <wp:effectExtent l="0" t="0" r="0" b="11430"/>
            <wp:wrapTight wrapText="bothSides">
              <wp:wrapPolygon edited="0">
                <wp:start x="10257" y="0"/>
                <wp:lineTo x="6939" y="2052"/>
                <wp:lineTo x="6486" y="2565"/>
                <wp:lineTo x="5958" y="3591"/>
                <wp:lineTo x="5958" y="4618"/>
                <wp:lineTo x="5355" y="7055"/>
                <wp:lineTo x="4450" y="7952"/>
                <wp:lineTo x="4299" y="8850"/>
                <wp:lineTo x="4299" y="11544"/>
                <wp:lineTo x="6260" y="12314"/>
                <wp:lineTo x="9201" y="12314"/>
                <wp:lineTo x="6034" y="12955"/>
                <wp:lineTo x="4902" y="13468"/>
                <wp:lineTo x="4902" y="17059"/>
                <wp:lineTo x="6788" y="18470"/>
                <wp:lineTo x="7617" y="18470"/>
                <wp:lineTo x="7617" y="20523"/>
                <wp:lineTo x="8372" y="21549"/>
                <wp:lineTo x="8447" y="21549"/>
                <wp:lineTo x="13123" y="21549"/>
                <wp:lineTo x="13198" y="21549"/>
                <wp:lineTo x="13953" y="20523"/>
                <wp:lineTo x="14028" y="18855"/>
                <wp:lineTo x="14782" y="18470"/>
                <wp:lineTo x="16743" y="17059"/>
                <wp:lineTo x="16743" y="13596"/>
                <wp:lineTo x="15536" y="12955"/>
                <wp:lineTo x="12369" y="12314"/>
                <wp:lineTo x="15235" y="12314"/>
                <wp:lineTo x="17422" y="11416"/>
                <wp:lineTo x="17271" y="8081"/>
                <wp:lineTo x="16441" y="7183"/>
                <wp:lineTo x="15310" y="6157"/>
                <wp:lineTo x="15612" y="4618"/>
                <wp:lineTo x="15687" y="3720"/>
                <wp:lineTo x="15008" y="2309"/>
                <wp:lineTo x="14631" y="2052"/>
                <wp:lineTo x="11313" y="0"/>
                <wp:lineTo x="10257" y="0"/>
              </wp:wrapPolygon>
            </wp:wrapTight>
            <wp:docPr id="274181330"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margin">
              <wp14:pctWidth>0</wp14:pctWidth>
            </wp14:sizeRelH>
            <wp14:sizeRelV relativeFrom="margin">
              <wp14:pctHeight>0</wp14:pctHeight>
            </wp14:sizeRelV>
          </wp:anchor>
        </w:drawing>
      </w:r>
    </w:p>
    <w:p w14:paraId="2D7383F4" w14:textId="7180E683" w:rsidR="00BF0F1B" w:rsidRDefault="00BF0F1B" w:rsidP="00FE261A">
      <w:pPr>
        <w:pStyle w:val="paragraph"/>
        <w:spacing w:before="0" w:beforeAutospacing="0" w:after="0" w:afterAutospacing="0"/>
        <w:jc w:val="both"/>
        <w:textAlignment w:val="baseline"/>
        <w:rPr>
          <w:rStyle w:val="normaltextrun"/>
          <w:rFonts w:asciiTheme="minorHAnsi" w:eastAsiaTheme="majorEastAsia" w:hAnsiTheme="minorHAnsi"/>
        </w:rPr>
      </w:pPr>
    </w:p>
    <w:p w14:paraId="06573BF0" w14:textId="567E3D30" w:rsidR="00BF0F1B" w:rsidRDefault="00BF0F1B" w:rsidP="00FE261A">
      <w:pPr>
        <w:pStyle w:val="paragraph"/>
        <w:spacing w:before="0" w:beforeAutospacing="0" w:after="0" w:afterAutospacing="0"/>
        <w:jc w:val="both"/>
        <w:textAlignment w:val="baseline"/>
        <w:rPr>
          <w:rStyle w:val="normaltextrun"/>
          <w:rFonts w:asciiTheme="minorHAnsi" w:eastAsiaTheme="majorEastAsia" w:hAnsiTheme="minorHAnsi"/>
        </w:rPr>
      </w:pPr>
    </w:p>
    <w:p w14:paraId="19FFCD3C" w14:textId="77777777" w:rsidR="00BF0F1B" w:rsidRDefault="00BF0F1B" w:rsidP="00FE261A">
      <w:pPr>
        <w:pStyle w:val="paragraph"/>
        <w:spacing w:before="0" w:beforeAutospacing="0" w:after="0" w:afterAutospacing="0"/>
        <w:jc w:val="both"/>
        <w:textAlignment w:val="baseline"/>
        <w:rPr>
          <w:rStyle w:val="normaltextrun"/>
          <w:rFonts w:asciiTheme="minorHAnsi" w:eastAsiaTheme="majorEastAsia" w:hAnsiTheme="minorHAnsi"/>
        </w:rPr>
      </w:pPr>
    </w:p>
    <w:p w14:paraId="650487D8" w14:textId="77777777" w:rsidR="00BF0F1B" w:rsidRDefault="00BF0F1B" w:rsidP="00FE261A">
      <w:pPr>
        <w:pStyle w:val="paragraph"/>
        <w:spacing w:before="0" w:beforeAutospacing="0" w:after="0" w:afterAutospacing="0"/>
        <w:jc w:val="both"/>
        <w:textAlignment w:val="baseline"/>
        <w:rPr>
          <w:rStyle w:val="normaltextrun"/>
          <w:rFonts w:asciiTheme="minorHAnsi" w:eastAsiaTheme="majorEastAsia" w:hAnsiTheme="minorHAnsi"/>
        </w:rPr>
      </w:pPr>
    </w:p>
    <w:p w14:paraId="1633AFA7" w14:textId="77777777" w:rsidR="00BF0F1B" w:rsidRDefault="00BF0F1B" w:rsidP="00FE261A">
      <w:pPr>
        <w:pStyle w:val="paragraph"/>
        <w:spacing w:before="0" w:beforeAutospacing="0" w:after="0" w:afterAutospacing="0"/>
        <w:jc w:val="both"/>
        <w:textAlignment w:val="baseline"/>
        <w:rPr>
          <w:rStyle w:val="normaltextrun"/>
          <w:rFonts w:asciiTheme="minorHAnsi" w:eastAsiaTheme="majorEastAsia" w:hAnsiTheme="minorHAnsi"/>
        </w:rPr>
      </w:pPr>
    </w:p>
    <w:p w14:paraId="3B2FBED6" w14:textId="77777777" w:rsidR="00BF0F1B" w:rsidRDefault="00BF0F1B" w:rsidP="00FE261A">
      <w:pPr>
        <w:pStyle w:val="paragraph"/>
        <w:spacing w:before="0" w:beforeAutospacing="0" w:after="0" w:afterAutospacing="0"/>
        <w:jc w:val="both"/>
        <w:textAlignment w:val="baseline"/>
        <w:rPr>
          <w:rStyle w:val="normaltextrun"/>
          <w:rFonts w:asciiTheme="minorHAnsi" w:eastAsiaTheme="majorEastAsia" w:hAnsiTheme="minorHAnsi"/>
        </w:rPr>
      </w:pPr>
    </w:p>
    <w:p w14:paraId="1D1909D3" w14:textId="77777777" w:rsidR="00BF0F1B" w:rsidRDefault="00BF0F1B" w:rsidP="00FE261A">
      <w:pPr>
        <w:pStyle w:val="paragraph"/>
        <w:spacing w:before="0" w:beforeAutospacing="0" w:after="0" w:afterAutospacing="0"/>
        <w:jc w:val="both"/>
        <w:textAlignment w:val="baseline"/>
        <w:rPr>
          <w:rStyle w:val="normaltextrun"/>
          <w:rFonts w:asciiTheme="minorHAnsi" w:eastAsiaTheme="majorEastAsia" w:hAnsiTheme="minorHAnsi"/>
        </w:rPr>
      </w:pPr>
    </w:p>
    <w:p w14:paraId="1A45976C" w14:textId="77777777" w:rsidR="00BF0F1B" w:rsidRDefault="00BF0F1B" w:rsidP="00FE261A">
      <w:pPr>
        <w:pStyle w:val="paragraph"/>
        <w:spacing w:before="0" w:beforeAutospacing="0" w:after="0" w:afterAutospacing="0"/>
        <w:jc w:val="both"/>
        <w:textAlignment w:val="baseline"/>
        <w:rPr>
          <w:rStyle w:val="normaltextrun"/>
          <w:rFonts w:asciiTheme="minorHAnsi" w:eastAsiaTheme="majorEastAsia" w:hAnsiTheme="minorHAnsi"/>
        </w:rPr>
      </w:pPr>
    </w:p>
    <w:p w14:paraId="68288299" w14:textId="77777777" w:rsidR="00BF0F1B" w:rsidRDefault="00BF0F1B" w:rsidP="00FE261A">
      <w:pPr>
        <w:pStyle w:val="paragraph"/>
        <w:spacing w:before="0" w:beforeAutospacing="0" w:after="0" w:afterAutospacing="0"/>
        <w:jc w:val="both"/>
        <w:textAlignment w:val="baseline"/>
        <w:rPr>
          <w:rStyle w:val="normaltextrun"/>
          <w:rFonts w:asciiTheme="minorHAnsi" w:eastAsiaTheme="majorEastAsia" w:hAnsiTheme="minorHAnsi"/>
        </w:rPr>
      </w:pPr>
    </w:p>
    <w:p w14:paraId="7742BD50" w14:textId="77777777" w:rsidR="00BF0F1B" w:rsidRDefault="00BF0F1B" w:rsidP="00FE261A">
      <w:pPr>
        <w:pStyle w:val="paragraph"/>
        <w:spacing w:before="0" w:beforeAutospacing="0" w:after="0" w:afterAutospacing="0"/>
        <w:jc w:val="both"/>
        <w:textAlignment w:val="baseline"/>
        <w:rPr>
          <w:rStyle w:val="normaltextrun"/>
          <w:rFonts w:asciiTheme="minorHAnsi" w:eastAsiaTheme="majorEastAsia" w:hAnsiTheme="minorHAnsi"/>
        </w:rPr>
      </w:pPr>
    </w:p>
    <w:p w14:paraId="5A994BB4" w14:textId="77777777" w:rsidR="00BF0F1B" w:rsidRDefault="00CE34CD" w:rsidP="00FE261A">
      <w:pPr>
        <w:pStyle w:val="paragraph"/>
        <w:spacing w:before="0" w:beforeAutospacing="0" w:after="0" w:afterAutospacing="0"/>
        <w:jc w:val="both"/>
        <w:textAlignment w:val="baseline"/>
        <w:rPr>
          <w:rStyle w:val="normaltextrun"/>
          <w:rFonts w:asciiTheme="minorHAnsi" w:eastAsiaTheme="majorEastAsia" w:hAnsiTheme="minorHAnsi"/>
        </w:rPr>
      </w:pPr>
      <w:r>
        <w:rPr>
          <w:rStyle w:val="normaltextrun"/>
          <w:rFonts w:asciiTheme="minorHAnsi" w:eastAsiaTheme="majorEastAsia" w:hAnsiTheme="minorHAnsi"/>
        </w:rPr>
        <w:t xml:space="preserve"> </w:t>
      </w:r>
    </w:p>
    <w:p w14:paraId="277D1D61" w14:textId="77777777" w:rsidR="00BF0F1B" w:rsidRDefault="00BF0F1B" w:rsidP="00FE261A">
      <w:pPr>
        <w:pStyle w:val="paragraph"/>
        <w:spacing w:before="0" w:beforeAutospacing="0" w:after="0" w:afterAutospacing="0"/>
        <w:jc w:val="both"/>
        <w:textAlignment w:val="baseline"/>
        <w:rPr>
          <w:rStyle w:val="normaltextrun"/>
          <w:rFonts w:asciiTheme="minorHAnsi" w:eastAsiaTheme="majorEastAsia" w:hAnsiTheme="minorHAnsi"/>
        </w:rPr>
      </w:pPr>
    </w:p>
    <w:p w14:paraId="070350D2" w14:textId="77777777" w:rsidR="00BF0F1B" w:rsidRDefault="00BF0F1B" w:rsidP="00FE261A">
      <w:pPr>
        <w:pStyle w:val="paragraph"/>
        <w:spacing w:before="0" w:beforeAutospacing="0" w:after="0" w:afterAutospacing="0"/>
        <w:jc w:val="both"/>
        <w:textAlignment w:val="baseline"/>
        <w:rPr>
          <w:rStyle w:val="normaltextrun"/>
          <w:rFonts w:asciiTheme="minorHAnsi" w:eastAsiaTheme="majorEastAsia" w:hAnsiTheme="minorHAnsi"/>
        </w:rPr>
      </w:pPr>
    </w:p>
    <w:p w14:paraId="3B26DA27" w14:textId="77777777" w:rsidR="00176E20" w:rsidRDefault="00176E20" w:rsidP="00FE261A">
      <w:pPr>
        <w:pStyle w:val="paragraph"/>
        <w:spacing w:before="0" w:beforeAutospacing="0" w:after="0" w:afterAutospacing="0"/>
        <w:jc w:val="both"/>
        <w:textAlignment w:val="baseline"/>
        <w:rPr>
          <w:rStyle w:val="normaltextrun"/>
          <w:rFonts w:asciiTheme="minorHAnsi" w:eastAsiaTheme="majorEastAsia" w:hAnsiTheme="minorHAnsi"/>
        </w:rPr>
      </w:pPr>
    </w:p>
    <w:p w14:paraId="7D60B646" w14:textId="77777777" w:rsidR="00176E20" w:rsidRDefault="00176E20" w:rsidP="00FE261A">
      <w:pPr>
        <w:pStyle w:val="paragraph"/>
        <w:spacing w:before="0" w:beforeAutospacing="0" w:after="0" w:afterAutospacing="0"/>
        <w:jc w:val="both"/>
        <w:textAlignment w:val="baseline"/>
        <w:rPr>
          <w:rStyle w:val="normaltextrun"/>
          <w:rFonts w:asciiTheme="minorHAnsi" w:eastAsiaTheme="majorEastAsia" w:hAnsiTheme="minorHAnsi"/>
        </w:rPr>
      </w:pPr>
    </w:p>
    <w:p w14:paraId="57F7E4B9" w14:textId="77777777" w:rsidR="00917617" w:rsidRDefault="00917617" w:rsidP="007E0B5B">
      <w:pPr>
        <w:pStyle w:val="paragraph"/>
        <w:spacing w:before="0" w:beforeAutospacing="0" w:after="0" w:afterAutospacing="0" w:line="360" w:lineRule="auto"/>
        <w:jc w:val="both"/>
        <w:textAlignment w:val="baseline"/>
        <w:rPr>
          <w:rStyle w:val="normaltextrun"/>
          <w:rFonts w:asciiTheme="minorHAnsi" w:eastAsiaTheme="majorEastAsia" w:hAnsiTheme="minorHAnsi"/>
        </w:rPr>
      </w:pPr>
    </w:p>
    <w:p w14:paraId="33D857E3" w14:textId="77777777" w:rsidR="00917617" w:rsidRDefault="00917617" w:rsidP="007E0B5B">
      <w:pPr>
        <w:pStyle w:val="paragraph"/>
        <w:spacing w:before="0" w:beforeAutospacing="0" w:after="0" w:afterAutospacing="0" w:line="360" w:lineRule="auto"/>
        <w:jc w:val="both"/>
        <w:textAlignment w:val="baseline"/>
        <w:rPr>
          <w:rStyle w:val="normaltextrun"/>
          <w:rFonts w:asciiTheme="minorHAnsi" w:eastAsiaTheme="majorEastAsia" w:hAnsiTheme="minorHAnsi"/>
        </w:rPr>
      </w:pPr>
    </w:p>
    <w:p w14:paraId="0EF96988" w14:textId="4ABACA6F" w:rsidR="00917617" w:rsidRPr="004B0BD3" w:rsidRDefault="007E0B5B" w:rsidP="007E0B5B">
      <w:pPr>
        <w:pStyle w:val="paragraph"/>
        <w:spacing w:before="0" w:beforeAutospacing="0" w:after="0" w:afterAutospacing="0" w:line="360" w:lineRule="auto"/>
        <w:jc w:val="both"/>
        <w:textAlignment w:val="baseline"/>
        <w:rPr>
          <w:rStyle w:val="normaltextrun"/>
          <w:rFonts w:asciiTheme="minorHAnsi" w:eastAsiaTheme="majorEastAsia" w:hAnsiTheme="minorHAnsi"/>
        </w:rPr>
      </w:pPr>
      <w:r w:rsidRPr="004B0BD3">
        <w:rPr>
          <w:rStyle w:val="normaltextrun"/>
          <w:rFonts w:asciiTheme="minorHAnsi" w:eastAsiaTheme="majorEastAsia" w:hAnsiTheme="minorHAnsi"/>
        </w:rPr>
        <w:t xml:space="preserve">Whilst recruitment practices should be fair and consistent, if there is a genuine occupational requirement for a person of a certain characteristic to carry out duties, then it is justifiable to use discriminatory criteria in job adverts and descriptions (CIPD, 2024).  Under the Employment statutory code of practice, this is provided the employer can show that having regard to the nature or context of the work is an occupational requirement  </w:t>
      </w:r>
      <w:r w:rsidRPr="004B0BD3">
        <w:rPr>
          <w:rStyle w:val="normaltextrun"/>
          <w:rFonts w:asciiTheme="minorHAnsi" w:eastAsiaTheme="majorEastAsia" w:hAnsiTheme="minorHAnsi"/>
        </w:rPr>
        <w:lastRenderedPageBreak/>
        <w:t>(EHRC, 2010) and that we, as the employer can show that the requirement is a ‘proportionate means of achieving a legitimate aim’ i.e. for a sound and justifiable reason with an exception permitted under the Equality Act (CIPD, 2025</w:t>
      </w:r>
      <w:r w:rsidR="00402DEF">
        <w:rPr>
          <w:rStyle w:val="normaltextrun"/>
          <w:rFonts w:asciiTheme="minorHAnsi" w:eastAsiaTheme="majorEastAsia" w:hAnsiTheme="minorHAnsi"/>
        </w:rPr>
        <w:t>d</w:t>
      </w:r>
      <w:r w:rsidRPr="004B0BD3">
        <w:rPr>
          <w:rStyle w:val="normaltextrun"/>
          <w:rFonts w:asciiTheme="minorHAnsi" w:eastAsiaTheme="majorEastAsia" w:hAnsiTheme="minorHAnsi"/>
        </w:rPr>
        <w:t xml:space="preserve">).  </w:t>
      </w:r>
    </w:p>
    <w:p w14:paraId="4C88986B" w14:textId="77777777" w:rsidR="00294470" w:rsidRDefault="00294470" w:rsidP="007E0B5B">
      <w:pPr>
        <w:pStyle w:val="paragraph"/>
        <w:spacing w:before="0" w:beforeAutospacing="0" w:after="0" w:afterAutospacing="0" w:line="360" w:lineRule="auto"/>
        <w:jc w:val="both"/>
        <w:textAlignment w:val="baseline"/>
        <w:rPr>
          <w:rStyle w:val="normaltextrun"/>
          <w:rFonts w:asciiTheme="minorHAnsi" w:eastAsiaTheme="majorEastAsia" w:hAnsiTheme="minorHAnsi"/>
        </w:rPr>
      </w:pPr>
    </w:p>
    <w:p w14:paraId="31EA35B2" w14:textId="5565ADE3" w:rsidR="007E0B5B" w:rsidRDefault="007E0B5B" w:rsidP="007E0B5B">
      <w:pPr>
        <w:pStyle w:val="paragraph"/>
        <w:spacing w:before="0" w:beforeAutospacing="0" w:after="0" w:afterAutospacing="0" w:line="360" w:lineRule="auto"/>
        <w:jc w:val="both"/>
        <w:textAlignment w:val="baseline"/>
        <w:rPr>
          <w:rStyle w:val="normaltextrun"/>
          <w:rFonts w:asciiTheme="minorHAnsi" w:eastAsiaTheme="majorEastAsia" w:hAnsiTheme="minorHAnsi"/>
        </w:rPr>
      </w:pPr>
      <w:r>
        <w:rPr>
          <w:rStyle w:val="normaltextrun"/>
          <w:rFonts w:asciiTheme="minorHAnsi" w:eastAsiaTheme="majorEastAsia" w:hAnsiTheme="minorHAnsi"/>
        </w:rPr>
        <w:t>Some examples of scenarios where occupational requirements may be applied are privacy and dignity in healthcare</w:t>
      </w:r>
      <w:r w:rsidR="005323F1">
        <w:rPr>
          <w:rStyle w:val="normaltextrun"/>
          <w:rFonts w:asciiTheme="minorHAnsi" w:eastAsiaTheme="majorEastAsia" w:hAnsiTheme="minorHAnsi"/>
        </w:rPr>
        <w:t xml:space="preserve"> e.g. male health care support worker to care for males</w:t>
      </w:r>
      <w:r w:rsidR="00917617">
        <w:rPr>
          <w:rStyle w:val="normaltextrun"/>
          <w:rFonts w:asciiTheme="minorHAnsi" w:eastAsiaTheme="majorEastAsia" w:hAnsiTheme="minorHAnsi"/>
        </w:rPr>
        <w:t xml:space="preserve"> </w:t>
      </w:r>
      <w:r>
        <w:rPr>
          <w:rStyle w:val="normaltextrun"/>
          <w:rFonts w:asciiTheme="minorHAnsi" w:eastAsiaTheme="majorEastAsia" w:hAnsiTheme="minorHAnsi"/>
        </w:rPr>
        <w:t xml:space="preserve">or a requirement for a female support worker to work in a Woman’s Refuge. </w:t>
      </w:r>
      <w:r w:rsidR="005F2E2B">
        <w:rPr>
          <w:rStyle w:val="normaltextrun"/>
          <w:rFonts w:asciiTheme="minorHAnsi" w:eastAsiaTheme="majorEastAsia" w:hAnsiTheme="minorHAnsi"/>
        </w:rPr>
        <w:t xml:space="preserve"> A clear demonstration of a case found to be disproportionate was </w:t>
      </w:r>
      <w:r w:rsidR="005F2E2B" w:rsidRPr="005F2E2B">
        <w:rPr>
          <w:rStyle w:val="normaltextrun"/>
          <w:rFonts w:asciiTheme="minorHAnsi" w:eastAsiaTheme="majorEastAsia" w:hAnsiTheme="minorHAnsi"/>
          <w:i/>
          <w:iCs/>
        </w:rPr>
        <w:t>Etam Plc</w:t>
      </w:r>
      <w:r w:rsidR="005F2E2B">
        <w:rPr>
          <w:rStyle w:val="normaltextrun"/>
          <w:rFonts w:asciiTheme="minorHAnsi" w:eastAsiaTheme="majorEastAsia" w:hAnsiTheme="minorHAnsi"/>
        </w:rPr>
        <w:t xml:space="preserve"> v </w:t>
      </w:r>
      <w:r w:rsidR="005F2E2B" w:rsidRPr="005F2E2B">
        <w:rPr>
          <w:rStyle w:val="normaltextrun"/>
          <w:rFonts w:asciiTheme="minorHAnsi" w:eastAsiaTheme="majorEastAsia" w:hAnsiTheme="minorHAnsi"/>
          <w:i/>
          <w:iCs/>
        </w:rPr>
        <w:t>Rowan (1989) IRLR</w:t>
      </w:r>
      <w:r w:rsidR="005F2E2B">
        <w:rPr>
          <w:rStyle w:val="normaltextrun"/>
          <w:rFonts w:asciiTheme="minorHAnsi" w:eastAsiaTheme="majorEastAsia" w:hAnsiTheme="minorHAnsi"/>
        </w:rPr>
        <w:t xml:space="preserve"> 150 where</w:t>
      </w:r>
      <w:r w:rsidR="005323F1">
        <w:rPr>
          <w:rStyle w:val="normaltextrun"/>
          <w:rFonts w:asciiTheme="minorHAnsi" w:eastAsiaTheme="majorEastAsia" w:hAnsiTheme="minorHAnsi"/>
        </w:rPr>
        <w:t>,</w:t>
      </w:r>
      <w:r w:rsidR="005F2E2B">
        <w:rPr>
          <w:rStyle w:val="normaltextrun"/>
          <w:rFonts w:asciiTheme="minorHAnsi" w:eastAsiaTheme="majorEastAsia" w:hAnsiTheme="minorHAnsi"/>
        </w:rPr>
        <w:t xml:space="preserve"> Rowan</w:t>
      </w:r>
      <w:r w:rsidR="005323F1">
        <w:rPr>
          <w:rStyle w:val="normaltextrun"/>
          <w:rFonts w:asciiTheme="minorHAnsi" w:eastAsiaTheme="majorEastAsia" w:hAnsiTheme="minorHAnsi"/>
        </w:rPr>
        <w:t>,</w:t>
      </w:r>
      <w:r w:rsidR="005F2E2B">
        <w:rPr>
          <w:rStyle w:val="normaltextrun"/>
          <w:rFonts w:asciiTheme="minorHAnsi" w:eastAsiaTheme="majorEastAsia" w:hAnsiTheme="minorHAnsi"/>
        </w:rPr>
        <w:t xml:space="preserve"> a man was refused employment at the women’s clothing shop because the job would involve measuring women for clothes and this was inappropriate contact. The EAT held that this was only a small part of the job and could have been covered by a female</w:t>
      </w:r>
      <w:r w:rsidR="005129AE">
        <w:rPr>
          <w:rStyle w:val="normaltextrun"/>
          <w:rFonts w:asciiTheme="minorHAnsi" w:eastAsiaTheme="majorEastAsia" w:hAnsiTheme="minorHAnsi"/>
        </w:rPr>
        <w:t xml:space="preserve"> (Daniels, 2025)</w:t>
      </w:r>
      <w:r w:rsidR="005F2E2B">
        <w:rPr>
          <w:rStyle w:val="normaltextrun"/>
          <w:rFonts w:asciiTheme="minorHAnsi" w:eastAsiaTheme="majorEastAsia" w:hAnsiTheme="minorHAnsi"/>
        </w:rPr>
        <w:t xml:space="preserve">. </w:t>
      </w:r>
    </w:p>
    <w:p w14:paraId="20A1CC6D" w14:textId="6461E017" w:rsidR="00CE34CD" w:rsidRDefault="00CE34CD" w:rsidP="00FE261A">
      <w:pPr>
        <w:pStyle w:val="paragraph"/>
        <w:spacing w:before="0" w:beforeAutospacing="0" w:after="0" w:afterAutospacing="0"/>
        <w:jc w:val="both"/>
        <w:textAlignment w:val="baseline"/>
        <w:rPr>
          <w:rStyle w:val="normaltextrun"/>
          <w:rFonts w:asciiTheme="minorHAnsi" w:eastAsiaTheme="majorEastAsia" w:hAnsiTheme="minorHAnsi"/>
        </w:rPr>
      </w:pPr>
    </w:p>
    <w:p w14:paraId="5B862B0F" w14:textId="7282FCE2" w:rsidR="00D63523" w:rsidRDefault="00D63523" w:rsidP="00D63523">
      <w:pPr>
        <w:pStyle w:val="paragraph"/>
        <w:spacing w:before="0" w:beforeAutospacing="0" w:after="0" w:afterAutospacing="0" w:line="360" w:lineRule="auto"/>
        <w:jc w:val="both"/>
        <w:textAlignment w:val="baseline"/>
        <w:rPr>
          <w:rStyle w:val="normaltextrun"/>
          <w:rFonts w:ascii="Aptos" w:eastAsiaTheme="majorEastAsia" w:hAnsi="Aptos"/>
        </w:rPr>
      </w:pPr>
      <w:r>
        <w:rPr>
          <w:rStyle w:val="normaltextrun"/>
          <w:rFonts w:asciiTheme="minorHAnsi" w:eastAsiaTheme="majorEastAsia" w:hAnsiTheme="minorHAnsi"/>
        </w:rPr>
        <w:t>Daniels (2022</w:t>
      </w:r>
      <w:r w:rsidR="001D7A5E">
        <w:rPr>
          <w:rStyle w:val="normaltextrun"/>
          <w:rFonts w:asciiTheme="minorHAnsi" w:eastAsiaTheme="majorEastAsia" w:hAnsiTheme="minorHAnsi"/>
        </w:rPr>
        <w:t>, p.117</w:t>
      </w:r>
      <w:r>
        <w:rPr>
          <w:rStyle w:val="normaltextrun"/>
          <w:rFonts w:asciiTheme="minorHAnsi" w:eastAsiaTheme="majorEastAsia" w:hAnsiTheme="minorHAnsi"/>
        </w:rPr>
        <w:t>) advocates not to</w:t>
      </w:r>
      <w:r w:rsidR="00CE34CD">
        <w:rPr>
          <w:rStyle w:val="normaltextrun"/>
          <w:rFonts w:asciiTheme="minorHAnsi" w:eastAsiaTheme="majorEastAsia" w:hAnsiTheme="minorHAnsi"/>
        </w:rPr>
        <w:t xml:space="preserve"> discriminate on the</w:t>
      </w:r>
      <w:r w:rsidR="00BF0F1B">
        <w:rPr>
          <w:rStyle w:val="normaltextrun"/>
          <w:rFonts w:asciiTheme="minorHAnsi" w:eastAsiaTheme="majorEastAsia" w:hAnsiTheme="minorHAnsi"/>
        </w:rPr>
        <w:t xml:space="preserve"> following </w:t>
      </w:r>
      <w:r w:rsidR="00CE34CD">
        <w:rPr>
          <w:rStyle w:val="normaltextrun"/>
          <w:rFonts w:asciiTheme="minorHAnsi" w:eastAsiaTheme="majorEastAsia" w:hAnsiTheme="minorHAnsi"/>
        </w:rPr>
        <w:t>six types of discrimination</w:t>
      </w:r>
      <w:r>
        <w:rPr>
          <w:rStyle w:val="normaltextrun"/>
          <w:rFonts w:asciiTheme="minorHAnsi" w:eastAsiaTheme="majorEastAsia" w:hAnsiTheme="minorHAnsi"/>
        </w:rPr>
        <w:t xml:space="preserve"> below and recommends i</w:t>
      </w:r>
      <w:r>
        <w:rPr>
          <w:rStyle w:val="normaltextrun"/>
          <w:rFonts w:ascii="Aptos" w:eastAsiaTheme="majorEastAsia" w:hAnsi="Aptos"/>
        </w:rPr>
        <w:t xml:space="preserve">f </w:t>
      </w:r>
      <w:r w:rsidRPr="007E0B5B">
        <w:rPr>
          <w:rStyle w:val="normaltextrun"/>
          <w:rFonts w:ascii="Aptos" w:eastAsiaTheme="majorEastAsia" w:hAnsi="Aptos"/>
        </w:rPr>
        <w:t xml:space="preserve">recruiting under Occupational Requirements </w:t>
      </w:r>
      <w:r>
        <w:rPr>
          <w:rStyle w:val="normaltextrun"/>
          <w:rFonts w:ascii="Aptos" w:eastAsiaTheme="majorEastAsia" w:hAnsi="Aptos"/>
        </w:rPr>
        <w:t xml:space="preserve">to </w:t>
      </w:r>
      <w:r w:rsidRPr="007E0B5B">
        <w:rPr>
          <w:rStyle w:val="normaltextrun"/>
          <w:rFonts w:ascii="Aptos" w:eastAsiaTheme="majorEastAsia" w:hAnsi="Aptos"/>
        </w:rPr>
        <w:t xml:space="preserve">provide evidence and justify it, demonstrating that it meets legal criteria while applying non-discrimination principles and equal opportunity.  </w:t>
      </w:r>
    </w:p>
    <w:p w14:paraId="47322EB2" w14:textId="77777777" w:rsidR="00D63523" w:rsidRPr="007E0B5B" w:rsidRDefault="00D63523" w:rsidP="00D63523">
      <w:pPr>
        <w:pStyle w:val="paragraph"/>
        <w:spacing w:before="0" w:beforeAutospacing="0" w:after="0" w:afterAutospacing="0" w:line="360" w:lineRule="auto"/>
        <w:jc w:val="both"/>
        <w:textAlignment w:val="baseline"/>
        <w:rPr>
          <w:rStyle w:val="normaltextrun"/>
          <w:rFonts w:ascii="Aptos" w:eastAsiaTheme="majorEastAsia" w:hAnsi="Aptos"/>
        </w:rPr>
      </w:pPr>
    </w:p>
    <w:p w14:paraId="6E59AEBD" w14:textId="19DB4E4D" w:rsidR="00D63523" w:rsidRPr="00EE0F36" w:rsidRDefault="00D63523" w:rsidP="00D63523">
      <w:pPr>
        <w:pStyle w:val="paragraph"/>
        <w:spacing w:before="0" w:beforeAutospacing="0" w:after="0" w:afterAutospacing="0" w:line="360" w:lineRule="auto"/>
        <w:jc w:val="both"/>
        <w:textAlignment w:val="baseline"/>
        <w:rPr>
          <w:rStyle w:val="eop"/>
          <w:rFonts w:ascii="Aptos" w:eastAsiaTheme="majorEastAsia" w:hAnsi="Aptos"/>
        </w:rPr>
      </w:pPr>
      <w:r>
        <w:rPr>
          <w:rStyle w:val="eop"/>
          <w:rFonts w:ascii="Aptos" w:eastAsiaTheme="majorEastAsia" w:hAnsi="Aptos"/>
          <w:b/>
          <w:bCs/>
        </w:rPr>
        <w:t xml:space="preserve">Table 3.2   </w:t>
      </w:r>
      <w:r>
        <w:rPr>
          <w:rStyle w:val="eop"/>
          <w:rFonts w:ascii="Aptos" w:eastAsiaTheme="majorEastAsia" w:hAnsi="Aptos"/>
          <w:i/>
          <w:iCs/>
          <w:sz w:val="22"/>
          <w:szCs w:val="22"/>
        </w:rPr>
        <w:t>Different Types of Discrimination</w:t>
      </w:r>
      <w:r w:rsidR="0024362E">
        <w:rPr>
          <w:rStyle w:val="eop"/>
          <w:rFonts w:ascii="Aptos" w:eastAsiaTheme="majorEastAsia" w:hAnsi="Aptos"/>
          <w:i/>
          <w:iCs/>
          <w:sz w:val="22"/>
          <w:szCs w:val="22"/>
        </w:rPr>
        <w:t xml:space="preserve"> (Daniels, 2022</w:t>
      </w:r>
      <w:r w:rsidR="001D7A5E">
        <w:rPr>
          <w:rStyle w:val="eop"/>
          <w:rFonts w:ascii="Aptos" w:eastAsiaTheme="majorEastAsia" w:hAnsi="Aptos"/>
          <w:i/>
          <w:iCs/>
          <w:sz w:val="22"/>
          <w:szCs w:val="22"/>
        </w:rPr>
        <w:t>, p.117</w:t>
      </w:r>
      <w:r w:rsidR="0024362E">
        <w:rPr>
          <w:rStyle w:val="eop"/>
          <w:rFonts w:ascii="Aptos" w:eastAsiaTheme="majorEastAsia" w:hAnsi="Aptos"/>
          <w:i/>
          <w:iCs/>
          <w:sz w:val="22"/>
          <w:szCs w:val="22"/>
        </w:rPr>
        <w:t>)</w:t>
      </w:r>
    </w:p>
    <w:p w14:paraId="6ACDA735" w14:textId="452ED895" w:rsidR="00CE34CD" w:rsidRDefault="00CE34CD" w:rsidP="00FE261A">
      <w:pPr>
        <w:pStyle w:val="paragraph"/>
        <w:spacing w:before="0" w:beforeAutospacing="0" w:after="0" w:afterAutospacing="0"/>
        <w:jc w:val="both"/>
        <w:textAlignment w:val="baseline"/>
        <w:rPr>
          <w:rStyle w:val="normaltextrun"/>
          <w:rFonts w:asciiTheme="minorHAnsi" w:eastAsiaTheme="majorEastAsia" w:hAnsiTheme="minorHAnsi"/>
        </w:rPr>
      </w:pPr>
    </w:p>
    <w:tbl>
      <w:tblPr>
        <w:tblStyle w:val="TableGrid"/>
        <w:tblW w:w="0" w:type="auto"/>
        <w:tblLook w:val="04A0" w:firstRow="1" w:lastRow="0" w:firstColumn="1" w:lastColumn="0" w:noHBand="0" w:noVBand="1"/>
      </w:tblPr>
      <w:tblGrid>
        <w:gridCol w:w="4675"/>
        <w:gridCol w:w="4675"/>
      </w:tblGrid>
      <w:tr w:rsidR="00DD776B" w14:paraId="35DBE4B0" w14:textId="77777777" w:rsidTr="00DD776B">
        <w:tc>
          <w:tcPr>
            <w:tcW w:w="4675" w:type="dxa"/>
          </w:tcPr>
          <w:p w14:paraId="3EFD74EA" w14:textId="33C441F5" w:rsidR="00DD776B" w:rsidRDefault="00DD776B" w:rsidP="00DD776B">
            <w:pPr>
              <w:pStyle w:val="paragraph"/>
              <w:numPr>
                <w:ilvl w:val="0"/>
                <w:numId w:val="24"/>
              </w:numPr>
              <w:spacing w:before="0" w:beforeAutospacing="0" w:after="0" w:afterAutospacing="0"/>
              <w:jc w:val="both"/>
              <w:textAlignment w:val="baseline"/>
              <w:rPr>
                <w:rStyle w:val="normaltextrun"/>
                <w:rFonts w:asciiTheme="minorHAnsi" w:eastAsiaTheme="majorEastAsia" w:hAnsiTheme="minorHAnsi"/>
              </w:rPr>
            </w:pPr>
            <w:r>
              <w:rPr>
                <w:rStyle w:val="normaltextrun"/>
                <w:rFonts w:asciiTheme="minorHAnsi" w:eastAsiaTheme="majorEastAsia" w:hAnsiTheme="minorHAnsi"/>
              </w:rPr>
              <w:t>Direct</w:t>
            </w:r>
          </w:p>
        </w:tc>
        <w:tc>
          <w:tcPr>
            <w:tcW w:w="4675" w:type="dxa"/>
          </w:tcPr>
          <w:p w14:paraId="1C7B00D6" w14:textId="13D0D009" w:rsidR="00DD776B" w:rsidRDefault="00DD776B" w:rsidP="00DD776B">
            <w:pPr>
              <w:pStyle w:val="paragraph"/>
              <w:numPr>
                <w:ilvl w:val="0"/>
                <w:numId w:val="24"/>
              </w:numPr>
              <w:spacing w:before="0" w:beforeAutospacing="0" w:after="0" w:afterAutospacing="0"/>
              <w:jc w:val="both"/>
              <w:textAlignment w:val="baseline"/>
              <w:rPr>
                <w:rStyle w:val="normaltextrun"/>
                <w:rFonts w:asciiTheme="minorHAnsi" w:eastAsiaTheme="majorEastAsia" w:hAnsiTheme="minorHAnsi"/>
              </w:rPr>
            </w:pPr>
            <w:r>
              <w:rPr>
                <w:rStyle w:val="normaltextrun"/>
                <w:rFonts w:asciiTheme="minorHAnsi" w:eastAsiaTheme="majorEastAsia" w:hAnsiTheme="minorHAnsi"/>
              </w:rPr>
              <w:t>Indirect</w:t>
            </w:r>
          </w:p>
        </w:tc>
      </w:tr>
      <w:tr w:rsidR="00DD776B" w14:paraId="5C84451E" w14:textId="77777777" w:rsidTr="00DD776B">
        <w:tc>
          <w:tcPr>
            <w:tcW w:w="4675" w:type="dxa"/>
          </w:tcPr>
          <w:p w14:paraId="7ACF70EF" w14:textId="05D62EBF" w:rsidR="00DD776B" w:rsidRDefault="00DD776B" w:rsidP="00DD776B">
            <w:pPr>
              <w:pStyle w:val="paragraph"/>
              <w:numPr>
                <w:ilvl w:val="0"/>
                <w:numId w:val="24"/>
              </w:numPr>
              <w:spacing w:before="0" w:beforeAutospacing="0" w:after="0" w:afterAutospacing="0"/>
              <w:jc w:val="both"/>
              <w:textAlignment w:val="baseline"/>
              <w:rPr>
                <w:rStyle w:val="normaltextrun"/>
                <w:rFonts w:asciiTheme="minorHAnsi" w:eastAsiaTheme="majorEastAsia" w:hAnsiTheme="minorHAnsi"/>
              </w:rPr>
            </w:pPr>
            <w:r>
              <w:rPr>
                <w:rStyle w:val="normaltextrun"/>
                <w:rFonts w:asciiTheme="minorHAnsi" w:eastAsiaTheme="majorEastAsia" w:hAnsiTheme="minorHAnsi"/>
              </w:rPr>
              <w:t>Associative</w:t>
            </w:r>
          </w:p>
        </w:tc>
        <w:tc>
          <w:tcPr>
            <w:tcW w:w="4675" w:type="dxa"/>
          </w:tcPr>
          <w:p w14:paraId="032C7B56" w14:textId="3D704FB1" w:rsidR="00DD776B" w:rsidRDefault="00DD776B" w:rsidP="00DD776B">
            <w:pPr>
              <w:pStyle w:val="paragraph"/>
              <w:numPr>
                <w:ilvl w:val="0"/>
                <w:numId w:val="24"/>
              </w:numPr>
              <w:spacing w:before="0" w:beforeAutospacing="0" w:after="0" w:afterAutospacing="0"/>
              <w:jc w:val="both"/>
              <w:textAlignment w:val="baseline"/>
              <w:rPr>
                <w:rStyle w:val="normaltextrun"/>
                <w:rFonts w:asciiTheme="minorHAnsi" w:eastAsiaTheme="majorEastAsia" w:hAnsiTheme="minorHAnsi"/>
              </w:rPr>
            </w:pPr>
            <w:r>
              <w:rPr>
                <w:rStyle w:val="normaltextrun"/>
                <w:rFonts w:asciiTheme="minorHAnsi" w:eastAsiaTheme="majorEastAsia" w:hAnsiTheme="minorHAnsi"/>
              </w:rPr>
              <w:t>Perceptive</w:t>
            </w:r>
          </w:p>
        </w:tc>
      </w:tr>
      <w:tr w:rsidR="00DD776B" w14:paraId="01AE04A7" w14:textId="77777777" w:rsidTr="00DD776B">
        <w:tc>
          <w:tcPr>
            <w:tcW w:w="4675" w:type="dxa"/>
          </w:tcPr>
          <w:p w14:paraId="4E88FBF9" w14:textId="4BC62B21" w:rsidR="00DD776B" w:rsidRDefault="00DD776B" w:rsidP="00DD776B">
            <w:pPr>
              <w:pStyle w:val="paragraph"/>
              <w:numPr>
                <w:ilvl w:val="0"/>
                <w:numId w:val="24"/>
              </w:numPr>
              <w:spacing w:before="0" w:beforeAutospacing="0" w:after="0" w:afterAutospacing="0"/>
              <w:jc w:val="both"/>
              <w:textAlignment w:val="baseline"/>
              <w:rPr>
                <w:rStyle w:val="normaltextrun"/>
                <w:rFonts w:asciiTheme="minorHAnsi" w:eastAsiaTheme="majorEastAsia" w:hAnsiTheme="minorHAnsi"/>
              </w:rPr>
            </w:pPr>
            <w:r>
              <w:rPr>
                <w:rStyle w:val="normaltextrun"/>
                <w:rFonts w:asciiTheme="minorHAnsi" w:eastAsiaTheme="majorEastAsia" w:hAnsiTheme="minorHAnsi"/>
              </w:rPr>
              <w:t>Harassment</w:t>
            </w:r>
          </w:p>
        </w:tc>
        <w:tc>
          <w:tcPr>
            <w:tcW w:w="4675" w:type="dxa"/>
          </w:tcPr>
          <w:p w14:paraId="78376F19" w14:textId="681E19F0" w:rsidR="00DD776B" w:rsidRDefault="00DD776B" w:rsidP="00DD776B">
            <w:pPr>
              <w:pStyle w:val="paragraph"/>
              <w:numPr>
                <w:ilvl w:val="0"/>
                <w:numId w:val="24"/>
              </w:numPr>
              <w:spacing w:before="0" w:beforeAutospacing="0" w:after="0" w:afterAutospacing="0"/>
              <w:jc w:val="both"/>
              <w:textAlignment w:val="baseline"/>
              <w:rPr>
                <w:rStyle w:val="normaltextrun"/>
                <w:rFonts w:asciiTheme="minorHAnsi" w:eastAsiaTheme="majorEastAsia" w:hAnsiTheme="minorHAnsi"/>
              </w:rPr>
            </w:pPr>
            <w:r>
              <w:rPr>
                <w:rStyle w:val="normaltextrun"/>
                <w:rFonts w:asciiTheme="minorHAnsi" w:eastAsiaTheme="majorEastAsia" w:hAnsiTheme="minorHAnsi"/>
              </w:rPr>
              <w:t>victimisation</w:t>
            </w:r>
          </w:p>
        </w:tc>
      </w:tr>
    </w:tbl>
    <w:p w14:paraId="79A3E0F7" w14:textId="7A07AF16" w:rsidR="00DD776B" w:rsidRDefault="00DD776B" w:rsidP="00FE261A">
      <w:pPr>
        <w:pStyle w:val="paragraph"/>
        <w:spacing w:before="0" w:beforeAutospacing="0" w:after="0" w:afterAutospacing="0"/>
        <w:jc w:val="both"/>
        <w:textAlignment w:val="baseline"/>
        <w:rPr>
          <w:rStyle w:val="normaltextrun"/>
          <w:rFonts w:asciiTheme="minorHAnsi" w:eastAsiaTheme="majorEastAsia" w:hAnsiTheme="minorHAnsi"/>
        </w:rPr>
      </w:pPr>
    </w:p>
    <w:p w14:paraId="69DE0E31" w14:textId="0D776D7F" w:rsidR="00DF2F97" w:rsidRDefault="001C792E" w:rsidP="001C792E">
      <w:pPr>
        <w:pStyle w:val="paragraph"/>
        <w:spacing w:before="0" w:beforeAutospacing="0" w:after="0" w:afterAutospacing="0" w:line="360" w:lineRule="auto"/>
        <w:jc w:val="both"/>
        <w:textAlignment w:val="baseline"/>
        <w:rPr>
          <w:rStyle w:val="normaltextrun"/>
          <w:rFonts w:asciiTheme="minorHAnsi" w:eastAsiaTheme="majorEastAsia" w:hAnsiTheme="minorHAnsi"/>
        </w:rPr>
      </w:pPr>
      <w:r>
        <w:rPr>
          <w:rStyle w:val="normaltextrun"/>
          <w:rFonts w:asciiTheme="minorHAnsi" w:eastAsiaTheme="majorEastAsia" w:hAnsiTheme="minorHAnsi"/>
        </w:rPr>
        <w:t>Please note that claims under the Occupational Requirement exception in recruitment can have significant consequences for employers.  This can lead to legal liability under discrimination, reputational damage</w:t>
      </w:r>
      <w:r w:rsidR="00B51BE0">
        <w:rPr>
          <w:rStyle w:val="normaltextrun"/>
          <w:rFonts w:asciiTheme="minorHAnsi" w:eastAsiaTheme="majorEastAsia" w:hAnsiTheme="minorHAnsi"/>
        </w:rPr>
        <w:t>,</w:t>
      </w:r>
      <w:r>
        <w:rPr>
          <w:rStyle w:val="normaltextrun"/>
          <w:rFonts w:asciiTheme="minorHAnsi" w:eastAsiaTheme="majorEastAsia" w:hAnsiTheme="minorHAnsi"/>
        </w:rPr>
        <w:t xml:space="preserve"> and increased scrutiny from regulatory bodies. </w:t>
      </w:r>
    </w:p>
    <w:p w14:paraId="3958C6A4" w14:textId="77777777" w:rsidR="000277A8" w:rsidRDefault="000277A8" w:rsidP="00FE261A">
      <w:pPr>
        <w:pStyle w:val="paragraph"/>
        <w:spacing w:before="0" w:beforeAutospacing="0" w:after="0" w:afterAutospacing="0"/>
        <w:jc w:val="both"/>
        <w:textAlignment w:val="baseline"/>
        <w:rPr>
          <w:rStyle w:val="normaltextrun"/>
          <w:rFonts w:asciiTheme="minorHAnsi" w:eastAsiaTheme="majorEastAsia" w:hAnsiTheme="minorHAnsi"/>
        </w:rPr>
      </w:pPr>
    </w:p>
    <w:p w14:paraId="1D69F86A" w14:textId="77777777" w:rsidR="009F6E70" w:rsidRDefault="009F6E70" w:rsidP="00FE261A">
      <w:pPr>
        <w:pStyle w:val="paragraph"/>
        <w:spacing w:before="0" w:beforeAutospacing="0" w:after="0" w:afterAutospacing="0"/>
        <w:jc w:val="both"/>
        <w:textAlignment w:val="baseline"/>
        <w:rPr>
          <w:rStyle w:val="normaltextrun"/>
          <w:rFonts w:asciiTheme="minorHAnsi" w:eastAsiaTheme="majorEastAsia" w:hAnsiTheme="minorHAnsi"/>
          <w:b/>
          <w:bCs/>
        </w:rPr>
      </w:pPr>
    </w:p>
    <w:p w14:paraId="0EEA4F21" w14:textId="77777777" w:rsidR="009F6E70" w:rsidRDefault="009F6E70" w:rsidP="00FE261A">
      <w:pPr>
        <w:pStyle w:val="paragraph"/>
        <w:spacing w:before="0" w:beforeAutospacing="0" w:after="0" w:afterAutospacing="0"/>
        <w:jc w:val="both"/>
        <w:textAlignment w:val="baseline"/>
        <w:rPr>
          <w:rStyle w:val="normaltextrun"/>
          <w:rFonts w:asciiTheme="minorHAnsi" w:eastAsiaTheme="majorEastAsia" w:hAnsiTheme="minorHAnsi"/>
          <w:b/>
          <w:bCs/>
        </w:rPr>
      </w:pPr>
    </w:p>
    <w:p w14:paraId="30D2501B" w14:textId="77777777" w:rsidR="009F6E70" w:rsidRDefault="009F6E70" w:rsidP="00FE261A">
      <w:pPr>
        <w:pStyle w:val="paragraph"/>
        <w:spacing w:before="0" w:beforeAutospacing="0" w:after="0" w:afterAutospacing="0"/>
        <w:jc w:val="both"/>
        <w:textAlignment w:val="baseline"/>
        <w:rPr>
          <w:rStyle w:val="normaltextrun"/>
          <w:rFonts w:asciiTheme="minorHAnsi" w:eastAsiaTheme="majorEastAsia" w:hAnsiTheme="minorHAnsi"/>
          <w:b/>
          <w:bCs/>
        </w:rPr>
      </w:pPr>
    </w:p>
    <w:p w14:paraId="384D42F5" w14:textId="77777777" w:rsidR="009F6E70" w:rsidRDefault="009F6E70" w:rsidP="00FE261A">
      <w:pPr>
        <w:pStyle w:val="paragraph"/>
        <w:spacing w:before="0" w:beforeAutospacing="0" w:after="0" w:afterAutospacing="0"/>
        <w:jc w:val="both"/>
        <w:textAlignment w:val="baseline"/>
        <w:rPr>
          <w:rStyle w:val="normaltextrun"/>
          <w:rFonts w:asciiTheme="minorHAnsi" w:eastAsiaTheme="majorEastAsia" w:hAnsiTheme="minorHAnsi"/>
          <w:b/>
          <w:bCs/>
        </w:rPr>
      </w:pPr>
    </w:p>
    <w:p w14:paraId="53087C9D" w14:textId="77777777" w:rsidR="009F6E70" w:rsidRDefault="009F6E70" w:rsidP="00FE261A">
      <w:pPr>
        <w:pStyle w:val="paragraph"/>
        <w:spacing w:before="0" w:beforeAutospacing="0" w:after="0" w:afterAutospacing="0"/>
        <w:jc w:val="both"/>
        <w:textAlignment w:val="baseline"/>
        <w:rPr>
          <w:rStyle w:val="normaltextrun"/>
          <w:rFonts w:asciiTheme="minorHAnsi" w:eastAsiaTheme="majorEastAsia" w:hAnsiTheme="minorHAnsi"/>
          <w:b/>
          <w:bCs/>
        </w:rPr>
      </w:pPr>
    </w:p>
    <w:p w14:paraId="451281AC" w14:textId="070E84C7" w:rsidR="006D4946" w:rsidRDefault="00FE261A" w:rsidP="00FE261A">
      <w:pPr>
        <w:pStyle w:val="paragraph"/>
        <w:spacing w:before="0" w:beforeAutospacing="0" w:after="0" w:afterAutospacing="0"/>
        <w:jc w:val="both"/>
        <w:textAlignment w:val="baseline"/>
        <w:rPr>
          <w:rStyle w:val="normaltextrun"/>
          <w:rFonts w:asciiTheme="minorHAnsi" w:eastAsiaTheme="majorEastAsia" w:hAnsiTheme="minorHAnsi"/>
          <w:b/>
          <w:bCs/>
        </w:rPr>
      </w:pPr>
      <w:r>
        <w:rPr>
          <w:rStyle w:val="normaltextrun"/>
          <w:rFonts w:asciiTheme="minorHAnsi" w:eastAsiaTheme="majorEastAsia" w:hAnsiTheme="minorHAnsi"/>
          <w:b/>
          <w:bCs/>
        </w:rPr>
        <w:lastRenderedPageBreak/>
        <w:t>Email 4</w:t>
      </w:r>
      <w:r w:rsidR="00205CA0">
        <w:rPr>
          <w:rStyle w:val="normaltextrun"/>
          <w:rFonts w:asciiTheme="minorHAnsi" w:eastAsiaTheme="majorEastAsia" w:hAnsiTheme="minorHAnsi"/>
          <w:b/>
          <w:bCs/>
        </w:rPr>
        <w:t>.</w:t>
      </w:r>
    </w:p>
    <w:p w14:paraId="2E18C8CC" w14:textId="34388B26" w:rsidR="003779EC" w:rsidRPr="00917617" w:rsidRDefault="006D4946" w:rsidP="006D4946">
      <w:pPr>
        <w:spacing w:line="240" w:lineRule="auto"/>
        <w:jc w:val="both"/>
        <w:rPr>
          <w:rStyle w:val="eop"/>
          <w:rFonts w:ascii="Aptos" w:hAnsi="Aptos"/>
          <w:b/>
          <w:bCs/>
          <w:i/>
          <w:iCs/>
        </w:rPr>
      </w:pPr>
      <w:r w:rsidRPr="00917617">
        <w:rPr>
          <w:rFonts w:ascii="Aptos" w:hAnsi="Aptos"/>
          <w:b/>
          <w:bCs/>
          <w:i/>
          <w:iCs/>
        </w:rPr>
        <w:t xml:space="preserve">A nurse manager wants to upgrade two of her health care assistants (HCAs) using some surplus money left over from a research project she has been carrying out. She wants to move them from the A grade on which </w:t>
      </w:r>
      <w:proofErr w:type="gramStart"/>
      <w:r w:rsidRPr="00917617">
        <w:rPr>
          <w:rFonts w:ascii="Aptos" w:hAnsi="Aptos"/>
          <w:b/>
          <w:bCs/>
          <w:i/>
          <w:iCs/>
        </w:rPr>
        <w:t>the vast majority of</w:t>
      </w:r>
      <w:proofErr w:type="gramEnd"/>
      <w:r w:rsidRPr="00917617">
        <w:rPr>
          <w:rFonts w:ascii="Aptos" w:hAnsi="Aptos"/>
          <w:b/>
          <w:bCs/>
          <w:i/>
          <w:iCs/>
        </w:rPr>
        <w:t xml:space="preserve"> HCAs in the Trust are employed to the higher B grade. The two people concerned are men. 80% of the HCAs in your Trust are women. She is asking you to approve the upgrade. Include discussion of the legal requirements of equal pay in your reply </w:t>
      </w:r>
      <w:r w:rsidR="00FE261A" w:rsidRPr="00917617">
        <w:rPr>
          <w:rStyle w:val="normaltextrun"/>
          <w:rFonts w:eastAsiaTheme="majorEastAsia"/>
          <w:b/>
          <w:bCs/>
          <w:i/>
          <w:iCs/>
        </w:rPr>
        <w:t>(AC 2.2)</w:t>
      </w:r>
    </w:p>
    <w:p w14:paraId="46F56E7A" w14:textId="77777777" w:rsidR="003C1B5A" w:rsidRDefault="003C1B5A" w:rsidP="001D7DCF">
      <w:pPr>
        <w:pStyle w:val="paragraph"/>
        <w:spacing w:before="0" w:beforeAutospacing="0" w:after="0" w:afterAutospacing="0" w:line="360" w:lineRule="auto"/>
        <w:jc w:val="both"/>
        <w:textAlignment w:val="baseline"/>
        <w:rPr>
          <w:rFonts w:asciiTheme="minorHAnsi" w:hAnsiTheme="minorHAnsi"/>
        </w:rPr>
      </w:pPr>
    </w:p>
    <w:p w14:paraId="29B36712" w14:textId="0E603CEB" w:rsidR="00BD4BB6" w:rsidRDefault="007E6F7C" w:rsidP="001D7DCF">
      <w:pPr>
        <w:pStyle w:val="paragraph"/>
        <w:spacing w:before="0" w:beforeAutospacing="0" w:after="0" w:afterAutospacing="0" w:line="360" w:lineRule="auto"/>
        <w:jc w:val="both"/>
        <w:textAlignment w:val="baseline"/>
        <w:rPr>
          <w:rFonts w:asciiTheme="minorHAnsi" w:hAnsiTheme="minorHAnsi"/>
        </w:rPr>
      </w:pPr>
      <w:r>
        <w:rPr>
          <w:rFonts w:asciiTheme="minorHAnsi" w:hAnsiTheme="minorHAnsi"/>
        </w:rPr>
        <w:t>Under the Equality Act 2010, men and women can expect to receive equal pay for equal work</w:t>
      </w:r>
      <w:r w:rsidR="001D7DCF">
        <w:rPr>
          <w:rFonts w:asciiTheme="minorHAnsi" w:hAnsiTheme="minorHAnsi"/>
        </w:rPr>
        <w:t>, whether they are employees, workers (inc agency), full or part-time, on a temporary contract, or apprentices</w:t>
      </w:r>
      <w:r>
        <w:rPr>
          <w:rFonts w:asciiTheme="minorHAnsi" w:hAnsiTheme="minorHAnsi"/>
        </w:rPr>
        <w:t xml:space="preserve"> (CIPD, 2024</w:t>
      </w:r>
      <w:r w:rsidR="00662050">
        <w:rPr>
          <w:rFonts w:asciiTheme="minorHAnsi" w:hAnsiTheme="minorHAnsi"/>
        </w:rPr>
        <w:t>b</w:t>
      </w:r>
      <w:r>
        <w:rPr>
          <w:rFonts w:asciiTheme="minorHAnsi" w:hAnsiTheme="minorHAnsi"/>
        </w:rPr>
        <w:t xml:space="preserve">). </w:t>
      </w:r>
      <w:r w:rsidR="00B633F1">
        <w:rPr>
          <w:rFonts w:asciiTheme="minorHAnsi" w:hAnsiTheme="minorHAnsi"/>
        </w:rPr>
        <w:t>In consideration of this proposal, it is essential to evaluate it within the equal pay legislation to ensure compliance with the Equality Act 2010.</w:t>
      </w:r>
    </w:p>
    <w:p w14:paraId="13B2C5C9" w14:textId="77777777" w:rsidR="00FF6C42" w:rsidRDefault="00FF6C42" w:rsidP="001D7DCF">
      <w:pPr>
        <w:pStyle w:val="paragraph"/>
        <w:spacing w:before="0" w:beforeAutospacing="0" w:after="0" w:afterAutospacing="0" w:line="360" w:lineRule="auto"/>
        <w:jc w:val="both"/>
        <w:textAlignment w:val="baseline"/>
        <w:rPr>
          <w:rFonts w:asciiTheme="minorHAnsi" w:hAnsiTheme="minorHAnsi"/>
        </w:rPr>
      </w:pPr>
    </w:p>
    <w:p w14:paraId="41FE3870" w14:textId="1D0DB50D" w:rsidR="00FF6C42" w:rsidRDefault="00A82156" w:rsidP="001D7DCF">
      <w:pPr>
        <w:pStyle w:val="paragraph"/>
        <w:spacing w:before="0" w:beforeAutospacing="0" w:after="0" w:afterAutospacing="0" w:line="360" w:lineRule="auto"/>
        <w:jc w:val="both"/>
        <w:textAlignment w:val="baseline"/>
        <w:rPr>
          <w:rFonts w:asciiTheme="minorHAnsi" w:hAnsiTheme="minorHAnsi"/>
        </w:rPr>
      </w:pPr>
      <w:r>
        <w:rPr>
          <w:rFonts w:asciiTheme="minorHAnsi" w:hAnsiTheme="minorHAnsi"/>
        </w:rPr>
        <w:t xml:space="preserve">I am unable to approve the upgrade for the two male </w:t>
      </w:r>
      <w:r w:rsidR="009D0237">
        <w:rPr>
          <w:rFonts w:asciiTheme="minorHAnsi" w:hAnsiTheme="minorHAnsi"/>
        </w:rPr>
        <w:t>HCAs to a B grade as the other HCAs, who are women, can potentially bring an equal pay claim against the Trust, pointing to the two men in their role as a ‘comparator’. A comparator is a person of the opposite gender, working for the same trust, and doing work of equal value but having more beneficial terms of employment (CIPD, 2024</w:t>
      </w:r>
      <w:r w:rsidR="00662050">
        <w:rPr>
          <w:rFonts w:asciiTheme="minorHAnsi" w:hAnsiTheme="minorHAnsi"/>
        </w:rPr>
        <w:t>b</w:t>
      </w:r>
      <w:r w:rsidR="009D0237">
        <w:rPr>
          <w:rFonts w:asciiTheme="minorHAnsi" w:hAnsiTheme="minorHAnsi"/>
        </w:rPr>
        <w:t xml:space="preserve">).  </w:t>
      </w:r>
    </w:p>
    <w:p w14:paraId="24C2E91F" w14:textId="77777777" w:rsidR="00FF6C42" w:rsidRDefault="00FF6C42" w:rsidP="001D7DCF">
      <w:pPr>
        <w:pStyle w:val="paragraph"/>
        <w:spacing w:before="0" w:beforeAutospacing="0" w:after="0" w:afterAutospacing="0" w:line="360" w:lineRule="auto"/>
        <w:jc w:val="both"/>
        <w:textAlignment w:val="baseline"/>
        <w:rPr>
          <w:rFonts w:asciiTheme="minorHAnsi" w:hAnsiTheme="minorHAnsi"/>
        </w:rPr>
      </w:pPr>
    </w:p>
    <w:p w14:paraId="1DDBEA1A" w14:textId="02732686" w:rsidR="00FF6C42" w:rsidRDefault="009D0237" w:rsidP="001D7DCF">
      <w:pPr>
        <w:pStyle w:val="paragraph"/>
        <w:spacing w:before="0" w:beforeAutospacing="0" w:after="0" w:afterAutospacing="0" w:line="360" w:lineRule="auto"/>
        <w:jc w:val="both"/>
        <w:textAlignment w:val="baseline"/>
        <w:rPr>
          <w:rFonts w:asciiTheme="minorHAnsi" w:hAnsiTheme="minorHAnsi"/>
        </w:rPr>
      </w:pPr>
      <w:r>
        <w:rPr>
          <w:rFonts w:asciiTheme="minorHAnsi" w:hAnsiTheme="minorHAnsi"/>
        </w:rPr>
        <w:t xml:space="preserve">If we were to proceed with this, it </w:t>
      </w:r>
      <w:r w:rsidR="003C1B5A">
        <w:rPr>
          <w:rFonts w:asciiTheme="minorHAnsi" w:hAnsiTheme="minorHAnsi"/>
        </w:rPr>
        <w:t>could</w:t>
      </w:r>
      <w:r>
        <w:rPr>
          <w:rFonts w:asciiTheme="minorHAnsi" w:hAnsiTheme="minorHAnsi"/>
        </w:rPr>
        <w:t xml:space="preserve"> be a form of discrimination (ACAS, 202</w:t>
      </w:r>
      <w:r w:rsidR="008227B7">
        <w:rPr>
          <w:rFonts w:asciiTheme="minorHAnsi" w:hAnsiTheme="minorHAnsi"/>
        </w:rPr>
        <w:t>5a</w:t>
      </w:r>
      <w:r>
        <w:rPr>
          <w:rFonts w:asciiTheme="minorHAnsi" w:hAnsiTheme="minorHAnsi"/>
        </w:rPr>
        <w:t>)</w:t>
      </w:r>
      <w:r w:rsidR="005855E1">
        <w:rPr>
          <w:rFonts w:asciiTheme="minorHAnsi" w:hAnsiTheme="minorHAnsi"/>
        </w:rPr>
        <w:t xml:space="preserve"> if we cannot justify our decision</w:t>
      </w:r>
      <w:r>
        <w:rPr>
          <w:rFonts w:asciiTheme="minorHAnsi" w:hAnsiTheme="minorHAnsi"/>
        </w:rPr>
        <w:t xml:space="preserve">. </w:t>
      </w:r>
      <w:r w:rsidR="0023015B">
        <w:rPr>
          <w:rFonts w:asciiTheme="minorHAnsi" w:hAnsiTheme="minorHAnsi"/>
        </w:rPr>
        <w:t xml:space="preserve"> </w:t>
      </w:r>
      <w:r w:rsidR="003C1B5A">
        <w:rPr>
          <w:rFonts w:asciiTheme="minorHAnsi" w:hAnsiTheme="minorHAnsi"/>
        </w:rPr>
        <w:t xml:space="preserve">However, </w:t>
      </w:r>
      <w:r w:rsidR="005855E1">
        <w:rPr>
          <w:rFonts w:asciiTheme="minorHAnsi" w:hAnsiTheme="minorHAnsi"/>
        </w:rPr>
        <w:t>if</w:t>
      </w:r>
      <w:r w:rsidR="002F001B">
        <w:rPr>
          <w:rFonts w:asciiTheme="minorHAnsi" w:hAnsiTheme="minorHAnsi"/>
        </w:rPr>
        <w:t xml:space="preserve"> you feel that there is a significant and relevant factor other than sex as to why the men should be paid at a B grade</w:t>
      </w:r>
      <w:r w:rsidR="005855E1">
        <w:rPr>
          <w:rFonts w:asciiTheme="minorHAnsi" w:hAnsiTheme="minorHAnsi"/>
        </w:rPr>
        <w:t xml:space="preserve">, </w:t>
      </w:r>
      <w:r w:rsidR="003C1B5A">
        <w:rPr>
          <w:rFonts w:asciiTheme="minorHAnsi" w:hAnsiTheme="minorHAnsi"/>
        </w:rPr>
        <w:t>this may be considered as a ‘material factor’, with Daniels (2022</w:t>
      </w:r>
      <w:r w:rsidR="005A7767">
        <w:rPr>
          <w:rFonts w:asciiTheme="minorHAnsi" w:hAnsiTheme="minorHAnsi"/>
        </w:rPr>
        <w:t>, p.115-141</w:t>
      </w:r>
      <w:r w:rsidR="003C1B5A">
        <w:rPr>
          <w:rFonts w:asciiTheme="minorHAnsi" w:hAnsiTheme="minorHAnsi"/>
        </w:rPr>
        <w:t xml:space="preserve">) stating this could be justified if they have more experience or longer service.  </w:t>
      </w:r>
    </w:p>
    <w:p w14:paraId="4BF1AD5C" w14:textId="77777777" w:rsidR="00FF6C42" w:rsidRDefault="00FF6C42" w:rsidP="001D7DCF">
      <w:pPr>
        <w:pStyle w:val="paragraph"/>
        <w:spacing w:before="0" w:beforeAutospacing="0" w:after="0" w:afterAutospacing="0" w:line="360" w:lineRule="auto"/>
        <w:jc w:val="both"/>
        <w:textAlignment w:val="baseline"/>
        <w:rPr>
          <w:rFonts w:asciiTheme="minorHAnsi" w:hAnsiTheme="minorHAnsi"/>
        </w:rPr>
      </w:pPr>
    </w:p>
    <w:p w14:paraId="1D7273D4" w14:textId="038F592C" w:rsidR="00A82156" w:rsidRDefault="003C1B5A" w:rsidP="001D7DCF">
      <w:pPr>
        <w:pStyle w:val="paragraph"/>
        <w:spacing w:before="0" w:beforeAutospacing="0" w:after="0" w:afterAutospacing="0" w:line="360" w:lineRule="auto"/>
        <w:jc w:val="both"/>
        <w:textAlignment w:val="baseline"/>
        <w:rPr>
          <w:rFonts w:asciiTheme="minorHAnsi" w:hAnsiTheme="minorHAnsi"/>
        </w:rPr>
      </w:pPr>
      <w:r>
        <w:rPr>
          <w:rFonts w:asciiTheme="minorHAnsi" w:hAnsiTheme="minorHAnsi"/>
        </w:rPr>
        <w:t>Work rated as equivalent by job evaluation should be paid equally regardless of the sex of the person undertaking the work, this is covered in our equal pay policy which has been consulted and shared with staff (ACAS, 202</w:t>
      </w:r>
      <w:r w:rsidR="008227B7">
        <w:rPr>
          <w:rFonts w:asciiTheme="minorHAnsi" w:hAnsiTheme="minorHAnsi"/>
        </w:rPr>
        <w:t>5a</w:t>
      </w:r>
      <w:r>
        <w:rPr>
          <w:rFonts w:asciiTheme="minorHAnsi" w:hAnsiTheme="minorHAnsi"/>
        </w:rPr>
        <w:t xml:space="preserve">).  </w:t>
      </w:r>
      <w:r w:rsidR="00845C7B">
        <w:rPr>
          <w:rFonts w:asciiTheme="minorHAnsi" w:hAnsiTheme="minorHAnsi"/>
        </w:rPr>
        <w:t xml:space="preserve">Pay decisions should be based on criteria such as measurable skills and responsibilities. </w:t>
      </w:r>
    </w:p>
    <w:p w14:paraId="534A9BBA" w14:textId="77777777" w:rsidR="00B633F1" w:rsidRDefault="00B633F1" w:rsidP="001D7DCF">
      <w:pPr>
        <w:pStyle w:val="paragraph"/>
        <w:spacing w:before="0" w:beforeAutospacing="0" w:after="0" w:afterAutospacing="0" w:line="360" w:lineRule="auto"/>
        <w:jc w:val="both"/>
        <w:textAlignment w:val="baseline"/>
        <w:rPr>
          <w:rFonts w:asciiTheme="minorHAnsi" w:hAnsiTheme="minorHAnsi"/>
        </w:rPr>
      </w:pPr>
    </w:p>
    <w:p w14:paraId="0A6131A4" w14:textId="5FE843D2" w:rsidR="00FF6C42" w:rsidRDefault="00FF6C42" w:rsidP="001D7DCF">
      <w:pPr>
        <w:pStyle w:val="paragraph"/>
        <w:spacing w:before="0" w:beforeAutospacing="0" w:after="0" w:afterAutospacing="0" w:line="360" w:lineRule="auto"/>
        <w:jc w:val="both"/>
        <w:textAlignment w:val="baseline"/>
        <w:rPr>
          <w:rFonts w:asciiTheme="minorHAnsi" w:hAnsiTheme="minorHAnsi"/>
        </w:rPr>
      </w:pPr>
      <w:r>
        <w:rPr>
          <w:rFonts w:asciiTheme="minorHAnsi" w:hAnsiTheme="minorHAnsi"/>
        </w:rPr>
        <w:lastRenderedPageBreak/>
        <w:t>My advice to you is that we should not use the surplus money to upgrade the two men</w:t>
      </w:r>
      <w:r w:rsidR="005855E1">
        <w:rPr>
          <w:rFonts w:asciiTheme="minorHAnsi" w:hAnsiTheme="minorHAnsi"/>
        </w:rPr>
        <w:t xml:space="preserve"> unless you can justify that there is a ‘material factor’</w:t>
      </w:r>
      <w:r w:rsidR="002070F3">
        <w:rPr>
          <w:rFonts w:asciiTheme="minorHAnsi" w:hAnsiTheme="minorHAnsi"/>
        </w:rPr>
        <w:t>.</w:t>
      </w:r>
      <w:r w:rsidR="00B633F1">
        <w:rPr>
          <w:rFonts w:asciiTheme="minorHAnsi" w:hAnsiTheme="minorHAnsi"/>
        </w:rPr>
        <w:t xml:space="preserve">  To do this, you will need to conduct a job evaluation to determine if the roles and responsibilities of the two HCA’s differ to others on the A grade. It would be beneficial to consider whether we could utilise the surplus funds for an initiative that benefit all HCA’s. </w:t>
      </w:r>
      <w:r w:rsidR="002070F3">
        <w:rPr>
          <w:rFonts w:asciiTheme="minorHAnsi" w:hAnsiTheme="minorHAnsi"/>
        </w:rPr>
        <w:t xml:space="preserve"> </w:t>
      </w:r>
    </w:p>
    <w:p w14:paraId="1C0EFA55" w14:textId="77777777" w:rsidR="00F22C4E" w:rsidRDefault="00F22C4E" w:rsidP="00195F48">
      <w:pPr>
        <w:pStyle w:val="paragraph"/>
        <w:spacing w:before="0" w:beforeAutospacing="0" w:after="0" w:afterAutospacing="0"/>
        <w:textAlignment w:val="baseline"/>
        <w:rPr>
          <w:rFonts w:asciiTheme="minorHAnsi" w:hAnsiTheme="minorHAnsi"/>
        </w:rPr>
      </w:pPr>
    </w:p>
    <w:p w14:paraId="3869653E" w14:textId="49C7BB22" w:rsidR="008E2492" w:rsidRDefault="00FE261A" w:rsidP="008B36FA">
      <w:pPr>
        <w:pStyle w:val="paragraph"/>
        <w:spacing w:before="0" w:beforeAutospacing="0" w:after="0" w:afterAutospacing="0"/>
        <w:textAlignment w:val="baseline"/>
        <w:rPr>
          <w:rStyle w:val="normaltextrun"/>
          <w:rFonts w:asciiTheme="minorHAnsi" w:eastAsiaTheme="majorEastAsia" w:hAnsiTheme="minorHAnsi"/>
          <w:b/>
          <w:bCs/>
        </w:rPr>
      </w:pPr>
      <w:r>
        <w:rPr>
          <w:rStyle w:val="normaltextrun"/>
          <w:rFonts w:asciiTheme="minorHAnsi" w:eastAsiaTheme="majorEastAsia" w:hAnsiTheme="minorHAnsi"/>
          <w:b/>
          <w:bCs/>
        </w:rPr>
        <w:t>Email 5</w:t>
      </w:r>
      <w:r w:rsidR="008E2492">
        <w:rPr>
          <w:rStyle w:val="normaltextrun"/>
          <w:rFonts w:asciiTheme="minorHAnsi" w:eastAsiaTheme="majorEastAsia" w:hAnsiTheme="minorHAnsi"/>
          <w:b/>
          <w:bCs/>
        </w:rPr>
        <w:t xml:space="preserve"> </w:t>
      </w:r>
    </w:p>
    <w:p w14:paraId="7606FAD8" w14:textId="252DF396" w:rsidR="005151AD" w:rsidRPr="00AE17FA" w:rsidRDefault="008E2492" w:rsidP="008E2492">
      <w:pPr>
        <w:spacing w:line="240" w:lineRule="auto"/>
        <w:jc w:val="both"/>
        <w:rPr>
          <w:rStyle w:val="eop"/>
          <w:rFonts w:ascii="Aptos" w:hAnsi="Aptos"/>
          <w:b/>
          <w:bCs/>
        </w:rPr>
      </w:pPr>
      <w:r w:rsidRPr="00AE17FA">
        <w:rPr>
          <w:rFonts w:ascii="Aptos" w:hAnsi="Aptos"/>
          <w:b/>
          <w:bCs/>
        </w:rPr>
        <w:t xml:space="preserve">A colleague is concerned that a radiographer who recently resigned from the Trust may be about to make a constructive dismissal claim in relation to a change that was made recently to his working hours.  She asks for your advice about the circumstances in which such a change can form the basis of a successful constructive dismissal claim and about how long former employees </w:t>
      </w:r>
      <w:proofErr w:type="gramStart"/>
      <w:r w:rsidRPr="00AE17FA">
        <w:rPr>
          <w:rFonts w:ascii="Aptos" w:hAnsi="Aptos"/>
          <w:b/>
          <w:bCs/>
        </w:rPr>
        <w:t>have to</w:t>
      </w:r>
      <w:proofErr w:type="gramEnd"/>
      <w:r w:rsidRPr="00AE17FA">
        <w:rPr>
          <w:rFonts w:ascii="Aptos" w:hAnsi="Aptos"/>
          <w:b/>
          <w:bCs/>
        </w:rPr>
        <w:t xml:space="preserve"> make claims before they are considered to be 'out of time' by the Employment Tribunal Service </w:t>
      </w:r>
      <w:r w:rsidR="00390E16" w:rsidRPr="00AE17FA">
        <w:rPr>
          <w:rStyle w:val="normaltextrun"/>
          <w:rFonts w:ascii="Aptos" w:eastAsiaTheme="majorEastAsia" w:hAnsi="Aptos"/>
          <w:b/>
          <w:bCs/>
        </w:rPr>
        <w:t xml:space="preserve">(AC </w:t>
      </w:r>
      <w:r w:rsidR="00FE261A" w:rsidRPr="00AE17FA">
        <w:rPr>
          <w:rStyle w:val="normaltextrun"/>
          <w:rFonts w:ascii="Aptos" w:eastAsiaTheme="majorEastAsia" w:hAnsi="Aptos"/>
          <w:b/>
          <w:bCs/>
        </w:rPr>
        <w:t>3</w:t>
      </w:r>
      <w:r w:rsidR="00390E16" w:rsidRPr="00AE17FA">
        <w:rPr>
          <w:rStyle w:val="normaltextrun"/>
          <w:rFonts w:ascii="Aptos" w:eastAsiaTheme="majorEastAsia" w:hAnsi="Aptos"/>
          <w:b/>
          <w:bCs/>
        </w:rPr>
        <w:t>.1)</w:t>
      </w:r>
      <w:r w:rsidR="00390E16" w:rsidRPr="00AE17FA">
        <w:rPr>
          <w:rStyle w:val="eop"/>
          <w:rFonts w:ascii="Aptos" w:eastAsiaTheme="majorEastAsia" w:hAnsi="Aptos"/>
          <w:b/>
          <w:bCs/>
        </w:rPr>
        <w:t> </w:t>
      </w:r>
    </w:p>
    <w:p w14:paraId="2ADD98C1" w14:textId="77777777" w:rsidR="0069104B" w:rsidRDefault="0069104B" w:rsidP="00390E16">
      <w:pPr>
        <w:pStyle w:val="paragraph"/>
        <w:spacing w:before="0" w:beforeAutospacing="0" w:after="0" w:afterAutospacing="0"/>
        <w:textAlignment w:val="baseline"/>
        <w:rPr>
          <w:rFonts w:asciiTheme="minorHAnsi" w:eastAsiaTheme="majorEastAsia" w:hAnsiTheme="minorHAnsi"/>
        </w:rPr>
      </w:pPr>
    </w:p>
    <w:p w14:paraId="601E06A2" w14:textId="00D42C1B" w:rsidR="007C23A8" w:rsidRDefault="001F00BB" w:rsidP="001F00BB">
      <w:pPr>
        <w:pStyle w:val="paragraph"/>
        <w:spacing w:before="0" w:beforeAutospacing="0" w:after="0" w:afterAutospacing="0" w:line="360" w:lineRule="auto"/>
        <w:jc w:val="both"/>
        <w:textAlignment w:val="baseline"/>
        <w:rPr>
          <w:rFonts w:asciiTheme="minorHAnsi" w:eastAsiaTheme="majorEastAsia" w:hAnsiTheme="minorHAnsi"/>
        </w:rPr>
      </w:pPr>
      <w:r>
        <w:rPr>
          <w:rFonts w:asciiTheme="minorHAnsi" w:eastAsiaTheme="majorEastAsia" w:hAnsiTheme="minorHAnsi"/>
        </w:rPr>
        <w:t>To</w:t>
      </w:r>
      <w:r w:rsidR="002E7407">
        <w:rPr>
          <w:rFonts w:asciiTheme="minorHAnsi" w:eastAsiaTheme="majorEastAsia" w:hAnsiTheme="minorHAnsi"/>
        </w:rPr>
        <w:t xml:space="preserve"> vary a contract of employment, employers should consult with the employees affected and even where it affects less than 20 employees with no legal requirement to consult</w:t>
      </w:r>
      <w:r w:rsidR="003D5C1A">
        <w:rPr>
          <w:rFonts w:asciiTheme="minorHAnsi" w:eastAsiaTheme="majorEastAsia" w:hAnsiTheme="minorHAnsi"/>
        </w:rPr>
        <w:t>, every effort should be made to consult those affected (Daniels, 2022</w:t>
      </w:r>
      <w:r w:rsidR="005A7767">
        <w:rPr>
          <w:rFonts w:asciiTheme="minorHAnsi" w:eastAsiaTheme="majorEastAsia" w:hAnsiTheme="minorHAnsi"/>
        </w:rPr>
        <w:t>, p.77-78</w:t>
      </w:r>
      <w:r w:rsidR="003D5C1A">
        <w:rPr>
          <w:rFonts w:asciiTheme="minorHAnsi" w:eastAsiaTheme="majorEastAsia" w:hAnsiTheme="minorHAnsi"/>
        </w:rPr>
        <w:t>).</w:t>
      </w:r>
      <w:r w:rsidR="007C23A8">
        <w:rPr>
          <w:rFonts w:asciiTheme="minorHAnsi" w:eastAsiaTheme="majorEastAsia" w:hAnsiTheme="minorHAnsi"/>
        </w:rPr>
        <w:t xml:space="preserve"> The employer must have a justifiable business reason for making the change. </w:t>
      </w:r>
    </w:p>
    <w:p w14:paraId="1A13838E" w14:textId="77777777" w:rsidR="007C23A8" w:rsidRDefault="007C23A8" w:rsidP="001F00BB">
      <w:pPr>
        <w:pStyle w:val="paragraph"/>
        <w:spacing w:before="0" w:beforeAutospacing="0" w:after="0" w:afterAutospacing="0" w:line="360" w:lineRule="auto"/>
        <w:jc w:val="both"/>
        <w:textAlignment w:val="baseline"/>
        <w:rPr>
          <w:rFonts w:asciiTheme="minorHAnsi" w:eastAsiaTheme="majorEastAsia" w:hAnsiTheme="minorHAnsi"/>
        </w:rPr>
      </w:pPr>
    </w:p>
    <w:p w14:paraId="098E02C5" w14:textId="4568FDEB" w:rsidR="007C23A8" w:rsidRDefault="007C23A8" w:rsidP="001F00BB">
      <w:pPr>
        <w:pStyle w:val="paragraph"/>
        <w:spacing w:before="0" w:beforeAutospacing="0" w:after="0" w:afterAutospacing="0" w:line="360" w:lineRule="auto"/>
        <w:jc w:val="both"/>
        <w:textAlignment w:val="baseline"/>
        <w:rPr>
          <w:rFonts w:asciiTheme="minorHAnsi" w:eastAsiaTheme="majorEastAsia" w:hAnsiTheme="minorHAnsi"/>
        </w:rPr>
      </w:pPr>
      <w:r>
        <w:rPr>
          <w:rFonts w:asciiTheme="minorHAnsi" w:eastAsiaTheme="majorEastAsia" w:hAnsiTheme="minorHAnsi"/>
        </w:rPr>
        <w:t xml:space="preserve"> </w:t>
      </w:r>
      <w:r w:rsidR="001F00BB">
        <w:rPr>
          <w:rFonts w:asciiTheme="minorHAnsi" w:eastAsiaTheme="majorEastAsia" w:hAnsiTheme="minorHAnsi"/>
        </w:rPr>
        <w:t xml:space="preserve">Should the employee not agree to the change and for a constructive dismissal claim to succeed, </w:t>
      </w:r>
      <w:r w:rsidR="00C52B45">
        <w:rPr>
          <w:rFonts w:asciiTheme="minorHAnsi" w:eastAsiaTheme="majorEastAsia" w:hAnsiTheme="minorHAnsi"/>
        </w:rPr>
        <w:t>Ayling and Suff (2024) state that the employee</w:t>
      </w:r>
      <w:r w:rsidR="00085D74">
        <w:rPr>
          <w:rFonts w:asciiTheme="minorHAnsi" w:eastAsiaTheme="majorEastAsia" w:hAnsiTheme="minorHAnsi"/>
        </w:rPr>
        <w:t xml:space="preserve"> must</w:t>
      </w:r>
      <w:r w:rsidR="00C52B45">
        <w:rPr>
          <w:rFonts w:asciiTheme="minorHAnsi" w:eastAsiaTheme="majorEastAsia" w:hAnsiTheme="minorHAnsi"/>
        </w:rPr>
        <w:t xml:space="preserve"> resign </w:t>
      </w:r>
      <w:r w:rsidR="008E2492">
        <w:rPr>
          <w:rFonts w:asciiTheme="minorHAnsi" w:eastAsiaTheme="majorEastAsia" w:hAnsiTheme="minorHAnsi"/>
        </w:rPr>
        <w:t>promptly,</w:t>
      </w:r>
      <w:r w:rsidR="00C52B45">
        <w:rPr>
          <w:rFonts w:asciiTheme="minorHAnsi" w:eastAsiaTheme="majorEastAsia" w:hAnsiTheme="minorHAnsi"/>
        </w:rPr>
        <w:t xml:space="preserve"> </w:t>
      </w:r>
      <w:r>
        <w:rPr>
          <w:rFonts w:asciiTheme="minorHAnsi" w:eastAsiaTheme="majorEastAsia" w:hAnsiTheme="minorHAnsi"/>
        </w:rPr>
        <w:t xml:space="preserve">prove that their employer was in repudiatory breach of the employment </w:t>
      </w:r>
      <w:r w:rsidR="00505975">
        <w:rPr>
          <w:rFonts w:asciiTheme="minorHAnsi" w:eastAsiaTheme="majorEastAsia" w:hAnsiTheme="minorHAnsi"/>
        </w:rPr>
        <w:t>contract,</w:t>
      </w:r>
      <w:r>
        <w:rPr>
          <w:rFonts w:asciiTheme="minorHAnsi" w:eastAsiaTheme="majorEastAsia" w:hAnsiTheme="minorHAnsi"/>
        </w:rPr>
        <w:t xml:space="preserve"> </w:t>
      </w:r>
      <w:r w:rsidR="0066435E">
        <w:rPr>
          <w:rFonts w:asciiTheme="minorHAnsi" w:eastAsiaTheme="majorEastAsia" w:hAnsiTheme="minorHAnsi"/>
        </w:rPr>
        <w:t>and it must be due to</w:t>
      </w:r>
      <w:r w:rsidR="00C52B45">
        <w:rPr>
          <w:rFonts w:asciiTheme="minorHAnsi" w:eastAsiaTheme="majorEastAsia" w:hAnsiTheme="minorHAnsi"/>
        </w:rPr>
        <w:t xml:space="preserve"> the employer's </w:t>
      </w:r>
      <w:r w:rsidR="005A37ED">
        <w:rPr>
          <w:rFonts w:asciiTheme="minorHAnsi" w:eastAsiaTheme="majorEastAsia" w:hAnsiTheme="minorHAnsi"/>
        </w:rPr>
        <w:t xml:space="preserve">actions </w:t>
      </w:r>
      <w:r>
        <w:rPr>
          <w:rFonts w:asciiTheme="minorHAnsi" w:eastAsiaTheme="majorEastAsia" w:hAnsiTheme="minorHAnsi"/>
        </w:rPr>
        <w:t xml:space="preserve">that caused the resignation. </w:t>
      </w:r>
    </w:p>
    <w:p w14:paraId="730DDA01" w14:textId="77777777" w:rsidR="007C23A8" w:rsidRDefault="007C23A8" w:rsidP="001F00BB">
      <w:pPr>
        <w:pStyle w:val="paragraph"/>
        <w:spacing w:before="0" w:beforeAutospacing="0" w:after="0" w:afterAutospacing="0" w:line="360" w:lineRule="auto"/>
        <w:jc w:val="both"/>
        <w:textAlignment w:val="baseline"/>
        <w:rPr>
          <w:rFonts w:ascii="Aptos" w:eastAsiaTheme="majorEastAsia" w:hAnsi="Aptos"/>
        </w:rPr>
      </w:pPr>
    </w:p>
    <w:p w14:paraId="16921F1E" w14:textId="5925E334" w:rsidR="007C23A8" w:rsidRDefault="007C23A8" w:rsidP="001F00BB">
      <w:pPr>
        <w:pStyle w:val="paragraph"/>
        <w:spacing w:before="0" w:beforeAutospacing="0" w:after="0" w:afterAutospacing="0" w:line="360" w:lineRule="auto"/>
        <w:jc w:val="both"/>
        <w:textAlignment w:val="baseline"/>
        <w:rPr>
          <w:rFonts w:ascii="Aptos" w:eastAsiaTheme="majorEastAsia" w:hAnsi="Aptos"/>
        </w:rPr>
      </w:pPr>
      <w:r w:rsidRPr="00917617">
        <w:rPr>
          <w:rFonts w:ascii="Aptos" w:eastAsiaTheme="majorEastAsia" w:hAnsi="Aptos"/>
        </w:rPr>
        <w:t xml:space="preserve">If the radiographer has worked under the new hours for a significant period, it can be interpreted that the employee has accepted the </w:t>
      </w:r>
      <w:r w:rsidR="00505975" w:rsidRPr="00917617">
        <w:rPr>
          <w:rFonts w:ascii="Aptos" w:eastAsiaTheme="majorEastAsia" w:hAnsi="Aptos"/>
        </w:rPr>
        <w:t>changes,</w:t>
      </w:r>
      <w:r>
        <w:rPr>
          <w:rFonts w:ascii="Aptos" w:eastAsiaTheme="majorEastAsia" w:hAnsi="Aptos"/>
        </w:rPr>
        <w:t xml:space="preserve"> and it would be up to him to prove there was no implied consent</w:t>
      </w:r>
      <w:r w:rsidRPr="00917617">
        <w:rPr>
          <w:rFonts w:ascii="Aptos" w:eastAsiaTheme="majorEastAsia" w:hAnsi="Aptos"/>
        </w:rPr>
        <w:t xml:space="preserve"> (Daniels, 2025</w:t>
      </w:r>
      <w:r w:rsidR="005A7767">
        <w:rPr>
          <w:rFonts w:ascii="Aptos" w:eastAsiaTheme="majorEastAsia" w:hAnsi="Aptos"/>
        </w:rPr>
        <w:t>, p.166-177</w:t>
      </w:r>
      <w:r w:rsidRPr="00917617">
        <w:rPr>
          <w:rFonts w:ascii="Aptos" w:eastAsiaTheme="majorEastAsia" w:hAnsi="Aptos"/>
        </w:rPr>
        <w:t xml:space="preserve">).   </w:t>
      </w:r>
    </w:p>
    <w:p w14:paraId="5FE44FC0" w14:textId="77777777" w:rsidR="007C23A8" w:rsidRDefault="007C23A8" w:rsidP="001F00BB">
      <w:pPr>
        <w:pStyle w:val="paragraph"/>
        <w:spacing w:before="0" w:beforeAutospacing="0" w:after="0" w:afterAutospacing="0" w:line="360" w:lineRule="auto"/>
        <w:jc w:val="both"/>
        <w:textAlignment w:val="baseline"/>
        <w:rPr>
          <w:rFonts w:asciiTheme="minorHAnsi" w:eastAsiaTheme="majorEastAsia" w:hAnsiTheme="minorHAnsi"/>
        </w:rPr>
      </w:pPr>
    </w:p>
    <w:p w14:paraId="281BD79A" w14:textId="1D8A2DA4" w:rsidR="002E7407" w:rsidRDefault="0050569E" w:rsidP="001F00BB">
      <w:pPr>
        <w:pStyle w:val="paragraph"/>
        <w:spacing w:before="0" w:beforeAutospacing="0" w:after="0" w:afterAutospacing="0" w:line="360" w:lineRule="auto"/>
        <w:jc w:val="both"/>
        <w:textAlignment w:val="baseline"/>
        <w:rPr>
          <w:rFonts w:asciiTheme="minorHAnsi" w:eastAsiaTheme="majorEastAsia" w:hAnsiTheme="minorHAnsi"/>
        </w:rPr>
      </w:pPr>
      <w:r>
        <w:rPr>
          <w:rFonts w:asciiTheme="minorHAnsi" w:eastAsiaTheme="majorEastAsia" w:hAnsiTheme="minorHAnsi"/>
        </w:rPr>
        <w:t xml:space="preserve">Landy (2017) also </w:t>
      </w:r>
      <w:r w:rsidR="007C23A8">
        <w:rPr>
          <w:rFonts w:asciiTheme="minorHAnsi" w:eastAsiaTheme="majorEastAsia" w:hAnsiTheme="minorHAnsi"/>
        </w:rPr>
        <w:t>suggests</w:t>
      </w:r>
      <w:r>
        <w:rPr>
          <w:rFonts w:asciiTheme="minorHAnsi" w:eastAsiaTheme="majorEastAsia" w:hAnsiTheme="minorHAnsi"/>
        </w:rPr>
        <w:t xml:space="preserve"> that the employee may only bring a constructive dismissal claim if they have a qualifying period of two years continuous service</w:t>
      </w:r>
      <w:r w:rsidR="007C23A8">
        <w:rPr>
          <w:rFonts w:asciiTheme="minorHAnsi" w:eastAsiaTheme="majorEastAsia" w:hAnsiTheme="minorHAnsi"/>
        </w:rPr>
        <w:t xml:space="preserve"> whilst </w:t>
      </w:r>
      <w:r w:rsidR="0066435E">
        <w:rPr>
          <w:rFonts w:asciiTheme="minorHAnsi" w:eastAsiaTheme="majorEastAsia" w:hAnsiTheme="minorHAnsi"/>
        </w:rPr>
        <w:t>mak</w:t>
      </w:r>
      <w:r w:rsidR="007C23A8">
        <w:rPr>
          <w:rFonts w:asciiTheme="minorHAnsi" w:eastAsiaTheme="majorEastAsia" w:hAnsiTheme="minorHAnsi"/>
        </w:rPr>
        <w:t>ing</w:t>
      </w:r>
      <w:r w:rsidR="0066435E">
        <w:rPr>
          <w:rFonts w:asciiTheme="minorHAnsi" w:eastAsiaTheme="majorEastAsia" w:hAnsiTheme="minorHAnsi"/>
        </w:rPr>
        <w:t xml:space="preserve"> the claim within a strict 3 month less 1 day time limit for constructive dismissal</w:t>
      </w:r>
      <w:r>
        <w:rPr>
          <w:rFonts w:asciiTheme="minorHAnsi" w:eastAsiaTheme="majorEastAsia" w:hAnsiTheme="minorHAnsi"/>
        </w:rPr>
        <w:t xml:space="preserve"> </w:t>
      </w:r>
      <w:r w:rsidR="002F0E69">
        <w:rPr>
          <w:rFonts w:asciiTheme="minorHAnsi" w:eastAsiaTheme="majorEastAsia" w:hAnsiTheme="minorHAnsi"/>
        </w:rPr>
        <w:t xml:space="preserve">before it </w:t>
      </w:r>
      <w:proofErr w:type="gramStart"/>
      <w:r w:rsidR="002F0E69">
        <w:rPr>
          <w:rFonts w:asciiTheme="minorHAnsi" w:eastAsiaTheme="majorEastAsia" w:hAnsiTheme="minorHAnsi"/>
        </w:rPr>
        <w:t>is considered to be</w:t>
      </w:r>
      <w:proofErr w:type="gramEnd"/>
      <w:r w:rsidR="002F0E69">
        <w:rPr>
          <w:rFonts w:asciiTheme="minorHAnsi" w:eastAsiaTheme="majorEastAsia" w:hAnsiTheme="minorHAnsi"/>
        </w:rPr>
        <w:t xml:space="preserve"> ‘out of time’ by the Employment Tribunal Service</w:t>
      </w:r>
      <w:r>
        <w:rPr>
          <w:rFonts w:asciiTheme="minorHAnsi" w:eastAsiaTheme="majorEastAsia" w:hAnsiTheme="minorHAnsi"/>
        </w:rPr>
        <w:t xml:space="preserve"> </w:t>
      </w:r>
      <w:r w:rsidR="0066435E">
        <w:rPr>
          <w:rFonts w:asciiTheme="minorHAnsi" w:eastAsiaTheme="majorEastAsia" w:hAnsiTheme="minorHAnsi"/>
        </w:rPr>
        <w:t xml:space="preserve">(CIPD, 2024). </w:t>
      </w:r>
    </w:p>
    <w:p w14:paraId="63836621" w14:textId="77777777" w:rsidR="00103B19" w:rsidRDefault="00103B19" w:rsidP="001F00BB">
      <w:pPr>
        <w:pStyle w:val="paragraph"/>
        <w:spacing w:before="0" w:beforeAutospacing="0" w:after="0" w:afterAutospacing="0" w:line="360" w:lineRule="auto"/>
        <w:jc w:val="both"/>
        <w:textAlignment w:val="baseline"/>
        <w:rPr>
          <w:rFonts w:asciiTheme="minorHAnsi" w:eastAsiaTheme="majorEastAsia" w:hAnsiTheme="minorHAnsi"/>
        </w:rPr>
      </w:pPr>
    </w:p>
    <w:p w14:paraId="53D6C4D5" w14:textId="694A449E" w:rsidR="00103B19" w:rsidRPr="00917617" w:rsidRDefault="00103B19" w:rsidP="001F00BB">
      <w:pPr>
        <w:pStyle w:val="paragraph"/>
        <w:spacing w:before="0" w:beforeAutospacing="0" w:after="0" w:afterAutospacing="0" w:line="360" w:lineRule="auto"/>
        <w:jc w:val="both"/>
        <w:textAlignment w:val="baseline"/>
        <w:rPr>
          <w:rFonts w:ascii="Aptos" w:eastAsiaTheme="majorEastAsia" w:hAnsi="Aptos"/>
        </w:rPr>
      </w:pPr>
      <w:r w:rsidRPr="00917617">
        <w:rPr>
          <w:rFonts w:ascii="Aptos" w:eastAsiaTheme="majorEastAsia" w:hAnsi="Aptos"/>
        </w:rPr>
        <w:t xml:space="preserve">The case of </w:t>
      </w:r>
      <w:r w:rsidRPr="00917617">
        <w:rPr>
          <w:rFonts w:ascii="Aptos" w:eastAsiaTheme="majorEastAsia" w:hAnsi="Aptos"/>
          <w:i/>
          <w:iCs/>
        </w:rPr>
        <w:t>Cartwright and others v Tetrad Ltd</w:t>
      </w:r>
      <w:r w:rsidRPr="00917617">
        <w:rPr>
          <w:rFonts w:ascii="Aptos" w:eastAsiaTheme="majorEastAsia" w:hAnsi="Aptos"/>
        </w:rPr>
        <w:t xml:space="preserve"> (</w:t>
      </w:r>
      <w:r w:rsidRPr="00917617">
        <w:rPr>
          <w:rFonts w:ascii="Aptos" w:eastAsiaTheme="majorEastAsia" w:hAnsi="Aptos"/>
          <w:i/>
          <w:iCs/>
        </w:rPr>
        <w:t>2015</w:t>
      </w:r>
      <w:r w:rsidR="008650F2" w:rsidRPr="00917617">
        <w:rPr>
          <w:rFonts w:ascii="Aptos" w:eastAsiaTheme="majorEastAsia" w:hAnsi="Aptos"/>
          <w:i/>
          <w:iCs/>
        </w:rPr>
        <w:t>)</w:t>
      </w:r>
      <w:r w:rsidRPr="00917617">
        <w:rPr>
          <w:rFonts w:ascii="Aptos" w:eastAsiaTheme="majorEastAsia" w:hAnsi="Aptos"/>
          <w:i/>
          <w:iCs/>
        </w:rPr>
        <w:t xml:space="preserve"> UKEAT/0262/14</w:t>
      </w:r>
      <w:r w:rsidRPr="00917617">
        <w:rPr>
          <w:rFonts w:ascii="Aptos" w:eastAsiaTheme="majorEastAsia" w:hAnsi="Aptos"/>
        </w:rPr>
        <w:t xml:space="preserve"> </w:t>
      </w:r>
      <w:r w:rsidR="007C23A8">
        <w:rPr>
          <w:rFonts w:ascii="Aptos" w:eastAsiaTheme="majorEastAsia" w:hAnsi="Aptos"/>
        </w:rPr>
        <w:t>highlights</w:t>
      </w:r>
      <w:r w:rsidRPr="00917617">
        <w:rPr>
          <w:rFonts w:ascii="Aptos" w:eastAsiaTheme="majorEastAsia" w:hAnsi="Aptos"/>
        </w:rPr>
        <w:t xml:space="preserve"> where a change was made to the pay of employees and as they did not submit their objection for 5 months, the EAT found that the employees had worked </w:t>
      </w:r>
      <w:r w:rsidR="008650F2" w:rsidRPr="00917617">
        <w:rPr>
          <w:rFonts w:ascii="Aptos" w:eastAsiaTheme="majorEastAsia" w:hAnsi="Aptos"/>
        </w:rPr>
        <w:t>by</w:t>
      </w:r>
      <w:r w:rsidRPr="00917617">
        <w:rPr>
          <w:rFonts w:ascii="Aptos" w:eastAsiaTheme="majorEastAsia" w:hAnsi="Aptos"/>
        </w:rPr>
        <w:t xml:space="preserve"> the change and had implied variation of contract (Daniels, 2025</w:t>
      </w:r>
      <w:r w:rsidR="005A7767">
        <w:rPr>
          <w:rFonts w:ascii="Aptos" w:eastAsiaTheme="majorEastAsia" w:hAnsi="Aptos"/>
        </w:rPr>
        <w:t>, p. 74-76</w:t>
      </w:r>
      <w:r w:rsidRPr="00917617">
        <w:rPr>
          <w:rFonts w:ascii="Aptos" w:eastAsiaTheme="majorEastAsia" w:hAnsi="Aptos"/>
        </w:rPr>
        <w:t xml:space="preserve">). </w:t>
      </w:r>
    </w:p>
    <w:p w14:paraId="4128CACE" w14:textId="158154F5" w:rsidR="002E7407" w:rsidRDefault="00555176" w:rsidP="00555176">
      <w:pPr>
        <w:pStyle w:val="paragraph"/>
        <w:spacing w:before="0" w:beforeAutospacing="0" w:after="0" w:afterAutospacing="0" w:line="360" w:lineRule="auto"/>
        <w:jc w:val="both"/>
        <w:textAlignment w:val="baseline"/>
        <w:rPr>
          <w:rFonts w:ascii="Aptos" w:eastAsiaTheme="majorEastAsia" w:hAnsi="Aptos"/>
        </w:rPr>
      </w:pPr>
      <w:r w:rsidRPr="00917617">
        <w:rPr>
          <w:rFonts w:ascii="Aptos" w:eastAsiaTheme="majorEastAsia" w:hAnsi="Aptos"/>
        </w:rPr>
        <w:t xml:space="preserve">As an employer, there is also a duty that a clause must be applied reasonably.  The case of </w:t>
      </w:r>
      <w:r w:rsidRPr="00917617">
        <w:rPr>
          <w:rFonts w:ascii="Aptos" w:eastAsiaTheme="majorEastAsia" w:hAnsi="Aptos"/>
          <w:i/>
          <w:iCs/>
        </w:rPr>
        <w:t>United Bank v Akhtar (1989) IRLR507</w:t>
      </w:r>
      <w:r w:rsidRPr="00917617">
        <w:rPr>
          <w:rFonts w:ascii="Aptos" w:eastAsiaTheme="majorEastAsia" w:hAnsi="Aptos"/>
        </w:rPr>
        <w:t xml:space="preserve"> highlights that as an employer, there must be mutual respect and trust and as they had not provided reasonable time for the employee to move locations, the employee won the case of constructive dismissal (Daniels, 202</w:t>
      </w:r>
      <w:r w:rsidR="005A7767">
        <w:rPr>
          <w:rFonts w:ascii="Aptos" w:eastAsiaTheme="majorEastAsia" w:hAnsi="Aptos"/>
        </w:rPr>
        <w:t>2, p. 78</w:t>
      </w:r>
      <w:r w:rsidRPr="00917617">
        <w:rPr>
          <w:rFonts w:ascii="Aptos" w:eastAsiaTheme="majorEastAsia" w:hAnsi="Aptos"/>
        </w:rPr>
        <w:t xml:space="preserve">). </w:t>
      </w:r>
      <w:r w:rsidR="002C2D06">
        <w:rPr>
          <w:rFonts w:ascii="Aptos" w:eastAsiaTheme="majorEastAsia" w:hAnsi="Aptos"/>
        </w:rPr>
        <w:t xml:space="preserve"> In this case, </w:t>
      </w:r>
      <w:r w:rsidR="007C23A8">
        <w:rPr>
          <w:rFonts w:ascii="Aptos" w:eastAsiaTheme="majorEastAsia" w:hAnsi="Aptos"/>
        </w:rPr>
        <w:t>if</w:t>
      </w:r>
      <w:r w:rsidR="002C2D06">
        <w:rPr>
          <w:rFonts w:ascii="Aptos" w:eastAsiaTheme="majorEastAsia" w:hAnsi="Aptos"/>
        </w:rPr>
        <w:t xml:space="preserve"> the change does not fall into those mentioned above, the claim could be unfounded. </w:t>
      </w:r>
    </w:p>
    <w:p w14:paraId="4B4B04F1" w14:textId="77777777" w:rsidR="007C23A8" w:rsidRDefault="007C23A8" w:rsidP="00555176">
      <w:pPr>
        <w:pStyle w:val="paragraph"/>
        <w:spacing w:before="0" w:beforeAutospacing="0" w:after="0" w:afterAutospacing="0" w:line="360" w:lineRule="auto"/>
        <w:jc w:val="both"/>
        <w:textAlignment w:val="baseline"/>
        <w:rPr>
          <w:rFonts w:ascii="Aptos" w:eastAsiaTheme="majorEastAsia" w:hAnsi="Aptos"/>
        </w:rPr>
      </w:pPr>
    </w:p>
    <w:p w14:paraId="3CF686AA" w14:textId="32A6CBA6" w:rsidR="007C23A8" w:rsidRPr="00917617" w:rsidRDefault="007C23A8" w:rsidP="00555176">
      <w:pPr>
        <w:pStyle w:val="paragraph"/>
        <w:spacing w:before="0" w:beforeAutospacing="0" w:after="0" w:afterAutospacing="0" w:line="360" w:lineRule="auto"/>
        <w:jc w:val="both"/>
        <w:textAlignment w:val="baseline"/>
        <w:rPr>
          <w:rFonts w:ascii="Aptos" w:eastAsiaTheme="majorEastAsia" w:hAnsi="Aptos"/>
        </w:rPr>
      </w:pPr>
      <w:r>
        <w:rPr>
          <w:rFonts w:ascii="Aptos" w:eastAsiaTheme="majorEastAsia" w:hAnsi="Aptos"/>
        </w:rPr>
        <w:t xml:space="preserve">I hope that the above clarifies the circumstances in which a change could form the basis of a constructive dismissal claim. </w:t>
      </w:r>
    </w:p>
    <w:p w14:paraId="578D4BBA" w14:textId="77777777" w:rsidR="00555176" w:rsidRPr="00DE74B0" w:rsidRDefault="00555176" w:rsidP="00390E16">
      <w:pPr>
        <w:pStyle w:val="paragraph"/>
        <w:spacing w:before="0" w:beforeAutospacing="0" w:after="0" w:afterAutospacing="0"/>
        <w:textAlignment w:val="baseline"/>
        <w:rPr>
          <w:rFonts w:asciiTheme="minorHAnsi" w:eastAsiaTheme="majorEastAsia" w:hAnsiTheme="minorHAnsi"/>
        </w:rPr>
      </w:pPr>
    </w:p>
    <w:p w14:paraId="2F46263D" w14:textId="60044F90" w:rsidR="008E2492" w:rsidRDefault="00FE261A" w:rsidP="002D7F29">
      <w:pPr>
        <w:pStyle w:val="paragraph"/>
        <w:spacing w:before="0" w:beforeAutospacing="0" w:after="0" w:afterAutospacing="0"/>
        <w:textAlignment w:val="baseline"/>
        <w:rPr>
          <w:rStyle w:val="normaltextrun"/>
          <w:rFonts w:asciiTheme="minorHAnsi" w:eastAsiaTheme="majorEastAsia" w:hAnsiTheme="minorHAnsi"/>
          <w:b/>
          <w:bCs/>
        </w:rPr>
      </w:pPr>
      <w:r>
        <w:rPr>
          <w:rStyle w:val="normaltextrun"/>
          <w:rFonts w:asciiTheme="minorHAnsi" w:eastAsiaTheme="majorEastAsia" w:hAnsiTheme="minorHAnsi"/>
          <w:b/>
          <w:bCs/>
        </w:rPr>
        <w:t xml:space="preserve">Email </w:t>
      </w:r>
      <w:r w:rsidR="002D7F29">
        <w:rPr>
          <w:rStyle w:val="normaltextrun"/>
          <w:rFonts w:asciiTheme="minorHAnsi" w:eastAsiaTheme="majorEastAsia" w:hAnsiTheme="minorHAnsi"/>
          <w:b/>
          <w:bCs/>
        </w:rPr>
        <w:t>6</w:t>
      </w:r>
      <w:r w:rsidR="00205CA0">
        <w:rPr>
          <w:rStyle w:val="normaltextrun"/>
          <w:rFonts w:asciiTheme="minorHAnsi" w:eastAsiaTheme="majorEastAsia" w:hAnsiTheme="minorHAnsi"/>
          <w:b/>
          <w:bCs/>
        </w:rPr>
        <w:t xml:space="preserve">. </w:t>
      </w:r>
    </w:p>
    <w:p w14:paraId="2167E8FE" w14:textId="12E3A4B4" w:rsidR="0090270F" w:rsidRPr="002C2D06" w:rsidRDefault="008E2492" w:rsidP="008E2492">
      <w:pPr>
        <w:spacing w:line="240" w:lineRule="auto"/>
        <w:jc w:val="both"/>
        <w:rPr>
          <w:rStyle w:val="eop"/>
          <w:b/>
          <w:bCs/>
          <w:i/>
          <w:iCs/>
        </w:rPr>
      </w:pPr>
      <w:r w:rsidRPr="002C2D06">
        <w:rPr>
          <w:b/>
          <w:bCs/>
          <w:i/>
          <w:iCs/>
        </w:rPr>
        <w:t xml:space="preserve">A senior manager is leading on a reorganisation in his directorate. Fifty posts are to be lost, some of which will involve compulsory redundancies. He is keen to get on with the process quickly, simply dismissing the poorest performers and avoiding as much by way of time-consuming consultation as possible. Include discussion of the legal requirements relating to redundancy in your answer </w:t>
      </w:r>
      <w:r w:rsidR="00390E16" w:rsidRPr="002C2D06">
        <w:rPr>
          <w:rStyle w:val="normaltextrun"/>
          <w:rFonts w:eastAsiaTheme="majorEastAsia"/>
          <w:b/>
          <w:bCs/>
          <w:i/>
          <w:iCs/>
        </w:rPr>
        <w:t xml:space="preserve">(AC </w:t>
      </w:r>
      <w:r w:rsidR="00FE261A" w:rsidRPr="002C2D06">
        <w:rPr>
          <w:rStyle w:val="normaltextrun"/>
          <w:rFonts w:eastAsiaTheme="majorEastAsia"/>
          <w:b/>
          <w:bCs/>
          <w:i/>
          <w:iCs/>
        </w:rPr>
        <w:t>3</w:t>
      </w:r>
      <w:r w:rsidR="00390E16" w:rsidRPr="002C2D06">
        <w:rPr>
          <w:rStyle w:val="normaltextrun"/>
          <w:rFonts w:eastAsiaTheme="majorEastAsia"/>
          <w:b/>
          <w:bCs/>
          <w:i/>
          <w:iCs/>
        </w:rPr>
        <w:t>.2)</w:t>
      </w:r>
      <w:r w:rsidR="008A25C0" w:rsidRPr="002C2D06">
        <w:rPr>
          <w:rStyle w:val="normaltextrun"/>
          <w:rFonts w:eastAsiaTheme="majorEastAsia"/>
          <w:b/>
          <w:bCs/>
          <w:i/>
          <w:iCs/>
        </w:rPr>
        <w:t xml:space="preserve"> </w:t>
      </w:r>
    </w:p>
    <w:p w14:paraId="6E86B230" w14:textId="2691FAC8" w:rsidR="00D9200B" w:rsidRDefault="005F22C3" w:rsidP="001D73EE">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Redundancy is defined in Section 139 (1) of the Employment Rights Act 1996</w:t>
      </w:r>
      <w:r w:rsidR="008A25C0">
        <w:rPr>
          <w:rStyle w:val="eop"/>
          <w:rFonts w:asciiTheme="minorHAnsi" w:eastAsiaTheme="majorEastAsia" w:hAnsiTheme="minorHAnsi"/>
        </w:rPr>
        <w:t xml:space="preserve"> as one of the five potentially fair reasons for dismissal (Daniels, 2025</w:t>
      </w:r>
      <w:r w:rsidR="005A7767">
        <w:rPr>
          <w:rStyle w:val="eop"/>
          <w:rFonts w:asciiTheme="minorHAnsi" w:eastAsiaTheme="majorEastAsia" w:hAnsiTheme="minorHAnsi"/>
        </w:rPr>
        <w:t>, p. 197</w:t>
      </w:r>
      <w:r w:rsidR="008A25C0">
        <w:rPr>
          <w:rStyle w:val="eop"/>
          <w:rFonts w:asciiTheme="minorHAnsi" w:eastAsiaTheme="majorEastAsia" w:hAnsiTheme="minorHAnsi"/>
        </w:rPr>
        <w:t xml:space="preserve">). </w:t>
      </w:r>
      <w:r>
        <w:rPr>
          <w:rStyle w:val="eop"/>
          <w:rFonts w:asciiTheme="minorHAnsi" w:eastAsiaTheme="majorEastAsia" w:hAnsiTheme="minorHAnsi"/>
        </w:rPr>
        <w:t>An</w:t>
      </w:r>
      <w:r w:rsidR="0064605E">
        <w:rPr>
          <w:rStyle w:val="eop"/>
          <w:rFonts w:asciiTheme="minorHAnsi" w:eastAsiaTheme="majorEastAsia" w:hAnsiTheme="minorHAnsi"/>
        </w:rPr>
        <w:t xml:space="preserve"> employee</w:t>
      </w:r>
      <w:r>
        <w:rPr>
          <w:rStyle w:val="eop"/>
          <w:rFonts w:asciiTheme="minorHAnsi" w:eastAsiaTheme="majorEastAsia" w:hAnsiTheme="minorHAnsi"/>
        </w:rPr>
        <w:t xml:space="preserve"> may be dismissed </w:t>
      </w:r>
      <w:r w:rsidR="006C17A2">
        <w:rPr>
          <w:rStyle w:val="eop"/>
          <w:rFonts w:asciiTheme="minorHAnsi" w:eastAsiaTheme="majorEastAsia" w:hAnsiTheme="minorHAnsi"/>
        </w:rPr>
        <w:t>because of</w:t>
      </w:r>
      <w:r>
        <w:rPr>
          <w:rStyle w:val="eop"/>
          <w:rFonts w:asciiTheme="minorHAnsi" w:eastAsiaTheme="majorEastAsia" w:hAnsiTheme="minorHAnsi"/>
        </w:rPr>
        <w:t xml:space="preserve"> redundancy if the dismissal is wholly or mainly </w:t>
      </w:r>
      <w:r w:rsidR="0064605E">
        <w:rPr>
          <w:rStyle w:val="eop"/>
          <w:rFonts w:asciiTheme="minorHAnsi" w:eastAsiaTheme="majorEastAsia" w:hAnsiTheme="minorHAnsi"/>
        </w:rPr>
        <w:t>attributable to the fact that the employer has ceased, or intends to cease/ carry on the business for the purpose the employee was employed, intends to cease or carry on the business where the employee was employed or the requirements to carry out work of a particular kind where the employee was employed have ceased or diminished (CIPD, 202</w:t>
      </w:r>
      <w:r w:rsidR="00C7116A">
        <w:rPr>
          <w:rStyle w:val="eop"/>
          <w:rFonts w:asciiTheme="minorHAnsi" w:eastAsiaTheme="majorEastAsia" w:hAnsiTheme="minorHAnsi"/>
        </w:rPr>
        <w:t>5e</w:t>
      </w:r>
      <w:r w:rsidR="0064605E">
        <w:rPr>
          <w:rStyle w:val="eop"/>
          <w:rFonts w:asciiTheme="minorHAnsi" w:eastAsiaTheme="majorEastAsia" w:hAnsiTheme="minorHAnsi"/>
        </w:rPr>
        <w:t xml:space="preserve">).  </w:t>
      </w:r>
      <w:r>
        <w:rPr>
          <w:rStyle w:val="eop"/>
          <w:rFonts w:asciiTheme="minorHAnsi" w:eastAsiaTheme="majorEastAsia" w:hAnsiTheme="minorHAnsi"/>
        </w:rPr>
        <w:t xml:space="preserve"> </w:t>
      </w:r>
    </w:p>
    <w:p w14:paraId="64C70A16" w14:textId="77777777" w:rsidR="00505975" w:rsidRDefault="00505975" w:rsidP="001D73EE">
      <w:pPr>
        <w:pStyle w:val="paragraph"/>
        <w:spacing w:before="0" w:beforeAutospacing="0" w:after="0" w:afterAutospacing="0" w:line="360" w:lineRule="auto"/>
        <w:jc w:val="both"/>
        <w:textAlignment w:val="baseline"/>
        <w:rPr>
          <w:rStyle w:val="eop"/>
          <w:rFonts w:asciiTheme="minorHAnsi" w:eastAsiaTheme="majorEastAsia" w:hAnsiTheme="minorHAnsi"/>
        </w:rPr>
      </w:pPr>
    </w:p>
    <w:p w14:paraId="28004C94" w14:textId="502EEEE6" w:rsidR="00505975" w:rsidRDefault="001D73EE" w:rsidP="001D73EE">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A breach of a contractual redundancy procedure according to Daniels (202</w:t>
      </w:r>
      <w:r w:rsidR="005A7767">
        <w:rPr>
          <w:rStyle w:val="eop"/>
          <w:rFonts w:asciiTheme="minorHAnsi" w:eastAsiaTheme="majorEastAsia" w:hAnsiTheme="minorHAnsi"/>
        </w:rPr>
        <w:t>5, p. 193</w:t>
      </w:r>
      <w:r>
        <w:rPr>
          <w:rStyle w:val="eop"/>
          <w:rFonts w:asciiTheme="minorHAnsi" w:eastAsiaTheme="majorEastAsia" w:hAnsiTheme="minorHAnsi"/>
        </w:rPr>
        <w:t xml:space="preserve">) is a ‘wrongful dismissal’. </w:t>
      </w:r>
      <w:r w:rsidR="00A938A3">
        <w:rPr>
          <w:rStyle w:val="eop"/>
          <w:rFonts w:asciiTheme="minorHAnsi" w:eastAsiaTheme="majorEastAsia" w:hAnsiTheme="minorHAnsi"/>
        </w:rPr>
        <w:t xml:space="preserve">  </w:t>
      </w:r>
      <w:r w:rsidR="00505975">
        <w:rPr>
          <w:rStyle w:val="eop"/>
          <w:rFonts w:asciiTheme="minorHAnsi" w:eastAsiaTheme="majorEastAsia" w:hAnsiTheme="minorHAnsi"/>
        </w:rPr>
        <w:t xml:space="preserve">Gorner (2025) asserts that while redundancy is a fair reason for </w:t>
      </w:r>
      <w:r w:rsidR="00505975">
        <w:rPr>
          <w:rStyle w:val="eop"/>
          <w:rFonts w:asciiTheme="minorHAnsi" w:eastAsiaTheme="majorEastAsia" w:hAnsiTheme="minorHAnsi"/>
        </w:rPr>
        <w:lastRenderedPageBreak/>
        <w:t>dismissal, a key step in the process is early consultation about the proposals and w</w:t>
      </w:r>
      <w:r w:rsidR="00A938A3">
        <w:rPr>
          <w:rStyle w:val="eop"/>
          <w:rFonts w:asciiTheme="minorHAnsi" w:eastAsiaTheme="majorEastAsia" w:hAnsiTheme="minorHAnsi"/>
        </w:rPr>
        <w:t xml:space="preserve">hilst I </w:t>
      </w:r>
      <w:r w:rsidR="005F22C3">
        <w:rPr>
          <w:rStyle w:val="eop"/>
          <w:rFonts w:asciiTheme="minorHAnsi" w:eastAsiaTheme="majorEastAsia" w:hAnsiTheme="minorHAnsi"/>
        </w:rPr>
        <w:t>appreciate,</w:t>
      </w:r>
      <w:r w:rsidR="00A938A3">
        <w:rPr>
          <w:rStyle w:val="eop"/>
          <w:rFonts w:asciiTheme="minorHAnsi" w:eastAsiaTheme="majorEastAsia" w:hAnsiTheme="minorHAnsi"/>
        </w:rPr>
        <w:t xml:space="preserve"> we wish to proceed with the process </w:t>
      </w:r>
      <w:r w:rsidR="005F22C3">
        <w:rPr>
          <w:rStyle w:val="eop"/>
          <w:rFonts w:asciiTheme="minorHAnsi" w:eastAsiaTheme="majorEastAsia" w:hAnsiTheme="minorHAnsi"/>
        </w:rPr>
        <w:t>promptly</w:t>
      </w:r>
      <w:r w:rsidR="00A938A3">
        <w:rPr>
          <w:rStyle w:val="eop"/>
          <w:rFonts w:asciiTheme="minorHAnsi" w:eastAsiaTheme="majorEastAsia" w:hAnsiTheme="minorHAnsi"/>
        </w:rPr>
        <w:t>, if redundancies are handled poorly</w:t>
      </w:r>
      <w:r w:rsidR="00DE78E6">
        <w:rPr>
          <w:rStyle w:val="eop"/>
          <w:rFonts w:asciiTheme="minorHAnsi" w:eastAsiaTheme="majorEastAsia" w:hAnsiTheme="minorHAnsi"/>
        </w:rPr>
        <w:t xml:space="preserve"> without following due process</w:t>
      </w:r>
      <w:r w:rsidR="00A938A3">
        <w:rPr>
          <w:rStyle w:val="eop"/>
          <w:rFonts w:asciiTheme="minorHAnsi" w:eastAsiaTheme="majorEastAsia" w:hAnsiTheme="minorHAnsi"/>
        </w:rPr>
        <w:t xml:space="preserve">, employees can claim they were unfairly treated and claim unfair dismissal (CIPD, 2024).  </w:t>
      </w:r>
    </w:p>
    <w:p w14:paraId="4088F706" w14:textId="77777777" w:rsidR="00AD5D52" w:rsidRDefault="00DE78E6" w:rsidP="001D73EE">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 xml:space="preserve">The </w:t>
      </w:r>
      <w:r w:rsidRPr="00DE78E6">
        <w:rPr>
          <w:rStyle w:val="eop"/>
          <w:rFonts w:asciiTheme="minorHAnsi" w:eastAsiaTheme="majorEastAsia" w:hAnsiTheme="minorHAnsi"/>
          <w:i/>
          <w:iCs/>
        </w:rPr>
        <w:t>Polkey v AE Dayton Services Ltd</w:t>
      </w:r>
      <w:r>
        <w:rPr>
          <w:rStyle w:val="eop"/>
          <w:rFonts w:asciiTheme="minorHAnsi" w:eastAsiaTheme="majorEastAsia" w:hAnsiTheme="minorHAnsi"/>
        </w:rPr>
        <w:t xml:space="preserve"> case is a significant legal case in UK employment law which highlights the implications of a dismissal without proper procedure during a redundancy process</w:t>
      </w:r>
      <w:r w:rsidR="00AD5D52">
        <w:rPr>
          <w:rStyle w:val="eop"/>
          <w:rFonts w:asciiTheme="minorHAnsi" w:eastAsiaTheme="majorEastAsia" w:hAnsiTheme="minorHAnsi"/>
        </w:rPr>
        <w:t xml:space="preserve"> and Gorner (2025) highlights the case of </w:t>
      </w:r>
      <w:r w:rsidR="00AD5D52" w:rsidRPr="00AD5D52">
        <w:rPr>
          <w:rStyle w:val="eop"/>
          <w:rFonts w:asciiTheme="minorHAnsi" w:eastAsiaTheme="majorEastAsia" w:hAnsiTheme="minorHAnsi"/>
          <w:i/>
          <w:iCs/>
        </w:rPr>
        <w:t xml:space="preserve">Haycocks v ADP RPO UK Ltd </w:t>
      </w:r>
      <w:r w:rsidR="00AD5D52">
        <w:rPr>
          <w:rStyle w:val="eop"/>
          <w:rFonts w:asciiTheme="minorHAnsi" w:eastAsiaTheme="majorEastAsia" w:hAnsiTheme="minorHAnsi"/>
        </w:rPr>
        <w:t>where the failing was to carry out a ‘general workforce consultation’ even where the statutory collective consultation duties were not triggered</w:t>
      </w:r>
      <w:r>
        <w:rPr>
          <w:rStyle w:val="eop"/>
          <w:rFonts w:asciiTheme="minorHAnsi" w:eastAsiaTheme="majorEastAsia" w:hAnsiTheme="minorHAnsi"/>
        </w:rPr>
        <w:t xml:space="preserve">.  </w:t>
      </w:r>
    </w:p>
    <w:p w14:paraId="0B5D4CE8" w14:textId="77777777" w:rsidR="00AD5D52" w:rsidRDefault="00AD5D52" w:rsidP="001D73EE">
      <w:pPr>
        <w:pStyle w:val="paragraph"/>
        <w:spacing w:before="0" w:beforeAutospacing="0" w:after="0" w:afterAutospacing="0" w:line="360" w:lineRule="auto"/>
        <w:jc w:val="both"/>
        <w:textAlignment w:val="baseline"/>
        <w:rPr>
          <w:rStyle w:val="eop"/>
          <w:rFonts w:asciiTheme="minorHAnsi" w:eastAsiaTheme="majorEastAsia" w:hAnsiTheme="minorHAnsi"/>
        </w:rPr>
      </w:pPr>
    </w:p>
    <w:p w14:paraId="46914E20" w14:textId="2592B364" w:rsidR="004B3458" w:rsidRDefault="00AD5D52" w:rsidP="001D73EE">
      <w:pPr>
        <w:pStyle w:val="paragraph"/>
        <w:spacing w:before="0" w:beforeAutospacing="0" w:after="0" w:afterAutospacing="0" w:line="360" w:lineRule="auto"/>
        <w:jc w:val="both"/>
        <w:textAlignment w:val="baseline"/>
        <w:rPr>
          <w:rFonts w:asciiTheme="minorHAnsi" w:eastAsiaTheme="majorEastAsia" w:hAnsiTheme="minorHAnsi"/>
        </w:rPr>
      </w:pPr>
      <w:r>
        <w:rPr>
          <w:rStyle w:val="eop"/>
          <w:rFonts w:asciiTheme="minorHAnsi" w:eastAsiaTheme="majorEastAsia" w:hAnsiTheme="minorHAnsi"/>
        </w:rPr>
        <w:t>There are serious implications for an employer in unfair dismissal claims and there should be general workforce consultation as standard in every redundancy situation regardless of how time consuming this may be</w:t>
      </w:r>
      <w:r w:rsidR="00FF077C">
        <w:rPr>
          <w:rStyle w:val="eop"/>
          <w:rFonts w:asciiTheme="minorHAnsi" w:eastAsiaTheme="majorEastAsia" w:hAnsiTheme="minorHAnsi"/>
        </w:rPr>
        <w:t xml:space="preserve"> (Gorner, 2025)</w:t>
      </w:r>
      <w:r>
        <w:rPr>
          <w:rStyle w:val="eop"/>
          <w:rFonts w:asciiTheme="minorHAnsi" w:eastAsiaTheme="majorEastAsia" w:hAnsiTheme="minorHAnsi"/>
        </w:rPr>
        <w:t xml:space="preserve">. </w:t>
      </w:r>
    </w:p>
    <w:p w14:paraId="027A543D" w14:textId="77777777" w:rsidR="00505975" w:rsidRDefault="00505975" w:rsidP="001D73EE">
      <w:pPr>
        <w:pStyle w:val="paragraph"/>
        <w:spacing w:before="0" w:beforeAutospacing="0" w:after="0" w:afterAutospacing="0" w:line="360" w:lineRule="auto"/>
        <w:jc w:val="both"/>
        <w:textAlignment w:val="baseline"/>
        <w:rPr>
          <w:rFonts w:asciiTheme="minorHAnsi" w:eastAsiaTheme="majorEastAsia" w:hAnsiTheme="minorHAnsi"/>
          <w:noProof/>
        </w:rPr>
      </w:pPr>
    </w:p>
    <w:p w14:paraId="27F8E7FD" w14:textId="77865814" w:rsidR="00505975" w:rsidRPr="00EE0F36" w:rsidRDefault="00505975" w:rsidP="00505975">
      <w:pPr>
        <w:pStyle w:val="paragraph"/>
        <w:spacing w:before="0" w:beforeAutospacing="0" w:after="0" w:afterAutospacing="0" w:line="360" w:lineRule="auto"/>
        <w:jc w:val="both"/>
        <w:textAlignment w:val="baseline"/>
        <w:rPr>
          <w:rStyle w:val="eop"/>
          <w:rFonts w:ascii="Aptos" w:eastAsiaTheme="majorEastAsia" w:hAnsi="Aptos"/>
        </w:rPr>
      </w:pPr>
      <w:r>
        <w:rPr>
          <w:rStyle w:val="eop"/>
          <w:rFonts w:ascii="Aptos" w:eastAsiaTheme="majorEastAsia" w:hAnsi="Aptos"/>
          <w:b/>
          <w:bCs/>
        </w:rPr>
        <w:t xml:space="preserve">Figure 6.1   </w:t>
      </w:r>
      <w:r>
        <w:rPr>
          <w:rStyle w:val="eop"/>
          <w:rFonts w:ascii="Aptos" w:eastAsiaTheme="majorEastAsia" w:hAnsi="Aptos"/>
          <w:i/>
          <w:iCs/>
          <w:sz w:val="22"/>
          <w:szCs w:val="22"/>
        </w:rPr>
        <w:t xml:space="preserve">Implications of unfair dismissal claim (Citizens Advice, 2024). </w:t>
      </w:r>
    </w:p>
    <w:p w14:paraId="3ADF6A2C" w14:textId="1E1D3F21" w:rsidR="00505975" w:rsidRDefault="00505975" w:rsidP="001D73EE">
      <w:pPr>
        <w:pStyle w:val="paragraph"/>
        <w:spacing w:before="0" w:beforeAutospacing="0" w:after="0" w:afterAutospacing="0" w:line="360" w:lineRule="auto"/>
        <w:jc w:val="both"/>
        <w:textAlignment w:val="baseline"/>
        <w:rPr>
          <w:rStyle w:val="eop"/>
          <w:rFonts w:asciiTheme="minorHAnsi" w:eastAsiaTheme="majorEastAsia" w:hAnsiTheme="minorHAnsi"/>
        </w:rPr>
      </w:pPr>
    </w:p>
    <w:p w14:paraId="16EF71CC" w14:textId="630B8876" w:rsidR="006C17A2" w:rsidRDefault="00505975" w:rsidP="001D73EE">
      <w:pPr>
        <w:pStyle w:val="paragraph"/>
        <w:spacing w:before="0" w:beforeAutospacing="0" w:after="0" w:afterAutospacing="0" w:line="360" w:lineRule="auto"/>
        <w:jc w:val="both"/>
        <w:textAlignment w:val="baseline"/>
        <w:rPr>
          <w:rStyle w:val="eop"/>
          <w:rFonts w:asciiTheme="minorHAnsi" w:eastAsiaTheme="majorEastAsia" w:hAnsiTheme="minorHAnsi"/>
        </w:rPr>
      </w:pPr>
      <w:r>
        <w:rPr>
          <w:rFonts w:asciiTheme="minorHAnsi" w:eastAsiaTheme="majorEastAsia" w:hAnsiTheme="minorHAnsi"/>
          <w:noProof/>
        </w:rPr>
        <w:drawing>
          <wp:anchor distT="0" distB="0" distL="114300" distR="114300" simplePos="0" relativeHeight="251661312" behindDoc="1" locked="0" layoutInCell="1" allowOverlap="1" wp14:anchorId="159081DA" wp14:editId="4C7F0EE7">
            <wp:simplePos x="0" y="0"/>
            <wp:positionH relativeFrom="margin">
              <wp:align>left</wp:align>
            </wp:positionH>
            <wp:positionV relativeFrom="paragraph">
              <wp:posOffset>43180</wp:posOffset>
            </wp:positionV>
            <wp:extent cx="5486400" cy="3200400"/>
            <wp:effectExtent l="0" t="0" r="0" b="19050"/>
            <wp:wrapSquare wrapText="bothSides"/>
            <wp:docPr id="877009635"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14:sizeRelH relativeFrom="margin">
              <wp14:pctWidth>0</wp14:pctWidth>
            </wp14:sizeRelH>
            <wp14:sizeRelV relativeFrom="margin">
              <wp14:pctHeight>0</wp14:pctHeight>
            </wp14:sizeRelV>
          </wp:anchor>
        </w:drawing>
      </w:r>
    </w:p>
    <w:p w14:paraId="18ED1B33" w14:textId="77777777" w:rsidR="006C17A2" w:rsidRDefault="006C17A2" w:rsidP="006C17A2">
      <w:pPr>
        <w:pStyle w:val="paragraph"/>
        <w:spacing w:before="0" w:beforeAutospacing="0" w:after="0" w:afterAutospacing="0"/>
        <w:textAlignment w:val="baseline"/>
        <w:rPr>
          <w:rStyle w:val="normaltextrun"/>
          <w:rFonts w:asciiTheme="minorHAnsi" w:eastAsiaTheme="majorEastAsia" w:hAnsiTheme="minorHAnsi"/>
          <w:b/>
          <w:bCs/>
        </w:rPr>
      </w:pPr>
    </w:p>
    <w:p w14:paraId="3BED53C6" w14:textId="77777777" w:rsidR="006C17A2" w:rsidRDefault="006C17A2" w:rsidP="006C17A2">
      <w:pPr>
        <w:pStyle w:val="paragraph"/>
        <w:spacing w:before="0" w:beforeAutospacing="0" w:after="0" w:afterAutospacing="0"/>
        <w:textAlignment w:val="baseline"/>
        <w:rPr>
          <w:rStyle w:val="normaltextrun"/>
          <w:rFonts w:asciiTheme="minorHAnsi" w:eastAsiaTheme="majorEastAsia" w:hAnsiTheme="minorHAnsi"/>
          <w:b/>
          <w:bCs/>
        </w:rPr>
      </w:pPr>
    </w:p>
    <w:p w14:paraId="7BC3BE8B" w14:textId="77777777" w:rsidR="006C17A2" w:rsidRDefault="006C17A2" w:rsidP="006C17A2">
      <w:pPr>
        <w:pStyle w:val="paragraph"/>
        <w:spacing w:before="0" w:beforeAutospacing="0" w:after="0" w:afterAutospacing="0"/>
        <w:textAlignment w:val="baseline"/>
        <w:rPr>
          <w:rStyle w:val="normaltextrun"/>
          <w:rFonts w:asciiTheme="minorHAnsi" w:eastAsiaTheme="majorEastAsia" w:hAnsiTheme="minorHAnsi"/>
          <w:b/>
          <w:bCs/>
        </w:rPr>
      </w:pPr>
    </w:p>
    <w:p w14:paraId="6CBAA3F7" w14:textId="38E09200" w:rsidR="006C17A2" w:rsidRDefault="006C17A2" w:rsidP="006C17A2">
      <w:pPr>
        <w:pStyle w:val="paragraph"/>
        <w:spacing w:before="0" w:beforeAutospacing="0" w:after="0" w:afterAutospacing="0"/>
        <w:textAlignment w:val="baseline"/>
        <w:rPr>
          <w:rStyle w:val="normaltextrun"/>
          <w:rFonts w:asciiTheme="minorHAnsi" w:eastAsiaTheme="majorEastAsia" w:hAnsiTheme="minorHAnsi"/>
          <w:b/>
          <w:bCs/>
        </w:rPr>
      </w:pPr>
    </w:p>
    <w:p w14:paraId="29A9CE4E" w14:textId="577FA1B6" w:rsidR="006C17A2" w:rsidRDefault="006C17A2" w:rsidP="006C17A2">
      <w:pPr>
        <w:pStyle w:val="paragraph"/>
        <w:spacing w:before="0" w:beforeAutospacing="0" w:after="0" w:afterAutospacing="0"/>
        <w:textAlignment w:val="baseline"/>
        <w:rPr>
          <w:rStyle w:val="normaltextrun"/>
          <w:rFonts w:asciiTheme="minorHAnsi" w:eastAsiaTheme="majorEastAsia" w:hAnsiTheme="minorHAnsi"/>
          <w:b/>
          <w:bCs/>
        </w:rPr>
      </w:pPr>
    </w:p>
    <w:p w14:paraId="5CEB0FA1" w14:textId="3FD3EE90" w:rsidR="006C17A2" w:rsidRDefault="006C17A2" w:rsidP="006C17A2">
      <w:pPr>
        <w:pStyle w:val="paragraph"/>
        <w:spacing w:before="0" w:beforeAutospacing="0" w:after="0" w:afterAutospacing="0"/>
        <w:textAlignment w:val="baseline"/>
        <w:rPr>
          <w:rStyle w:val="normaltextrun"/>
          <w:rFonts w:asciiTheme="minorHAnsi" w:eastAsiaTheme="majorEastAsia" w:hAnsiTheme="minorHAnsi"/>
          <w:b/>
          <w:bCs/>
        </w:rPr>
      </w:pPr>
    </w:p>
    <w:p w14:paraId="281D14F6" w14:textId="77777777" w:rsidR="006C17A2" w:rsidRDefault="006C17A2" w:rsidP="006C17A2">
      <w:pPr>
        <w:pStyle w:val="paragraph"/>
        <w:spacing w:before="0" w:beforeAutospacing="0" w:after="0" w:afterAutospacing="0"/>
        <w:textAlignment w:val="baseline"/>
        <w:rPr>
          <w:rStyle w:val="normaltextrun"/>
          <w:rFonts w:asciiTheme="minorHAnsi" w:eastAsiaTheme="majorEastAsia" w:hAnsiTheme="minorHAnsi"/>
          <w:b/>
          <w:bCs/>
        </w:rPr>
      </w:pPr>
    </w:p>
    <w:p w14:paraId="3B972396" w14:textId="77777777" w:rsidR="006C17A2" w:rsidRDefault="006C17A2" w:rsidP="006C17A2">
      <w:pPr>
        <w:pStyle w:val="paragraph"/>
        <w:spacing w:before="0" w:beforeAutospacing="0" w:after="0" w:afterAutospacing="0"/>
        <w:textAlignment w:val="baseline"/>
        <w:rPr>
          <w:rStyle w:val="normaltextrun"/>
          <w:rFonts w:asciiTheme="minorHAnsi" w:eastAsiaTheme="majorEastAsia" w:hAnsiTheme="minorHAnsi"/>
          <w:b/>
          <w:bCs/>
        </w:rPr>
      </w:pPr>
    </w:p>
    <w:p w14:paraId="324CFD84" w14:textId="77777777" w:rsidR="006C17A2" w:rsidRDefault="006C17A2" w:rsidP="006C17A2">
      <w:pPr>
        <w:pStyle w:val="paragraph"/>
        <w:spacing w:before="0" w:beforeAutospacing="0" w:after="0" w:afterAutospacing="0"/>
        <w:textAlignment w:val="baseline"/>
        <w:rPr>
          <w:rStyle w:val="normaltextrun"/>
          <w:rFonts w:asciiTheme="minorHAnsi" w:eastAsiaTheme="majorEastAsia" w:hAnsiTheme="minorHAnsi"/>
          <w:b/>
          <w:bCs/>
        </w:rPr>
      </w:pPr>
    </w:p>
    <w:p w14:paraId="34804719" w14:textId="77777777" w:rsidR="006C17A2" w:rsidRDefault="006C17A2" w:rsidP="006C17A2">
      <w:pPr>
        <w:pStyle w:val="paragraph"/>
        <w:spacing w:before="0" w:beforeAutospacing="0" w:after="0" w:afterAutospacing="0"/>
        <w:textAlignment w:val="baseline"/>
        <w:rPr>
          <w:rStyle w:val="normaltextrun"/>
          <w:rFonts w:asciiTheme="minorHAnsi" w:eastAsiaTheme="majorEastAsia" w:hAnsiTheme="minorHAnsi"/>
          <w:b/>
          <w:bCs/>
        </w:rPr>
      </w:pPr>
    </w:p>
    <w:p w14:paraId="4DE10B92" w14:textId="77777777" w:rsidR="00F076DA" w:rsidRDefault="00F076DA" w:rsidP="00954DDE">
      <w:pPr>
        <w:pStyle w:val="paragraph"/>
        <w:spacing w:before="0" w:beforeAutospacing="0" w:after="0" w:afterAutospacing="0" w:line="360" w:lineRule="auto"/>
        <w:jc w:val="both"/>
        <w:textAlignment w:val="baseline"/>
        <w:rPr>
          <w:rStyle w:val="normaltextrun"/>
          <w:rFonts w:asciiTheme="minorHAnsi" w:eastAsiaTheme="majorEastAsia" w:hAnsiTheme="minorHAnsi"/>
        </w:rPr>
      </w:pPr>
    </w:p>
    <w:p w14:paraId="7BC0706E" w14:textId="77777777" w:rsidR="00505975" w:rsidRDefault="00505975" w:rsidP="00954DDE">
      <w:pPr>
        <w:pStyle w:val="paragraph"/>
        <w:spacing w:before="0" w:beforeAutospacing="0" w:after="0" w:afterAutospacing="0" w:line="360" w:lineRule="auto"/>
        <w:jc w:val="both"/>
        <w:textAlignment w:val="baseline"/>
        <w:rPr>
          <w:rStyle w:val="normaltextrun"/>
          <w:rFonts w:asciiTheme="minorHAnsi" w:eastAsiaTheme="majorEastAsia" w:hAnsiTheme="minorHAnsi"/>
        </w:rPr>
      </w:pPr>
    </w:p>
    <w:p w14:paraId="1EF0FBED" w14:textId="77777777" w:rsidR="00505975" w:rsidRDefault="00505975" w:rsidP="00954DDE">
      <w:pPr>
        <w:pStyle w:val="paragraph"/>
        <w:spacing w:before="0" w:beforeAutospacing="0" w:after="0" w:afterAutospacing="0" w:line="360" w:lineRule="auto"/>
        <w:jc w:val="both"/>
        <w:textAlignment w:val="baseline"/>
        <w:rPr>
          <w:rStyle w:val="normaltextrun"/>
          <w:rFonts w:asciiTheme="minorHAnsi" w:eastAsiaTheme="majorEastAsia" w:hAnsiTheme="minorHAnsi"/>
        </w:rPr>
      </w:pPr>
    </w:p>
    <w:p w14:paraId="1E54BB91" w14:textId="77777777" w:rsidR="00505975" w:rsidRDefault="00505975" w:rsidP="00954DDE">
      <w:pPr>
        <w:pStyle w:val="paragraph"/>
        <w:spacing w:before="0" w:beforeAutospacing="0" w:after="0" w:afterAutospacing="0" w:line="360" w:lineRule="auto"/>
        <w:jc w:val="both"/>
        <w:textAlignment w:val="baseline"/>
        <w:rPr>
          <w:rStyle w:val="normaltextrun"/>
          <w:rFonts w:asciiTheme="minorHAnsi" w:eastAsiaTheme="majorEastAsia" w:hAnsiTheme="minorHAnsi"/>
        </w:rPr>
      </w:pPr>
    </w:p>
    <w:p w14:paraId="78F3F684" w14:textId="77777777" w:rsidR="00505975" w:rsidRDefault="00505975" w:rsidP="00954DDE">
      <w:pPr>
        <w:pStyle w:val="paragraph"/>
        <w:spacing w:before="0" w:beforeAutospacing="0" w:after="0" w:afterAutospacing="0" w:line="360" w:lineRule="auto"/>
        <w:jc w:val="both"/>
        <w:textAlignment w:val="baseline"/>
        <w:rPr>
          <w:rStyle w:val="normaltextrun"/>
          <w:rFonts w:asciiTheme="minorHAnsi" w:eastAsiaTheme="majorEastAsia" w:hAnsiTheme="minorHAnsi"/>
        </w:rPr>
      </w:pPr>
    </w:p>
    <w:p w14:paraId="622018FC" w14:textId="42720ED3" w:rsidR="00C04AF4" w:rsidRDefault="00954DDE" w:rsidP="00954DDE">
      <w:pPr>
        <w:pStyle w:val="paragraph"/>
        <w:spacing w:before="0" w:beforeAutospacing="0" w:after="0" w:afterAutospacing="0" w:line="360" w:lineRule="auto"/>
        <w:jc w:val="both"/>
        <w:textAlignment w:val="baseline"/>
        <w:rPr>
          <w:rStyle w:val="normaltextrun"/>
          <w:rFonts w:asciiTheme="minorHAnsi" w:eastAsiaTheme="majorEastAsia" w:hAnsiTheme="minorHAnsi"/>
        </w:rPr>
      </w:pPr>
      <w:r w:rsidRPr="00954DDE">
        <w:rPr>
          <w:rStyle w:val="normaltextrun"/>
          <w:rFonts w:asciiTheme="minorHAnsi" w:eastAsiaTheme="majorEastAsia" w:hAnsiTheme="minorHAnsi"/>
        </w:rPr>
        <w:lastRenderedPageBreak/>
        <w:t xml:space="preserve">Firstly, </w:t>
      </w:r>
      <w:r w:rsidR="00FF077C">
        <w:rPr>
          <w:rStyle w:val="normaltextrun"/>
          <w:rFonts w:asciiTheme="minorHAnsi" w:eastAsiaTheme="majorEastAsia" w:hAnsiTheme="minorHAnsi"/>
        </w:rPr>
        <w:t>we need to consider</w:t>
      </w:r>
      <w:r w:rsidRPr="00954DDE">
        <w:rPr>
          <w:rStyle w:val="normaltextrun"/>
          <w:rFonts w:asciiTheme="minorHAnsi" w:eastAsiaTheme="majorEastAsia" w:hAnsiTheme="minorHAnsi"/>
        </w:rPr>
        <w:t xml:space="preserve"> whether compulsory redundancies are necessary, involv</w:t>
      </w:r>
      <w:r w:rsidR="009861D1">
        <w:rPr>
          <w:rStyle w:val="normaltextrun"/>
          <w:rFonts w:asciiTheme="minorHAnsi" w:eastAsiaTheme="majorEastAsia" w:hAnsiTheme="minorHAnsi"/>
        </w:rPr>
        <w:t>e</w:t>
      </w:r>
      <w:r w:rsidRPr="00954DDE">
        <w:rPr>
          <w:rStyle w:val="normaltextrun"/>
          <w:rFonts w:asciiTheme="minorHAnsi" w:eastAsiaTheme="majorEastAsia" w:hAnsiTheme="minorHAnsi"/>
        </w:rPr>
        <w:t xml:space="preserve"> staff and trade union representatives to develop a redundancy plan (CIPD, 202</w:t>
      </w:r>
      <w:r w:rsidR="00C7116A">
        <w:rPr>
          <w:rStyle w:val="normaltextrun"/>
          <w:rFonts w:asciiTheme="minorHAnsi" w:eastAsiaTheme="majorEastAsia" w:hAnsiTheme="minorHAnsi"/>
        </w:rPr>
        <w:t>5e</w:t>
      </w:r>
      <w:r w:rsidRPr="00954DDE">
        <w:rPr>
          <w:rStyle w:val="normaltextrun"/>
          <w:rFonts w:asciiTheme="minorHAnsi" w:eastAsiaTheme="majorEastAsia" w:hAnsiTheme="minorHAnsi"/>
        </w:rPr>
        <w:t xml:space="preserve">).  We may also be able to consider alternatives to compulsory redundancy </w:t>
      </w:r>
      <w:r w:rsidR="009861D1">
        <w:rPr>
          <w:rStyle w:val="normaltextrun"/>
          <w:rFonts w:asciiTheme="minorHAnsi" w:eastAsiaTheme="majorEastAsia" w:hAnsiTheme="minorHAnsi"/>
        </w:rPr>
        <w:t xml:space="preserve">such as voluntary redundancies </w:t>
      </w:r>
      <w:r w:rsidRPr="00954DDE">
        <w:rPr>
          <w:rStyle w:val="normaltextrun"/>
          <w:rFonts w:asciiTheme="minorHAnsi" w:eastAsiaTheme="majorEastAsia" w:hAnsiTheme="minorHAnsi"/>
        </w:rPr>
        <w:t>(CIPD, 202</w:t>
      </w:r>
      <w:r w:rsidR="00C7116A">
        <w:rPr>
          <w:rStyle w:val="normaltextrun"/>
          <w:rFonts w:asciiTheme="minorHAnsi" w:eastAsiaTheme="majorEastAsia" w:hAnsiTheme="minorHAnsi"/>
        </w:rPr>
        <w:t>5e</w:t>
      </w:r>
      <w:r w:rsidRPr="00954DDE">
        <w:rPr>
          <w:rStyle w:val="normaltextrun"/>
          <w:rFonts w:asciiTheme="minorHAnsi" w:eastAsiaTheme="majorEastAsia" w:hAnsiTheme="minorHAnsi"/>
        </w:rPr>
        <w:t>)</w:t>
      </w:r>
      <w:r w:rsidR="009861D1">
        <w:rPr>
          <w:rStyle w:val="normaltextrun"/>
          <w:rFonts w:asciiTheme="minorHAnsi" w:eastAsiaTheme="majorEastAsia" w:hAnsiTheme="minorHAnsi"/>
        </w:rPr>
        <w:t xml:space="preserve"> with </w:t>
      </w:r>
      <w:r w:rsidR="00C04AF4">
        <w:rPr>
          <w:rStyle w:val="normaltextrun"/>
          <w:rFonts w:asciiTheme="minorHAnsi" w:eastAsiaTheme="majorEastAsia" w:hAnsiTheme="minorHAnsi"/>
        </w:rPr>
        <w:t>ACAS (2025</w:t>
      </w:r>
      <w:r w:rsidR="008227B7">
        <w:rPr>
          <w:rStyle w:val="normaltextrun"/>
          <w:rFonts w:asciiTheme="minorHAnsi" w:eastAsiaTheme="majorEastAsia" w:hAnsiTheme="minorHAnsi"/>
        </w:rPr>
        <w:t>b</w:t>
      </w:r>
      <w:r w:rsidR="00C04AF4">
        <w:rPr>
          <w:rStyle w:val="normaltextrun"/>
          <w:rFonts w:asciiTheme="minorHAnsi" w:eastAsiaTheme="majorEastAsia" w:hAnsiTheme="minorHAnsi"/>
        </w:rPr>
        <w:t xml:space="preserve">) also </w:t>
      </w:r>
      <w:r w:rsidR="002C2D06" w:rsidRPr="002C2D06">
        <w:rPr>
          <w:rStyle w:val="normaltextrun"/>
          <w:rFonts w:asciiTheme="minorHAnsi" w:eastAsiaTheme="majorEastAsia" w:hAnsiTheme="minorHAnsi"/>
        </w:rPr>
        <w:t>su</w:t>
      </w:r>
      <w:r w:rsidR="009861D1">
        <w:rPr>
          <w:rStyle w:val="normaltextrun"/>
          <w:rFonts w:asciiTheme="minorHAnsi" w:eastAsiaTheme="majorEastAsia" w:hAnsiTheme="minorHAnsi"/>
        </w:rPr>
        <w:t>ggesting</w:t>
      </w:r>
      <w:r w:rsidR="00C04AF4" w:rsidRPr="002C2D06">
        <w:rPr>
          <w:rStyle w:val="normaltextrun"/>
          <w:rFonts w:asciiTheme="minorHAnsi" w:eastAsiaTheme="majorEastAsia" w:hAnsiTheme="minorHAnsi"/>
        </w:rPr>
        <w:t xml:space="preserve"> </w:t>
      </w:r>
      <w:r w:rsidR="00C04AF4">
        <w:rPr>
          <w:rStyle w:val="normaltextrun"/>
          <w:rFonts w:asciiTheme="minorHAnsi" w:eastAsiaTheme="majorEastAsia" w:hAnsiTheme="minorHAnsi"/>
        </w:rPr>
        <w:t>measures such as redeployment</w:t>
      </w:r>
      <w:r w:rsidR="009861D1">
        <w:rPr>
          <w:rStyle w:val="normaltextrun"/>
          <w:rFonts w:asciiTheme="minorHAnsi" w:eastAsiaTheme="majorEastAsia" w:hAnsiTheme="minorHAnsi"/>
        </w:rPr>
        <w:t xml:space="preserve">. </w:t>
      </w:r>
    </w:p>
    <w:p w14:paraId="09911D45" w14:textId="77777777" w:rsidR="00FF077C" w:rsidRDefault="00FF077C" w:rsidP="00954DDE">
      <w:pPr>
        <w:pStyle w:val="paragraph"/>
        <w:spacing w:before="0" w:beforeAutospacing="0" w:after="0" w:afterAutospacing="0" w:line="360" w:lineRule="auto"/>
        <w:jc w:val="both"/>
        <w:textAlignment w:val="baseline"/>
        <w:rPr>
          <w:rStyle w:val="normaltextrun"/>
          <w:rFonts w:asciiTheme="minorHAnsi" w:eastAsiaTheme="majorEastAsia" w:hAnsiTheme="minorHAnsi"/>
        </w:rPr>
      </w:pPr>
    </w:p>
    <w:p w14:paraId="18D594A7" w14:textId="0C5CF532" w:rsidR="00425E8F" w:rsidRDefault="004F38D1" w:rsidP="00954DDE">
      <w:pPr>
        <w:pStyle w:val="paragraph"/>
        <w:spacing w:before="0" w:beforeAutospacing="0" w:after="0" w:afterAutospacing="0" w:line="360" w:lineRule="auto"/>
        <w:jc w:val="both"/>
        <w:textAlignment w:val="baseline"/>
        <w:rPr>
          <w:rStyle w:val="normaltextrun"/>
          <w:rFonts w:asciiTheme="minorHAnsi" w:eastAsiaTheme="majorEastAsia" w:hAnsiTheme="minorHAnsi"/>
        </w:rPr>
      </w:pPr>
      <w:r>
        <w:rPr>
          <w:rStyle w:val="normaltextrun"/>
          <w:rFonts w:asciiTheme="minorHAnsi" w:eastAsiaTheme="majorEastAsia" w:hAnsiTheme="minorHAnsi"/>
        </w:rPr>
        <w:t>Daniels (2022</w:t>
      </w:r>
      <w:r w:rsidR="00600A08">
        <w:rPr>
          <w:rStyle w:val="normaltextrun"/>
          <w:rFonts w:asciiTheme="minorHAnsi" w:eastAsiaTheme="majorEastAsia" w:hAnsiTheme="minorHAnsi"/>
        </w:rPr>
        <w:t>, p.198-200</w:t>
      </w:r>
      <w:r>
        <w:rPr>
          <w:rStyle w:val="normaltextrun"/>
          <w:rFonts w:asciiTheme="minorHAnsi" w:eastAsiaTheme="majorEastAsia" w:hAnsiTheme="minorHAnsi"/>
        </w:rPr>
        <w:t>) points out that Collective consultation</w:t>
      </w:r>
      <w:r w:rsidR="00F076DA">
        <w:rPr>
          <w:rStyle w:val="normaltextrun"/>
          <w:rFonts w:asciiTheme="minorHAnsi" w:eastAsiaTheme="majorEastAsia" w:hAnsiTheme="minorHAnsi"/>
        </w:rPr>
        <w:t xml:space="preserve">, </w:t>
      </w:r>
      <w:r w:rsidR="008A25C0">
        <w:rPr>
          <w:rStyle w:val="normaltextrun"/>
          <w:rFonts w:asciiTheme="minorHAnsi" w:eastAsiaTheme="majorEastAsia" w:hAnsiTheme="minorHAnsi"/>
        </w:rPr>
        <w:t xml:space="preserve">as well as notifying </w:t>
      </w:r>
      <w:r w:rsidR="009861D1">
        <w:rPr>
          <w:rStyle w:val="normaltextrun"/>
          <w:rFonts w:asciiTheme="minorHAnsi" w:eastAsiaTheme="majorEastAsia" w:hAnsiTheme="minorHAnsi"/>
        </w:rPr>
        <w:t xml:space="preserve">the </w:t>
      </w:r>
      <w:r w:rsidR="008A25C0">
        <w:rPr>
          <w:rStyle w:val="normaltextrun"/>
          <w:rFonts w:asciiTheme="minorHAnsi" w:eastAsiaTheme="majorEastAsia" w:hAnsiTheme="minorHAnsi"/>
        </w:rPr>
        <w:t>Government,</w:t>
      </w:r>
      <w:r>
        <w:rPr>
          <w:rStyle w:val="normaltextrun"/>
          <w:rFonts w:asciiTheme="minorHAnsi" w:eastAsiaTheme="majorEastAsia" w:hAnsiTheme="minorHAnsi"/>
        </w:rPr>
        <w:t xml:space="preserve"> should be undertaken</w:t>
      </w:r>
      <w:r w:rsidR="009861D1">
        <w:rPr>
          <w:rStyle w:val="normaltextrun"/>
          <w:rFonts w:asciiTheme="minorHAnsi" w:eastAsiaTheme="majorEastAsia" w:hAnsiTheme="minorHAnsi"/>
        </w:rPr>
        <w:t xml:space="preserve"> with </w:t>
      </w:r>
      <w:r>
        <w:rPr>
          <w:rStyle w:val="normaltextrun"/>
          <w:rFonts w:asciiTheme="minorHAnsi" w:eastAsiaTheme="majorEastAsia" w:hAnsiTheme="minorHAnsi"/>
        </w:rPr>
        <w:t xml:space="preserve">the consultation </w:t>
      </w:r>
      <w:r w:rsidR="009861D1">
        <w:rPr>
          <w:rStyle w:val="normaltextrun"/>
          <w:rFonts w:asciiTheme="minorHAnsi" w:eastAsiaTheme="majorEastAsia" w:hAnsiTheme="minorHAnsi"/>
        </w:rPr>
        <w:t>for a minimum of</w:t>
      </w:r>
      <w:r>
        <w:rPr>
          <w:rStyle w:val="normaltextrun"/>
          <w:rFonts w:asciiTheme="minorHAnsi" w:eastAsiaTheme="majorEastAsia" w:hAnsiTheme="minorHAnsi"/>
        </w:rPr>
        <w:t xml:space="preserve"> 30 days</w:t>
      </w:r>
      <w:r w:rsidR="009861D1">
        <w:rPr>
          <w:rStyle w:val="normaltextrun"/>
          <w:rFonts w:asciiTheme="minorHAnsi" w:eastAsiaTheme="majorEastAsia" w:hAnsiTheme="minorHAnsi"/>
        </w:rPr>
        <w:t>, as we have 50 employees affected</w:t>
      </w:r>
      <w:r>
        <w:rPr>
          <w:rStyle w:val="normaltextrun"/>
          <w:rFonts w:asciiTheme="minorHAnsi" w:eastAsiaTheme="majorEastAsia" w:hAnsiTheme="minorHAnsi"/>
        </w:rPr>
        <w:t>.  The consultation</w:t>
      </w:r>
      <w:r w:rsidR="00C04AF4">
        <w:rPr>
          <w:rStyle w:val="normaltextrun"/>
          <w:rFonts w:asciiTheme="minorHAnsi" w:eastAsiaTheme="majorEastAsia" w:hAnsiTheme="minorHAnsi"/>
        </w:rPr>
        <w:t xml:space="preserve"> must also be fair and undertaken when the proposals are still at a formative stage according to Lewis, Sargeant</w:t>
      </w:r>
      <w:r w:rsidR="00956998">
        <w:rPr>
          <w:rStyle w:val="normaltextrun"/>
          <w:rFonts w:asciiTheme="minorHAnsi" w:eastAsiaTheme="majorEastAsia" w:hAnsiTheme="minorHAnsi"/>
        </w:rPr>
        <w:t>,</w:t>
      </w:r>
      <w:r w:rsidR="00C04AF4">
        <w:rPr>
          <w:rStyle w:val="normaltextrun"/>
          <w:rFonts w:asciiTheme="minorHAnsi" w:eastAsiaTheme="majorEastAsia" w:hAnsiTheme="minorHAnsi"/>
        </w:rPr>
        <w:t xml:space="preserve"> and Schwab (2023). </w:t>
      </w:r>
    </w:p>
    <w:p w14:paraId="27354315" w14:textId="77777777" w:rsidR="00FF077C" w:rsidRDefault="00FF077C" w:rsidP="00954DDE">
      <w:pPr>
        <w:pStyle w:val="paragraph"/>
        <w:spacing w:before="0" w:beforeAutospacing="0" w:after="0" w:afterAutospacing="0" w:line="360" w:lineRule="auto"/>
        <w:jc w:val="both"/>
        <w:textAlignment w:val="baseline"/>
        <w:rPr>
          <w:rStyle w:val="normaltextrun"/>
          <w:rFonts w:asciiTheme="minorHAnsi" w:eastAsiaTheme="majorEastAsia" w:hAnsiTheme="minorHAnsi"/>
        </w:rPr>
      </w:pPr>
    </w:p>
    <w:p w14:paraId="65D22521" w14:textId="36967A22" w:rsidR="00FF077C" w:rsidRDefault="00956998" w:rsidP="00954DDE">
      <w:pPr>
        <w:pStyle w:val="paragraph"/>
        <w:spacing w:before="0" w:beforeAutospacing="0" w:after="0" w:afterAutospacing="0" w:line="360" w:lineRule="auto"/>
        <w:jc w:val="both"/>
        <w:textAlignment w:val="baseline"/>
        <w:rPr>
          <w:rStyle w:val="normaltextrun"/>
          <w:rFonts w:asciiTheme="minorHAnsi" w:eastAsiaTheme="majorEastAsia" w:hAnsiTheme="minorHAnsi"/>
        </w:rPr>
      </w:pPr>
      <w:r>
        <w:rPr>
          <w:rStyle w:val="normaltextrun"/>
          <w:rFonts w:asciiTheme="minorHAnsi" w:eastAsiaTheme="majorEastAsia" w:hAnsiTheme="minorHAnsi"/>
        </w:rPr>
        <w:t>Employees must be</w:t>
      </w:r>
      <w:r w:rsidR="00425E8F">
        <w:rPr>
          <w:rStyle w:val="normaltextrun"/>
          <w:rFonts w:asciiTheme="minorHAnsi" w:eastAsiaTheme="majorEastAsia" w:hAnsiTheme="minorHAnsi"/>
        </w:rPr>
        <w:t xml:space="preserve"> </w:t>
      </w:r>
      <w:r w:rsidR="00C27621">
        <w:rPr>
          <w:rStyle w:val="normaltextrun"/>
          <w:rFonts w:asciiTheme="minorHAnsi" w:eastAsiaTheme="majorEastAsia" w:hAnsiTheme="minorHAnsi"/>
        </w:rPr>
        <w:t>fairly selected for redundancy</w:t>
      </w:r>
      <w:r w:rsidR="00425E8F">
        <w:rPr>
          <w:rStyle w:val="normaltextrun"/>
          <w:rFonts w:asciiTheme="minorHAnsi" w:eastAsiaTheme="majorEastAsia" w:hAnsiTheme="minorHAnsi"/>
        </w:rPr>
        <w:t xml:space="preserve">, ensuring we set up </w:t>
      </w:r>
      <w:r>
        <w:rPr>
          <w:rStyle w:val="normaltextrun"/>
          <w:rFonts w:asciiTheme="minorHAnsi" w:eastAsiaTheme="majorEastAsia" w:hAnsiTheme="minorHAnsi"/>
        </w:rPr>
        <w:t>selection</w:t>
      </w:r>
      <w:r w:rsidR="00425E8F">
        <w:rPr>
          <w:rStyle w:val="normaltextrun"/>
          <w:rFonts w:asciiTheme="minorHAnsi" w:eastAsiaTheme="majorEastAsia" w:hAnsiTheme="minorHAnsi"/>
        </w:rPr>
        <w:t xml:space="preserve"> criteria with a list of roles to be considered for redundancy (called a ‘selection pool’). </w:t>
      </w:r>
      <w:r>
        <w:rPr>
          <w:rStyle w:val="normaltextrun"/>
          <w:rFonts w:asciiTheme="minorHAnsi" w:eastAsiaTheme="majorEastAsia" w:hAnsiTheme="minorHAnsi"/>
        </w:rPr>
        <w:t xml:space="preserve">  The selection criteria should </w:t>
      </w:r>
      <w:r w:rsidR="002C2D06">
        <w:rPr>
          <w:rStyle w:val="normaltextrun"/>
          <w:rFonts w:asciiTheme="minorHAnsi" w:eastAsiaTheme="majorEastAsia" w:hAnsiTheme="minorHAnsi"/>
        </w:rPr>
        <w:t>be</w:t>
      </w:r>
      <w:r>
        <w:rPr>
          <w:rStyle w:val="normaltextrun"/>
          <w:rFonts w:asciiTheme="minorHAnsi" w:eastAsiaTheme="majorEastAsia" w:hAnsiTheme="minorHAnsi"/>
        </w:rPr>
        <w:t xml:space="preserve"> included and communicated within the consultation (ACAS, 2025</w:t>
      </w:r>
      <w:r w:rsidR="008227B7">
        <w:rPr>
          <w:rStyle w:val="normaltextrun"/>
          <w:rFonts w:asciiTheme="minorHAnsi" w:eastAsiaTheme="majorEastAsia" w:hAnsiTheme="minorHAnsi"/>
        </w:rPr>
        <w:t>b</w:t>
      </w:r>
      <w:r>
        <w:rPr>
          <w:rStyle w:val="normaltextrun"/>
          <w:rFonts w:asciiTheme="minorHAnsi" w:eastAsiaTheme="majorEastAsia" w:hAnsiTheme="minorHAnsi"/>
        </w:rPr>
        <w:t>).  We cannot merely select and dismiss the poorest performers, criteria should be objective, measurable</w:t>
      </w:r>
      <w:r w:rsidR="009861D1">
        <w:rPr>
          <w:rStyle w:val="normaltextrun"/>
          <w:rFonts w:asciiTheme="minorHAnsi" w:eastAsiaTheme="majorEastAsia" w:hAnsiTheme="minorHAnsi"/>
        </w:rPr>
        <w:t>,</w:t>
      </w:r>
      <w:r>
        <w:rPr>
          <w:rStyle w:val="normaltextrun"/>
          <w:rFonts w:asciiTheme="minorHAnsi" w:eastAsiaTheme="majorEastAsia" w:hAnsiTheme="minorHAnsi"/>
        </w:rPr>
        <w:t xml:space="preserve"> and based on facts (ACAS, 2025</w:t>
      </w:r>
      <w:r w:rsidR="008227B7">
        <w:rPr>
          <w:rStyle w:val="normaltextrun"/>
          <w:rFonts w:asciiTheme="minorHAnsi" w:eastAsiaTheme="majorEastAsia" w:hAnsiTheme="minorHAnsi"/>
        </w:rPr>
        <w:t>b</w:t>
      </w:r>
      <w:r>
        <w:rPr>
          <w:rStyle w:val="normaltextrun"/>
          <w:rFonts w:asciiTheme="minorHAnsi" w:eastAsiaTheme="majorEastAsia" w:hAnsiTheme="minorHAnsi"/>
        </w:rPr>
        <w:t xml:space="preserve">). </w:t>
      </w:r>
    </w:p>
    <w:p w14:paraId="49CD0364" w14:textId="77777777" w:rsidR="00FF077C" w:rsidRDefault="00FF077C" w:rsidP="00954DDE">
      <w:pPr>
        <w:pStyle w:val="paragraph"/>
        <w:spacing w:before="0" w:beforeAutospacing="0" w:after="0" w:afterAutospacing="0" w:line="360" w:lineRule="auto"/>
        <w:jc w:val="both"/>
        <w:textAlignment w:val="baseline"/>
        <w:rPr>
          <w:rStyle w:val="normaltextrun"/>
          <w:rFonts w:asciiTheme="minorHAnsi" w:eastAsiaTheme="majorEastAsia" w:hAnsiTheme="minorHAnsi"/>
        </w:rPr>
      </w:pPr>
    </w:p>
    <w:p w14:paraId="513E2275" w14:textId="2EA532C4" w:rsidR="008A25C0" w:rsidRPr="00954DDE" w:rsidRDefault="00956998" w:rsidP="00954DDE">
      <w:pPr>
        <w:pStyle w:val="paragraph"/>
        <w:spacing w:before="0" w:beforeAutospacing="0" w:after="0" w:afterAutospacing="0" w:line="360" w:lineRule="auto"/>
        <w:jc w:val="both"/>
        <w:textAlignment w:val="baseline"/>
        <w:rPr>
          <w:rStyle w:val="normaltextrun"/>
          <w:rFonts w:asciiTheme="minorHAnsi" w:eastAsiaTheme="majorEastAsia" w:hAnsiTheme="minorHAnsi"/>
        </w:rPr>
      </w:pPr>
      <w:r>
        <w:rPr>
          <w:rStyle w:val="normaltextrun"/>
          <w:rFonts w:asciiTheme="minorHAnsi" w:eastAsiaTheme="majorEastAsia" w:hAnsiTheme="minorHAnsi"/>
        </w:rPr>
        <w:t xml:space="preserve"> Daniels (2022) emphasises that it is the job that should be made redundant and not be based on personal opinions of the person undertaking the role.  </w:t>
      </w:r>
      <w:r w:rsidR="008A25C0">
        <w:rPr>
          <w:rStyle w:val="normaltextrun"/>
          <w:rFonts w:asciiTheme="minorHAnsi" w:eastAsiaTheme="majorEastAsia" w:hAnsiTheme="minorHAnsi"/>
        </w:rPr>
        <w:t xml:space="preserve">Redundancy pay is calculated based on your age, however, is capped at a weekly rate of £700.  For those &lt;21 years old, 0.5 weeks pay each year, between 22&lt;40 its 1 weeks pay per year and 41&lt;64, 1.5 </w:t>
      </w:r>
      <w:r w:rsidR="00BD4285">
        <w:rPr>
          <w:rStyle w:val="normaltextrun"/>
          <w:rFonts w:asciiTheme="minorHAnsi" w:eastAsiaTheme="majorEastAsia" w:hAnsiTheme="minorHAnsi"/>
        </w:rPr>
        <w:t>weeks’</w:t>
      </w:r>
      <w:r w:rsidR="008A25C0">
        <w:rPr>
          <w:rStyle w:val="normaltextrun"/>
          <w:rFonts w:asciiTheme="minorHAnsi" w:eastAsiaTheme="majorEastAsia" w:hAnsiTheme="minorHAnsi"/>
        </w:rPr>
        <w:t xml:space="preserve"> pay per year (Daniels, 2025). </w:t>
      </w:r>
    </w:p>
    <w:p w14:paraId="0769F88A" w14:textId="77777777" w:rsidR="00BD4285" w:rsidRDefault="00BD4285" w:rsidP="006C17A2">
      <w:pPr>
        <w:pStyle w:val="paragraph"/>
        <w:spacing w:before="0" w:beforeAutospacing="0" w:after="0" w:afterAutospacing="0"/>
        <w:textAlignment w:val="baseline"/>
        <w:rPr>
          <w:rStyle w:val="normaltextrun"/>
          <w:rFonts w:asciiTheme="minorHAnsi" w:eastAsiaTheme="majorEastAsia" w:hAnsiTheme="minorHAnsi"/>
          <w:b/>
          <w:bCs/>
        </w:rPr>
      </w:pPr>
    </w:p>
    <w:p w14:paraId="0656AB8B" w14:textId="77777777" w:rsidR="00C4113C" w:rsidRDefault="00C4113C" w:rsidP="006C17A2">
      <w:pPr>
        <w:pStyle w:val="paragraph"/>
        <w:spacing w:before="0" w:beforeAutospacing="0" w:after="0" w:afterAutospacing="0"/>
        <w:textAlignment w:val="baseline"/>
        <w:rPr>
          <w:rStyle w:val="normaltextrun"/>
          <w:rFonts w:asciiTheme="minorHAnsi" w:eastAsiaTheme="majorEastAsia" w:hAnsiTheme="minorHAnsi"/>
          <w:b/>
          <w:bCs/>
        </w:rPr>
      </w:pPr>
    </w:p>
    <w:p w14:paraId="79B8A704" w14:textId="77777777" w:rsidR="00C4113C" w:rsidRDefault="00C4113C" w:rsidP="006C17A2">
      <w:pPr>
        <w:pStyle w:val="paragraph"/>
        <w:spacing w:before="0" w:beforeAutospacing="0" w:after="0" w:afterAutospacing="0"/>
        <w:textAlignment w:val="baseline"/>
        <w:rPr>
          <w:rStyle w:val="normaltextrun"/>
          <w:rFonts w:asciiTheme="minorHAnsi" w:eastAsiaTheme="majorEastAsia" w:hAnsiTheme="minorHAnsi"/>
          <w:b/>
          <w:bCs/>
        </w:rPr>
      </w:pPr>
    </w:p>
    <w:p w14:paraId="72159292" w14:textId="77777777" w:rsidR="00C4113C" w:rsidRDefault="00C4113C" w:rsidP="006C17A2">
      <w:pPr>
        <w:pStyle w:val="paragraph"/>
        <w:spacing w:before="0" w:beforeAutospacing="0" w:after="0" w:afterAutospacing="0"/>
        <w:textAlignment w:val="baseline"/>
        <w:rPr>
          <w:rStyle w:val="normaltextrun"/>
          <w:rFonts w:asciiTheme="minorHAnsi" w:eastAsiaTheme="majorEastAsia" w:hAnsiTheme="minorHAnsi"/>
          <w:b/>
          <w:bCs/>
        </w:rPr>
      </w:pPr>
    </w:p>
    <w:p w14:paraId="1132233D" w14:textId="77777777" w:rsidR="00C4113C" w:rsidRDefault="00C4113C" w:rsidP="006C17A2">
      <w:pPr>
        <w:pStyle w:val="paragraph"/>
        <w:spacing w:before="0" w:beforeAutospacing="0" w:after="0" w:afterAutospacing="0"/>
        <w:textAlignment w:val="baseline"/>
        <w:rPr>
          <w:rStyle w:val="normaltextrun"/>
          <w:rFonts w:asciiTheme="minorHAnsi" w:eastAsiaTheme="majorEastAsia" w:hAnsiTheme="minorHAnsi"/>
          <w:b/>
          <w:bCs/>
        </w:rPr>
      </w:pPr>
    </w:p>
    <w:p w14:paraId="50A5FB39" w14:textId="77777777" w:rsidR="00C4113C" w:rsidRDefault="00C4113C" w:rsidP="006C17A2">
      <w:pPr>
        <w:pStyle w:val="paragraph"/>
        <w:spacing w:before="0" w:beforeAutospacing="0" w:after="0" w:afterAutospacing="0"/>
        <w:textAlignment w:val="baseline"/>
        <w:rPr>
          <w:rStyle w:val="normaltextrun"/>
          <w:rFonts w:asciiTheme="minorHAnsi" w:eastAsiaTheme="majorEastAsia" w:hAnsiTheme="minorHAnsi"/>
          <w:b/>
          <w:bCs/>
        </w:rPr>
      </w:pPr>
    </w:p>
    <w:p w14:paraId="41D302D9" w14:textId="77777777" w:rsidR="00C4113C" w:rsidRDefault="00C4113C" w:rsidP="006C17A2">
      <w:pPr>
        <w:pStyle w:val="paragraph"/>
        <w:spacing w:before="0" w:beforeAutospacing="0" w:after="0" w:afterAutospacing="0"/>
        <w:textAlignment w:val="baseline"/>
        <w:rPr>
          <w:rStyle w:val="normaltextrun"/>
          <w:rFonts w:asciiTheme="minorHAnsi" w:eastAsiaTheme="majorEastAsia" w:hAnsiTheme="minorHAnsi"/>
          <w:b/>
          <w:bCs/>
        </w:rPr>
      </w:pPr>
    </w:p>
    <w:p w14:paraId="2C7CE77E" w14:textId="77777777" w:rsidR="00C4113C" w:rsidRDefault="00C4113C" w:rsidP="006C17A2">
      <w:pPr>
        <w:pStyle w:val="paragraph"/>
        <w:spacing w:before="0" w:beforeAutospacing="0" w:after="0" w:afterAutospacing="0"/>
        <w:textAlignment w:val="baseline"/>
        <w:rPr>
          <w:rStyle w:val="normaltextrun"/>
          <w:rFonts w:asciiTheme="minorHAnsi" w:eastAsiaTheme="majorEastAsia" w:hAnsiTheme="minorHAnsi"/>
          <w:b/>
          <w:bCs/>
        </w:rPr>
      </w:pPr>
    </w:p>
    <w:p w14:paraId="27D6148C" w14:textId="77777777" w:rsidR="00C4113C" w:rsidRDefault="00C4113C" w:rsidP="006C17A2">
      <w:pPr>
        <w:pStyle w:val="paragraph"/>
        <w:spacing w:before="0" w:beforeAutospacing="0" w:after="0" w:afterAutospacing="0"/>
        <w:textAlignment w:val="baseline"/>
        <w:rPr>
          <w:rStyle w:val="normaltextrun"/>
          <w:rFonts w:asciiTheme="minorHAnsi" w:eastAsiaTheme="majorEastAsia" w:hAnsiTheme="minorHAnsi"/>
          <w:b/>
          <w:bCs/>
        </w:rPr>
      </w:pPr>
    </w:p>
    <w:p w14:paraId="38C99EF9" w14:textId="77777777" w:rsidR="00C4113C" w:rsidRDefault="00C4113C" w:rsidP="006C17A2">
      <w:pPr>
        <w:pStyle w:val="paragraph"/>
        <w:spacing w:before="0" w:beforeAutospacing="0" w:after="0" w:afterAutospacing="0"/>
        <w:textAlignment w:val="baseline"/>
        <w:rPr>
          <w:rStyle w:val="normaltextrun"/>
          <w:rFonts w:asciiTheme="minorHAnsi" w:eastAsiaTheme="majorEastAsia" w:hAnsiTheme="minorHAnsi"/>
          <w:b/>
          <w:bCs/>
        </w:rPr>
      </w:pPr>
    </w:p>
    <w:p w14:paraId="3D5E895D" w14:textId="77777777" w:rsidR="00C4113C" w:rsidRDefault="00C4113C" w:rsidP="006C17A2">
      <w:pPr>
        <w:pStyle w:val="paragraph"/>
        <w:spacing w:before="0" w:beforeAutospacing="0" w:after="0" w:afterAutospacing="0"/>
        <w:textAlignment w:val="baseline"/>
        <w:rPr>
          <w:rStyle w:val="normaltextrun"/>
          <w:rFonts w:asciiTheme="minorHAnsi" w:eastAsiaTheme="majorEastAsia" w:hAnsiTheme="minorHAnsi"/>
          <w:b/>
          <w:bCs/>
        </w:rPr>
      </w:pPr>
    </w:p>
    <w:p w14:paraId="1ED80484" w14:textId="77777777" w:rsidR="00C4113C" w:rsidRPr="004F4214" w:rsidRDefault="00C4113C" w:rsidP="006C17A2">
      <w:pPr>
        <w:pStyle w:val="paragraph"/>
        <w:spacing w:before="0" w:beforeAutospacing="0" w:after="0" w:afterAutospacing="0"/>
        <w:textAlignment w:val="baseline"/>
        <w:rPr>
          <w:rStyle w:val="normaltextrun"/>
          <w:rFonts w:asciiTheme="minorHAnsi" w:eastAsiaTheme="majorEastAsia" w:hAnsiTheme="minorHAnsi"/>
          <w:b/>
          <w:bCs/>
        </w:rPr>
      </w:pPr>
    </w:p>
    <w:p w14:paraId="2B9D8782" w14:textId="543FE97C" w:rsidR="00390E16" w:rsidRPr="004F4214" w:rsidRDefault="00FE261A" w:rsidP="006C17A2">
      <w:pPr>
        <w:pStyle w:val="paragraph"/>
        <w:spacing w:before="0" w:beforeAutospacing="0" w:after="0" w:afterAutospacing="0"/>
        <w:textAlignment w:val="baseline"/>
        <w:rPr>
          <w:rStyle w:val="eop"/>
          <w:rFonts w:asciiTheme="minorHAnsi" w:hAnsiTheme="minorHAnsi"/>
          <w:b/>
          <w:bCs/>
        </w:rPr>
      </w:pPr>
      <w:r w:rsidRPr="004F4214">
        <w:rPr>
          <w:rStyle w:val="normaltextrun"/>
          <w:rFonts w:asciiTheme="minorHAnsi" w:eastAsiaTheme="majorEastAsia" w:hAnsiTheme="minorHAnsi"/>
          <w:b/>
          <w:bCs/>
        </w:rPr>
        <w:lastRenderedPageBreak/>
        <w:t xml:space="preserve">Email </w:t>
      </w:r>
      <w:r w:rsidR="00460CF6" w:rsidRPr="004F4214">
        <w:rPr>
          <w:rStyle w:val="normaltextrun"/>
          <w:rFonts w:asciiTheme="minorHAnsi" w:eastAsiaTheme="majorEastAsia" w:hAnsiTheme="minorHAnsi"/>
          <w:b/>
          <w:bCs/>
        </w:rPr>
        <w:t>7.</w:t>
      </w:r>
    </w:p>
    <w:p w14:paraId="0BBF67F6" w14:textId="302C8F6F" w:rsidR="00C27621" w:rsidRPr="002C2D06" w:rsidRDefault="00C27621" w:rsidP="00827902">
      <w:pPr>
        <w:spacing w:line="240" w:lineRule="auto"/>
        <w:jc w:val="both"/>
        <w:rPr>
          <w:b/>
          <w:bCs/>
          <w:i/>
          <w:iCs/>
        </w:rPr>
      </w:pPr>
      <w:r w:rsidRPr="002C2D06">
        <w:rPr>
          <w:b/>
          <w:bCs/>
          <w:i/>
          <w:iCs/>
        </w:rPr>
        <w:t xml:space="preserve">Your Chief Executive Officer is about to open preliminary negotiations with a neighbouring hospital trust about the possibility of merging their two major pharmacy operations. The new centralised pharmacy will be based </w:t>
      </w:r>
      <w:proofErr w:type="gramStart"/>
      <w:r w:rsidRPr="002C2D06">
        <w:rPr>
          <w:b/>
          <w:bCs/>
          <w:i/>
          <w:iCs/>
        </w:rPr>
        <w:t>in</w:t>
      </w:r>
      <w:proofErr w:type="gramEnd"/>
      <w:r w:rsidRPr="002C2D06">
        <w:rPr>
          <w:b/>
          <w:bCs/>
          <w:i/>
          <w:iCs/>
        </w:rPr>
        <w:t xml:space="preserve"> your Trust but will provide services to the neighbouring trust as an expanded operation. She asks you to explain the major relevant rights that any employees involved in the merger might have in respect of the Transfer of Undertakings (i.e. TUPE) regulations should it go ahead at some date in the </w:t>
      </w:r>
      <w:proofErr w:type="gramStart"/>
      <w:r w:rsidRPr="002C2D06">
        <w:rPr>
          <w:b/>
          <w:bCs/>
          <w:i/>
          <w:iCs/>
        </w:rPr>
        <w:t>future.</w:t>
      </w:r>
      <w:r w:rsidR="00EE5DD7">
        <w:rPr>
          <w:b/>
          <w:bCs/>
          <w:i/>
          <w:iCs/>
        </w:rPr>
        <w:t>(</w:t>
      </w:r>
      <w:proofErr w:type="gramEnd"/>
      <w:r w:rsidR="00EE5DD7">
        <w:rPr>
          <w:b/>
          <w:bCs/>
          <w:i/>
          <w:iCs/>
        </w:rPr>
        <w:t>AC 3.3)</w:t>
      </w:r>
    </w:p>
    <w:p w14:paraId="7D9D40EA" w14:textId="004C3134" w:rsidR="00CB4F84" w:rsidRDefault="00CB4F84" w:rsidP="00495782">
      <w:pPr>
        <w:pStyle w:val="paragraph"/>
        <w:spacing w:before="0" w:beforeAutospacing="0" w:after="0" w:afterAutospacing="0"/>
        <w:textAlignment w:val="baseline"/>
        <w:rPr>
          <w:rFonts w:asciiTheme="minorHAnsi" w:eastAsiaTheme="majorEastAsia" w:hAnsiTheme="minorHAnsi"/>
        </w:rPr>
      </w:pPr>
    </w:p>
    <w:p w14:paraId="0A2DB6F3" w14:textId="7F36338E" w:rsidR="00933CCC" w:rsidRDefault="00F4549E" w:rsidP="00F4549E">
      <w:pPr>
        <w:pStyle w:val="paragraph"/>
        <w:spacing w:before="0" w:beforeAutospacing="0" w:after="0" w:afterAutospacing="0" w:line="360" w:lineRule="auto"/>
        <w:jc w:val="both"/>
        <w:textAlignment w:val="baseline"/>
        <w:rPr>
          <w:rFonts w:ascii="Aptos" w:eastAsiaTheme="majorEastAsia" w:hAnsi="Aptos"/>
        </w:rPr>
      </w:pPr>
      <w:bookmarkStart w:id="1" w:name="_Hlk190280998"/>
      <w:r>
        <w:rPr>
          <w:rFonts w:ascii="Aptos" w:eastAsiaTheme="majorEastAsia" w:hAnsi="Aptos"/>
        </w:rPr>
        <w:t xml:space="preserve">The Transfer of Undertakings (Protection of Employment) Regulations 2006 </w:t>
      </w:r>
      <w:bookmarkEnd w:id="1"/>
      <w:r>
        <w:rPr>
          <w:rFonts w:ascii="Aptos" w:eastAsiaTheme="majorEastAsia" w:hAnsi="Aptos"/>
        </w:rPr>
        <w:t xml:space="preserve">(TUPE) are designed to protect </w:t>
      </w:r>
      <w:r w:rsidR="00827902">
        <w:rPr>
          <w:rFonts w:ascii="Aptos" w:eastAsiaTheme="majorEastAsia" w:hAnsi="Aptos"/>
        </w:rPr>
        <w:t>employees'</w:t>
      </w:r>
      <w:r>
        <w:rPr>
          <w:rFonts w:ascii="Aptos" w:eastAsiaTheme="majorEastAsia" w:hAnsi="Aptos"/>
        </w:rPr>
        <w:t xml:space="preserve"> rights when a business o</w:t>
      </w:r>
      <w:r w:rsidR="00837401">
        <w:rPr>
          <w:rFonts w:ascii="Aptos" w:eastAsiaTheme="majorEastAsia" w:hAnsi="Aptos"/>
        </w:rPr>
        <w:t xml:space="preserve">r </w:t>
      </w:r>
      <w:r>
        <w:rPr>
          <w:rFonts w:ascii="Aptos" w:eastAsiaTheme="majorEastAsia" w:hAnsi="Aptos"/>
        </w:rPr>
        <w:t>service changes hands (CIPD, 2024</w:t>
      </w:r>
      <w:r w:rsidR="007B25A3">
        <w:rPr>
          <w:rFonts w:ascii="Aptos" w:eastAsiaTheme="majorEastAsia" w:hAnsi="Aptos"/>
        </w:rPr>
        <w:t>a</w:t>
      </w:r>
      <w:r w:rsidR="00933CCC">
        <w:rPr>
          <w:rFonts w:ascii="Aptos" w:eastAsiaTheme="majorEastAsia" w:hAnsi="Aptos"/>
        </w:rPr>
        <w:t>)</w:t>
      </w:r>
      <w:r w:rsidR="00593112">
        <w:rPr>
          <w:rFonts w:ascii="Aptos" w:eastAsiaTheme="majorEastAsia" w:hAnsi="Aptos"/>
        </w:rPr>
        <w:t>,</w:t>
      </w:r>
      <w:r w:rsidR="00BD4285">
        <w:rPr>
          <w:rFonts w:ascii="Aptos" w:eastAsiaTheme="majorEastAsia" w:hAnsi="Aptos"/>
        </w:rPr>
        <w:t xml:space="preserve"> and in this case as the other trust’s pharmacy operation will be provided within our Trust</w:t>
      </w:r>
      <w:r w:rsidR="00933CCC">
        <w:rPr>
          <w:rFonts w:ascii="Aptos" w:eastAsiaTheme="majorEastAsia" w:hAnsi="Aptos"/>
        </w:rPr>
        <w:t xml:space="preserve">.  </w:t>
      </w:r>
      <w:r w:rsidR="00BD4285">
        <w:rPr>
          <w:rFonts w:ascii="Aptos" w:eastAsiaTheme="majorEastAsia" w:hAnsi="Aptos"/>
        </w:rPr>
        <w:t>The protection provided by TUPE</w:t>
      </w:r>
      <w:r w:rsidR="00593112">
        <w:rPr>
          <w:rFonts w:ascii="Aptos" w:eastAsiaTheme="majorEastAsia" w:hAnsi="Aptos"/>
        </w:rPr>
        <w:t xml:space="preserve"> for the employee</w:t>
      </w:r>
      <w:r w:rsidR="00BD4285">
        <w:rPr>
          <w:rFonts w:ascii="Aptos" w:eastAsiaTheme="majorEastAsia" w:hAnsi="Aptos"/>
        </w:rPr>
        <w:t xml:space="preserve"> includes</w:t>
      </w:r>
      <w:r w:rsidR="00593112">
        <w:rPr>
          <w:rFonts w:ascii="Aptos" w:eastAsiaTheme="majorEastAsia" w:hAnsi="Aptos"/>
        </w:rPr>
        <w:t xml:space="preserve"> the automatic transfer of employment,</w:t>
      </w:r>
      <w:r w:rsidR="00BD4285">
        <w:rPr>
          <w:rFonts w:ascii="Aptos" w:eastAsiaTheme="majorEastAsia" w:hAnsi="Aptos"/>
        </w:rPr>
        <w:t xml:space="preserve"> continuity of service</w:t>
      </w:r>
      <w:r w:rsidR="00593112">
        <w:rPr>
          <w:rFonts w:ascii="Aptos" w:eastAsiaTheme="majorEastAsia" w:hAnsi="Aptos"/>
        </w:rPr>
        <w:t xml:space="preserve"> (e.g. length of service)</w:t>
      </w:r>
      <w:r w:rsidR="00BD4285">
        <w:rPr>
          <w:rFonts w:ascii="Aptos" w:eastAsiaTheme="majorEastAsia" w:hAnsi="Aptos"/>
        </w:rPr>
        <w:t>, employment contracts (including the rights and obligations within the contract), trade union recognition</w:t>
      </w:r>
      <w:r w:rsidR="00593112">
        <w:rPr>
          <w:rFonts w:ascii="Aptos" w:eastAsiaTheme="majorEastAsia" w:hAnsi="Aptos"/>
        </w:rPr>
        <w:t xml:space="preserve">, </w:t>
      </w:r>
      <w:r w:rsidR="00BD4285">
        <w:rPr>
          <w:rFonts w:ascii="Aptos" w:eastAsiaTheme="majorEastAsia" w:hAnsi="Aptos"/>
        </w:rPr>
        <w:t>collective agreements</w:t>
      </w:r>
      <w:r w:rsidR="00593112">
        <w:rPr>
          <w:rFonts w:ascii="Aptos" w:eastAsiaTheme="majorEastAsia" w:hAnsi="Aptos"/>
        </w:rPr>
        <w:t>, and being provided with information and consultation</w:t>
      </w:r>
      <w:r w:rsidR="00BD4285">
        <w:rPr>
          <w:rFonts w:ascii="Aptos" w:eastAsiaTheme="majorEastAsia" w:hAnsi="Aptos"/>
        </w:rPr>
        <w:t xml:space="preserve"> (Daniels, 202</w:t>
      </w:r>
      <w:r w:rsidR="00600A08">
        <w:rPr>
          <w:rFonts w:ascii="Aptos" w:eastAsiaTheme="majorEastAsia" w:hAnsi="Aptos"/>
        </w:rPr>
        <w:t>2, p. 207-212</w:t>
      </w:r>
      <w:r w:rsidR="00BD4285">
        <w:rPr>
          <w:rFonts w:ascii="Aptos" w:eastAsiaTheme="majorEastAsia" w:hAnsi="Aptos"/>
        </w:rPr>
        <w:t xml:space="preserve">).  </w:t>
      </w:r>
    </w:p>
    <w:p w14:paraId="681972C8" w14:textId="77777777" w:rsidR="00BD4285" w:rsidRDefault="00BD4285" w:rsidP="00F4549E">
      <w:pPr>
        <w:pStyle w:val="paragraph"/>
        <w:spacing w:before="0" w:beforeAutospacing="0" w:after="0" w:afterAutospacing="0" w:line="360" w:lineRule="auto"/>
        <w:jc w:val="both"/>
        <w:textAlignment w:val="baseline"/>
        <w:rPr>
          <w:rFonts w:ascii="Aptos" w:eastAsiaTheme="majorEastAsia" w:hAnsi="Aptos"/>
        </w:rPr>
      </w:pPr>
    </w:p>
    <w:p w14:paraId="325A8066" w14:textId="6F6D4B7C" w:rsidR="004C40D9" w:rsidRDefault="00827902" w:rsidP="00F4549E">
      <w:pPr>
        <w:pStyle w:val="paragraph"/>
        <w:spacing w:before="0" w:beforeAutospacing="0" w:after="0" w:afterAutospacing="0" w:line="360" w:lineRule="auto"/>
        <w:jc w:val="both"/>
        <w:textAlignment w:val="baseline"/>
        <w:rPr>
          <w:rFonts w:ascii="Aptos" w:eastAsiaTheme="majorEastAsia" w:hAnsi="Aptos"/>
        </w:rPr>
      </w:pPr>
      <w:r>
        <w:rPr>
          <w:rFonts w:ascii="Aptos" w:eastAsiaTheme="majorEastAsia" w:hAnsi="Aptos"/>
        </w:rPr>
        <w:t>Daniels (2025</w:t>
      </w:r>
      <w:r w:rsidR="00600A08">
        <w:rPr>
          <w:rFonts w:ascii="Aptos" w:eastAsiaTheme="majorEastAsia" w:hAnsi="Aptos"/>
        </w:rPr>
        <w:t>, p. 211</w:t>
      </w:r>
      <w:r>
        <w:rPr>
          <w:rFonts w:ascii="Aptos" w:eastAsiaTheme="majorEastAsia" w:hAnsi="Aptos"/>
        </w:rPr>
        <w:t xml:space="preserve">) reinforces that this regulation </w:t>
      </w:r>
      <w:r w:rsidR="00933CCC">
        <w:rPr>
          <w:rFonts w:ascii="Aptos" w:eastAsiaTheme="majorEastAsia" w:hAnsi="Aptos"/>
        </w:rPr>
        <w:t xml:space="preserve">will </w:t>
      </w:r>
      <w:r w:rsidR="004C40D9">
        <w:rPr>
          <w:rFonts w:ascii="Aptos" w:eastAsiaTheme="majorEastAsia" w:hAnsi="Aptos"/>
        </w:rPr>
        <w:t>protect</w:t>
      </w:r>
      <w:r>
        <w:rPr>
          <w:rFonts w:ascii="Aptos" w:eastAsiaTheme="majorEastAsia" w:hAnsi="Aptos"/>
        </w:rPr>
        <w:t xml:space="preserve"> employees employed at the</w:t>
      </w:r>
      <w:r w:rsidR="00933CCC">
        <w:rPr>
          <w:rFonts w:ascii="Aptos" w:eastAsiaTheme="majorEastAsia" w:hAnsi="Aptos"/>
        </w:rPr>
        <w:t xml:space="preserve"> pharmacy at</w:t>
      </w:r>
      <w:r>
        <w:rPr>
          <w:rFonts w:ascii="Aptos" w:eastAsiaTheme="majorEastAsia" w:hAnsi="Aptos"/>
        </w:rPr>
        <w:t xml:space="preserve"> </w:t>
      </w:r>
      <w:r w:rsidR="00BD4285">
        <w:rPr>
          <w:rFonts w:ascii="Aptos" w:eastAsiaTheme="majorEastAsia" w:hAnsi="Aptos"/>
        </w:rPr>
        <w:t xml:space="preserve">the </w:t>
      </w:r>
      <w:r>
        <w:rPr>
          <w:rFonts w:ascii="Aptos" w:eastAsiaTheme="majorEastAsia" w:hAnsi="Aptos"/>
        </w:rPr>
        <w:t>time of transfer</w:t>
      </w:r>
      <w:r w:rsidR="00933CCC">
        <w:rPr>
          <w:rFonts w:ascii="Aptos" w:eastAsiaTheme="majorEastAsia" w:hAnsi="Aptos"/>
        </w:rPr>
        <w:t>, however, would point out</w:t>
      </w:r>
      <w:r>
        <w:rPr>
          <w:rFonts w:ascii="Aptos" w:eastAsiaTheme="majorEastAsia" w:hAnsi="Aptos"/>
        </w:rPr>
        <w:t xml:space="preserve"> no wider departments </w:t>
      </w:r>
      <w:r w:rsidR="00933CCC">
        <w:rPr>
          <w:rFonts w:ascii="Aptos" w:eastAsiaTheme="majorEastAsia" w:hAnsi="Aptos"/>
        </w:rPr>
        <w:t>within</w:t>
      </w:r>
      <w:r>
        <w:rPr>
          <w:rFonts w:ascii="Aptos" w:eastAsiaTheme="majorEastAsia" w:hAnsi="Aptos"/>
        </w:rPr>
        <w:t xml:space="preserve"> the trust</w:t>
      </w:r>
      <w:r w:rsidR="00593112">
        <w:rPr>
          <w:rFonts w:ascii="Aptos" w:eastAsiaTheme="majorEastAsia" w:hAnsi="Aptos"/>
        </w:rPr>
        <w:t xml:space="preserve"> are covered</w:t>
      </w:r>
      <w:r w:rsidR="00837401">
        <w:rPr>
          <w:rFonts w:ascii="Aptos" w:eastAsiaTheme="majorEastAsia" w:hAnsi="Aptos"/>
        </w:rPr>
        <w:t xml:space="preserve">.  </w:t>
      </w:r>
      <w:r w:rsidR="00825848">
        <w:rPr>
          <w:rFonts w:ascii="Aptos" w:eastAsiaTheme="majorEastAsia" w:hAnsi="Aptos"/>
        </w:rPr>
        <w:t>As an employer</w:t>
      </w:r>
      <w:r w:rsidR="002A3C8F">
        <w:rPr>
          <w:rFonts w:ascii="Aptos" w:eastAsiaTheme="majorEastAsia" w:hAnsi="Aptos"/>
        </w:rPr>
        <w:t>, there is a requirement for us to consult with employees</w:t>
      </w:r>
      <w:r w:rsidR="00593112">
        <w:rPr>
          <w:rFonts w:ascii="Aptos" w:eastAsiaTheme="majorEastAsia" w:hAnsi="Aptos"/>
        </w:rPr>
        <w:t xml:space="preserve"> under the TUPE Regulations 2006</w:t>
      </w:r>
      <w:r w:rsidR="002A3C8F">
        <w:rPr>
          <w:rFonts w:ascii="Aptos" w:eastAsiaTheme="majorEastAsia" w:hAnsi="Aptos"/>
        </w:rPr>
        <w:t xml:space="preserve"> (</w:t>
      </w:r>
      <w:r w:rsidR="002C2D06">
        <w:rPr>
          <w:rFonts w:ascii="Aptos" w:eastAsiaTheme="majorEastAsia" w:hAnsi="Aptos"/>
        </w:rPr>
        <w:t>Daniels, 2025</w:t>
      </w:r>
      <w:r w:rsidR="00600A08">
        <w:rPr>
          <w:rFonts w:ascii="Aptos" w:eastAsiaTheme="majorEastAsia" w:hAnsi="Aptos"/>
        </w:rPr>
        <w:t>, p. 213</w:t>
      </w:r>
      <w:r w:rsidR="002A3C8F">
        <w:rPr>
          <w:rFonts w:ascii="Aptos" w:eastAsiaTheme="majorEastAsia" w:hAnsi="Aptos"/>
        </w:rPr>
        <w:t xml:space="preserve">). Failure to consult with the employees could lead to claims of up to 13 </w:t>
      </w:r>
      <w:r w:rsidR="00CC78B6">
        <w:rPr>
          <w:rFonts w:ascii="Aptos" w:eastAsiaTheme="majorEastAsia" w:hAnsi="Aptos"/>
        </w:rPr>
        <w:t>weeks’</w:t>
      </w:r>
      <w:r w:rsidR="002A3C8F">
        <w:rPr>
          <w:rFonts w:ascii="Aptos" w:eastAsiaTheme="majorEastAsia" w:hAnsi="Aptos"/>
        </w:rPr>
        <w:t xml:space="preserve"> pay per employee (CIPD, 202</w:t>
      </w:r>
      <w:r w:rsidR="007B25A3">
        <w:rPr>
          <w:rFonts w:ascii="Aptos" w:eastAsiaTheme="majorEastAsia" w:hAnsi="Aptos"/>
        </w:rPr>
        <w:t>4a</w:t>
      </w:r>
      <w:r w:rsidR="002A3C8F">
        <w:rPr>
          <w:rFonts w:ascii="Aptos" w:eastAsiaTheme="majorEastAsia" w:hAnsi="Aptos"/>
        </w:rPr>
        <w:t xml:space="preserve">).  </w:t>
      </w:r>
    </w:p>
    <w:p w14:paraId="794388A3" w14:textId="77777777" w:rsidR="00CC78B6" w:rsidRDefault="00CC78B6" w:rsidP="00F4549E">
      <w:pPr>
        <w:pStyle w:val="paragraph"/>
        <w:spacing w:before="0" w:beforeAutospacing="0" w:after="0" w:afterAutospacing="0" w:line="360" w:lineRule="auto"/>
        <w:jc w:val="both"/>
        <w:textAlignment w:val="baseline"/>
        <w:rPr>
          <w:rFonts w:ascii="Aptos" w:eastAsiaTheme="majorEastAsia" w:hAnsi="Aptos"/>
        </w:rPr>
      </w:pPr>
    </w:p>
    <w:p w14:paraId="7B2FFACA" w14:textId="724F5D3D" w:rsidR="004C40D9" w:rsidRDefault="004C40D9" w:rsidP="00F4549E">
      <w:pPr>
        <w:pStyle w:val="paragraph"/>
        <w:spacing w:before="0" w:beforeAutospacing="0" w:after="0" w:afterAutospacing="0" w:line="360" w:lineRule="auto"/>
        <w:jc w:val="both"/>
        <w:textAlignment w:val="baseline"/>
        <w:rPr>
          <w:rFonts w:ascii="Aptos" w:eastAsiaTheme="majorEastAsia" w:hAnsi="Aptos"/>
        </w:rPr>
      </w:pPr>
      <w:r>
        <w:rPr>
          <w:rFonts w:ascii="Aptos" w:eastAsiaTheme="majorEastAsia" w:hAnsi="Aptos"/>
        </w:rPr>
        <w:t xml:space="preserve">Employee engagement </w:t>
      </w:r>
      <w:r w:rsidR="00CC78B6">
        <w:rPr>
          <w:rFonts w:ascii="Aptos" w:eastAsiaTheme="majorEastAsia" w:hAnsi="Aptos"/>
        </w:rPr>
        <w:t>needs to</w:t>
      </w:r>
      <w:r>
        <w:rPr>
          <w:rFonts w:ascii="Aptos" w:eastAsiaTheme="majorEastAsia" w:hAnsi="Aptos"/>
        </w:rPr>
        <w:t xml:space="preserve"> be meaningful and an ongoing process ensuring that every member of staff feels involved.  According to CIPD (202</w:t>
      </w:r>
      <w:r w:rsidR="007B25A3">
        <w:rPr>
          <w:rFonts w:ascii="Aptos" w:eastAsiaTheme="majorEastAsia" w:hAnsi="Aptos"/>
        </w:rPr>
        <w:t>4a</w:t>
      </w:r>
      <w:r>
        <w:rPr>
          <w:rFonts w:ascii="Aptos" w:eastAsiaTheme="majorEastAsia" w:hAnsi="Aptos"/>
        </w:rPr>
        <w:t xml:space="preserve">), employees who feel involved will be less likely to resist, cause disruption and bring any </w:t>
      </w:r>
      <w:r w:rsidR="00CC78B6">
        <w:rPr>
          <w:rFonts w:ascii="Aptos" w:eastAsiaTheme="majorEastAsia" w:hAnsi="Aptos"/>
        </w:rPr>
        <w:t>TUPE-related</w:t>
      </w:r>
      <w:r>
        <w:rPr>
          <w:rFonts w:ascii="Aptos" w:eastAsiaTheme="majorEastAsia" w:hAnsi="Aptos"/>
        </w:rPr>
        <w:t xml:space="preserve"> claims. </w:t>
      </w:r>
    </w:p>
    <w:p w14:paraId="4D38C296" w14:textId="77777777" w:rsidR="00CC78B6" w:rsidRDefault="00CC78B6" w:rsidP="002C2D06">
      <w:pPr>
        <w:pStyle w:val="paragraph"/>
        <w:spacing w:before="0" w:beforeAutospacing="0" w:after="0" w:afterAutospacing="0" w:line="360" w:lineRule="auto"/>
        <w:jc w:val="both"/>
        <w:textAlignment w:val="baseline"/>
        <w:rPr>
          <w:rFonts w:ascii="Aptos" w:eastAsiaTheme="majorEastAsia" w:hAnsi="Aptos"/>
        </w:rPr>
      </w:pPr>
    </w:p>
    <w:p w14:paraId="072EC2CB" w14:textId="0C1D7B87" w:rsidR="00CC78B6" w:rsidRDefault="004C40D9" w:rsidP="002C2D06">
      <w:pPr>
        <w:pStyle w:val="paragraph"/>
        <w:spacing w:before="0" w:beforeAutospacing="0" w:after="0" w:afterAutospacing="0" w:line="360" w:lineRule="auto"/>
        <w:jc w:val="both"/>
        <w:textAlignment w:val="baseline"/>
        <w:rPr>
          <w:rFonts w:ascii="Aptos" w:eastAsiaTheme="majorEastAsia" w:hAnsi="Aptos"/>
        </w:rPr>
      </w:pPr>
      <w:r>
        <w:rPr>
          <w:rFonts w:ascii="Aptos" w:eastAsiaTheme="majorEastAsia" w:hAnsi="Aptos"/>
        </w:rPr>
        <w:t xml:space="preserve">Employees do have the right to object the transfer, however, in those cases, they wouldn’t transfer, and the </w:t>
      </w:r>
      <w:r w:rsidR="00CC78B6">
        <w:rPr>
          <w:rFonts w:ascii="Aptos" w:eastAsiaTheme="majorEastAsia" w:hAnsi="Aptos"/>
        </w:rPr>
        <w:t>employment</w:t>
      </w:r>
      <w:r>
        <w:rPr>
          <w:rFonts w:ascii="Aptos" w:eastAsiaTheme="majorEastAsia" w:hAnsi="Aptos"/>
        </w:rPr>
        <w:t xml:space="preserve"> would end. This is classed as </w:t>
      </w:r>
      <w:r w:rsidR="00CC78B6">
        <w:rPr>
          <w:rFonts w:ascii="Aptos" w:eastAsiaTheme="majorEastAsia" w:hAnsi="Aptos"/>
        </w:rPr>
        <w:t>‘</w:t>
      </w:r>
      <w:r>
        <w:rPr>
          <w:rFonts w:ascii="Aptos" w:eastAsiaTheme="majorEastAsia" w:hAnsi="Aptos"/>
        </w:rPr>
        <w:t>terminated</w:t>
      </w:r>
      <w:r w:rsidR="00CC78B6">
        <w:rPr>
          <w:rFonts w:ascii="Aptos" w:eastAsiaTheme="majorEastAsia" w:hAnsi="Aptos"/>
        </w:rPr>
        <w:t xml:space="preserve"> by operation of law’</w:t>
      </w:r>
      <w:r>
        <w:rPr>
          <w:rFonts w:ascii="Aptos" w:eastAsiaTheme="majorEastAsia" w:hAnsi="Aptos"/>
        </w:rPr>
        <w:t>, not a dismissal and no entitlement to redundancy payment (CIPD, 202</w:t>
      </w:r>
      <w:r w:rsidR="007B25A3">
        <w:rPr>
          <w:rFonts w:ascii="Aptos" w:eastAsiaTheme="majorEastAsia" w:hAnsi="Aptos"/>
        </w:rPr>
        <w:t>4a</w:t>
      </w:r>
      <w:r>
        <w:rPr>
          <w:rFonts w:ascii="Aptos" w:eastAsiaTheme="majorEastAsia" w:hAnsi="Aptos"/>
        </w:rPr>
        <w:t xml:space="preserve">). </w:t>
      </w:r>
    </w:p>
    <w:p w14:paraId="4592252A" w14:textId="77777777" w:rsidR="00CC78B6" w:rsidRDefault="00CC78B6" w:rsidP="002C2D06">
      <w:pPr>
        <w:pStyle w:val="paragraph"/>
        <w:spacing w:before="0" w:beforeAutospacing="0" w:after="0" w:afterAutospacing="0" w:line="360" w:lineRule="auto"/>
        <w:jc w:val="both"/>
        <w:textAlignment w:val="baseline"/>
        <w:rPr>
          <w:rFonts w:ascii="Aptos" w:eastAsiaTheme="majorEastAsia" w:hAnsi="Aptos"/>
        </w:rPr>
      </w:pPr>
    </w:p>
    <w:p w14:paraId="25A3FFF7" w14:textId="27F38DC2" w:rsidR="00363A16" w:rsidRPr="002C2D06" w:rsidRDefault="004C40D9" w:rsidP="002C2D06">
      <w:pPr>
        <w:pStyle w:val="paragraph"/>
        <w:spacing w:before="0" w:beforeAutospacing="0" w:after="0" w:afterAutospacing="0" w:line="360" w:lineRule="auto"/>
        <w:jc w:val="both"/>
        <w:textAlignment w:val="baseline"/>
        <w:rPr>
          <w:rStyle w:val="normaltextrun"/>
          <w:rFonts w:ascii="Aptos" w:eastAsiaTheme="majorEastAsia" w:hAnsi="Aptos"/>
        </w:rPr>
      </w:pPr>
      <w:r>
        <w:rPr>
          <w:rFonts w:ascii="Aptos" w:eastAsiaTheme="majorEastAsia" w:hAnsi="Aptos"/>
        </w:rPr>
        <w:lastRenderedPageBreak/>
        <w:t xml:space="preserve">The new centralised pharmacy will not be able to harmonise terms and conditions or vary them </w:t>
      </w:r>
      <w:r w:rsidR="005B516A">
        <w:rPr>
          <w:rFonts w:ascii="Aptos" w:eastAsiaTheme="majorEastAsia" w:hAnsi="Aptos"/>
        </w:rPr>
        <w:t xml:space="preserve">as this is prohibited by TUPE.  However, there are exceptions such as the reasons being unrelated, the contract permits the change or if there is an ETO reason (economical, technical or organisational). Daniels (2025) notes that it is tricky to apply an ETO reason , yet in the case of </w:t>
      </w:r>
      <w:r w:rsidR="005B516A" w:rsidRPr="005B516A">
        <w:rPr>
          <w:rFonts w:ascii="Aptos" w:eastAsiaTheme="majorEastAsia" w:hAnsi="Aptos"/>
          <w:i/>
          <w:iCs/>
        </w:rPr>
        <w:t>Whitehouse</w:t>
      </w:r>
      <w:r w:rsidR="005B516A">
        <w:rPr>
          <w:rFonts w:ascii="Aptos" w:eastAsiaTheme="majorEastAsia" w:hAnsi="Aptos"/>
        </w:rPr>
        <w:t xml:space="preserve"> v </w:t>
      </w:r>
      <w:r w:rsidR="005B516A" w:rsidRPr="005B516A">
        <w:rPr>
          <w:rFonts w:ascii="Aptos" w:eastAsiaTheme="majorEastAsia" w:hAnsi="Aptos"/>
          <w:i/>
          <w:iCs/>
        </w:rPr>
        <w:t>Chas A Blatchford &amp; Sons Ltd (1999)</w:t>
      </w:r>
      <w:r w:rsidR="005B516A">
        <w:rPr>
          <w:rFonts w:ascii="Aptos" w:eastAsiaTheme="majorEastAsia" w:hAnsi="Aptos"/>
        </w:rPr>
        <w:t xml:space="preserve">, the employer successfully argued the ETO defence stating it was essential to dismiss an employee to fulfil the economic requirement of the contract and to make the required cost saving. </w:t>
      </w:r>
      <w:r w:rsidR="00A35D09">
        <w:rPr>
          <w:rFonts w:ascii="Aptos" w:eastAsiaTheme="majorEastAsia" w:hAnsi="Aptos"/>
        </w:rPr>
        <w:t xml:space="preserve"> </w:t>
      </w:r>
      <w:r w:rsidR="002C2D06">
        <w:rPr>
          <w:rFonts w:ascii="Aptos" w:eastAsiaTheme="majorEastAsia" w:hAnsi="Aptos"/>
        </w:rPr>
        <w:t xml:space="preserve">Also worth noting is that employees cannot pick and choose which terms they wish to keep or adopt, they either retain current or adopt the terms of the new employer. </w:t>
      </w:r>
    </w:p>
    <w:p w14:paraId="410F2103" w14:textId="77777777" w:rsidR="00363A16" w:rsidRDefault="00363A16" w:rsidP="000A1FA9">
      <w:pPr>
        <w:pStyle w:val="paragraph"/>
        <w:spacing w:before="0" w:beforeAutospacing="0" w:after="0" w:afterAutospacing="0"/>
        <w:textAlignment w:val="baseline"/>
        <w:rPr>
          <w:rStyle w:val="normaltextrun"/>
          <w:rFonts w:asciiTheme="minorHAnsi" w:eastAsiaTheme="majorEastAsia" w:hAnsiTheme="minorHAnsi"/>
          <w:b/>
          <w:bCs/>
        </w:rPr>
      </w:pPr>
    </w:p>
    <w:p w14:paraId="4DF6B48C" w14:textId="77777777" w:rsidR="00884679" w:rsidRDefault="00884679" w:rsidP="000A1FA9">
      <w:pPr>
        <w:pStyle w:val="paragraph"/>
        <w:spacing w:before="0" w:beforeAutospacing="0" w:after="0" w:afterAutospacing="0"/>
        <w:textAlignment w:val="baseline"/>
        <w:rPr>
          <w:rStyle w:val="normaltextrun"/>
          <w:rFonts w:asciiTheme="minorHAnsi" w:eastAsiaTheme="majorEastAsia" w:hAnsiTheme="minorHAnsi"/>
          <w:b/>
          <w:bCs/>
        </w:rPr>
      </w:pPr>
    </w:p>
    <w:p w14:paraId="05A9AAA8" w14:textId="6396FA09" w:rsidR="00390E16" w:rsidRPr="00685005" w:rsidRDefault="00FE261A" w:rsidP="000A1FA9">
      <w:pPr>
        <w:pStyle w:val="paragraph"/>
        <w:spacing w:before="0" w:beforeAutospacing="0" w:after="0" w:afterAutospacing="0"/>
        <w:textAlignment w:val="baseline"/>
        <w:rPr>
          <w:rStyle w:val="eop"/>
          <w:rFonts w:asciiTheme="minorHAnsi" w:hAnsiTheme="minorHAnsi"/>
          <w:b/>
          <w:bCs/>
        </w:rPr>
      </w:pPr>
      <w:r>
        <w:rPr>
          <w:rStyle w:val="normaltextrun"/>
          <w:rFonts w:asciiTheme="minorHAnsi" w:eastAsiaTheme="majorEastAsia" w:hAnsiTheme="minorHAnsi"/>
          <w:b/>
          <w:bCs/>
        </w:rPr>
        <w:t>Email 8.</w:t>
      </w:r>
    </w:p>
    <w:p w14:paraId="6C8F657F" w14:textId="6DB97948" w:rsidR="00C27621" w:rsidRPr="002C2D06" w:rsidRDefault="00906FBF" w:rsidP="00AA7A6A">
      <w:pPr>
        <w:spacing w:line="240" w:lineRule="auto"/>
        <w:jc w:val="both"/>
        <w:rPr>
          <w:rStyle w:val="normaltextrun"/>
          <w:rFonts w:eastAsiaTheme="majorEastAsia"/>
          <w:b/>
          <w:bCs/>
          <w:i/>
          <w:iCs/>
        </w:rPr>
      </w:pPr>
      <w:r w:rsidRPr="004F4214">
        <w:rPr>
          <w:rStyle w:val="eop"/>
          <w:rFonts w:eastAsiaTheme="majorEastAsia"/>
          <w:b/>
          <w:bCs/>
        </w:rPr>
        <w:t xml:space="preserve"> </w:t>
      </w:r>
      <w:r w:rsidR="00C27621" w:rsidRPr="002C2D06">
        <w:rPr>
          <w:b/>
          <w:bCs/>
          <w:i/>
          <w:iCs/>
        </w:rPr>
        <w:t xml:space="preserve">You are asked to explain the regulatory requirements relating to the calculation of holiday pay to a new colleague. There are several dozen nurse bank staff who are employed regularly but on a casual basis to work in his department. They mainly cover shifts when permanently employed colleagues are absent and he is keen to ensure that their holiday pay is calculated fairly and lawfully.   </w:t>
      </w:r>
      <w:r w:rsidR="008A25C0" w:rsidRPr="002C2D06">
        <w:rPr>
          <w:rStyle w:val="normaltextrun"/>
          <w:rFonts w:eastAsiaTheme="majorEastAsia"/>
          <w:b/>
          <w:bCs/>
          <w:i/>
          <w:iCs/>
        </w:rPr>
        <w:t>(AC 4.1)</w:t>
      </w:r>
    </w:p>
    <w:p w14:paraId="53F29DB9" w14:textId="77777777" w:rsidR="00AA7A6A" w:rsidRDefault="00AA7A6A" w:rsidP="00C27621">
      <w:pPr>
        <w:spacing w:line="240" w:lineRule="auto"/>
        <w:rPr>
          <w:rStyle w:val="normaltextrun"/>
          <w:rFonts w:eastAsiaTheme="majorEastAsia"/>
          <w:b/>
          <w:bCs/>
        </w:rPr>
      </w:pPr>
    </w:p>
    <w:p w14:paraId="69D3B516" w14:textId="738842FB" w:rsidR="00D60852" w:rsidRDefault="00AA7A6A" w:rsidP="00AA7A6A">
      <w:pPr>
        <w:spacing w:line="360" w:lineRule="auto"/>
        <w:jc w:val="both"/>
        <w:rPr>
          <w:rFonts w:ascii="Aptos" w:hAnsi="Aptos"/>
        </w:rPr>
      </w:pPr>
      <w:r w:rsidRPr="00AA7A6A">
        <w:rPr>
          <w:rFonts w:ascii="Aptos" w:hAnsi="Aptos"/>
        </w:rPr>
        <w:t>The Regulatory requirement for holiday pay is governed by Working Time Regulations 1998 and the Employment Rights Act 1996 in the UK</w:t>
      </w:r>
      <w:r w:rsidR="00D60852">
        <w:rPr>
          <w:rFonts w:ascii="Aptos" w:hAnsi="Aptos"/>
        </w:rPr>
        <w:t xml:space="preserve"> (ACAS, 2024</w:t>
      </w:r>
      <w:r w:rsidR="00343A38">
        <w:rPr>
          <w:rFonts w:ascii="Aptos" w:hAnsi="Aptos"/>
        </w:rPr>
        <w:t>b</w:t>
      </w:r>
      <w:r w:rsidR="00D60852">
        <w:rPr>
          <w:rFonts w:ascii="Aptos" w:hAnsi="Aptos"/>
        </w:rPr>
        <w:t>)</w:t>
      </w:r>
      <w:r w:rsidRPr="00AA7A6A">
        <w:rPr>
          <w:rFonts w:ascii="Aptos" w:hAnsi="Aptos"/>
        </w:rPr>
        <w:t xml:space="preserve">. </w:t>
      </w:r>
      <w:r>
        <w:rPr>
          <w:rFonts w:ascii="Aptos" w:hAnsi="Aptos"/>
        </w:rPr>
        <w:t xml:space="preserve"> Th</w:t>
      </w:r>
      <w:r w:rsidR="00D60852">
        <w:rPr>
          <w:rFonts w:ascii="Aptos" w:hAnsi="Aptos"/>
        </w:rPr>
        <w:t>is</w:t>
      </w:r>
      <w:r>
        <w:rPr>
          <w:rFonts w:ascii="Aptos" w:hAnsi="Aptos"/>
        </w:rPr>
        <w:t xml:space="preserve"> basis is related to Health and Safety and </w:t>
      </w:r>
      <w:r w:rsidR="009A210D">
        <w:rPr>
          <w:rFonts w:ascii="Aptos" w:hAnsi="Aptos"/>
        </w:rPr>
        <w:t>ensuring</w:t>
      </w:r>
      <w:r>
        <w:rPr>
          <w:rFonts w:ascii="Aptos" w:hAnsi="Aptos"/>
        </w:rPr>
        <w:t xml:space="preserve"> employees are </w:t>
      </w:r>
      <w:r w:rsidR="00363A16">
        <w:rPr>
          <w:rFonts w:ascii="Aptos" w:hAnsi="Aptos"/>
        </w:rPr>
        <w:t>healthier by</w:t>
      </w:r>
      <w:r>
        <w:rPr>
          <w:rFonts w:ascii="Aptos" w:hAnsi="Aptos"/>
        </w:rPr>
        <w:t xml:space="preserve"> having a minimum level of holidays, rest periods and reasonable working hours (Daniels, 2025</w:t>
      </w:r>
      <w:r w:rsidR="00A462E0">
        <w:rPr>
          <w:rFonts w:ascii="Aptos" w:hAnsi="Aptos"/>
        </w:rPr>
        <w:t>, p. 84</w:t>
      </w:r>
      <w:r>
        <w:rPr>
          <w:rFonts w:ascii="Aptos" w:hAnsi="Aptos"/>
        </w:rPr>
        <w:t xml:space="preserve">).  </w:t>
      </w:r>
    </w:p>
    <w:p w14:paraId="3D3A48E0" w14:textId="71BD1614" w:rsidR="00457A40" w:rsidRDefault="00AA7A6A" w:rsidP="00AA7A6A">
      <w:pPr>
        <w:spacing w:line="360" w:lineRule="auto"/>
        <w:jc w:val="both"/>
        <w:rPr>
          <w:rFonts w:ascii="Aptos" w:hAnsi="Aptos"/>
        </w:rPr>
      </w:pPr>
      <w:r>
        <w:rPr>
          <w:rFonts w:ascii="Aptos" w:hAnsi="Aptos"/>
        </w:rPr>
        <w:t>Even though bank staff are deemed ‘</w:t>
      </w:r>
      <w:r w:rsidR="00363A16">
        <w:rPr>
          <w:rFonts w:ascii="Aptos" w:hAnsi="Aptos"/>
        </w:rPr>
        <w:t xml:space="preserve">irregular </w:t>
      </w:r>
      <w:r>
        <w:rPr>
          <w:rFonts w:ascii="Aptos" w:hAnsi="Aptos"/>
        </w:rPr>
        <w:t>workers’</w:t>
      </w:r>
      <w:r w:rsidR="00363A16">
        <w:rPr>
          <w:rFonts w:ascii="Aptos" w:hAnsi="Aptos"/>
        </w:rPr>
        <w:t xml:space="preserve"> according to ACAS (2024</w:t>
      </w:r>
      <w:r w:rsidR="00343A38">
        <w:rPr>
          <w:rFonts w:ascii="Aptos" w:hAnsi="Aptos"/>
        </w:rPr>
        <w:t>a</w:t>
      </w:r>
      <w:r w:rsidR="00363A16">
        <w:rPr>
          <w:rFonts w:ascii="Aptos" w:hAnsi="Aptos"/>
        </w:rPr>
        <w:t>)</w:t>
      </w:r>
      <w:r>
        <w:rPr>
          <w:rFonts w:ascii="Aptos" w:hAnsi="Aptos"/>
        </w:rPr>
        <w:t xml:space="preserve">, they still have a </w:t>
      </w:r>
      <w:r w:rsidR="00D60852">
        <w:rPr>
          <w:rFonts w:ascii="Aptos" w:hAnsi="Aptos"/>
        </w:rPr>
        <w:t xml:space="preserve">lawful </w:t>
      </w:r>
      <w:r>
        <w:rPr>
          <w:rFonts w:ascii="Aptos" w:hAnsi="Aptos"/>
        </w:rPr>
        <w:t xml:space="preserve">right to </w:t>
      </w:r>
      <w:r w:rsidR="00E677AA">
        <w:rPr>
          <w:rFonts w:ascii="Aptos" w:hAnsi="Aptos"/>
        </w:rPr>
        <w:t xml:space="preserve">holiday pay which </w:t>
      </w:r>
      <w:r w:rsidR="00D60852">
        <w:rPr>
          <w:rFonts w:ascii="Aptos" w:hAnsi="Aptos"/>
        </w:rPr>
        <w:t>is calculated fairly and</w:t>
      </w:r>
      <w:r w:rsidR="00E677AA">
        <w:rPr>
          <w:rFonts w:ascii="Aptos" w:hAnsi="Aptos"/>
        </w:rPr>
        <w:t xml:space="preserve"> based on their average pay over the previous 52 weeks.  By law, holiday pay must include commission payments, length of service</w:t>
      </w:r>
      <w:r w:rsidR="00457A40">
        <w:rPr>
          <w:rFonts w:ascii="Aptos" w:hAnsi="Aptos"/>
        </w:rPr>
        <w:t>/</w:t>
      </w:r>
      <w:r w:rsidR="00E677AA">
        <w:rPr>
          <w:rFonts w:ascii="Aptos" w:hAnsi="Aptos"/>
        </w:rPr>
        <w:t>seniority</w:t>
      </w:r>
      <w:r w:rsidR="00457A40">
        <w:rPr>
          <w:rFonts w:ascii="Aptos" w:hAnsi="Aptos"/>
        </w:rPr>
        <w:t>,</w:t>
      </w:r>
      <w:r w:rsidR="00E677AA">
        <w:rPr>
          <w:rFonts w:ascii="Aptos" w:hAnsi="Aptos"/>
        </w:rPr>
        <w:t xml:space="preserve"> and overtime payments during the 52 weeks.  If the</w:t>
      </w:r>
      <w:r w:rsidR="00457A40">
        <w:rPr>
          <w:rFonts w:ascii="Aptos" w:hAnsi="Aptos"/>
        </w:rPr>
        <w:t xml:space="preserve"> staff member has</w:t>
      </w:r>
      <w:r w:rsidR="00E677AA">
        <w:rPr>
          <w:rFonts w:ascii="Aptos" w:hAnsi="Aptos"/>
        </w:rPr>
        <w:t xml:space="preserve"> </w:t>
      </w:r>
      <w:r w:rsidR="00457A40">
        <w:rPr>
          <w:rFonts w:ascii="Aptos" w:hAnsi="Aptos"/>
        </w:rPr>
        <w:t>worked for</w:t>
      </w:r>
      <w:r w:rsidR="00E677AA">
        <w:rPr>
          <w:rFonts w:ascii="Aptos" w:hAnsi="Aptos"/>
        </w:rPr>
        <w:t xml:space="preserve"> less than 52 weeks, </w:t>
      </w:r>
      <w:r w:rsidR="00457A40">
        <w:rPr>
          <w:rFonts w:ascii="Aptos" w:hAnsi="Aptos"/>
        </w:rPr>
        <w:t>we will need to use their</w:t>
      </w:r>
      <w:r w:rsidR="00E677AA">
        <w:rPr>
          <w:rFonts w:ascii="Aptos" w:hAnsi="Aptos"/>
        </w:rPr>
        <w:t xml:space="preserve"> </w:t>
      </w:r>
      <w:r w:rsidR="00457A40">
        <w:rPr>
          <w:rFonts w:ascii="Aptos" w:hAnsi="Aptos"/>
        </w:rPr>
        <w:t>working</w:t>
      </w:r>
      <w:r w:rsidR="00E677AA">
        <w:rPr>
          <w:rFonts w:ascii="Aptos" w:hAnsi="Aptos"/>
        </w:rPr>
        <w:t xml:space="preserve"> period to calculate the average. </w:t>
      </w:r>
      <w:r w:rsidR="00457A40">
        <w:rPr>
          <w:rFonts w:ascii="Aptos" w:hAnsi="Aptos"/>
        </w:rPr>
        <w:t xml:space="preserve">  Where there are weeks where the worker was off sick or received no pay, we should use an earlier week in its place (ACAS, 2024</w:t>
      </w:r>
      <w:r w:rsidR="00343A38">
        <w:rPr>
          <w:rFonts w:ascii="Aptos" w:hAnsi="Aptos"/>
        </w:rPr>
        <w:t>b</w:t>
      </w:r>
      <w:r w:rsidR="00457A40">
        <w:rPr>
          <w:rFonts w:ascii="Aptos" w:hAnsi="Aptos"/>
        </w:rPr>
        <w:t xml:space="preserve">). </w:t>
      </w:r>
    </w:p>
    <w:p w14:paraId="1171EF0A" w14:textId="026013FE" w:rsidR="00E677AA" w:rsidRPr="00AA7A6A" w:rsidRDefault="00E677AA" w:rsidP="00AA7A6A">
      <w:pPr>
        <w:spacing w:line="360" w:lineRule="auto"/>
        <w:jc w:val="both"/>
        <w:rPr>
          <w:rFonts w:ascii="Aptos" w:hAnsi="Aptos"/>
        </w:rPr>
      </w:pPr>
      <w:r>
        <w:rPr>
          <w:rFonts w:ascii="Aptos" w:hAnsi="Aptos"/>
        </w:rPr>
        <w:t xml:space="preserve">There is also the option for us to consider rolled-up holiday pay.  This is when holiday pay is spread over the year by adding an amount </w:t>
      </w:r>
      <w:r w:rsidR="00457A40">
        <w:rPr>
          <w:rFonts w:ascii="Aptos" w:hAnsi="Aptos"/>
        </w:rPr>
        <w:t>to</w:t>
      </w:r>
      <w:r>
        <w:rPr>
          <w:rFonts w:ascii="Aptos" w:hAnsi="Aptos"/>
        </w:rPr>
        <w:t xml:space="preserve"> their normal pay.  According to ACAS (2024</w:t>
      </w:r>
      <w:r w:rsidR="00094C40">
        <w:rPr>
          <w:rFonts w:ascii="Aptos" w:hAnsi="Aptos"/>
        </w:rPr>
        <w:t>c</w:t>
      </w:r>
      <w:r>
        <w:rPr>
          <w:rFonts w:ascii="Aptos" w:hAnsi="Aptos"/>
        </w:rPr>
        <w:t xml:space="preserve">), </w:t>
      </w:r>
      <w:r>
        <w:rPr>
          <w:rFonts w:ascii="Aptos" w:hAnsi="Aptos"/>
        </w:rPr>
        <w:lastRenderedPageBreak/>
        <w:t>this may put some workers off taking holidays.  For the bank worker, it offers flexibility without the worry over financial fluctuations as their income is consistent (Daniels, 2025</w:t>
      </w:r>
      <w:r w:rsidR="00A462E0">
        <w:rPr>
          <w:rFonts w:ascii="Aptos" w:hAnsi="Aptos"/>
        </w:rPr>
        <w:t>, p. 287</w:t>
      </w:r>
      <w:r>
        <w:rPr>
          <w:rFonts w:ascii="Aptos" w:hAnsi="Aptos"/>
        </w:rPr>
        <w:t xml:space="preserve">). </w:t>
      </w:r>
    </w:p>
    <w:p w14:paraId="2B781022" w14:textId="0AB3923C" w:rsidR="00167802" w:rsidRPr="00D7434F" w:rsidRDefault="00D7434F" w:rsidP="00D7434F">
      <w:pPr>
        <w:pStyle w:val="paragraph"/>
        <w:spacing w:before="0" w:beforeAutospacing="0" w:after="0" w:afterAutospacing="0" w:line="360" w:lineRule="auto"/>
        <w:jc w:val="both"/>
        <w:textAlignment w:val="baseline"/>
        <w:rPr>
          <w:rStyle w:val="normaltextrun"/>
          <w:rFonts w:asciiTheme="minorHAnsi" w:eastAsiaTheme="majorEastAsia" w:hAnsiTheme="minorHAnsi"/>
        </w:rPr>
      </w:pPr>
      <w:r>
        <w:rPr>
          <w:rFonts w:asciiTheme="minorHAnsi" w:eastAsiaTheme="majorEastAsia" w:hAnsiTheme="minorHAnsi"/>
        </w:rPr>
        <w:t>I would suggest that you communicate with the bank staff as clearly as possible</w:t>
      </w:r>
      <w:r w:rsidR="00252F8A">
        <w:rPr>
          <w:rFonts w:asciiTheme="minorHAnsi" w:eastAsiaTheme="majorEastAsia" w:hAnsiTheme="minorHAnsi"/>
        </w:rPr>
        <w:t xml:space="preserve"> and explain their entitlement to holiday pay</w:t>
      </w:r>
      <w:r>
        <w:rPr>
          <w:rFonts w:asciiTheme="minorHAnsi" w:eastAsiaTheme="majorEastAsia" w:hAnsiTheme="minorHAnsi"/>
        </w:rPr>
        <w:t xml:space="preserve"> to ensure we keep a positive working relationship (ACAS, 2024</w:t>
      </w:r>
      <w:r w:rsidR="00094C40">
        <w:rPr>
          <w:rFonts w:asciiTheme="minorHAnsi" w:eastAsiaTheme="majorEastAsia" w:hAnsiTheme="minorHAnsi"/>
        </w:rPr>
        <w:t>a</w:t>
      </w:r>
      <w:r>
        <w:rPr>
          <w:rFonts w:asciiTheme="minorHAnsi" w:eastAsiaTheme="majorEastAsia" w:hAnsiTheme="minorHAnsi"/>
        </w:rPr>
        <w:t>)</w:t>
      </w:r>
      <w:r w:rsidR="007D5112">
        <w:rPr>
          <w:rFonts w:asciiTheme="minorHAnsi" w:eastAsiaTheme="majorEastAsia" w:hAnsiTheme="minorHAnsi"/>
        </w:rPr>
        <w:t xml:space="preserve">. </w:t>
      </w:r>
    </w:p>
    <w:p w14:paraId="762D5C04" w14:textId="77777777" w:rsidR="00E61934" w:rsidRDefault="00E61934" w:rsidP="000A1FA9">
      <w:pPr>
        <w:pStyle w:val="paragraph"/>
        <w:spacing w:before="0" w:beforeAutospacing="0" w:after="0" w:afterAutospacing="0"/>
        <w:jc w:val="both"/>
        <w:textAlignment w:val="baseline"/>
        <w:rPr>
          <w:rStyle w:val="normaltextrun"/>
          <w:rFonts w:asciiTheme="minorHAnsi" w:eastAsiaTheme="majorEastAsia" w:hAnsiTheme="minorHAnsi"/>
          <w:b/>
          <w:bCs/>
        </w:rPr>
      </w:pPr>
    </w:p>
    <w:p w14:paraId="5904940B" w14:textId="360D96AA" w:rsidR="00390E16" w:rsidRPr="0029395E" w:rsidRDefault="00FE261A" w:rsidP="000A1FA9">
      <w:pPr>
        <w:pStyle w:val="paragraph"/>
        <w:spacing w:before="0" w:beforeAutospacing="0" w:after="0" w:afterAutospacing="0"/>
        <w:jc w:val="both"/>
        <w:textAlignment w:val="baseline"/>
        <w:rPr>
          <w:rStyle w:val="eop"/>
          <w:rFonts w:asciiTheme="minorHAnsi" w:hAnsiTheme="minorHAnsi"/>
          <w:b/>
          <w:bCs/>
        </w:rPr>
      </w:pPr>
      <w:r>
        <w:rPr>
          <w:rStyle w:val="normaltextrun"/>
          <w:rFonts w:asciiTheme="minorHAnsi" w:eastAsiaTheme="majorEastAsia" w:hAnsiTheme="minorHAnsi"/>
          <w:b/>
          <w:bCs/>
        </w:rPr>
        <w:t xml:space="preserve">Email </w:t>
      </w:r>
      <w:r w:rsidR="000A1FA9">
        <w:rPr>
          <w:rStyle w:val="normaltextrun"/>
          <w:rFonts w:asciiTheme="minorHAnsi" w:eastAsiaTheme="majorEastAsia" w:hAnsiTheme="minorHAnsi"/>
          <w:b/>
          <w:bCs/>
        </w:rPr>
        <w:t>9.</w:t>
      </w:r>
    </w:p>
    <w:p w14:paraId="2CFB654D" w14:textId="4FECA1D7" w:rsidR="00C27621" w:rsidRPr="002C2D06" w:rsidRDefault="00C27621" w:rsidP="000C5ADC">
      <w:pPr>
        <w:spacing w:line="240" w:lineRule="auto"/>
        <w:jc w:val="both"/>
        <w:rPr>
          <w:b/>
          <w:bCs/>
          <w:i/>
          <w:iCs/>
        </w:rPr>
      </w:pPr>
      <w:r w:rsidRPr="002C2D06">
        <w:rPr>
          <w:b/>
          <w:bCs/>
          <w:i/>
          <w:iCs/>
        </w:rPr>
        <w:t xml:space="preserve">A member of staff who is pregnant asks you to explain to her the major ways in which maternity leave and shared parental leave differ. She is considering which of these options would be most beneficial to her and her partner and is looking for your guidance before making her decision. </w:t>
      </w:r>
      <w:r w:rsidR="008A25C0" w:rsidRPr="002C2D06">
        <w:rPr>
          <w:rStyle w:val="normaltextrun"/>
          <w:rFonts w:eastAsiaTheme="majorEastAsia"/>
          <w:b/>
          <w:bCs/>
          <w:i/>
          <w:iCs/>
        </w:rPr>
        <w:t>(AC 4.2)</w:t>
      </w:r>
    </w:p>
    <w:p w14:paraId="498F3A36" w14:textId="2C852C57" w:rsidR="002333F2" w:rsidRDefault="000C5ADC" w:rsidP="008576A4">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Maternity</w:t>
      </w:r>
      <w:r w:rsidR="007561A6">
        <w:rPr>
          <w:rStyle w:val="eop"/>
          <w:rFonts w:asciiTheme="minorHAnsi" w:eastAsiaTheme="majorEastAsia" w:hAnsiTheme="minorHAnsi"/>
        </w:rPr>
        <w:t xml:space="preserve"> Leave (ML)</w:t>
      </w:r>
      <w:r>
        <w:rPr>
          <w:rStyle w:val="eop"/>
          <w:rFonts w:asciiTheme="minorHAnsi" w:eastAsiaTheme="majorEastAsia" w:hAnsiTheme="minorHAnsi"/>
        </w:rPr>
        <w:t xml:space="preserve"> and Shared Parental Leave</w:t>
      </w:r>
      <w:r w:rsidR="008576A4">
        <w:rPr>
          <w:rStyle w:val="eop"/>
          <w:rFonts w:asciiTheme="minorHAnsi" w:eastAsiaTheme="majorEastAsia" w:hAnsiTheme="minorHAnsi"/>
        </w:rPr>
        <w:t xml:space="preserve"> (SPL)</w:t>
      </w:r>
      <w:r>
        <w:rPr>
          <w:rStyle w:val="eop"/>
          <w:rFonts w:asciiTheme="minorHAnsi" w:eastAsiaTheme="majorEastAsia" w:hAnsiTheme="minorHAnsi"/>
        </w:rPr>
        <w:t xml:space="preserve"> are both designed to assist you as parents during the early stages of your baby’s life, however, worth noting is that they have distinctive rules and key differences</w:t>
      </w:r>
      <w:r w:rsidR="00D4298C">
        <w:rPr>
          <w:rStyle w:val="eop"/>
          <w:rFonts w:asciiTheme="minorHAnsi" w:eastAsiaTheme="majorEastAsia" w:hAnsiTheme="minorHAnsi"/>
        </w:rPr>
        <w:t xml:space="preserve"> (</w:t>
      </w:r>
      <w:r w:rsidR="00624FEB">
        <w:rPr>
          <w:rStyle w:val="eop"/>
          <w:rFonts w:asciiTheme="minorHAnsi" w:eastAsiaTheme="majorEastAsia" w:hAnsiTheme="minorHAnsi"/>
        </w:rPr>
        <w:t>CIPD, 2025</w:t>
      </w:r>
      <w:r w:rsidR="00E371F3">
        <w:rPr>
          <w:rStyle w:val="eop"/>
          <w:rFonts w:asciiTheme="minorHAnsi" w:eastAsiaTheme="majorEastAsia" w:hAnsiTheme="minorHAnsi"/>
        </w:rPr>
        <w:t>c</w:t>
      </w:r>
      <w:r w:rsidR="00624FEB">
        <w:rPr>
          <w:rStyle w:val="eop"/>
          <w:rFonts w:asciiTheme="minorHAnsi" w:eastAsiaTheme="majorEastAsia" w:hAnsiTheme="minorHAnsi"/>
        </w:rPr>
        <w:t>)</w:t>
      </w:r>
      <w:r w:rsidR="00D4298C">
        <w:rPr>
          <w:rStyle w:val="eop"/>
          <w:rFonts w:asciiTheme="minorHAnsi" w:eastAsiaTheme="majorEastAsia" w:hAnsiTheme="minorHAnsi"/>
        </w:rPr>
        <w:t>.</w:t>
      </w:r>
    </w:p>
    <w:p w14:paraId="5139C306" w14:textId="77777777" w:rsidR="002333F2" w:rsidRDefault="002333F2" w:rsidP="008576A4">
      <w:pPr>
        <w:pStyle w:val="paragraph"/>
        <w:spacing w:before="0" w:beforeAutospacing="0" w:after="0" w:afterAutospacing="0" w:line="360" w:lineRule="auto"/>
        <w:jc w:val="both"/>
        <w:textAlignment w:val="baseline"/>
        <w:rPr>
          <w:rStyle w:val="eop"/>
          <w:rFonts w:asciiTheme="minorHAnsi" w:eastAsiaTheme="majorEastAsia" w:hAnsiTheme="minorHAnsi"/>
        </w:rPr>
      </w:pPr>
    </w:p>
    <w:p w14:paraId="76721C53" w14:textId="377678F1" w:rsidR="00D4298C" w:rsidRPr="00D4298C" w:rsidRDefault="00D4298C" w:rsidP="008576A4">
      <w:pPr>
        <w:pStyle w:val="paragraph"/>
        <w:spacing w:before="0" w:beforeAutospacing="0" w:after="0" w:afterAutospacing="0" w:line="360" w:lineRule="auto"/>
        <w:jc w:val="both"/>
        <w:textAlignment w:val="baseline"/>
        <w:rPr>
          <w:rStyle w:val="eop"/>
          <w:rFonts w:ascii="Aptos" w:eastAsiaTheme="majorEastAsia" w:hAnsi="Aptos"/>
          <w:i/>
          <w:iCs/>
          <w:sz w:val="22"/>
          <w:szCs w:val="22"/>
        </w:rPr>
      </w:pPr>
      <w:r>
        <w:rPr>
          <w:rStyle w:val="eop"/>
          <w:rFonts w:ascii="Aptos" w:eastAsiaTheme="majorEastAsia" w:hAnsi="Aptos"/>
          <w:b/>
          <w:bCs/>
        </w:rPr>
        <w:t xml:space="preserve">Figure 9.1   </w:t>
      </w:r>
      <w:r>
        <w:rPr>
          <w:rStyle w:val="eop"/>
          <w:rFonts w:ascii="Aptos" w:eastAsiaTheme="majorEastAsia" w:hAnsi="Aptos"/>
          <w:i/>
          <w:iCs/>
          <w:sz w:val="22"/>
          <w:szCs w:val="22"/>
        </w:rPr>
        <w:t xml:space="preserve">Table describing differences in Maternity &amp; Shared Parental Leave (CIPD, 2025). </w:t>
      </w:r>
    </w:p>
    <w:p w14:paraId="4DB63F7F" w14:textId="3815A583" w:rsidR="00BD1565" w:rsidRDefault="00F023DC" w:rsidP="001712B6">
      <w:pPr>
        <w:pStyle w:val="paragraph"/>
        <w:spacing w:before="0" w:beforeAutospacing="0" w:after="0" w:afterAutospacing="0"/>
        <w:textAlignment w:val="baseline"/>
        <w:rPr>
          <w:rStyle w:val="eop"/>
          <w:rFonts w:asciiTheme="minorHAnsi" w:eastAsiaTheme="majorEastAsia" w:hAnsiTheme="minorHAnsi"/>
        </w:rPr>
      </w:pPr>
      <w:r w:rsidRPr="00572947">
        <w:rPr>
          <w:rStyle w:val="eop"/>
          <w:rFonts w:ascii="Aptos" w:eastAsiaTheme="majorEastAsia" w:hAnsi="Aptos"/>
          <w:noProof/>
        </w:rPr>
        <w:drawing>
          <wp:anchor distT="0" distB="0" distL="114300" distR="114300" simplePos="0" relativeHeight="251662336" behindDoc="1" locked="0" layoutInCell="1" allowOverlap="1" wp14:anchorId="752B8CBA" wp14:editId="68E54E13">
            <wp:simplePos x="0" y="0"/>
            <wp:positionH relativeFrom="margin">
              <wp:posOffset>312420</wp:posOffset>
            </wp:positionH>
            <wp:positionV relativeFrom="paragraph">
              <wp:posOffset>60960</wp:posOffset>
            </wp:positionV>
            <wp:extent cx="4724400" cy="2659380"/>
            <wp:effectExtent l="0" t="0" r="0" b="7620"/>
            <wp:wrapTight wrapText="bothSides">
              <wp:wrapPolygon edited="0">
                <wp:start x="0" y="0"/>
                <wp:lineTo x="0" y="21507"/>
                <wp:lineTo x="21513" y="21507"/>
                <wp:lineTo x="21513" y="0"/>
                <wp:lineTo x="0" y="0"/>
              </wp:wrapPolygon>
            </wp:wrapTight>
            <wp:docPr id="1310357885" name="Picture 1" descr="A table with text and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357885" name="Picture 1" descr="A table with text and images&#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4724400" cy="2659380"/>
                    </a:xfrm>
                    <a:prstGeom prst="rect">
                      <a:avLst/>
                    </a:prstGeom>
                  </pic:spPr>
                </pic:pic>
              </a:graphicData>
            </a:graphic>
            <wp14:sizeRelH relativeFrom="margin">
              <wp14:pctWidth>0</wp14:pctWidth>
            </wp14:sizeRelH>
            <wp14:sizeRelV relativeFrom="margin">
              <wp14:pctHeight>0</wp14:pctHeight>
            </wp14:sizeRelV>
          </wp:anchor>
        </w:drawing>
      </w:r>
    </w:p>
    <w:p w14:paraId="43DB7014" w14:textId="62761DB0" w:rsidR="00BD1565" w:rsidRDefault="00BD1565" w:rsidP="001712B6">
      <w:pPr>
        <w:pStyle w:val="paragraph"/>
        <w:spacing w:before="0" w:beforeAutospacing="0" w:after="0" w:afterAutospacing="0"/>
        <w:textAlignment w:val="baseline"/>
        <w:rPr>
          <w:rStyle w:val="eop"/>
          <w:rFonts w:asciiTheme="minorHAnsi" w:eastAsiaTheme="majorEastAsia" w:hAnsiTheme="minorHAnsi"/>
        </w:rPr>
      </w:pPr>
    </w:p>
    <w:p w14:paraId="34C5DEE9" w14:textId="6766995E" w:rsidR="00B94EEE" w:rsidRDefault="00390E16" w:rsidP="001712B6">
      <w:pPr>
        <w:pStyle w:val="paragraph"/>
        <w:spacing w:before="0" w:beforeAutospacing="0" w:after="0" w:afterAutospacing="0"/>
        <w:textAlignment w:val="baseline"/>
        <w:rPr>
          <w:rStyle w:val="eop"/>
          <w:rFonts w:asciiTheme="minorHAnsi" w:eastAsiaTheme="majorEastAsia" w:hAnsiTheme="minorHAnsi"/>
        </w:rPr>
      </w:pPr>
      <w:r w:rsidRPr="00661DF4">
        <w:rPr>
          <w:rStyle w:val="eop"/>
          <w:rFonts w:asciiTheme="minorHAnsi" w:eastAsiaTheme="majorEastAsia" w:hAnsiTheme="minorHAnsi"/>
        </w:rPr>
        <w:t> </w:t>
      </w:r>
    </w:p>
    <w:p w14:paraId="07FA6A60" w14:textId="202EA250" w:rsidR="000C5ADC" w:rsidRPr="00DE74B0" w:rsidRDefault="000C5ADC" w:rsidP="001712B6">
      <w:pPr>
        <w:pStyle w:val="paragraph"/>
        <w:spacing w:before="0" w:beforeAutospacing="0" w:after="0" w:afterAutospacing="0"/>
        <w:textAlignment w:val="baseline"/>
        <w:rPr>
          <w:rStyle w:val="normaltextrun"/>
          <w:rFonts w:asciiTheme="minorHAnsi" w:hAnsiTheme="minorHAnsi"/>
        </w:rPr>
      </w:pPr>
    </w:p>
    <w:p w14:paraId="16A295CF" w14:textId="77777777" w:rsidR="00BD1565" w:rsidRDefault="00BD1565" w:rsidP="0023015B">
      <w:pPr>
        <w:pStyle w:val="paragraph"/>
        <w:spacing w:before="0" w:beforeAutospacing="0" w:after="0" w:afterAutospacing="0"/>
        <w:textAlignment w:val="baseline"/>
        <w:rPr>
          <w:rStyle w:val="normaltextrun"/>
          <w:rFonts w:asciiTheme="minorHAnsi" w:eastAsiaTheme="majorEastAsia" w:hAnsiTheme="minorHAnsi"/>
          <w:b/>
          <w:bCs/>
        </w:rPr>
      </w:pPr>
    </w:p>
    <w:p w14:paraId="70FD8823" w14:textId="50D7A3F2" w:rsidR="00BD1565" w:rsidRDefault="00BD1565" w:rsidP="0023015B">
      <w:pPr>
        <w:pStyle w:val="paragraph"/>
        <w:spacing w:before="0" w:beforeAutospacing="0" w:after="0" w:afterAutospacing="0"/>
        <w:textAlignment w:val="baseline"/>
        <w:rPr>
          <w:rStyle w:val="normaltextrun"/>
          <w:rFonts w:asciiTheme="minorHAnsi" w:eastAsiaTheme="majorEastAsia" w:hAnsiTheme="minorHAnsi"/>
          <w:b/>
          <w:bCs/>
        </w:rPr>
      </w:pPr>
    </w:p>
    <w:p w14:paraId="7FD5F5A3" w14:textId="77777777" w:rsidR="00BD1565" w:rsidRDefault="00BD1565" w:rsidP="0023015B">
      <w:pPr>
        <w:pStyle w:val="paragraph"/>
        <w:spacing w:before="0" w:beforeAutospacing="0" w:after="0" w:afterAutospacing="0"/>
        <w:textAlignment w:val="baseline"/>
        <w:rPr>
          <w:rStyle w:val="normaltextrun"/>
          <w:rFonts w:asciiTheme="minorHAnsi" w:eastAsiaTheme="majorEastAsia" w:hAnsiTheme="minorHAnsi"/>
          <w:b/>
          <w:bCs/>
        </w:rPr>
      </w:pPr>
    </w:p>
    <w:p w14:paraId="02F28D29" w14:textId="2DEEB86C" w:rsidR="00BD1565" w:rsidRDefault="00BD1565" w:rsidP="0023015B">
      <w:pPr>
        <w:pStyle w:val="paragraph"/>
        <w:spacing w:before="0" w:beforeAutospacing="0" w:after="0" w:afterAutospacing="0"/>
        <w:textAlignment w:val="baseline"/>
        <w:rPr>
          <w:rStyle w:val="normaltextrun"/>
          <w:rFonts w:asciiTheme="minorHAnsi" w:eastAsiaTheme="majorEastAsia" w:hAnsiTheme="minorHAnsi"/>
          <w:b/>
          <w:bCs/>
        </w:rPr>
      </w:pPr>
    </w:p>
    <w:p w14:paraId="2AE34B1C" w14:textId="77777777" w:rsidR="00BD1565" w:rsidRDefault="00BD1565" w:rsidP="0023015B">
      <w:pPr>
        <w:pStyle w:val="paragraph"/>
        <w:spacing w:before="0" w:beforeAutospacing="0" w:after="0" w:afterAutospacing="0"/>
        <w:textAlignment w:val="baseline"/>
        <w:rPr>
          <w:rStyle w:val="normaltextrun"/>
          <w:rFonts w:asciiTheme="minorHAnsi" w:eastAsiaTheme="majorEastAsia" w:hAnsiTheme="minorHAnsi"/>
          <w:b/>
          <w:bCs/>
        </w:rPr>
      </w:pPr>
    </w:p>
    <w:p w14:paraId="38044ED9" w14:textId="0212126F" w:rsidR="00BD1565" w:rsidRDefault="00BD1565" w:rsidP="0023015B">
      <w:pPr>
        <w:pStyle w:val="paragraph"/>
        <w:spacing w:before="0" w:beforeAutospacing="0" w:after="0" w:afterAutospacing="0"/>
        <w:textAlignment w:val="baseline"/>
        <w:rPr>
          <w:rStyle w:val="normaltextrun"/>
          <w:rFonts w:asciiTheme="minorHAnsi" w:eastAsiaTheme="majorEastAsia" w:hAnsiTheme="minorHAnsi"/>
          <w:b/>
          <w:bCs/>
        </w:rPr>
      </w:pPr>
    </w:p>
    <w:p w14:paraId="12B22EF8" w14:textId="77777777" w:rsidR="00BD1565" w:rsidRDefault="00BD1565" w:rsidP="0023015B">
      <w:pPr>
        <w:pStyle w:val="paragraph"/>
        <w:spacing w:before="0" w:beforeAutospacing="0" w:after="0" w:afterAutospacing="0"/>
        <w:textAlignment w:val="baseline"/>
        <w:rPr>
          <w:rStyle w:val="normaltextrun"/>
          <w:rFonts w:asciiTheme="minorHAnsi" w:eastAsiaTheme="majorEastAsia" w:hAnsiTheme="minorHAnsi"/>
          <w:b/>
          <w:bCs/>
        </w:rPr>
      </w:pPr>
    </w:p>
    <w:p w14:paraId="6F1817A4" w14:textId="60044B81" w:rsidR="00BD1565" w:rsidRDefault="00BD1565" w:rsidP="0023015B">
      <w:pPr>
        <w:pStyle w:val="paragraph"/>
        <w:spacing w:before="0" w:beforeAutospacing="0" w:after="0" w:afterAutospacing="0"/>
        <w:textAlignment w:val="baseline"/>
        <w:rPr>
          <w:rStyle w:val="normaltextrun"/>
          <w:rFonts w:asciiTheme="minorHAnsi" w:eastAsiaTheme="majorEastAsia" w:hAnsiTheme="minorHAnsi"/>
          <w:b/>
          <w:bCs/>
        </w:rPr>
      </w:pPr>
    </w:p>
    <w:p w14:paraId="335530C6" w14:textId="3F015ACF" w:rsidR="00BD1565" w:rsidRPr="00572947" w:rsidRDefault="00BD1565" w:rsidP="0023015B">
      <w:pPr>
        <w:pStyle w:val="paragraph"/>
        <w:spacing w:before="0" w:beforeAutospacing="0" w:after="0" w:afterAutospacing="0"/>
        <w:textAlignment w:val="baseline"/>
        <w:rPr>
          <w:rStyle w:val="normaltextrun"/>
          <w:rFonts w:ascii="Aptos" w:eastAsiaTheme="majorEastAsia" w:hAnsi="Aptos"/>
        </w:rPr>
      </w:pPr>
    </w:p>
    <w:p w14:paraId="47EA6390" w14:textId="77E02E14" w:rsidR="00BD1565" w:rsidRDefault="00BD1565" w:rsidP="0023015B">
      <w:pPr>
        <w:pStyle w:val="paragraph"/>
        <w:spacing w:before="0" w:beforeAutospacing="0" w:after="0" w:afterAutospacing="0"/>
        <w:textAlignment w:val="baseline"/>
        <w:rPr>
          <w:rStyle w:val="normaltextrun"/>
          <w:rFonts w:asciiTheme="minorHAnsi" w:eastAsiaTheme="majorEastAsia" w:hAnsiTheme="minorHAnsi"/>
          <w:b/>
          <w:bCs/>
        </w:rPr>
      </w:pPr>
    </w:p>
    <w:p w14:paraId="71E1FC85" w14:textId="77777777" w:rsidR="00BD1565" w:rsidRDefault="00BD1565" w:rsidP="0023015B">
      <w:pPr>
        <w:pStyle w:val="paragraph"/>
        <w:spacing w:before="0" w:beforeAutospacing="0" w:after="0" w:afterAutospacing="0"/>
        <w:textAlignment w:val="baseline"/>
        <w:rPr>
          <w:rStyle w:val="normaltextrun"/>
          <w:rFonts w:asciiTheme="minorHAnsi" w:eastAsiaTheme="majorEastAsia" w:hAnsiTheme="minorHAnsi"/>
          <w:b/>
          <w:bCs/>
        </w:rPr>
      </w:pPr>
    </w:p>
    <w:p w14:paraId="1B5C9ABA" w14:textId="1BDD5DB4" w:rsidR="00BD1565" w:rsidRDefault="00BD1565" w:rsidP="0023015B">
      <w:pPr>
        <w:pStyle w:val="paragraph"/>
        <w:spacing w:before="0" w:beforeAutospacing="0" w:after="0" w:afterAutospacing="0"/>
        <w:textAlignment w:val="baseline"/>
        <w:rPr>
          <w:rStyle w:val="normaltextrun"/>
          <w:rFonts w:asciiTheme="minorHAnsi" w:eastAsiaTheme="majorEastAsia" w:hAnsiTheme="minorHAnsi"/>
          <w:b/>
          <w:bCs/>
        </w:rPr>
      </w:pPr>
    </w:p>
    <w:p w14:paraId="0681BABE" w14:textId="3526A1A2" w:rsidR="00BD1565" w:rsidRDefault="00572947" w:rsidP="00572947">
      <w:pPr>
        <w:pStyle w:val="paragraph"/>
        <w:spacing w:before="0" w:beforeAutospacing="0" w:after="0" w:afterAutospacing="0" w:line="360" w:lineRule="auto"/>
        <w:jc w:val="both"/>
        <w:textAlignment w:val="baseline"/>
        <w:rPr>
          <w:rStyle w:val="normaltextrun"/>
          <w:rFonts w:ascii="Aptos" w:eastAsiaTheme="majorEastAsia" w:hAnsi="Aptos"/>
        </w:rPr>
      </w:pPr>
      <w:r w:rsidRPr="00572947">
        <w:rPr>
          <w:rStyle w:val="normaltextrun"/>
          <w:rFonts w:ascii="Aptos" w:eastAsiaTheme="majorEastAsia" w:hAnsi="Aptos"/>
        </w:rPr>
        <w:t>All women</w:t>
      </w:r>
      <w:r>
        <w:rPr>
          <w:rStyle w:val="normaltextrun"/>
          <w:rFonts w:ascii="Aptos" w:eastAsiaTheme="majorEastAsia" w:hAnsi="Aptos"/>
        </w:rPr>
        <w:t xml:space="preserve"> are entitled to take maternity leave, regardless of length of service, however, not all are entitled to statutory maternity pay (Daniels, 2025</w:t>
      </w:r>
      <w:r w:rsidR="00A462E0">
        <w:rPr>
          <w:rStyle w:val="normaltextrun"/>
          <w:rFonts w:ascii="Aptos" w:eastAsiaTheme="majorEastAsia" w:hAnsi="Aptos"/>
        </w:rPr>
        <w:t>, p. 101-104</w:t>
      </w:r>
      <w:r>
        <w:rPr>
          <w:rStyle w:val="normaltextrun"/>
          <w:rFonts w:ascii="Aptos" w:eastAsiaTheme="majorEastAsia" w:hAnsi="Aptos"/>
        </w:rPr>
        <w:t xml:space="preserve">).  Of note to you will be, the three periods of maternity </w:t>
      </w:r>
      <w:r w:rsidR="000D4D48">
        <w:rPr>
          <w:rStyle w:val="normaltextrun"/>
          <w:rFonts w:ascii="Aptos" w:eastAsiaTheme="majorEastAsia" w:hAnsi="Aptos"/>
        </w:rPr>
        <w:t>leave.</w:t>
      </w:r>
    </w:p>
    <w:p w14:paraId="70C5235A" w14:textId="7CC97093" w:rsidR="00572947" w:rsidRDefault="00572947" w:rsidP="00572947">
      <w:pPr>
        <w:pStyle w:val="paragraph"/>
        <w:numPr>
          <w:ilvl w:val="0"/>
          <w:numId w:val="25"/>
        </w:numPr>
        <w:spacing w:before="0" w:beforeAutospacing="0" w:after="0" w:afterAutospacing="0" w:line="360" w:lineRule="auto"/>
        <w:jc w:val="both"/>
        <w:textAlignment w:val="baseline"/>
        <w:rPr>
          <w:rStyle w:val="normaltextrun"/>
          <w:rFonts w:ascii="Aptos" w:eastAsiaTheme="majorEastAsia" w:hAnsi="Aptos"/>
        </w:rPr>
      </w:pPr>
      <w:r>
        <w:rPr>
          <w:rStyle w:val="normaltextrun"/>
          <w:rFonts w:ascii="Aptos" w:eastAsiaTheme="majorEastAsia" w:hAnsi="Aptos"/>
        </w:rPr>
        <w:lastRenderedPageBreak/>
        <w:t xml:space="preserve">Compulsory – the 2 weeks mentioned above. </w:t>
      </w:r>
    </w:p>
    <w:p w14:paraId="2CA6FDED" w14:textId="53FEACC6" w:rsidR="00572947" w:rsidRDefault="00572947" w:rsidP="00572947">
      <w:pPr>
        <w:pStyle w:val="paragraph"/>
        <w:numPr>
          <w:ilvl w:val="0"/>
          <w:numId w:val="25"/>
        </w:numPr>
        <w:spacing w:before="0" w:beforeAutospacing="0" w:after="0" w:afterAutospacing="0" w:line="360" w:lineRule="auto"/>
        <w:jc w:val="both"/>
        <w:textAlignment w:val="baseline"/>
        <w:rPr>
          <w:rStyle w:val="normaltextrun"/>
          <w:rFonts w:ascii="Aptos" w:eastAsiaTheme="majorEastAsia" w:hAnsi="Aptos"/>
        </w:rPr>
      </w:pPr>
      <w:r>
        <w:rPr>
          <w:rStyle w:val="normaltextrun"/>
          <w:rFonts w:ascii="Aptos" w:eastAsiaTheme="majorEastAsia" w:hAnsi="Aptos"/>
        </w:rPr>
        <w:t xml:space="preserve">Ordinary Maternity Leave (OML) – all pregnant women </w:t>
      </w:r>
      <w:r w:rsidR="008576A4">
        <w:rPr>
          <w:rStyle w:val="normaltextrun"/>
          <w:rFonts w:ascii="Aptos" w:eastAsiaTheme="majorEastAsia" w:hAnsi="Aptos"/>
        </w:rPr>
        <w:t xml:space="preserve">are </w:t>
      </w:r>
      <w:r>
        <w:rPr>
          <w:rStyle w:val="normaltextrun"/>
          <w:rFonts w:ascii="Aptos" w:eastAsiaTheme="majorEastAsia" w:hAnsi="Aptos"/>
        </w:rPr>
        <w:t xml:space="preserve">entitled to take 26 weeks OML regardless of length of service. </w:t>
      </w:r>
    </w:p>
    <w:p w14:paraId="665C93DB" w14:textId="0D9F73A8" w:rsidR="00572947" w:rsidRDefault="00572947" w:rsidP="00572947">
      <w:pPr>
        <w:pStyle w:val="paragraph"/>
        <w:numPr>
          <w:ilvl w:val="0"/>
          <w:numId w:val="25"/>
        </w:numPr>
        <w:spacing w:before="0" w:beforeAutospacing="0" w:after="0" w:afterAutospacing="0" w:line="360" w:lineRule="auto"/>
        <w:jc w:val="both"/>
        <w:textAlignment w:val="baseline"/>
        <w:rPr>
          <w:rStyle w:val="normaltextrun"/>
          <w:rFonts w:ascii="Aptos" w:eastAsiaTheme="majorEastAsia" w:hAnsi="Aptos"/>
        </w:rPr>
      </w:pPr>
      <w:r>
        <w:rPr>
          <w:rStyle w:val="normaltextrun"/>
          <w:rFonts w:ascii="Aptos" w:eastAsiaTheme="majorEastAsia" w:hAnsi="Aptos"/>
        </w:rPr>
        <w:t xml:space="preserve">Additional Maternity Leave (AML) – Starts immediately after OML </w:t>
      </w:r>
      <w:r w:rsidR="008576A4">
        <w:rPr>
          <w:rStyle w:val="normaltextrun"/>
          <w:rFonts w:ascii="Aptos" w:eastAsiaTheme="majorEastAsia" w:hAnsi="Aptos"/>
        </w:rPr>
        <w:t>finishes and</w:t>
      </w:r>
      <w:r>
        <w:rPr>
          <w:rStyle w:val="normaltextrun"/>
          <w:rFonts w:ascii="Aptos" w:eastAsiaTheme="majorEastAsia" w:hAnsi="Aptos"/>
        </w:rPr>
        <w:t xml:space="preserve"> provides up to 52 weeks leave period with no minimum length of service. </w:t>
      </w:r>
    </w:p>
    <w:p w14:paraId="25021CBF" w14:textId="77777777" w:rsidR="0009136B" w:rsidRDefault="0009136B" w:rsidP="0009136B">
      <w:pPr>
        <w:pStyle w:val="paragraph"/>
        <w:spacing w:before="0" w:beforeAutospacing="0" w:after="0" w:afterAutospacing="0" w:line="360" w:lineRule="auto"/>
        <w:jc w:val="both"/>
        <w:textAlignment w:val="baseline"/>
        <w:rPr>
          <w:rStyle w:val="normaltextrun"/>
          <w:rFonts w:ascii="Aptos" w:eastAsiaTheme="majorEastAsia" w:hAnsi="Aptos"/>
        </w:rPr>
      </w:pPr>
    </w:p>
    <w:p w14:paraId="15F8C65D" w14:textId="2C74A372" w:rsidR="00D4298C" w:rsidRDefault="0009136B" w:rsidP="0009136B">
      <w:pPr>
        <w:pStyle w:val="paragraph"/>
        <w:spacing w:before="0" w:beforeAutospacing="0" w:after="0" w:afterAutospacing="0" w:line="360" w:lineRule="auto"/>
        <w:jc w:val="both"/>
        <w:textAlignment w:val="baseline"/>
        <w:rPr>
          <w:rStyle w:val="normaltextrun"/>
          <w:rFonts w:ascii="Aptos" w:eastAsiaTheme="majorEastAsia" w:hAnsi="Aptos"/>
        </w:rPr>
      </w:pPr>
      <w:r>
        <w:rPr>
          <w:rStyle w:val="normaltextrun"/>
          <w:rFonts w:ascii="Aptos" w:eastAsiaTheme="majorEastAsia" w:hAnsi="Aptos"/>
        </w:rPr>
        <w:t>Shared Parental Leave</w:t>
      </w:r>
      <w:r w:rsidR="00D4298C">
        <w:rPr>
          <w:rStyle w:val="normaltextrun"/>
          <w:rFonts w:ascii="Aptos" w:eastAsiaTheme="majorEastAsia" w:hAnsi="Aptos"/>
        </w:rPr>
        <w:t xml:space="preserve"> (SPL)</w:t>
      </w:r>
      <w:r>
        <w:rPr>
          <w:rStyle w:val="normaltextrun"/>
          <w:rFonts w:ascii="Aptos" w:eastAsiaTheme="majorEastAsia" w:hAnsi="Aptos"/>
        </w:rPr>
        <w:t xml:space="preserve"> introduced in 2014 (Daniels, 2025</w:t>
      </w:r>
      <w:r w:rsidR="00A462E0">
        <w:rPr>
          <w:rStyle w:val="normaltextrun"/>
          <w:rFonts w:ascii="Aptos" w:eastAsiaTheme="majorEastAsia" w:hAnsi="Aptos"/>
        </w:rPr>
        <w:t>, p. 105-106</w:t>
      </w:r>
      <w:r>
        <w:rPr>
          <w:rStyle w:val="normaltextrun"/>
          <w:rFonts w:ascii="Aptos" w:eastAsiaTheme="majorEastAsia" w:hAnsi="Aptos"/>
        </w:rPr>
        <w:t>), on the other hand, enables employed mothers to switch part of their leave and pay into SPL and pay</w:t>
      </w:r>
      <w:r w:rsidR="00D4298C">
        <w:rPr>
          <w:rStyle w:val="normaltextrun"/>
          <w:rFonts w:ascii="Aptos" w:eastAsiaTheme="majorEastAsia" w:hAnsi="Aptos"/>
        </w:rPr>
        <w:t xml:space="preserve"> with the child’s father/partner/adopter</w:t>
      </w:r>
      <w:r>
        <w:rPr>
          <w:rStyle w:val="normaltextrun"/>
          <w:rFonts w:ascii="Aptos" w:eastAsiaTheme="majorEastAsia" w:hAnsi="Aptos"/>
        </w:rPr>
        <w:t xml:space="preserve">.  </w:t>
      </w:r>
      <w:r w:rsidR="00E44124">
        <w:rPr>
          <w:rStyle w:val="normaltextrun"/>
          <w:rFonts w:ascii="Aptos" w:eastAsiaTheme="majorEastAsia" w:hAnsi="Aptos"/>
        </w:rPr>
        <w:t>ACAS (2025</w:t>
      </w:r>
      <w:r w:rsidR="00644153">
        <w:rPr>
          <w:rStyle w:val="normaltextrun"/>
          <w:rFonts w:ascii="Aptos" w:eastAsiaTheme="majorEastAsia" w:hAnsi="Aptos"/>
        </w:rPr>
        <w:t>c</w:t>
      </w:r>
      <w:r w:rsidR="00E44124">
        <w:rPr>
          <w:rStyle w:val="normaltextrun"/>
          <w:rFonts w:ascii="Aptos" w:eastAsiaTheme="majorEastAsia" w:hAnsi="Aptos"/>
        </w:rPr>
        <w:t>)</w:t>
      </w:r>
      <w:r w:rsidR="00D4298C">
        <w:rPr>
          <w:rStyle w:val="normaltextrun"/>
          <w:rFonts w:ascii="Aptos" w:eastAsiaTheme="majorEastAsia" w:hAnsi="Aptos"/>
        </w:rPr>
        <w:t xml:space="preserve">, however, </w:t>
      </w:r>
      <w:r w:rsidR="00E44124">
        <w:rPr>
          <w:rStyle w:val="normaltextrun"/>
          <w:rFonts w:ascii="Aptos" w:eastAsiaTheme="majorEastAsia" w:hAnsi="Aptos"/>
        </w:rPr>
        <w:t>states that workers, including agency, contract and zero hours workers are no</w:t>
      </w:r>
      <w:r w:rsidR="00167802">
        <w:rPr>
          <w:rStyle w:val="normaltextrun"/>
          <w:rFonts w:ascii="Aptos" w:eastAsiaTheme="majorEastAsia" w:hAnsi="Aptos"/>
        </w:rPr>
        <w:t>t</w:t>
      </w:r>
      <w:r w:rsidR="00E44124">
        <w:rPr>
          <w:rStyle w:val="normaltextrun"/>
          <w:rFonts w:ascii="Aptos" w:eastAsiaTheme="majorEastAsia" w:hAnsi="Aptos"/>
        </w:rPr>
        <w:t xml:space="preserve"> entitled to shared parental leave.  </w:t>
      </w:r>
    </w:p>
    <w:p w14:paraId="0BCDF0A5" w14:textId="77777777" w:rsidR="00D4298C" w:rsidRDefault="00D4298C" w:rsidP="0009136B">
      <w:pPr>
        <w:pStyle w:val="paragraph"/>
        <w:spacing w:before="0" w:beforeAutospacing="0" w:after="0" w:afterAutospacing="0" w:line="360" w:lineRule="auto"/>
        <w:jc w:val="both"/>
        <w:textAlignment w:val="baseline"/>
        <w:rPr>
          <w:rStyle w:val="normaltextrun"/>
          <w:rFonts w:ascii="Aptos" w:eastAsiaTheme="majorEastAsia" w:hAnsi="Aptos"/>
        </w:rPr>
      </w:pPr>
    </w:p>
    <w:p w14:paraId="51C74F08" w14:textId="03DE8CD8" w:rsidR="008576A4" w:rsidRDefault="0009136B" w:rsidP="0009136B">
      <w:pPr>
        <w:pStyle w:val="paragraph"/>
        <w:spacing w:before="0" w:beforeAutospacing="0" w:after="0" w:afterAutospacing="0" w:line="360" w:lineRule="auto"/>
        <w:jc w:val="both"/>
        <w:textAlignment w:val="baseline"/>
        <w:rPr>
          <w:rStyle w:val="normaltextrun"/>
          <w:rFonts w:ascii="Aptos" w:eastAsiaTheme="majorEastAsia" w:hAnsi="Aptos"/>
        </w:rPr>
      </w:pPr>
      <w:r>
        <w:rPr>
          <w:rStyle w:val="normaltextrun"/>
          <w:rFonts w:ascii="Aptos" w:eastAsiaTheme="majorEastAsia" w:hAnsi="Aptos"/>
        </w:rPr>
        <w:t>Both you and your partner must have worked continuously</w:t>
      </w:r>
      <w:r w:rsidR="00E44124">
        <w:rPr>
          <w:rStyle w:val="normaltextrun"/>
          <w:rFonts w:ascii="Aptos" w:eastAsiaTheme="majorEastAsia" w:hAnsi="Aptos"/>
        </w:rPr>
        <w:t xml:space="preserve"> as employees</w:t>
      </w:r>
      <w:r>
        <w:rPr>
          <w:rStyle w:val="normaltextrun"/>
          <w:rFonts w:ascii="Aptos" w:eastAsiaTheme="majorEastAsia" w:hAnsi="Aptos"/>
        </w:rPr>
        <w:t xml:space="preserve"> for your employers for at least 26 weeks up to the 15</w:t>
      </w:r>
      <w:r w:rsidRPr="00572947">
        <w:rPr>
          <w:rStyle w:val="normaltextrun"/>
          <w:rFonts w:ascii="Aptos" w:eastAsiaTheme="majorEastAsia" w:hAnsi="Aptos"/>
          <w:vertAlign w:val="superscript"/>
        </w:rPr>
        <w:t>th</w:t>
      </w:r>
      <w:r>
        <w:rPr>
          <w:rStyle w:val="normaltextrun"/>
          <w:rFonts w:ascii="Aptos" w:eastAsiaTheme="majorEastAsia" w:hAnsi="Aptos"/>
        </w:rPr>
        <w:t xml:space="preserve"> week before the expected week of childbirth (CIPD, 2025).  </w:t>
      </w:r>
      <w:r w:rsidR="002C2D06">
        <w:rPr>
          <w:rStyle w:val="normaltextrun"/>
          <w:rFonts w:ascii="Aptos" w:eastAsiaTheme="majorEastAsia" w:hAnsi="Aptos"/>
        </w:rPr>
        <w:t>If</w:t>
      </w:r>
      <w:r>
        <w:rPr>
          <w:rStyle w:val="normaltextrun"/>
          <w:rFonts w:ascii="Aptos" w:eastAsiaTheme="majorEastAsia" w:hAnsi="Aptos"/>
        </w:rPr>
        <w:t xml:space="preserve"> your partner takes six continuous </w:t>
      </w:r>
      <w:r w:rsidR="00B43D3A">
        <w:rPr>
          <w:rStyle w:val="normaltextrun"/>
          <w:rFonts w:ascii="Aptos" w:eastAsiaTheme="majorEastAsia" w:hAnsi="Aptos"/>
        </w:rPr>
        <w:t>weeks</w:t>
      </w:r>
      <w:r>
        <w:rPr>
          <w:rStyle w:val="normaltextrun"/>
          <w:rFonts w:ascii="Aptos" w:eastAsiaTheme="majorEastAsia" w:hAnsi="Aptos"/>
        </w:rPr>
        <w:t xml:space="preserve"> of SPL, he will have extended redundancy protection from 6</w:t>
      </w:r>
      <w:r w:rsidRPr="008576A4">
        <w:rPr>
          <w:rStyle w:val="normaltextrun"/>
          <w:rFonts w:ascii="Aptos" w:eastAsiaTheme="majorEastAsia" w:hAnsi="Aptos"/>
          <w:vertAlign w:val="superscript"/>
        </w:rPr>
        <w:t>th</w:t>
      </w:r>
      <w:r>
        <w:rPr>
          <w:rStyle w:val="normaltextrun"/>
          <w:rFonts w:ascii="Aptos" w:eastAsiaTheme="majorEastAsia" w:hAnsi="Aptos"/>
        </w:rPr>
        <w:t xml:space="preserve"> April 202</w:t>
      </w:r>
      <w:r w:rsidR="00167802">
        <w:rPr>
          <w:rStyle w:val="normaltextrun"/>
          <w:rFonts w:ascii="Aptos" w:eastAsiaTheme="majorEastAsia" w:hAnsi="Aptos"/>
        </w:rPr>
        <w:t>4</w:t>
      </w:r>
      <w:r>
        <w:rPr>
          <w:rStyle w:val="normaltextrun"/>
          <w:rFonts w:ascii="Aptos" w:eastAsiaTheme="majorEastAsia" w:hAnsi="Aptos"/>
        </w:rPr>
        <w:t xml:space="preserve">.  There also needs to be at least eight </w:t>
      </w:r>
      <w:r w:rsidR="002C2D06">
        <w:rPr>
          <w:rStyle w:val="normaltextrun"/>
          <w:rFonts w:ascii="Aptos" w:eastAsiaTheme="majorEastAsia" w:hAnsi="Aptos"/>
        </w:rPr>
        <w:t>weeks'</w:t>
      </w:r>
      <w:r>
        <w:rPr>
          <w:rStyle w:val="normaltextrun"/>
          <w:rFonts w:ascii="Aptos" w:eastAsiaTheme="majorEastAsia" w:hAnsi="Aptos"/>
        </w:rPr>
        <w:t xml:space="preserve"> notice </w:t>
      </w:r>
      <w:r w:rsidR="00D4298C">
        <w:rPr>
          <w:rStyle w:val="normaltextrun"/>
          <w:rFonts w:ascii="Aptos" w:eastAsiaTheme="majorEastAsia" w:hAnsi="Aptos"/>
        </w:rPr>
        <w:t>provided to the employer</w:t>
      </w:r>
      <w:r>
        <w:rPr>
          <w:rStyle w:val="normaltextrun"/>
          <w:rFonts w:ascii="Aptos" w:eastAsiaTheme="majorEastAsia" w:hAnsi="Aptos"/>
        </w:rPr>
        <w:t xml:space="preserve"> before the start of SPL. </w:t>
      </w:r>
    </w:p>
    <w:p w14:paraId="72E09703" w14:textId="77777777" w:rsidR="00D4298C" w:rsidRDefault="00D4298C" w:rsidP="0009136B">
      <w:pPr>
        <w:pStyle w:val="paragraph"/>
        <w:spacing w:before="0" w:beforeAutospacing="0" w:after="0" w:afterAutospacing="0" w:line="360" w:lineRule="auto"/>
        <w:jc w:val="both"/>
        <w:textAlignment w:val="baseline"/>
        <w:rPr>
          <w:rStyle w:val="normaltextrun"/>
          <w:rFonts w:ascii="Aptos" w:eastAsiaTheme="majorEastAsia" w:hAnsi="Aptos"/>
        </w:rPr>
      </w:pPr>
    </w:p>
    <w:p w14:paraId="2E007319" w14:textId="344D3F8A" w:rsidR="00624FEB" w:rsidRDefault="0009136B" w:rsidP="0009136B">
      <w:pPr>
        <w:pStyle w:val="paragraph"/>
        <w:spacing w:before="0" w:beforeAutospacing="0" w:after="0" w:afterAutospacing="0" w:line="360" w:lineRule="auto"/>
        <w:jc w:val="both"/>
        <w:textAlignment w:val="baseline"/>
        <w:rPr>
          <w:rStyle w:val="normaltextrun"/>
          <w:rFonts w:ascii="Aptos" w:eastAsiaTheme="majorEastAsia" w:hAnsi="Aptos"/>
        </w:rPr>
      </w:pPr>
      <w:r>
        <w:rPr>
          <w:rStyle w:val="normaltextrun"/>
          <w:rFonts w:ascii="Aptos" w:eastAsiaTheme="majorEastAsia" w:hAnsi="Aptos"/>
        </w:rPr>
        <w:t xml:space="preserve">If you only take OML or combine ML with SPL with the leave </w:t>
      </w:r>
      <w:r w:rsidR="00E61934">
        <w:rPr>
          <w:rStyle w:val="normaltextrun"/>
          <w:rFonts w:ascii="Aptos" w:eastAsiaTheme="majorEastAsia" w:hAnsi="Aptos"/>
        </w:rPr>
        <w:t>totalling</w:t>
      </w:r>
      <w:r>
        <w:rPr>
          <w:rStyle w:val="normaltextrun"/>
          <w:rFonts w:ascii="Aptos" w:eastAsiaTheme="majorEastAsia" w:hAnsi="Aptos"/>
        </w:rPr>
        <w:t xml:space="preserve"> less than 26 weeks, you will have the right to return to the same job as before you left under Regulation 18(1) M</w:t>
      </w:r>
      <w:r w:rsidR="0012351E">
        <w:rPr>
          <w:rStyle w:val="normaltextrun"/>
          <w:rFonts w:ascii="Aptos" w:eastAsiaTheme="majorEastAsia" w:hAnsi="Aptos"/>
        </w:rPr>
        <w:t xml:space="preserve">aternity and </w:t>
      </w:r>
      <w:r>
        <w:rPr>
          <w:rStyle w:val="normaltextrun"/>
          <w:rFonts w:ascii="Aptos" w:eastAsiaTheme="majorEastAsia" w:hAnsi="Aptos"/>
        </w:rPr>
        <w:t>P</w:t>
      </w:r>
      <w:r w:rsidR="0012351E">
        <w:rPr>
          <w:rStyle w:val="normaltextrun"/>
          <w:rFonts w:ascii="Aptos" w:eastAsiaTheme="majorEastAsia" w:hAnsi="Aptos"/>
        </w:rPr>
        <w:t xml:space="preserve">arental </w:t>
      </w:r>
      <w:r>
        <w:rPr>
          <w:rStyle w:val="normaltextrun"/>
          <w:rFonts w:ascii="Aptos" w:eastAsiaTheme="majorEastAsia" w:hAnsi="Aptos"/>
        </w:rPr>
        <w:t>L</w:t>
      </w:r>
      <w:r w:rsidR="0012351E">
        <w:rPr>
          <w:rStyle w:val="normaltextrun"/>
          <w:rFonts w:ascii="Aptos" w:eastAsiaTheme="majorEastAsia" w:hAnsi="Aptos"/>
        </w:rPr>
        <w:t>eave</w:t>
      </w:r>
      <w:r>
        <w:rPr>
          <w:rStyle w:val="normaltextrun"/>
          <w:rFonts w:ascii="Aptos" w:eastAsiaTheme="majorEastAsia" w:hAnsi="Aptos"/>
        </w:rPr>
        <w:t xml:space="preserve"> </w:t>
      </w:r>
      <w:r w:rsidR="001820B6">
        <w:rPr>
          <w:rStyle w:val="normaltextrun"/>
          <w:rFonts w:ascii="Aptos" w:eastAsiaTheme="majorEastAsia" w:hAnsi="Aptos"/>
        </w:rPr>
        <w:t xml:space="preserve">(MPL) </w:t>
      </w:r>
      <w:r>
        <w:rPr>
          <w:rStyle w:val="normaltextrun"/>
          <w:rFonts w:ascii="Aptos" w:eastAsiaTheme="majorEastAsia" w:hAnsi="Aptos"/>
        </w:rPr>
        <w:t>Regulations</w:t>
      </w:r>
      <w:r w:rsidR="0012351E">
        <w:rPr>
          <w:rStyle w:val="normaltextrun"/>
          <w:rFonts w:ascii="Aptos" w:eastAsiaTheme="majorEastAsia" w:hAnsi="Aptos"/>
        </w:rPr>
        <w:t xml:space="preserve"> (1999)</w:t>
      </w:r>
      <w:r>
        <w:rPr>
          <w:rStyle w:val="normaltextrun"/>
          <w:rFonts w:ascii="Aptos" w:eastAsiaTheme="majorEastAsia" w:hAnsi="Aptos"/>
        </w:rPr>
        <w:t>.  Conversely, if you take AML or SPL over 26 weeks, your right will be to return to a job that is suitable and appropriate but may be different under Regulation 18(2) MPL Regulations (Daniels, 2025</w:t>
      </w:r>
      <w:r w:rsidR="00A462E0">
        <w:rPr>
          <w:rStyle w:val="normaltextrun"/>
          <w:rFonts w:ascii="Aptos" w:eastAsiaTheme="majorEastAsia" w:hAnsi="Aptos"/>
        </w:rPr>
        <w:t>, p. 101-104</w:t>
      </w:r>
      <w:r>
        <w:rPr>
          <w:rStyle w:val="normaltextrun"/>
          <w:rFonts w:ascii="Aptos" w:eastAsiaTheme="majorEastAsia" w:hAnsi="Aptos"/>
        </w:rPr>
        <w:t xml:space="preserve">). </w:t>
      </w:r>
    </w:p>
    <w:p w14:paraId="0B0CB6AF" w14:textId="77777777" w:rsidR="007561A6" w:rsidRDefault="007561A6" w:rsidP="0009136B">
      <w:pPr>
        <w:pStyle w:val="paragraph"/>
        <w:spacing w:before="0" w:beforeAutospacing="0" w:after="0" w:afterAutospacing="0" w:line="360" w:lineRule="auto"/>
        <w:jc w:val="both"/>
        <w:textAlignment w:val="baseline"/>
        <w:rPr>
          <w:rStyle w:val="normaltextrun"/>
          <w:rFonts w:ascii="Aptos" w:eastAsiaTheme="majorEastAsia" w:hAnsi="Aptos"/>
        </w:rPr>
      </w:pPr>
    </w:p>
    <w:p w14:paraId="18A2C46F" w14:textId="0C02CC6B" w:rsidR="007561A6" w:rsidRDefault="00862E42" w:rsidP="0009136B">
      <w:pPr>
        <w:pStyle w:val="paragraph"/>
        <w:spacing w:before="0" w:beforeAutospacing="0" w:after="0" w:afterAutospacing="0" w:line="360" w:lineRule="auto"/>
        <w:jc w:val="both"/>
        <w:textAlignment w:val="baseline"/>
        <w:rPr>
          <w:rStyle w:val="normaltextrun"/>
          <w:rFonts w:ascii="Aptos" w:eastAsiaTheme="majorEastAsia" w:hAnsi="Aptos"/>
        </w:rPr>
      </w:pPr>
      <w:r>
        <w:rPr>
          <w:rStyle w:val="normaltextrun"/>
          <w:rFonts w:ascii="Aptos" w:eastAsiaTheme="majorEastAsia" w:hAnsi="Aptos"/>
        </w:rPr>
        <w:t xml:space="preserve">Unpaid parental leave is classed as a different form of leave, </w:t>
      </w:r>
      <w:r w:rsidR="00E44124">
        <w:rPr>
          <w:rStyle w:val="normaltextrun"/>
          <w:rFonts w:ascii="Aptos" w:eastAsiaTheme="majorEastAsia" w:hAnsi="Aptos"/>
        </w:rPr>
        <w:t xml:space="preserve">which can give employees who qualify up to 18 weeks leave (CIPD, 2025). </w:t>
      </w:r>
      <w:r w:rsidR="00167802">
        <w:rPr>
          <w:rStyle w:val="normaltextrun"/>
          <w:rFonts w:ascii="Aptos" w:eastAsiaTheme="majorEastAsia" w:hAnsi="Aptos"/>
        </w:rPr>
        <w:t xml:space="preserve"> SPL potentially empowers you to support each other and may enable you to maintain stronger ties to your workplace, reducing the impact on your career by taking extended ML.  It also provides the opportunity for shared </w:t>
      </w:r>
      <w:r w:rsidR="00845712">
        <w:rPr>
          <w:rStyle w:val="normaltextrun"/>
          <w:rFonts w:ascii="Aptos" w:eastAsiaTheme="majorEastAsia" w:hAnsi="Aptos"/>
        </w:rPr>
        <w:t>responsibility;</w:t>
      </w:r>
      <w:r w:rsidR="00167802">
        <w:rPr>
          <w:rStyle w:val="normaltextrun"/>
          <w:rFonts w:ascii="Aptos" w:eastAsiaTheme="majorEastAsia" w:hAnsi="Aptos"/>
        </w:rPr>
        <w:t xml:space="preserve"> however, ML will offer a period of extended leave for you allowing for recovery and bonding with your child (CIPD, 2025</w:t>
      </w:r>
      <w:r w:rsidR="00E371F3">
        <w:rPr>
          <w:rStyle w:val="normaltextrun"/>
          <w:rFonts w:ascii="Aptos" w:eastAsiaTheme="majorEastAsia" w:hAnsi="Aptos"/>
        </w:rPr>
        <w:t>c</w:t>
      </w:r>
      <w:r w:rsidR="00167802">
        <w:rPr>
          <w:rStyle w:val="normaltextrun"/>
          <w:rFonts w:ascii="Aptos" w:eastAsiaTheme="majorEastAsia" w:hAnsi="Aptos"/>
        </w:rPr>
        <w:t xml:space="preserve">). </w:t>
      </w:r>
      <w:r w:rsidR="002C2D06">
        <w:rPr>
          <w:rStyle w:val="normaltextrun"/>
          <w:rFonts w:ascii="Aptos" w:eastAsiaTheme="majorEastAsia" w:hAnsi="Aptos"/>
        </w:rPr>
        <w:t xml:space="preserve">  </w:t>
      </w:r>
    </w:p>
    <w:p w14:paraId="0D11303D" w14:textId="77777777" w:rsidR="007561A6" w:rsidRDefault="007561A6" w:rsidP="0009136B">
      <w:pPr>
        <w:pStyle w:val="paragraph"/>
        <w:spacing w:before="0" w:beforeAutospacing="0" w:after="0" w:afterAutospacing="0" w:line="360" w:lineRule="auto"/>
        <w:jc w:val="both"/>
        <w:textAlignment w:val="baseline"/>
        <w:rPr>
          <w:rStyle w:val="normaltextrun"/>
          <w:rFonts w:ascii="Aptos" w:eastAsiaTheme="majorEastAsia" w:hAnsi="Aptos"/>
        </w:rPr>
      </w:pPr>
    </w:p>
    <w:p w14:paraId="3C60DCD5" w14:textId="40E30D08" w:rsidR="00205CA0" w:rsidRDefault="002C2D06" w:rsidP="00A462E0">
      <w:pPr>
        <w:pStyle w:val="paragraph"/>
        <w:spacing w:before="0" w:beforeAutospacing="0" w:after="0" w:afterAutospacing="0" w:line="360" w:lineRule="auto"/>
        <w:jc w:val="both"/>
        <w:textAlignment w:val="baseline"/>
        <w:rPr>
          <w:rStyle w:val="normaltextrun"/>
          <w:rFonts w:ascii="Aptos" w:eastAsiaTheme="majorEastAsia" w:hAnsi="Aptos"/>
        </w:rPr>
      </w:pPr>
      <w:r>
        <w:rPr>
          <w:rStyle w:val="normaltextrun"/>
          <w:rFonts w:ascii="Aptos" w:eastAsiaTheme="majorEastAsia" w:hAnsi="Aptos"/>
        </w:rPr>
        <w:t xml:space="preserve">I hope this provides you with the options available </w:t>
      </w:r>
      <w:r w:rsidR="007561A6">
        <w:rPr>
          <w:rStyle w:val="normaltextrun"/>
          <w:rFonts w:ascii="Aptos" w:eastAsiaTheme="majorEastAsia" w:hAnsi="Aptos"/>
        </w:rPr>
        <w:t>for you to make the most appropriate decision for you and your family</w:t>
      </w:r>
      <w:r>
        <w:rPr>
          <w:rStyle w:val="normaltextrun"/>
          <w:rFonts w:ascii="Aptos" w:eastAsiaTheme="majorEastAsia" w:hAnsi="Aptos"/>
        </w:rPr>
        <w:t xml:space="preserve">. </w:t>
      </w:r>
    </w:p>
    <w:p w14:paraId="49E18DF5" w14:textId="77777777" w:rsidR="00C4113C" w:rsidRPr="00C4113C" w:rsidRDefault="00C4113C" w:rsidP="00A462E0">
      <w:pPr>
        <w:pStyle w:val="paragraph"/>
        <w:spacing w:before="0" w:beforeAutospacing="0" w:after="0" w:afterAutospacing="0" w:line="360" w:lineRule="auto"/>
        <w:jc w:val="both"/>
        <w:textAlignment w:val="baseline"/>
        <w:rPr>
          <w:rStyle w:val="normaltextrun"/>
          <w:rFonts w:ascii="Aptos" w:eastAsiaTheme="majorEastAsia" w:hAnsi="Aptos"/>
        </w:rPr>
      </w:pPr>
    </w:p>
    <w:p w14:paraId="643C2ADB" w14:textId="7B1DAC1D" w:rsidR="0023015B" w:rsidRPr="00A462E0" w:rsidRDefault="00FE261A" w:rsidP="00A462E0">
      <w:pPr>
        <w:pStyle w:val="paragraph"/>
        <w:spacing w:before="0" w:beforeAutospacing="0" w:after="0" w:afterAutospacing="0" w:line="360" w:lineRule="auto"/>
        <w:jc w:val="both"/>
        <w:textAlignment w:val="baseline"/>
        <w:rPr>
          <w:rStyle w:val="eop"/>
          <w:rFonts w:ascii="Aptos" w:eastAsiaTheme="majorEastAsia" w:hAnsi="Aptos"/>
        </w:rPr>
      </w:pPr>
      <w:r>
        <w:rPr>
          <w:rStyle w:val="normaltextrun"/>
          <w:rFonts w:asciiTheme="minorHAnsi" w:eastAsiaTheme="majorEastAsia" w:hAnsiTheme="minorHAnsi"/>
          <w:b/>
          <w:bCs/>
        </w:rPr>
        <w:t xml:space="preserve">Email </w:t>
      </w:r>
      <w:r w:rsidR="00025674">
        <w:rPr>
          <w:rStyle w:val="normaltextrun"/>
          <w:rFonts w:asciiTheme="minorHAnsi" w:eastAsiaTheme="majorEastAsia" w:hAnsiTheme="minorHAnsi"/>
          <w:b/>
          <w:bCs/>
        </w:rPr>
        <w:t>10.</w:t>
      </w:r>
    </w:p>
    <w:p w14:paraId="508725A9" w14:textId="7FC58B56" w:rsidR="00C27621" w:rsidRPr="00D4298C" w:rsidRDefault="00C27621" w:rsidP="002E095E">
      <w:pPr>
        <w:pStyle w:val="Listparag"/>
        <w:spacing w:after="0" w:line="240" w:lineRule="auto"/>
        <w:jc w:val="both"/>
        <w:rPr>
          <w:rFonts w:ascii="Aptos" w:hAnsi="Aptos"/>
          <w:b/>
          <w:bCs/>
          <w:i/>
          <w:iCs/>
          <w:sz w:val="24"/>
          <w:szCs w:val="24"/>
        </w:rPr>
      </w:pPr>
      <w:r w:rsidRPr="00D4298C">
        <w:rPr>
          <w:rFonts w:ascii="Aptos" w:hAnsi="Aptos"/>
          <w:b/>
          <w:bCs/>
          <w:i/>
          <w:iCs/>
          <w:sz w:val="24"/>
          <w:szCs w:val="24"/>
        </w:rPr>
        <w:t>A colleague in the People Management team has recently received a letter from a newly appointed administrative officer who is employed to work on your main hospital site. She is formally requesting the right to work from home on three days each week. Your colleague does not wish to accede to this request for fear that it will encourage other administrative staff to demand the right to work from home too and that this will reduce the quality of the service the team provides. Include an explanation of employment rights in relation to flexible working in your answer.</w:t>
      </w:r>
      <w:r w:rsidR="008A25C0" w:rsidRPr="00D4298C">
        <w:rPr>
          <w:rStyle w:val="normaltextrun"/>
          <w:rFonts w:ascii="Aptos" w:eastAsiaTheme="majorEastAsia" w:hAnsi="Aptos"/>
          <w:b/>
          <w:bCs/>
          <w:i/>
          <w:iCs/>
          <w:sz w:val="24"/>
          <w:szCs w:val="24"/>
        </w:rPr>
        <w:t xml:space="preserve"> (AC 4.3)</w:t>
      </w:r>
      <w:r w:rsidR="008A25C0" w:rsidRPr="00D4298C">
        <w:rPr>
          <w:rStyle w:val="eop"/>
          <w:rFonts w:ascii="Aptos" w:eastAsiaTheme="majorEastAsia" w:hAnsi="Aptos"/>
          <w:b/>
          <w:bCs/>
          <w:i/>
          <w:iCs/>
          <w:sz w:val="24"/>
          <w:szCs w:val="24"/>
        </w:rPr>
        <w:t> </w:t>
      </w:r>
    </w:p>
    <w:p w14:paraId="76F474DD" w14:textId="77777777" w:rsidR="0050569E" w:rsidRDefault="0050569E" w:rsidP="0023015B">
      <w:pPr>
        <w:pStyle w:val="paragraph"/>
        <w:spacing w:before="0" w:beforeAutospacing="0" w:after="0" w:afterAutospacing="0"/>
        <w:textAlignment w:val="baseline"/>
        <w:rPr>
          <w:rStyle w:val="eop"/>
          <w:rFonts w:asciiTheme="minorHAnsi" w:eastAsiaTheme="majorEastAsia" w:hAnsiTheme="minorHAnsi"/>
          <w:b/>
          <w:bCs/>
          <w:u w:val="single"/>
        </w:rPr>
      </w:pPr>
    </w:p>
    <w:p w14:paraId="50C304B5" w14:textId="23BED914" w:rsidR="008C37D8" w:rsidRDefault="00A64106" w:rsidP="00A64106">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 xml:space="preserve">In April 2024 the Employment Relations (Flexible Working) Act 2023 and the </w:t>
      </w:r>
      <w:bookmarkStart w:id="2" w:name="_Hlk190280608"/>
      <w:r>
        <w:rPr>
          <w:rStyle w:val="eop"/>
          <w:rFonts w:asciiTheme="minorHAnsi" w:eastAsiaTheme="majorEastAsia" w:hAnsiTheme="minorHAnsi"/>
        </w:rPr>
        <w:t>Flexible Working (Amendment) Regulations 2023</w:t>
      </w:r>
      <w:bookmarkEnd w:id="2"/>
      <w:r>
        <w:rPr>
          <w:rStyle w:val="eop"/>
          <w:rFonts w:asciiTheme="minorHAnsi" w:eastAsiaTheme="majorEastAsia" w:hAnsiTheme="minorHAnsi"/>
        </w:rPr>
        <w:t xml:space="preserve"> </w:t>
      </w:r>
      <w:r w:rsidR="00895572">
        <w:rPr>
          <w:rStyle w:val="eop"/>
          <w:rFonts w:asciiTheme="minorHAnsi" w:eastAsiaTheme="majorEastAsia" w:hAnsiTheme="minorHAnsi"/>
        </w:rPr>
        <w:t xml:space="preserve"> came into effect which provides employees with the right to request flexible working from day one of employment (CIPD, 2024), therefore the Administrative Officer can make this request even if she is newly appointed (Daniels, 2025</w:t>
      </w:r>
      <w:r w:rsidR="00A462E0">
        <w:rPr>
          <w:rStyle w:val="eop"/>
          <w:rFonts w:asciiTheme="minorHAnsi" w:eastAsiaTheme="majorEastAsia" w:hAnsiTheme="minorHAnsi"/>
        </w:rPr>
        <w:t>. P. 71-74</w:t>
      </w:r>
      <w:r w:rsidR="00895572">
        <w:rPr>
          <w:rStyle w:val="eop"/>
          <w:rFonts w:asciiTheme="minorHAnsi" w:eastAsiaTheme="majorEastAsia" w:hAnsiTheme="minorHAnsi"/>
        </w:rPr>
        <w:t xml:space="preserve">).  This is as long as she has not made 2 flexible working requests in the last 12 months.  </w:t>
      </w:r>
    </w:p>
    <w:p w14:paraId="45414272" w14:textId="77777777" w:rsidR="008C37D8" w:rsidRDefault="008C37D8" w:rsidP="00A64106">
      <w:pPr>
        <w:pStyle w:val="paragraph"/>
        <w:spacing w:before="0" w:beforeAutospacing="0" w:after="0" w:afterAutospacing="0" w:line="360" w:lineRule="auto"/>
        <w:jc w:val="both"/>
        <w:textAlignment w:val="baseline"/>
        <w:rPr>
          <w:rStyle w:val="eop"/>
          <w:rFonts w:asciiTheme="minorHAnsi" w:eastAsiaTheme="majorEastAsia" w:hAnsiTheme="minorHAnsi"/>
        </w:rPr>
      </w:pPr>
    </w:p>
    <w:p w14:paraId="31897248" w14:textId="0B663C3C" w:rsidR="00AC4783" w:rsidRDefault="00895572" w:rsidP="00A64106">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You must remember tha</w:t>
      </w:r>
      <w:r w:rsidR="002C2D06">
        <w:rPr>
          <w:rStyle w:val="eop"/>
          <w:rFonts w:asciiTheme="minorHAnsi" w:eastAsiaTheme="majorEastAsia" w:hAnsiTheme="minorHAnsi"/>
        </w:rPr>
        <w:t>t</w:t>
      </w:r>
      <w:r>
        <w:rPr>
          <w:rStyle w:val="eop"/>
          <w:rFonts w:asciiTheme="minorHAnsi" w:eastAsiaTheme="majorEastAsia" w:hAnsiTheme="minorHAnsi"/>
        </w:rPr>
        <w:t xml:space="preserve"> flexible working can benefit both employees and employers, and could help you</w:t>
      </w:r>
      <w:r w:rsidR="008C37D8">
        <w:rPr>
          <w:rStyle w:val="eop"/>
          <w:rFonts w:asciiTheme="minorHAnsi" w:eastAsiaTheme="majorEastAsia" w:hAnsiTheme="minorHAnsi"/>
        </w:rPr>
        <w:t xml:space="preserve"> retain</w:t>
      </w:r>
      <w:r>
        <w:rPr>
          <w:rStyle w:val="eop"/>
          <w:rFonts w:asciiTheme="minorHAnsi" w:eastAsiaTheme="majorEastAsia" w:hAnsiTheme="minorHAnsi"/>
        </w:rPr>
        <w:t xml:space="preserve"> staff, keep them happy and motivated and in some </w:t>
      </w:r>
      <w:r w:rsidR="00F906F9">
        <w:rPr>
          <w:rStyle w:val="eop"/>
          <w:rFonts w:asciiTheme="minorHAnsi" w:eastAsiaTheme="majorEastAsia" w:hAnsiTheme="minorHAnsi"/>
        </w:rPr>
        <w:t>cases,</w:t>
      </w:r>
      <w:r>
        <w:rPr>
          <w:rStyle w:val="eop"/>
          <w:rFonts w:asciiTheme="minorHAnsi" w:eastAsiaTheme="majorEastAsia" w:hAnsiTheme="minorHAnsi"/>
        </w:rPr>
        <w:t xml:space="preserve"> employees can be more productive (ACAS, 2025).  </w:t>
      </w:r>
    </w:p>
    <w:p w14:paraId="5CF4EAE9" w14:textId="77777777" w:rsidR="008C37D8" w:rsidRDefault="008C37D8" w:rsidP="00A64106">
      <w:pPr>
        <w:pStyle w:val="paragraph"/>
        <w:spacing w:before="0" w:beforeAutospacing="0" w:after="0" w:afterAutospacing="0" w:line="360" w:lineRule="auto"/>
        <w:jc w:val="both"/>
        <w:textAlignment w:val="baseline"/>
        <w:rPr>
          <w:rStyle w:val="eop"/>
          <w:rFonts w:asciiTheme="minorHAnsi" w:eastAsiaTheme="majorEastAsia" w:hAnsiTheme="minorHAnsi"/>
        </w:rPr>
      </w:pPr>
    </w:p>
    <w:p w14:paraId="057742B1" w14:textId="77777777" w:rsidR="008C37D8" w:rsidRDefault="00895572" w:rsidP="00A64106">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ACAS (202</w:t>
      </w:r>
      <w:r w:rsidR="00AC4783">
        <w:rPr>
          <w:rStyle w:val="eop"/>
          <w:rFonts w:asciiTheme="minorHAnsi" w:eastAsiaTheme="majorEastAsia" w:hAnsiTheme="minorHAnsi"/>
        </w:rPr>
        <w:t>4</w:t>
      </w:r>
      <w:r>
        <w:rPr>
          <w:rStyle w:val="eop"/>
          <w:rFonts w:asciiTheme="minorHAnsi" w:eastAsiaTheme="majorEastAsia" w:hAnsiTheme="minorHAnsi"/>
        </w:rPr>
        <w:t xml:space="preserve">) </w:t>
      </w:r>
      <w:r w:rsidR="00AC4783">
        <w:rPr>
          <w:rStyle w:val="eop"/>
          <w:rFonts w:asciiTheme="minorHAnsi" w:eastAsiaTheme="majorEastAsia" w:hAnsiTheme="minorHAnsi"/>
        </w:rPr>
        <w:t xml:space="preserve">reiterates the importance of following its Code of Practice when receiving requests for flexible working, fully consulting with the employee before </w:t>
      </w:r>
      <w:r w:rsidR="008C37D8">
        <w:rPr>
          <w:rStyle w:val="eop"/>
          <w:rFonts w:asciiTheme="minorHAnsi" w:eastAsiaTheme="majorEastAsia" w:hAnsiTheme="minorHAnsi"/>
        </w:rPr>
        <w:t>making a final decision</w:t>
      </w:r>
      <w:r w:rsidR="00AC4783">
        <w:rPr>
          <w:rStyle w:val="eop"/>
          <w:rFonts w:asciiTheme="minorHAnsi" w:eastAsiaTheme="majorEastAsia" w:hAnsiTheme="minorHAnsi"/>
        </w:rPr>
        <w:t xml:space="preserve"> and following appropriate discrimination and reasonable adjustment laws.  </w:t>
      </w:r>
    </w:p>
    <w:p w14:paraId="5DE71A5A" w14:textId="77777777" w:rsidR="008C37D8" w:rsidRDefault="008C37D8" w:rsidP="00A64106">
      <w:pPr>
        <w:pStyle w:val="paragraph"/>
        <w:spacing w:before="0" w:beforeAutospacing="0" w:after="0" w:afterAutospacing="0" w:line="360" w:lineRule="auto"/>
        <w:jc w:val="both"/>
        <w:textAlignment w:val="baseline"/>
        <w:rPr>
          <w:rStyle w:val="eop"/>
          <w:rFonts w:asciiTheme="minorHAnsi" w:eastAsiaTheme="majorEastAsia" w:hAnsiTheme="minorHAnsi"/>
        </w:rPr>
      </w:pPr>
    </w:p>
    <w:p w14:paraId="2F411F1F" w14:textId="1C366950" w:rsidR="00A64106" w:rsidRDefault="00AC4783" w:rsidP="00A64106">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 xml:space="preserve">You should consider how this request would affect </w:t>
      </w:r>
      <w:r w:rsidR="002B4EA7">
        <w:rPr>
          <w:rStyle w:val="eop"/>
          <w:rFonts w:asciiTheme="minorHAnsi" w:eastAsiaTheme="majorEastAsia" w:hAnsiTheme="minorHAnsi"/>
        </w:rPr>
        <w:t xml:space="preserve">the </w:t>
      </w:r>
      <w:r>
        <w:rPr>
          <w:rStyle w:val="eop"/>
          <w:rFonts w:asciiTheme="minorHAnsi" w:eastAsiaTheme="majorEastAsia" w:hAnsiTheme="minorHAnsi"/>
        </w:rPr>
        <w:t xml:space="preserve">employee, the business, potential benefits and challenges and how rejecting the request would affect </w:t>
      </w:r>
      <w:r w:rsidR="002B4EA7">
        <w:rPr>
          <w:rStyle w:val="eop"/>
          <w:rFonts w:asciiTheme="minorHAnsi" w:eastAsiaTheme="majorEastAsia" w:hAnsiTheme="minorHAnsi"/>
        </w:rPr>
        <w:t xml:space="preserve">the </w:t>
      </w:r>
      <w:r>
        <w:rPr>
          <w:rStyle w:val="eop"/>
          <w:rFonts w:asciiTheme="minorHAnsi" w:eastAsiaTheme="majorEastAsia" w:hAnsiTheme="minorHAnsi"/>
        </w:rPr>
        <w:t xml:space="preserve">employee and business. </w:t>
      </w:r>
      <w:r w:rsidR="00895572">
        <w:rPr>
          <w:rStyle w:val="eop"/>
          <w:rFonts w:asciiTheme="minorHAnsi" w:eastAsiaTheme="majorEastAsia" w:hAnsiTheme="minorHAnsi"/>
        </w:rPr>
        <w:t xml:space="preserve">  </w:t>
      </w:r>
      <w:r w:rsidR="008C37D8">
        <w:rPr>
          <w:rStyle w:val="eop"/>
          <w:rFonts w:asciiTheme="minorHAnsi" w:eastAsiaTheme="majorEastAsia" w:hAnsiTheme="minorHAnsi"/>
        </w:rPr>
        <w:t xml:space="preserve">McCartney (2024) explains how research shows that workers who are afforded </w:t>
      </w:r>
      <w:r w:rsidR="008C37D8">
        <w:rPr>
          <w:rStyle w:val="eop"/>
          <w:rFonts w:asciiTheme="minorHAnsi" w:eastAsiaTheme="majorEastAsia" w:hAnsiTheme="minorHAnsi"/>
        </w:rPr>
        <w:lastRenderedPageBreak/>
        <w:t xml:space="preserve">flexibility have a higher level of job satisfaction and </w:t>
      </w:r>
      <w:r w:rsidR="0010321F">
        <w:rPr>
          <w:rStyle w:val="eop"/>
          <w:rFonts w:asciiTheme="minorHAnsi" w:eastAsiaTheme="majorEastAsia" w:hAnsiTheme="minorHAnsi"/>
        </w:rPr>
        <w:t>commitment</w:t>
      </w:r>
      <w:r w:rsidR="008C37D8">
        <w:rPr>
          <w:rStyle w:val="eop"/>
          <w:rFonts w:asciiTheme="minorHAnsi" w:eastAsiaTheme="majorEastAsia" w:hAnsiTheme="minorHAnsi"/>
        </w:rPr>
        <w:t xml:space="preserve"> and can reduce absence rates as well as supporting mental health and stress.  </w:t>
      </w:r>
    </w:p>
    <w:p w14:paraId="0E32C547" w14:textId="77777777" w:rsidR="008C37D8" w:rsidRDefault="008C37D8" w:rsidP="00A64106">
      <w:pPr>
        <w:pStyle w:val="paragraph"/>
        <w:spacing w:before="0" w:beforeAutospacing="0" w:after="0" w:afterAutospacing="0" w:line="360" w:lineRule="auto"/>
        <w:jc w:val="both"/>
        <w:textAlignment w:val="baseline"/>
        <w:rPr>
          <w:rStyle w:val="eop"/>
          <w:rFonts w:asciiTheme="minorHAnsi" w:eastAsiaTheme="majorEastAsia" w:hAnsiTheme="minorHAnsi"/>
        </w:rPr>
      </w:pPr>
    </w:p>
    <w:p w14:paraId="5CA61422" w14:textId="181AB3DA" w:rsidR="00AC4783" w:rsidRDefault="00AC4783" w:rsidP="00A64106">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By law, as an employer, you may only reject the request</w:t>
      </w:r>
      <w:r w:rsidR="00E61934">
        <w:rPr>
          <w:rStyle w:val="eop"/>
          <w:rFonts w:asciiTheme="minorHAnsi" w:eastAsiaTheme="majorEastAsia" w:hAnsiTheme="minorHAnsi"/>
        </w:rPr>
        <w:t>,</w:t>
      </w:r>
      <w:r>
        <w:rPr>
          <w:rStyle w:val="eop"/>
          <w:rFonts w:asciiTheme="minorHAnsi" w:eastAsiaTheme="majorEastAsia" w:hAnsiTheme="minorHAnsi"/>
        </w:rPr>
        <w:t xml:space="preserve"> for one or more of the following business reasons (ACAS, 2024):</w:t>
      </w:r>
    </w:p>
    <w:p w14:paraId="26B9FE87" w14:textId="0D905927" w:rsidR="00AC4783" w:rsidRDefault="00AC4783" w:rsidP="00AC4783">
      <w:pPr>
        <w:pStyle w:val="paragraph"/>
        <w:numPr>
          <w:ilvl w:val="0"/>
          <w:numId w:val="26"/>
        </w:numPr>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Cost the business too much</w:t>
      </w:r>
    </w:p>
    <w:p w14:paraId="50836C21" w14:textId="0327F259" w:rsidR="00AC4783" w:rsidRDefault="00AC4783" w:rsidP="00AC4783">
      <w:pPr>
        <w:pStyle w:val="paragraph"/>
        <w:numPr>
          <w:ilvl w:val="0"/>
          <w:numId w:val="26"/>
        </w:numPr>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Can’t reorganise the work among other staff</w:t>
      </w:r>
    </w:p>
    <w:p w14:paraId="549CB94A" w14:textId="2745AA9D" w:rsidR="00AC4783" w:rsidRDefault="00AC4783" w:rsidP="00AC4783">
      <w:pPr>
        <w:pStyle w:val="paragraph"/>
        <w:numPr>
          <w:ilvl w:val="0"/>
          <w:numId w:val="26"/>
        </w:numPr>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Cannot recruit more staff</w:t>
      </w:r>
    </w:p>
    <w:p w14:paraId="73D78B37" w14:textId="14293E0F" w:rsidR="00AC4783" w:rsidRDefault="00AC4783" w:rsidP="00AC4783">
      <w:pPr>
        <w:pStyle w:val="paragraph"/>
        <w:numPr>
          <w:ilvl w:val="0"/>
          <w:numId w:val="26"/>
        </w:numPr>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Negative effect on quality of work</w:t>
      </w:r>
    </w:p>
    <w:p w14:paraId="2FB7D906" w14:textId="68F133B2" w:rsidR="00AC4783" w:rsidRDefault="00AC4783" w:rsidP="00AC4783">
      <w:pPr>
        <w:pStyle w:val="paragraph"/>
        <w:numPr>
          <w:ilvl w:val="0"/>
          <w:numId w:val="26"/>
        </w:numPr>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Negative effect on the business’s ability to meet customer demand</w:t>
      </w:r>
    </w:p>
    <w:p w14:paraId="606CC5BA" w14:textId="0BC2A21E" w:rsidR="00AC4783" w:rsidRDefault="00AC4783" w:rsidP="00AC4783">
      <w:pPr>
        <w:pStyle w:val="paragraph"/>
        <w:numPr>
          <w:ilvl w:val="0"/>
          <w:numId w:val="26"/>
        </w:numPr>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Negative impact on performance</w:t>
      </w:r>
    </w:p>
    <w:p w14:paraId="4A2305AF" w14:textId="4442E2D5" w:rsidR="00AC4783" w:rsidRDefault="00AC4783" w:rsidP="00AC4783">
      <w:pPr>
        <w:pStyle w:val="paragraph"/>
        <w:numPr>
          <w:ilvl w:val="0"/>
          <w:numId w:val="26"/>
        </w:numPr>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Not enough work for your employee to do when they’ve requested to work</w:t>
      </w:r>
    </w:p>
    <w:p w14:paraId="38922665" w14:textId="2B5B04B4" w:rsidR="00AC4783" w:rsidRDefault="00AC4783" w:rsidP="00AC4783">
      <w:pPr>
        <w:pStyle w:val="paragraph"/>
        <w:numPr>
          <w:ilvl w:val="0"/>
          <w:numId w:val="26"/>
        </w:numPr>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Ther</w:t>
      </w:r>
      <w:r w:rsidR="002B4EA7">
        <w:rPr>
          <w:rStyle w:val="eop"/>
          <w:rFonts w:asciiTheme="minorHAnsi" w:eastAsiaTheme="majorEastAsia" w:hAnsiTheme="minorHAnsi"/>
        </w:rPr>
        <w:t>e</w:t>
      </w:r>
      <w:r>
        <w:rPr>
          <w:rStyle w:val="eop"/>
          <w:rFonts w:asciiTheme="minorHAnsi" w:eastAsiaTheme="majorEastAsia" w:hAnsiTheme="minorHAnsi"/>
        </w:rPr>
        <w:t xml:space="preserve"> is an intention to reorganise of change the business and the request will not align with these plans. </w:t>
      </w:r>
    </w:p>
    <w:p w14:paraId="276A7CB7" w14:textId="77777777" w:rsidR="00C921CF" w:rsidRPr="00A64106" w:rsidRDefault="00C921CF" w:rsidP="00C921CF">
      <w:pPr>
        <w:pStyle w:val="paragraph"/>
        <w:spacing w:before="0" w:beforeAutospacing="0" w:after="0" w:afterAutospacing="0" w:line="360" w:lineRule="auto"/>
        <w:ind w:left="720"/>
        <w:jc w:val="both"/>
        <w:textAlignment w:val="baseline"/>
        <w:rPr>
          <w:rStyle w:val="eop"/>
          <w:rFonts w:asciiTheme="minorHAnsi" w:eastAsiaTheme="majorEastAsia" w:hAnsiTheme="minorHAnsi"/>
        </w:rPr>
      </w:pPr>
    </w:p>
    <w:p w14:paraId="557B9173" w14:textId="53727ED9" w:rsidR="00A64106" w:rsidRPr="002B4EA7" w:rsidRDefault="002B4EA7" w:rsidP="002B4EA7">
      <w:pPr>
        <w:pStyle w:val="paragraph"/>
        <w:spacing w:before="0" w:beforeAutospacing="0" w:after="0" w:afterAutospacing="0" w:line="360" w:lineRule="auto"/>
        <w:jc w:val="both"/>
        <w:textAlignment w:val="baseline"/>
        <w:rPr>
          <w:rStyle w:val="eop"/>
          <w:rFonts w:asciiTheme="minorHAnsi" w:eastAsiaTheme="majorEastAsia" w:hAnsiTheme="minorHAnsi"/>
        </w:rPr>
      </w:pPr>
      <w:r w:rsidRPr="002B4EA7">
        <w:rPr>
          <w:rStyle w:val="eop"/>
          <w:rFonts w:asciiTheme="minorHAnsi" w:eastAsiaTheme="majorEastAsia" w:hAnsiTheme="minorHAnsi"/>
        </w:rPr>
        <w:t xml:space="preserve">I would advise you to consult the employee before any decision is made and then put your decision in writing stating any business reasons for rejecting and as much relevant information as possible to explain how you’ve reached your decision.  This should also include the timeframe and how the employee can appeal your decision.  </w:t>
      </w:r>
      <w:r w:rsidR="00C921CF">
        <w:rPr>
          <w:rStyle w:val="eop"/>
          <w:rFonts w:asciiTheme="minorHAnsi" w:eastAsiaTheme="majorEastAsia" w:hAnsiTheme="minorHAnsi"/>
        </w:rPr>
        <w:t xml:space="preserve">Whilst there is no legal right to appeal a statutory flexible working request, the employee could make a claim to an employment tribunal if they feel you did not handle the request in line with ACAS Code of Practice, rejected without a genuine business reason or discriminated against them.  </w:t>
      </w:r>
    </w:p>
    <w:p w14:paraId="1809225E" w14:textId="77777777" w:rsidR="0010321F" w:rsidRDefault="0010321F" w:rsidP="000F7EC6">
      <w:pPr>
        <w:pStyle w:val="paragraph"/>
        <w:spacing w:before="0" w:beforeAutospacing="0" w:after="0" w:afterAutospacing="0" w:line="360" w:lineRule="auto"/>
        <w:jc w:val="both"/>
        <w:textAlignment w:val="baseline"/>
        <w:rPr>
          <w:rStyle w:val="eop"/>
          <w:rFonts w:ascii="Aptos" w:eastAsiaTheme="majorEastAsia" w:hAnsi="Aptos"/>
        </w:rPr>
      </w:pPr>
    </w:p>
    <w:p w14:paraId="70767E1F" w14:textId="77777777" w:rsidR="003E7E44" w:rsidRDefault="000F7EC6" w:rsidP="001656B8">
      <w:pPr>
        <w:pStyle w:val="paragraph"/>
        <w:spacing w:before="0" w:beforeAutospacing="0" w:after="0" w:afterAutospacing="0" w:line="360" w:lineRule="auto"/>
        <w:jc w:val="both"/>
        <w:textAlignment w:val="baseline"/>
        <w:rPr>
          <w:rStyle w:val="eop"/>
          <w:rFonts w:ascii="Aptos" w:eastAsiaTheme="majorEastAsia" w:hAnsi="Aptos"/>
        </w:rPr>
      </w:pPr>
      <w:r w:rsidRPr="000F7EC6">
        <w:rPr>
          <w:rStyle w:val="eop"/>
          <w:rFonts w:ascii="Aptos" w:eastAsiaTheme="majorEastAsia" w:hAnsi="Aptos"/>
        </w:rPr>
        <w:t xml:space="preserve">The case of </w:t>
      </w:r>
      <w:bookmarkStart w:id="3" w:name="_Hlk190284558"/>
      <w:r w:rsidRPr="00865310">
        <w:rPr>
          <w:rStyle w:val="eop"/>
          <w:rFonts w:ascii="Aptos" w:eastAsiaTheme="majorEastAsia" w:hAnsi="Aptos"/>
          <w:i/>
          <w:iCs/>
        </w:rPr>
        <w:t>Miss Wilson v Financial Conduct Authority</w:t>
      </w:r>
      <w:r w:rsidRPr="000F7EC6">
        <w:rPr>
          <w:rStyle w:val="eop"/>
          <w:rFonts w:ascii="Aptos" w:eastAsiaTheme="majorEastAsia" w:hAnsi="Aptos"/>
        </w:rPr>
        <w:t xml:space="preserve"> </w:t>
      </w:r>
      <w:bookmarkEnd w:id="3"/>
      <w:r w:rsidR="0010321F">
        <w:rPr>
          <w:rStyle w:val="eop"/>
          <w:rFonts w:ascii="Aptos" w:eastAsiaTheme="majorEastAsia" w:hAnsi="Aptos"/>
        </w:rPr>
        <w:t xml:space="preserve">(FCA) </w:t>
      </w:r>
      <w:r w:rsidRPr="000F7EC6">
        <w:rPr>
          <w:rStyle w:val="eop"/>
          <w:rFonts w:ascii="Aptos" w:eastAsiaTheme="majorEastAsia" w:hAnsi="Aptos"/>
        </w:rPr>
        <w:t xml:space="preserve">highlights a case where the decision of FCA was made not following the correct process and </w:t>
      </w:r>
      <w:r w:rsidR="0010321F">
        <w:rPr>
          <w:rStyle w:val="eop"/>
          <w:rFonts w:ascii="Aptos" w:eastAsiaTheme="majorEastAsia" w:hAnsi="Aptos"/>
        </w:rPr>
        <w:t xml:space="preserve">the </w:t>
      </w:r>
      <w:r w:rsidRPr="000F7EC6">
        <w:rPr>
          <w:rStyle w:val="eop"/>
          <w:rFonts w:ascii="Aptos" w:eastAsiaTheme="majorEastAsia" w:hAnsi="Aptos"/>
        </w:rPr>
        <w:t xml:space="preserve">reasons for rejecting the flexible working request </w:t>
      </w:r>
      <w:r w:rsidR="0010321F">
        <w:rPr>
          <w:rStyle w:val="eop"/>
          <w:rFonts w:ascii="Aptos" w:eastAsiaTheme="majorEastAsia" w:hAnsi="Aptos"/>
        </w:rPr>
        <w:t>were</w:t>
      </w:r>
      <w:r w:rsidRPr="000F7EC6">
        <w:rPr>
          <w:rStyle w:val="eop"/>
          <w:rFonts w:ascii="Aptos" w:eastAsiaTheme="majorEastAsia" w:hAnsi="Aptos"/>
        </w:rPr>
        <w:t xml:space="preserve"> made with incorrect facts.  This suggests that the employer failed to consult and fully understand the statutory request (Walker Morris, 2024). </w:t>
      </w:r>
      <w:r w:rsidR="002C2D06">
        <w:rPr>
          <w:rStyle w:val="eop"/>
          <w:rFonts w:ascii="Aptos" w:eastAsiaTheme="majorEastAsia" w:hAnsi="Aptos"/>
        </w:rPr>
        <w:t xml:space="preserve"> I would urge you to fully consider the request and the options available before rejecting her request on the basis that </w:t>
      </w:r>
      <w:r w:rsidR="00F11E0B">
        <w:rPr>
          <w:rStyle w:val="eop"/>
          <w:rFonts w:ascii="Aptos" w:eastAsiaTheme="majorEastAsia" w:hAnsi="Aptos"/>
        </w:rPr>
        <w:t>you fear others will also want to work from home.</w:t>
      </w:r>
    </w:p>
    <w:p w14:paraId="0A748197" w14:textId="6DEB21A4" w:rsidR="00661DF4" w:rsidRPr="001656B8" w:rsidRDefault="001A5EF3" w:rsidP="001656B8">
      <w:pPr>
        <w:pStyle w:val="paragraph"/>
        <w:spacing w:before="0" w:beforeAutospacing="0" w:after="0" w:afterAutospacing="0" w:line="360" w:lineRule="auto"/>
        <w:jc w:val="both"/>
        <w:textAlignment w:val="baseline"/>
        <w:rPr>
          <w:rStyle w:val="eop"/>
          <w:rFonts w:ascii="Aptos" w:eastAsiaTheme="majorEastAsia" w:hAnsi="Aptos"/>
        </w:rPr>
      </w:pPr>
      <w:r>
        <w:rPr>
          <w:rStyle w:val="eop"/>
          <w:rFonts w:asciiTheme="minorHAnsi" w:eastAsiaTheme="majorEastAsia" w:hAnsiTheme="minorHAnsi"/>
          <w:b/>
          <w:bCs/>
          <w:u w:val="single"/>
        </w:rPr>
        <w:lastRenderedPageBreak/>
        <w:t>References</w:t>
      </w:r>
    </w:p>
    <w:p w14:paraId="446D9577" w14:textId="77777777" w:rsidR="00EE05CE" w:rsidRDefault="00EE05CE" w:rsidP="00265BBE">
      <w:pPr>
        <w:pStyle w:val="paragraph"/>
        <w:spacing w:before="0" w:beforeAutospacing="0" w:after="0" w:afterAutospacing="0"/>
        <w:textAlignment w:val="baseline"/>
        <w:rPr>
          <w:rFonts w:asciiTheme="minorHAnsi" w:hAnsiTheme="minorHAnsi"/>
          <w:b/>
          <w:bCs/>
          <w:color w:val="333333"/>
          <w:shd w:val="clear" w:color="auto" w:fill="FBFBFB"/>
        </w:rPr>
      </w:pPr>
    </w:p>
    <w:p w14:paraId="3CE3F1CE" w14:textId="0FC034AC" w:rsidR="00343A38" w:rsidRPr="007D5112" w:rsidRDefault="00343A38" w:rsidP="00343A38">
      <w:pPr>
        <w:pStyle w:val="paragraph"/>
        <w:spacing w:before="0" w:beforeAutospacing="0" w:after="0" w:afterAutospacing="0"/>
        <w:textAlignment w:val="baseline"/>
        <w:rPr>
          <w:rFonts w:asciiTheme="minorHAnsi" w:hAnsiTheme="minorHAnsi"/>
          <w:color w:val="333333"/>
          <w:shd w:val="clear" w:color="auto" w:fill="FBFBFB"/>
        </w:rPr>
      </w:pPr>
      <w:r>
        <w:rPr>
          <w:rFonts w:asciiTheme="minorHAnsi" w:hAnsiTheme="minorHAnsi"/>
          <w:color w:val="333333"/>
          <w:shd w:val="clear" w:color="auto" w:fill="FBFBFB"/>
        </w:rPr>
        <w:t xml:space="preserve">ACAS (2024a). UK employment law and the EU.  Available at: </w:t>
      </w:r>
      <w:hyperlink r:id="rId20" w:anchor="key-legal-principles" w:history="1">
        <w:r w:rsidRPr="00AF1A92">
          <w:rPr>
            <w:rStyle w:val="Hyperlink"/>
            <w:rFonts w:asciiTheme="minorHAnsi" w:hAnsiTheme="minorHAnsi"/>
            <w:shd w:val="clear" w:color="auto" w:fill="FBFBFB"/>
          </w:rPr>
          <w:t>https://www.cipd.org/uk/knowledge/employment-law/uk-employment-law-eu/#key-legal-principles</w:t>
        </w:r>
      </w:hyperlink>
      <w:r>
        <w:rPr>
          <w:rFonts w:asciiTheme="minorHAnsi" w:hAnsiTheme="minorHAnsi"/>
          <w:color w:val="333333"/>
          <w:shd w:val="clear" w:color="auto" w:fill="FBFBFB"/>
        </w:rPr>
        <w:t>. (Accessed: 12</w:t>
      </w:r>
      <w:r w:rsidRPr="004F190B">
        <w:rPr>
          <w:rFonts w:asciiTheme="minorHAnsi" w:hAnsiTheme="minorHAnsi"/>
          <w:color w:val="333333"/>
          <w:shd w:val="clear" w:color="auto" w:fill="FBFBFB"/>
          <w:vertAlign w:val="superscript"/>
        </w:rPr>
        <w:t>th</w:t>
      </w:r>
      <w:r>
        <w:rPr>
          <w:rFonts w:asciiTheme="minorHAnsi" w:hAnsiTheme="minorHAnsi"/>
          <w:color w:val="333333"/>
          <w:shd w:val="clear" w:color="auto" w:fill="FBFBFB"/>
        </w:rPr>
        <w:t xml:space="preserve"> February 2025)</w:t>
      </w:r>
    </w:p>
    <w:p w14:paraId="024C1C3D" w14:textId="77777777" w:rsidR="00343A38" w:rsidRDefault="00343A38" w:rsidP="00265BBE">
      <w:pPr>
        <w:pStyle w:val="paragraph"/>
        <w:spacing w:before="0" w:beforeAutospacing="0" w:after="0" w:afterAutospacing="0"/>
        <w:textAlignment w:val="baseline"/>
        <w:rPr>
          <w:rFonts w:asciiTheme="minorHAnsi" w:hAnsiTheme="minorHAnsi"/>
          <w:b/>
          <w:bCs/>
          <w:color w:val="333333"/>
          <w:shd w:val="clear" w:color="auto" w:fill="FBFBFB"/>
        </w:rPr>
      </w:pPr>
    </w:p>
    <w:p w14:paraId="4E1FC88B" w14:textId="5BB163E1" w:rsidR="007D5112" w:rsidRDefault="007D5112" w:rsidP="00265BBE">
      <w:pPr>
        <w:pStyle w:val="paragraph"/>
        <w:spacing w:before="0" w:beforeAutospacing="0" w:after="0" w:afterAutospacing="0"/>
        <w:textAlignment w:val="baseline"/>
        <w:rPr>
          <w:rFonts w:asciiTheme="minorHAnsi" w:hAnsiTheme="minorHAnsi"/>
          <w:color w:val="333333"/>
          <w:shd w:val="clear" w:color="auto" w:fill="FBFBFB"/>
        </w:rPr>
      </w:pPr>
      <w:r w:rsidRPr="007D5112">
        <w:rPr>
          <w:rFonts w:asciiTheme="minorHAnsi" w:hAnsiTheme="minorHAnsi"/>
          <w:color w:val="333333"/>
          <w:shd w:val="clear" w:color="auto" w:fill="FBFBFB"/>
        </w:rPr>
        <w:t>ACAS (2024</w:t>
      </w:r>
      <w:r w:rsidR="00343A38">
        <w:rPr>
          <w:rFonts w:asciiTheme="minorHAnsi" w:hAnsiTheme="minorHAnsi"/>
          <w:color w:val="333333"/>
          <w:shd w:val="clear" w:color="auto" w:fill="FBFBFB"/>
        </w:rPr>
        <w:t>b</w:t>
      </w:r>
      <w:r w:rsidRPr="007D5112">
        <w:rPr>
          <w:rFonts w:asciiTheme="minorHAnsi" w:hAnsiTheme="minorHAnsi"/>
          <w:color w:val="333333"/>
          <w:shd w:val="clear" w:color="auto" w:fill="FBFBFB"/>
        </w:rPr>
        <w:t xml:space="preserve">). </w:t>
      </w:r>
      <w:r w:rsidRPr="007D5112">
        <w:rPr>
          <w:rFonts w:asciiTheme="minorHAnsi" w:hAnsiTheme="minorHAnsi"/>
          <w:i/>
          <w:iCs/>
          <w:color w:val="333333"/>
          <w:shd w:val="clear" w:color="auto" w:fill="FBFBFB"/>
        </w:rPr>
        <w:t>H</w:t>
      </w:r>
      <w:r>
        <w:rPr>
          <w:rFonts w:asciiTheme="minorHAnsi" w:hAnsiTheme="minorHAnsi"/>
          <w:i/>
          <w:iCs/>
          <w:color w:val="333333"/>
          <w:shd w:val="clear" w:color="auto" w:fill="FBFBFB"/>
        </w:rPr>
        <w:t xml:space="preserve">oliday entitlement. </w:t>
      </w:r>
      <w:r>
        <w:rPr>
          <w:rFonts w:asciiTheme="minorHAnsi" w:hAnsiTheme="minorHAnsi"/>
          <w:color w:val="333333"/>
          <w:shd w:val="clear" w:color="auto" w:fill="FBFBFB"/>
        </w:rPr>
        <w:t xml:space="preserve">Available at: </w:t>
      </w:r>
      <w:hyperlink r:id="rId21" w:history="1">
        <w:r w:rsidRPr="00AF1A92">
          <w:rPr>
            <w:rStyle w:val="Hyperlink"/>
            <w:rFonts w:asciiTheme="minorHAnsi" w:hAnsiTheme="minorHAnsi"/>
            <w:shd w:val="clear" w:color="auto" w:fill="FBFBFB"/>
          </w:rPr>
          <w:t>https://www.acas.org.uk/checking-holiday-entitlement/</w:t>
        </w:r>
      </w:hyperlink>
      <w:r>
        <w:rPr>
          <w:rFonts w:asciiTheme="minorHAnsi" w:hAnsiTheme="minorHAnsi"/>
          <w:color w:val="333333"/>
          <w:shd w:val="clear" w:color="auto" w:fill="FBFBFB"/>
        </w:rPr>
        <w:t>. (Accessed: 12</w:t>
      </w:r>
      <w:r w:rsidRPr="007D5112">
        <w:rPr>
          <w:rFonts w:asciiTheme="minorHAnsi" w:hAnsiTheme="minorHAnsi"/>
          <w:color w:val="333333"/>
          <w:shd w:val="clear" w:color="auto" w:fill="FBFBFB"/>
          <w:vertAlign w:val="superscript"/>
        </w:rPr>
        <w:t>th</w:t>
      </w:r>
      <w:r>
        <w:rPr>
          <w:rFonts w:asciiTheme="minorHAnsi" w:hAnsiTheme="minorHAnsi"/>
          <w:color w:val="333333"/>
          <w:shd w:val="clear" w:color="auto" w:fill="FBFBFB"/>
        </w:rPr>
        <w:t xml:space="preserve"> February 2025). </w:t>
      </w:r>
    </w:p>
    <w:p w14:paraId="423410A1" w14:textId="77777777" w:rsidR="00343A38" w:rsidRDefault="00343A38" w:rsidP="00265BBE">
      <w:pPr>
        <w:pStyle w:val="paragraph"/>
        <w:spacing w:before="0" w:beforeAutospacing="0" w:after="0" w:afterAutospacing="0"/>
        <w:textAlignment w:val="baseline"/>
        <w:rPr>
          <w:rFonts w:asciiTheme="minorHAnsi" w:hAnsiTheme="minorHAnsi"/>
          <w:color w:val="333333"/>
          <w:shd w:val="clear" w:color="auto" w:fill="FBFBFB"/>
        </w:rPr>
      </w:pPr>
    </w:p>
    <w:p w14:paraId="4E40D69A" w14:textId="11EEBBE9" w:rsidR="00343A38" w:rsidRDefault="00343A38" w:rsidP="00265BBE">
      <w:pPr>
        <w:pStyle w:val="paragraph"/>
        <w:spacing w:before="0" w:beforeAutospacing="0" w:after="0" w:afterAutospacing="0"/>
        <w:textAlignment w:val="baseline"/>
        <w:rPr>
          <w:rFonts w:asciiTheme="minorHAnsi" w:hAnsiTheme="minorHAnsi"/>
          <w:color w:val="333333"/>
          <w:shd w:val="clear" w:color="auto" w:fill="FBFBFB"/>
        </w:rPr>
      </w:pPr>
      <w:r>
        <w:rPr>
          <w:rFonts w:asciiTheme="minorHAnsi" w:hAnsiTheme="minorHAnsi"/>
          <w:color w:val="333333"/>
          <w:shd w:val="clear" w:color="auto" w:fill="FBFBFB"/>
        </w:rPr>
        <w:t xml:space="preserve">ACAS (2024c). Irregular hours and part-year workers. Building up holiday.  Available at: </w:t>
      </w:r>
      <w:hyperlink r:id="rId22" w:history="1">
        <w:r w:rsidRPr="00404891">
          <w:rPr>
            <w:rStyle w:val="Hyperlink"/>
            <w:rFonts w:asciiTheme="minorHAnsi" w:hAnsiTheme="minorHAnsi"/>
            <w:shd w:val="clear" w:color="auto" w:fill="FBFBFB"/>
          </w:rPr>
          <w:t>https://www.acas.org.uk/irregular-hours-and-part-year-workers</w:t>
        </w:r>
      </w:hyperlink>
      <w:r>
        <w:rPr>
          <w:rFonts w:asciiTheme="minorHAnsi" w:hAnsiTheme="minorHAnsi"/>
          <w:color w:val="333333"/>
          <w:shd w:val="clear" w:color="auto" w:fill="FBFBFB"/>
        </w:rPr>
        <w:t xml:space="preserve"> . Accessed: 12</w:t>
      </w:r>
      <w:r w:rsidRPr="00343A38">
        <w:rPr>
          <w:rFonts w:asciiTheme="minorHAnsi" w:hAnsiTheme="minorHAnsi"/>
          <w:color w:val="333333"/>
          <w:shd w:val="clear" w:color="auto" w:fill="FBFBFB"/>
          <w:vertAlign w:val="superscript"/>
        </w:rPr>
        <w:t>th</w:t>
      </w:r>
      <w:r>
        <w:rPr>
          <w:rFonts w:asciiTheme="minorHAnsi" w:hAnsiTheme="minorHAnsi"/>
          <w:color w:val="333333"/>
          <w:shd w:val="clear" w:color="auto" w:fill="FBFBFB"/>
        </w:rPr>
        <w:t xml:space="preserve"> February 2025).  </w:t>
      </w:r>
    </w:p>
    <w:p w14:paraId="1C35555B" w14:textId="77777777" w:rsidR="007D5112" w:rsidRDefault="007D5112" w:rsidP="00265BBE">
      <w:pPr>
        <w:pStyle w:val="paragraph"/>
        <w:spacing w:before="0" w:beforeAutospacing="0" w:after="0" w:afterAutospacing="0"/>
        <w:textAlignment w:val="baseline"/>
        <w:rPr>
          <w:rFonts w:asciiTheme="minorHAnsi" w:hAnsiTheme="minorHAnsi"/>
          <w:color w:val="333333"/>
          <w:shd w:val="clear" w:color="auto" w:fill="FBFBFB"/>
        </w:rPr>
      </w:pPr>
    </w:p>
    <w:p w14:paraId="52A2A288" w14:textId="57D555CB" w:rsidR="009D0237" w:rsidRDefault="009D0237" w:rsidP="00265BBE">
      <w:pPr>
        <w:pStyle w:val="paragraph"/>
        <w:spacing w:before="0" w:beforeAutospacing="0" w:after="0" w:afterAutospacing="0"/>
        <w:textAlignment w:val="baseline"/>
        <w:rPr>
          <w:rFonts w:asciiTheme="minorHAnsi" w:hAnsiTheme="minorHAnsi"/>
          <w:color w:val="333333"/>
          <w:shd w:val="clear" w:color="auto" w:fill="FBFBFB"/>
        </w:rPr>
      </w:pPr>
      <w:r w:rsidRPr="009D0237">
        <w:rPr>
          <w:rFonts w:asciiTheme="minorHAnsi" w:hAnsiTheme="minorHAnsi"/>
          <w:color w:val="333333"/>
          <w:shd w:val="clear" w:color="auto" w:fill="FBFBFB"/>
        </w:rPr>
        <w:t>ACAS (202</w:t>
      </w:r>
      <w:r w:rsidR="00C04AF4">
        <w:rPr>
          <w:rFonts w:asciiTheme="minorHAnsi" w:hAnsiTheme="minorHAnsi"/>
          <w:color w:val="333333"/>
          <w:shd w:val="clear" w:color="auto" w:fill="FBFBFB"/>
        </w:rPr>
        <w:t>5</w:t>
      </w:r>
      <w:r w:rsidR="008227B7">
        <w:rPr>
          <w:rFonts w:asciiTheme="minorHAnsi" w:hAnsiTheme="minorHAnsi"/>
          <w:color w:val="333333"/>
          <w:shd w:val="clear" w:color="auto" w:fill="FBFBFB"/>
        </w:rPr>
        <w:t>a</w:t>
      </w:r>
      <w:r w:rsidRPr="009D0237">
        <w:rPr>
          <w:rFonts w:asciiTheme="minorHAnsi" w:hAnsiTheme="minorHAnsi"/>
          <w:color w:val="333333"/>
          <w:shd w:val="clear" w:color="auto" w:fill="FBFBFB"/>
        </w:rPr>
        <w:t xml:space="preserve">). </w:t>
      </w:r>
      <w:r w:rsidRPr="009D0237">
        <w:rPr>
          <w:rFonts w:asciiTheme="minorHAnsi" w:hAnsiTheme="minorHAnsi"/>
          <w:i/>
          <w:iCs/>
          <w:color w:val="333333"/>
          <w:shd w:val="clear" w:color="auto" w:fill="FBFBFB"/>
        </w:rPr>
        <w:t xml:space="preserve">Equal pay: employer responsibilities. Preventing Issues. </w:t>
      </w:r>
      <w:r w:rsidRPr="009D0237">
        <w:rPr>
          <w:rFonts w:asciiTheme="minorHAnsi" w:hAnsiTheme="minorHAnsi"/>
          <w:color w:val="333333"/>
          <w:shd w:val="clear" w:color="auto" w:fill="FBFBFB"/>
        </w:rPr>
        <w:t xml:space="preserve">Available at:  </w:t>
      </w:r>
      <w:hyperlink r:id="rId23" w:history="1">
        <w:r w:rsidRPr="009D0237">
          <w:rPr>
            <w:rStyle w:val="Hyperlink"/>
            <w:rFonts w:asciiTheme="minorHAnsi" w:hAnsiTheme="minorHAnsi"/>
            <w:shd w:val="clear" w:color="auto" w:fill="FBFBFB"/>
          </w:rPr>
          <w:t>https://www.acas.org.uk/equal-pay/employer-responsibilities</w:t>
        </w:r>
      </w:hyperlink>
      <w:r w:rsidRPr="009D0237">
        <w:rPr>
          <w:rFonts w:asciiTheme="minorHAnsi" w:hAnsiTheme="minorHAnsi"/>
          <w:color w:val="333333"/>
          <w:shd w:val="clear" w:color="auto" w:fill="FBFBFB"/>
        </w:rPr>
        <w:t>. (Accessed: 27</w:t>
      </w:r>
      <w:r w:rsidRPr="009D0237">
        <w:rPr>
          <w:rFonts w:asciiTheme="minorHAnsi" w:hAnsiTheme="minorHAnsi"/>
          <w:color w:val="333333"/>
          <w:shd w:val="clear" w:color="auto" w:fill="FBFBFB"/>
          <w:vertAlign w:val="superscript"/>
        </w:rPr>
        <w:t>th</w:t>
      </w:r>
      <w:r w:rsidRPr="009D0237">
        <w:rPr>
          <w:rFonts w:asciiTheme="minorHAnsi" w:hAnsiTheme="minorHAnsi"/>
          <w:color w:val="333333"/>
          <w:shd w:val="clear" w:color="auto" w:fill="FBFBFB"/>
        </w:rPr>
        <w:t xml:space="preserve"> January 2025).</w:t>
      </w:r>
    </w:p>
    <w:p w14:paraId="077B52FA" w14:textId="77777777" w:rsidR="00C04AF4" w:rsidRDefault="00C04AF4" w:rsidP="00265BBE">
      <w:pPr>
        <w:pStyle w:val="paragraph"/>
        <w:spacing w:before="0" w:beforeAutospacing="0" w:after="0" w:afterAutospacing="0"/>
        <w:textAlignment w:val="baseline"/>
        <w:rPr>
          <w:rFonts w:asciiTheme="minorHAnsi" w:hAnsiTheme="minorHAnsi"/>
          <w:color w:val="333333"/>
          <w:shd w:val="clear" w:color="auto" w:fill="FBFBFB"/>
        </w:rPr>
      </w:pPr>
    </w:p>
    <w:p w14:paraId="061EEDFA" w14:textId="4FE78121" w:rsidR="00C04AF4" w:rsidRDefault="00C04AF4" w:rsidP="00265BBE">
      <w:pPr>
        <w:pStyle w:val="paragraph"/>
        <w:spacing w:before="0" w:beforeAutospacing="0" w:after="0" w:afterAutospacing="0"/>
        <w:textAlignment w:val="baseline"/>
        <w:rPr>
          <w:rFonts w:asciiTheme="minorHAnsi" w:hAnsiTheme="minorHAnsi"/>
          <w:color w:val="333333"/>
          <w:shd w:val="clear" w:color="auto" w:fill="FBFBFB"/>
        </w:rPr>
      </w:pPr>
      <w:r>
        <w:rPr>
          <w:rFonts w:asciiTheme="minorHAnsi" w:hAnsiTheme="minorHAnsi"/>
          <w:color w:val="333333"/>
          <w:shd w:val="clear" w:color="auto" w:fill="FBFBFB"/>
        </w:rPr>
        <w:t>ACAS (2025</w:t>
      </w:r>
      <w:r w:rsidR="00644153">
        <w:rPr>
          <w:rFonts w:asciiTheme="minorHAnsi" w:hAnsiTheme="minorHAnsi"/>
          <w:color w:val="333333"/>
          <w:shd w:val="clear" w:color="auto" w:fill="FBFBFB"/>
        </w:rPr>
        <w:t>b</w:t>
      </w:r>
      <w:r>
        <w:rPr>
          <w:rFonts w:asciiTheme="minorHAnsi" w:hAnsiTheme="minorHAnsi"/>
          <w:color w:val="333333"/>
          <w:shd w:val="clear" w:color="auto" w:fill="FBFBFB"/>
        </w:rPr>
        <w:t xml:space="preserve">). </w:t>
      </w:r>
      <w:r>
        <w:rPr>
          <w:rFonts w:asciiTheme="minorHAnsi" w:hAnsiTheme="minorHAnsi"/>
          <w:i/>
          <w:iCs/>
          <w:color w:val="333333"/>
          <w:shd w:val="clear" w:color="auto" w:fill="FBFBFB"/>
        </w:rPr>
        <w:t xml:space="preserve">Redundancy. </w:t>
      </w:r>
      <w:r>
        <w:rPr>
          <w:rFonts w:asciiTheme="minorHAnsi" w:hAnsiTheme="minorHAnsi"/>
          <w:color w:val="333333"/>
          <w:shd w:val="clear" w:color="auto" w:fill="FBFBFB"/>
        </w:rPr>
        <w:t xml:space="preserve">Available at: </w:t>
      </w:r>
      <w:hyperlink r:id="rId24" w:history="1">
        <w:r w:rsidRPr="00512DB8">
          <w:rPr>
            <w:rStyle w:val="Hyperlink"/>
            <w:rFonts w:asciiTheme="minorHAnsi" w:hAnsiTheme="minorHAnsi"/>
            <w:shd w:val="clear" w:color="auto" w:fill="FBFBFB"/>
          </w:rPr>
          <w:t>https://www.acas.org.uk/redundancy</w:t>
        </w:r>
      </w:hyperlink>
      <w:r>
        <w:rPr>
          <w:rFonts w:asciiTheme="minorHAnsi" w:hAnsiTheme="minorHAnsi"/>
          <w:color w:val="333333"/>
          <w:shd w:val="clear" w:color="auto" w:fill="FBFBFB"/>
        </w:rPr>
        <w:t>. (Accessed: 29</w:t>
      </w:r>
      <w:r w:rsidRPr="00C04AF4">
        <w:rPr>
          <w:rFonts w:asciiTheme="minorHAnsi" w:hAnsiTheme="minorHAnsi"/>
          <w:color w:val="333333"/>
          <w:shd w:val="clear" w:color="auto" w:fill="FBFBFB"/>
          <w:vertAlign w:val="superscript"/>
        </w:rPr>
        <w:t>th</w:t>
      </w:r>
      <w:r>
        <w:rPr>
          <w:rFonts w:asciiTheme="minorHAnsi" w:hAnsiTheme="minorHAnsi"/>
          <w:color w:val="333333"/>
          <w:shd w:val="clear" w:color="auto" w:fill="FBFBFB"/>
        </w:rPr>
        <w:t xml:space="preserve"> January 2025).</w:t>
      </w:r>
    </w:p>
    <w:p w14:paraId="70919501" w14:textId="77777777" w:rsidR="0092758B" w:rsidRDefault="0092758B" w:rsidP="00265BBE">
      <w:pPr>
        <w:pStyle w:val="paragraph"/>
        <w:spacing w:before="0" w:beforeAutospacing="0" w:after="0" w:afterAutospacing="0"/>
        <w:textAlignment w:val="baseline"/>
        <w:rPr>
          <w:rFonts w:asciiTheme="minorHAnsi" w:hAnsiTheme="minorHAnsi"/>
          <w:color w:val="333333"/>
          <w:shd w:val="clear" w:color="auto" w:fill="FBFBFB"/>
        </w:rPr>
      </w:pPr>
    </w:p>
    <w:p w14:paraId="68A33107" w14:textId="464D5669" w:rsidR="0092758B" w:rsidRPr="0092758B" w:rsidRDefault="0092758B" w:rsidP="00265BBE">
      <w:pPr>
        <w:pStyle w:val="paragraph"/>
        <w:spacing w:before="0" w:beforeAutospacing="0" w:after="0" w:afterAutospacing="0"/>
        <w:textAlignment w:val="baseline"/>
        <w:rPr>
          <w:rFonts w:asciiTheme="minorHAnsi" w:hAnsiTheme="minorHAnsi"/>
          <w:color w:val="333333"/>
          <w:shd w:val="clear" w:color="auto" w:fill="FBFBFB"/>
        </w:rPr>
      </w:pPr>
      <w:r>
        <w:rPr>
          <w:rFonts w:asciiTheme="minorHAnsi" w:hAnsiTheme="minorHAnsi"/>
          <w:color w:val="333333"/>
          <w:shd w:val="clear" w:color="auto" w:fill="FBFBFB"/>
        </w:rPr>
        <w:t>ACAS (2025</w:t>
      </w:r>
      <w:r w:rsidR="00662050">
        <w:rPr>
          <w:rFonts w:asciiTheme="minorHAnsi" w:hAnsiTheme="minorHAnsi"/>
          <w:color w:val="333333"/>
          <w:shd w:val="clear" w:color="auto" w:fill="FBFBFB"/>
        </w:rPr>
        <w:t>c</w:t>
      </w:r>
      <w:r>
        <w:rPr>
          <w:rFonts w:asciiTheme="minorHAnsi" w:hAnsiTheme="minorHAnsi"/>
          <w:color w:val="333333"/>
          <w:shd w:val="clear" w:color="auto" w:fill="FBFBFB"/>
        </w:rPr>
        <w:t xml:space="preserve">). </w:t>
      </w:r>
      <w:r>
        <w:rPr>
          <w:rFonts w:asciiTheme="minorHAnsi" w:hAnsiTheme="minorHAnsi"/>
          <w:i/>
          <w:iCs/>
          <w:color w:val="333333"/>
          <w:shd w:val="clear" w:color="auto" w:fill="FBFBFB"/>
        </w:rPr>
        <w:t xml:space="preserve">Shared parental leave and pay. </w:t>
      </w:r>
      <w:r>
        <w:rPr>
          <w:rFonts w:asciiTheme="minorHAnsi" w:hAnsiTheme="minorHAnsi"/>
          <w:color w:val="333333"/>
          <w:shd w:val="clear" w:color="auto" w:fill="FBFBFB"/>
        </w:rPr>
        <w:t xml:space="preserve">Available at: </w:t>
      </w:r>
      <w:hyperlink r:id="rId25" w:history="1">
        <w:r w:rsidRPr="00AF1A92">
          <w:rPr>
            <w:rStyle w:val="Hyperlink"/>
            <w:rFonts w:asciiTheme="minorHAnsi" w:hAnsiTheme="minorHAnsi"/>
            <w:shd w:val="clear" w:color="auto" w:fill="FBFBFB"/>
          </w:rPr>
          <w:t>https://www.acas.org.uk/shared-parental-leave-and-pay</w:t>
        </w:r>
      </w:hyperlink>
      <w:r>
        <w:rPr>
          <w:rFonts w:asciiTheme="minorHAnsi" w:hAnsiTheme="minorHAnsi"/>
          <w:color w:val="333333"/>
          <w:shd w:val="clear" w:color="auto" w:fill="FBFBFB"/>
        </w:rPr>
        <w:t>. (Accessed: 11</w:t>
      </w:r>
      <w:r w:rsidRPr="0092758B">
        <w:rPr>
          <w:rFonts w:asciiTheme="minorHAnsi" w:hAnsiTheme="minorHAnsi"/>
          <w:color w:val="333333"/>
          <w:shd w:val="clear" w:color="auto" w:fill="FBFBFB"/>
          <w:vertAlign w:val="superscript"/>
        </w:rPr>
        <w:t>th</w:t>
      </w:r>
      <w:r>
        <w:rPr>
          <w:rFonts w:asciiTheme="minorHAnsi" w:hAnsiTheme="minorHAnsi"/>
          <w:color w:val="333333"/>
          <w:shd w:val="clear" w:color="auto" w:fill="FBFBFB"/>
        </w:rPr>
        <w:t xml:space="preserve"> February 2025). </w:t>
      </w:r>
    </w:p>
    <w:p w14:paraId="574C83B7" w14:textId="77777777" w:rsidR="009D0237" w:rsidRPr="009D0237" w:rsidRDefault="009D0237" w:rsidP="00265BBE">
      <w:pPr>
        <w:pStyle w:val="paragraph"/>
        <w:spacing w:before="0" w:beforeAutospacing="0" w:after="0" w:afterAutospacing="0"/>
        <w:textAlignment w:val="baseline"/>
        <w:rPr>
          <w:rFonts w:asciiTheme="minorHAnsi" w:hAnsiTheme="minorHAnsi"/>
          <w:i/>
          <w:iCs/>
          <w:color w:val="333333"/>
          <w:shd w:val="clear" w:color="auto" w:fill="FBFBFB"/>
        </w:rPr>
      </w:pPr>
    </w:p>
    <w:p w14:paraId="10B36FCD" w14:textId="2FF36C49" w:rsidR="00893797" w:rsidRDefault="00893797" w:rsidP="00893797">
      <w:pPr>
        <w:pStyle w:val="paragraph"/>
        <w:spacing w:before="0" w:beforeAutospacing="0" w:after="0" w:afterAutospacing="0"/>
        <w:textAlignment w:val="baseline"/>
        <w:rPr>
          <w:rFonts w:asciiTheme="minorHAnsi" w:hAnsiTheme="minorHAnsi"/>
          <w:color w:val="333333"/>
          <w:shd w:val="clear" w:color="auto" w:fill="FBFBFB"/>
        </w:rPr>
      </w:pPr>
      <w:bookmarkStart w:id="4" w:name="_Hlk180431427"/>
      <w:r w:rsidRPr="00E06141">
        <w:rPr>
          <w:rFonts w:asciiTheme="minorHAnsi" w:hAnsiTheme="minorHAnsi"/>
          <w:color w:val="333333"/>
          <w:shd w:val="clear" w:color="auto" w:fill="FBFBFB"/>
        </w:rPr>
        <w:t>Armstrong, M. and Taylor, S. (2023) </w:t>
      </w:r>
      <w:r w:rsidRPr="00E06141">
        <w:rPr>
          <w:rFonts w:asciiTheme="minorHAnsi" w:hAnsiTheme="minorHAnsi"/>
          <w:i/>
          <w:iCs/>
          <w:color w:val="333333"/>
          <w:shd w:val="clear" w:color="auto" w:fill="FBFBFB"/>
        </w:rPr>
        <w:t xml:space="preserve">Armstrong’s </w:t>
      </w:r>
      <w:r w:rsidR="00EB26FA" w:rsidRPr="00E06141">
        <w:rPr>
          <w:rFonts w:asciiTheme="minorHAnsi" w:hAnsiTheme="minorHAnsi"/>
          <w:i/>
          <w:iCs/>
          <w:color w:val="333333"/>
          <w:shd w:val="clear" w:color="auto" w:fill="FBFBFB"/>
        </w:rPr>
        <w:t>Handbook</w:t>
      </w:r>
      <w:r w:rsidRPr="00E06141">
        <w:rPr>
          <w:rFonts w:asciiTheme="minorHAnsi" w:hAnsiTheme="minorHAnsi"/>
          <w:i/>
          <w:iCs/>
          <w:color w:val="333333"/>
          <w:shd w:val="clear" w:color="auto" w:fill="FBFBFB"/>
        </w:rPr>
        <w:t xml:space="preserve"> of Human Resource Management Practice</w:t>
      </w:r>
      <w:r w:rsidRPr="00E06141">
        <w:rPr>
          <w:rFonts w:asciiTheme="minorHAnsi" w:hAnsiTheme="minorHAnsi"/>
          <w:color w:val="333333"/>
          <w:shd w:val="clear" w:color="auto" w:fill="FBFBFB"/>
        </w:rPr>
        <w:t>. 16th Edition. London: Kogan Page. </w:t>
      </w:r>
    </w:p>
    <w:p w14:paraId="6E9C1143" w14:textId="77777777" w:rsidR="00494A9C" w:rsidRDefault="00494A9C" w:rsidP="00893797">
      <w:pPr>
        <w:pStyle w:val="paragraph"/>
        <w:spacing w:before="0" w:beforeAutospacing="0" w:after="0" w:afterAutospacing="0"/>
        <w:textAlignment w:val="baseline"/>
        <w:rPr>
          <w:rFonts w:asciiTheme="minorHAnsi" w:hAnsiTheme="minorHAnsi"/>
          <w:color w:val="333333"/>
          <w:shd w:val="clear" w:color="auto" w:fill="FBFBFB"/>
        </w:rPr>
      </w:pPr>
    </w:p>
    <w:p w14:paraId="48715282" w14:textId="6B2998D2" w:rsidR="00494A9C" w:rsidRDefault="00494A9C" w:rsidP="00893797">
      <w:pPr>
        <w:pStyle w:val="paragraph"/>
        <w:spacing w:before="0" w:beforeAutospacing="0" w:after="0" w:afterAutospacing="0"/>
        <w:textAlignment w:val="baseline"/>
        <w:rPr>
          <w:rFonts w:asciiTheme="minorHAnsi" w:hAnsiTheme="minorHAnsi"/>
          <w:color w:val="333333"/>
          <w:shd w:val="clear" w:color="auto" w:fill="FBFBFB"/>
        </w:rPr>
      </w:pPr>
      <w:r>
        <w:rPr>
          <w:rFonts w:asciiTheme="minorHAnsi" w:hAnsiTheme="minorHAnsi"/>
          <w:color w:val="333333"/>
          <w:shd w:val="clear" w:color="auto" w:fill="FBFBFB"/>
        </w:rPr>
        <w:t xml:space="preserve">Ayling, L. and Suff, R. (2024). </w:t>
      </w:r>
      <w:r>
        <w:rPr>
          <w:rFonts w:asciiTheme="minorHAnsi" w:hAnsiTheme="minorHAnsi"/>
          <w:i/>
          <w:iCs/>
          <w:color w:val="333333"/>
          <w:shd w:val="clear" w:color="auto" w:fill="FBFBFB"/>
        </w:rPr>
        <w:t xml:space="preserve">Dismissal procedures. </w:t>
      </w:r>
      <w:r>
        <w:rPr>
          <w:rFonts w:asciiTheme="minorHAnsi" w:hAnsiTheme="minorHAnsi"/>
          <w:color w:val="333333"/>
          <w:shd w:val="clear" w:color="auto" w:fill="FBFBFB"/>
        </w:rPr>
        <w:t xml:space="preserve">Available at: </w:t>
      </w:r>
      <w:hyperlink r:id="rId26" w:anchor="constructive-dismissal" w:history="1">
        <w:r w:rsidRPr="002548D3">
          <w:rPr>
            <w:rStyle w:val="Hyperlink"/>
            <w:rFonts w:asciiTheme="minorHAnsi" w:hAnsiTheme="minorHAnsi"/>
            <w:shd w:val="clear" w:color="auto" w:fill="FBFBFB"/>
          </w:rPr>
          <w:t>https://www.cipd.org/uk/knowledge/factsheets/dismissal-factsheet/#constructive-dismissal</w:t>
        </w:r>
      </w:hyperlink>
      <w:r>
        <w:rPr>
          <w:rFonts w:asciiTheme="minorHAnsi" w:hAnsiTheme="minorHAnsi"/>
          <w:color w:val="333333"/>
          <w:shd w:val="clear" w:color="auto" w:fill="FBFBFB"/>
        </w:rPr>
        <w:t>. (Accessed : 27</w:t>
      </w:r>
      <w:r w:rsidRPr="00494A9C">
        <w:rPr>
          <w:rFonts w:asciiTheme="minorHAnsi" w:hAnsiTheme="minorHAnsi"/>
          <w:color w:val="333333"/>
          <w:shd w:val="clear" w:color="auto" w:fill="FBFBFB"/>
          <w:vertAlign w:val="superscript"/>
        </w:rPr>
        <w:t>th</w:t>
      </w:r>
      <w:r>
        <w:rPr>
          <w:rFonts w:asciiTheme="minorHAnsi" w:hAnsiTheme="minorHAnsi"/>
          <w:color w:val="333333"/>
          <w:shd w:val="clear" w:color="auto" w:fill="FBFBFB"/>
        </w:rPr>
        <w:t xml:space="preserve"> January 2025). </w:t>
      </w:r>
    </w:p>
    <w:p w14:paraId="201945D4" w14:textId="77777777" w:rsidR="007B25A3" w:rsidRDefault="007B25A3" w:rsidP="00893797">
      <w:pPr>
        <w:pStyle w:val="paragraph"/>
        <w:spacing w:before="0" w:beforeAutospacing="0" w:after="0" w:afterAutospacing="0"/>
        <w:textAlignment w:val="baseline"/>
        <w:rPr>
          <w:rFonts w:asciiTheme="minorHAnsi" w:hAnsiTheme="minorHAnsi"/>
          <w:color w:val="333333"/>
          <w:shd w:val="clear" w:color="auto" w:fill="FBFBFB"/>
        </w:rPr>
      </w:pPr>
    </w:p>
    <w:p w14:paraId="3509A28C" w14:textId="4DADA5C8" w:rsidR="007B25A3" w:rsidRDefault="007B25A3" w:rsidP="007B25A3">
      <w:pPr>
        <w:pStyle w:val="paragraph"/>
        <w:spacing w:before="0" w:beforeAutospacing="0" w:after="0" w:afterAutospacing="0"/>
        <w:textAlignment w:val="baseline"/>
        <w:rPr>
          <w:rFonts w:asciiTheme="minorHAnsi" w:hAnsiTheme="minorHAnsi"/>
          <w:color w:val="333333"/>
          <w:shd w:val="clear" w:color="auto" w:fill="FBFBFB"/>
        </w:rPr>
      </w:pPr>
      <w:r>
        <w:rPr>
          <w:rFonts w:asciiTheme="minorHAnsi" w:hAnsiTheme="minorHAnsi"/>
          <w:color w:val="333333"/>
          <w:shd w:val="clear" w:color="auto" w:fill="FBFBFB"/>
        </w:rPr>
        <w:t xml:space="preserve">CIPD (2024a) </w:t>
      </w:r>
      <w:r w:rsidRPr="00F4549E">
        <w:rPr>
          <w:rFonts w:asciiTheme="minorHAnsi" w:hAnsiTheme="minorHAnsi"/>
          <w:i/>
          <w:iCs/>
          <w:color w:val="333333"/>
          <w:shd w:val="clear" w:color="auto" w:fill="FBFBFB"/>
        </w:rPr>
        <w:t>TUPE Transfers: Guide for People Professionals.</w:t>
      </w:r>
      <w:r>
        <w:rPr>
          <w:rFonts w:asciiTheme="minorHAnsi" w:hAnsiTheme="minorHAnsi"/>
          <w:color w:val="333333"/>
          <w:shd w:val="clear" w:color="auto" w:fill="FBFBFB"/>
        </w:rPr>
        <w:t xml:space="preserve"> Available at: </w:t>
      </w:r>
      <w:hyperlink r:id="rId27" w:history="1">
        <w:r w:rsidRPr="00AF1A92">
          <w:rPr>
            <w:rStyle w:val="Hyperlink"/>
            <w:rFonts w:asciiTheme="minorHAnsi" w:hAnsiTheme="minorHAnsi"/>
            <w:shd w:val="clear" w:color="auto" w:fill="FBFBFB"/>
          </w:rPr>
          <w:t>https://www.cipd.org/uk/knowledge/guides/tupe-guide/</w:t>
        </w:r>
      </w:hyperlink>
      <w:r>
        <w:rPr>
          <w:rFonts w:asciiTheme="minorHAnsi" w:hAnsiTheme="minorHAnsi"/>
          <w:color w:val="333333"/>
          <w:shd w:val="clear" w:color="auto" w:fill="FBFBFB"/>
        </w:rPr>
        <w:t>. (Accessed : 11</w:t>
      </w:r>
      <w:r w:rsidRPr="00F4549E">
        <w:rPr>
          <w:rFonts w:asciiTheme="minorHAnsi" w:hAnsiTheme="minorHAnsi"/>
          <w:color w:val="333333"/>
          <w:shd w:val="clear" w:color="auto" w:fill="FBFBFB"/>
          <w:vertAlign w:val="superscript"/>
        </w:rPr>
        <w:t>th</w:t>
      </w:r>
      <w:r>
        <w:rPr>
          <w:rFonts w:asciiTheme="minorHAnsi" w:hAnsiTheme="minorHAnsi"/>
          <w:color w:val="333333"/>
          <w:shd w:val="clear" w:color="auto" w:fill="FBFBFB"/>
        </w:rPr>
        <w:t xml:space="preserve"> February 2025). </w:t>
      </w:r>
    </w:p>
    <w:p w14:paraId="1FA6A661" w14:textId="77777777" w:rsidR="00034696" w:rsidRDefault="00034696" w:rsidP="007B25A3">
      <w:pPr>
        <w:pStyle w:val="paragraph"/>
        <w:spacing w:before="0" w:beforeAutospacing="0" w:after="0" w:afterAutospacing="0"/>
        <w:textAlignment w:val="baseline"/>
        <w:rPr>
          <w:rFonts w:asciiTheme="minorHAnsi" w:hAnsiTheme="minorHAnsi"/>
          <w:color w:val="333333"/>
          <w:shd w:val="clear" w:color="auto" w:fill="FBFBFB"/>
        </w:rPr>
      </w:pPr>
    </w:p>
    <w:p w14:paraId="411C7478" w14:textId="108A2B96" w:rsidR="00034696" w:rsidRDefault="00034696" w:rsidP="007B25A3">
      <w:pPr>
        <w:pStyle w:val="paragraph"/>
        <w:spacing w:before="0" w:beforeAutospacing="0" w:after="0" w:afterAutospacing="0"/>
        <w:textAlignment w:val="baseline"/>
        <w:rPr>
          <w:rFonts w:asciiTheme="minorHAnsi" w:hAnsiTheme="minorHAnsi"/>
          <w:color w:val="333333"/>
          <w:shd w:val="clear" w:color="auto" w:fill="FBFBFB"/>
        </w:rPr>
      </w:pPr>
      <w:r>
        <w:rPr>
          <w:rFonts w:asciiTheme="minorHAnsi" w:hAnsiTheme="minorHAnsi"/>
          <w:color w:val="333333"/>
          <w:shd w:val="clear" w:color="auto" w:fill="FBFBFB"/>
        </w:rPr>
        <w:t xml:space="preserve">CIPD (2024b) </w:t>
      </w:r>
      <w:r w:rsidRPr="009A2619">
        <w:rPr>
          <w:rFonts w:asciiTheme="minorHAnsi" w:hAnsiTheme="minorHAnsi"/>
          <w:i/>
          <w:iCs/>
          <w:color w:val="333333"/>
          <w:shd w:val="clear" w:color="auto" w:fill="FBFBFB"/>
        </w:rPr>
        <w:t>UK employment law and the EU</w:t>
      </w:r>
      <w:r>
        <w:rPr>
          <w:rFonts w:asciiTheme="minorHAnsi" w:hAnsiTheme="minorHAnsi"/>
          <w:color w:val="333333"/>
          <w:shd w:val="clear" w:color="auto" w:fill="FBFBFB"/>
        </w:rPr>
        <w:t xml:space="preserve">. Available at: </w:t>
      </w:r>
      <w:hyperlink r:id="rId28" w:anchor="legislation-overview" w:history="1">
        <w:r w:rsidRPr="00686D41">
          <w:rPr>
            <w:rStyle w:val="Hyperlink"/>
            <w:rFonts w:asciiTheme="minorHAnsi" w:hAnsiTheme="minorHAnsi"/>
            <w:shd w:val="clear" w:color="auto" w:fill="FBFBFB"/>
          </w:rPr>
          <w:t>https://www.cipd.org/uk/knowledge/employment-law/uk-employment-law-eu/#legislation-overview</w:t>
        </w:r>
      </w:hyperlink>
      <w:r>
        <w:rPr>
          <w:rFonts w:asciiTheme="minorHAnsi" w:hAnsiTheme="minorHAnsi"/>
          <w:color w:val="333333"/>
          <w:shd w:val="clear" w:color="auto" w:fill="FBFBFB"/>
        </w:rPr>
        <w:t xml:space="preserve"> (Accessed : 11</w:t>
      </w:r>
      <w:r w:rsidRPr="002333F2">
        <w:rPr>
          <w:rFonts w:asciiTheme="minorHAnsi" w:hAnsiTheme="minorHAnsi"/>
          <w:color w:val="333333"/>
          <w:shd w:val="clear" w:color="auto" w:fill="FBFBFB"/>
          <w:vertAlign w:val="superscript"/>
        </w:rPr>
        <w:t>th</w:t>
      </w:r>
      <w:r>
        <w:rPr>
          <w:rFonts w:asciiTheme="minorHAnsi" w:hAnsiTheme="minorHAnsi"/>
          <w:color w:val="333333"/>
          <w:shd w:val="clear" w:color="auto" w:fill="FBFBFB"/>
        </w:rPr>
        <w:t xml:space="preserve"> March 2025)</w:t>
      </w:r>
    </w:p>
    <w:bookmarkEnd w:id="4"/>
    <w:p w14:paraId="1EE09525" w14:textId="77777777" w:rsidR="00102A69" w:rsidRPr="00E06141" w:rsidRDefault="00102A69" w:rsidP="00265BBE">
      <w:pPr>
        <w:pStyle w:val="paragraph"/>
        <w:spacing w:before="0" w:beforeAutospacing="0" w:after="0" w:afterAutospacing="0"/>
        <w:textAlignment w:val="baseline"/>
        <w:rPr>
          <w:rFonts w:asciiTheme="minorHAnsi" w:hAnsiTheme="minorHAnsi"/>
          <w:color w:val="333333"/>
          <w:shd w:val="clear" w:color="auto" w:fill="FBFBFB"/>
        </w:rPr>
      </w:pPr>
    </w:p>
    <w:p w14:paraId="605169E6" w14:textId="374C77BF" w:rsidR="00102A69" w:rsidRDefault="00102A69" w:rsidP="00265BBE">
      <w:pPr>
        <w:pStyle w:val="paragraph"/>
        <w:spacing w:before="0" w:beforeAutospacing="0" w:after="0" w:afterAutospacing="0"/>
        <w:textAlignment w:val="baseline"/>
        <w:rPr>
          <w:rFonts w:asciiTheme="minorHAnsi" w:hAnsiTheme="minorHAnsi"/>
          <w:color w:val="333333"/>
          <w:shd w:val="clear" w:color="auto" w:fill="FBFBFB"/>
        </w:rPr>
      </w:pPr>
      <w:r w:rsidRPr="00E06141">
        <w:rPr>
          <w:rFonts w:asciiTheme="minorHAnsi" w:hAnsiTheme="minorHAnsi"/>
          <w:color w:val="333333"/>
          <w:shd w:val="clear" w:color="auto" w:fill="FBFBFB"/>
        </w:rPr>
        <w:t>CIPD (20</w:t>
      </w:r>
      <w:r w:rsidR="00A06B3B" w:rsidRPr="00E06141">
        <w:rPr>
          <w:rFonts w:asciiTheme="minorHAnsi" w:hAnsiTheme="minorHAnsi"/>
          <w:color w:val="333333"/>
          <w:shd w:val="clear" w:color="auto" w:fill="FBFBFB"/>
        </w:rPr>
        <w:t>2</w:t>
      </w:r>
      <w:r w:rsidR="00E371F3">
        <w:rPr>
          <w:rFonts w:asciiTheme="minorHAnsi" w:hAnsiTheme="minorHAnsi"/>
          <w:color w:val="333333"/>
          <w:shd w:val="clear" w:color="auto" w:fill="FBFBFB"/>
        </w:rPr>
        <w:t>5a</w:t>
      </w:r>
      <w:r w:rsidRPr="00E06141">
        <w:rPr>
          <w:rFonts w:asciiTheme="minorHAnsi" w:hAnsiTheme="minorHAnsi"/>
          <w:color w:val="333333"/>
          <w:shd w:val="clear" w:color="auto" w:fill="FBFBFB"/>
        </w:rPr>
        <w:t xml:space="preserve">) </w:t>
      </w:r>
      <w:r w:rsidR="00A06B3B" w:rsidRPr="00E06141">
        <w:rPr>
          <w:rFonts w:asciiTheme="minorHAnsi" w:hAnsiTheme="minorHAnsi"/>
          <w:i/>
          <w:iCs/>
          <w:color w:val="333333"/>
          <w:shd w:val="clear" w:color="auto" w:fill="FBFBFB"/>
        </w:rPr>
        <w:t>Employment status, rights and regulation</w:t>
      </w:r>
      <w:r w:rsidRPr="00E06141">
        <w:rPr>
          <w:rFonts w:asciiTheme="minorHAnsi" w:hAnsiTheme="minorHAnsi"/>
          <w:i/>
          <w:iCs/>
          <w:color w:val="333333"/>
          <w:shd w:val="clear" w:color="auto" w:fill="FBFBFB"/>
        </w:rPr>
        <w:t xml:space="preserve">. </w:t>
      </w:r>
      <w:r w:rsidRPr="00E06141">
        <w:rPr>
          <w:rFonts w:asciiTheme="minorHAnsi" w:hAnsiTheme="minorHAnsi"/>
          <w:color w:val="333333"/>
          <w:shd w:val="clear" w:color="auto" w:fill="FBFBFB"/>
        </w:rPr>
        <w:t>Available at:</w:t>
      </w:r>
      <w:r w:rsidR="00A06B3B" w:rsidRPr="00E06141">
        <w:t xml:space="preserve"> </w:t>
      </w:r>
      <w:hyperlink r:id="rId29" w:history="1">
        <w:r w:rsidR="00E371F3" w:rsidRPr="00404891">
          <w:rPr>
            <w:rStyle w:val="Hyperlink"/>
            <w:rFonts w:asciiTheme="minorHAnsi" w:hAnsiTheme="minorHAnsi"/>
            <w:shd w:val="clear" w:color="auto" w:fill="FBFBFB"/>
          </w:rPr>
          <w:t>https://www.cipd.org/uk/views-and-insights/cipd-viewpoint/employment-status-rights/</w:t>
        </w:r>
      </w:hyperlink>
      <w:r w:rsidR="00E371F3">
        <w:rPr>
          <w:rFonts w:asciiTheme="minorHAnsi" w:hAnsiTheme="minorHAnsi"/>
          <w:color w:val="333333"/>
          <w:shd w:val="clear" w:color="auto" w:fill="FBFBFB"/>
        </w:rPr>
        <w:t xml:space="preserve"> </w:t>
      </w:r>
      <w:r w:rsidRPr="00E06141">
        <w:rPr>
          <w:rFonts w:asciiTheme="minorHAnsi" w:hAnsiTheme="minorHAnsi"/>
          <w:color w:val="333333"/>
          <w:shd w:val="clear" w:color="auto" w:fill="FBFBFB"/>
        </w:rPr>
        <w:t xml:space="preserve"> (Accessed: 25</w:t>
      </w:r>
      <w:r w:rsidRPr="00E06141">
        <w:rPr>
          <w:rFonts w:asciiTheme="minorHAnsi" w:hAnsiTheme="minorHAnsi"/>
          <w:color w:val="333333"/>
          <w:shd w:val="clear" w:color="auto" w:fill="FBFBFB"/>
          <w:vertAlign w:val="superscript"/>
        </w:rPr>
        <w:t>th</w:t>
      </w:r>
      <w:r w:rsidRPr="00E06141">
        <w:rPr>
          <w:rFonts w:asciiTheme="minorHAnsi" w:hAnsiTheme="minorHAnsi"/>
          <w:color w:val="333333"/>
          <w:shd w:val="clear" w:color="auto" w:fill="FBFBFB"/>
        </w:rPr>
        <w:t xml:space="preserve"> </w:t>
      </w:r>
      <w:r w:rsidR="00A06B3B" w:rsidRPr="00E06141">
        <w:rPr>
          <w:rFonts w:asciiTheme="minorHAnsi" w:hAnsiTheme="minorHAnsi"/>
          <w:color w:val="333333"/>
          <w:shd w:val="clear" w:color="auto" w:fill="FBFBFB"/>
        </w:rPr>
        <w:t>January</w:t>
      </w:r>
      <w:r w:rsidRPr="00E06141">
        <w:rPr>
          <w:rFonts w:asciiTheme="minorHAnsi" w:hAnsiTheme="minorHAnsi"/>
          <w:color w:val="333333"/>
          <w:shd w:val="clear" w:color="auto" w:fill="FBFBFB"/>
        </w:rPr>
        <w:t xml:space="preserve"> 202</w:t>
      </w:r>
      <w:r w:rsidR="00A06B3B" w:rsidRPr="00E06141">
        <w:rPr>
          <w:rFonts w:asciiTheme="minorHAnsi" w:hAnsiTheme="minorHAnsi"/>
          <w:color w:val="333333"/>
          <w:shd w:val="clear" w:color="auto" w:fill="FBFBFB"/>
        </w:rPr>
        <w:t>5</w:t>
      </w:r>
      <w:r w:rsidRPr="00E06141">
        <w:rPr>
          <w:rFonts w:asciiTheme="minorHAnsi" w:hAnsiTheme="minorHAnsi"/>
          <w:color w:val="333333"/>
          <w:shd w:val="clear" w:color="auto" w:fill="FBFBFB"/>
        </w:rPr>
        <w:t>)</w:t>
      </w:r>
      <w:r w:rsidR="00E06141">
        <w:rPr>
          <w:rFonts w:asciiTheme="minorHAnsi" w:hAnsiTheme="minorHAnsi"/>
          <w:color w:val="333333"/>
          <w:shd w:val="clear" w:color="auto" w:fill="FBFBFB"/>
        </w:rPr>
        <w:t xml:space="preserve">. </w:t>
      </w:r>
    </w:p>
    <w:p w14:paraId="2170A3BA" w14:textId="77777777" w:rsidR="000E67DE" w:rsidRDefault="000E67DE" w:rsidP="00265BBE">
      <w:pPr>
        <w:pStyle w:val="paragraph"/>
        <w:spacing w:before="0" w:beforeAutospacing="0" w:after="0" w:afterAutospacing="0"/>
        <w:textAlignment w:val="baseline"/>
        <w:rPr>
          <w:rFonts w:asciiTheme="minorHAnsi" w:hAnsiTheme="minorHAnsi"/>
          <w:color w:val="333333"/>
          <w:shd w:val="clear" w:color="auto" w:fill="FBFBFB"/>
        </w:rPr>
      </w:pPr>
    </w:p>
    <w:p w14:paraId="08F716E9" w14:textId="49C45DF3" w:rsidR="000E67DE" w:rsidRDefault="000E67DE" w:rsidP="00265BBE">
      <w:pPr>
        <w:pStyle w:val="paragraph"/>
        <w:spacing w:before="0" w:beforeAutospacing="0" w:after="0" w:afterAutospacing="0"/>
        <w:textAlignment w:val="baseline"/>
        <w:rPr>
          <w:rFonts w:asciiTheme="minorHAnsi" w:hAnsiTheme="minorHAnsi"/>
          <w:color w:val="333333"/>
          <w:shd w:val="clear" w:color="auto" w:fill="FBFBFB"/>
        </w:rPr>
      </w:pPr>
      <w:r>
        <w:rPr>
          <w:rFonts w:asciiTheme="minorHAnsi" w:hAnsiTheme="minorHAnsi"/>
          <w:color w:val="333333"/>
          <w:shd w:val="clear" w:color="auto" w:fill="FBFBFB"/>
        </w:rPr>
        <w:lastRenderedPageBreak/>
        <w:t>CIPD (202</w:t>
      </w:r>
      <w:r w:rsidR="00E371F3">
        <w:rPr>
          <w:rFonts w:asciiTheme="minorHAnsi" w:hAnsiTheme="minorHAnsi"/>
          <w:color w:val="333333"/>
          <w:shd w:val="clear" w:color="auto" w:fill="FBFBFB"/>
        </w:rPr>
        <w:t>5b</w:t>
      </w:r>
      <w:r>
        <w:rPr>
          <w:rFonts w:asciiTheme="minorHAnsi" w:hAnsiTheme="minorHAnsi"/>
          <w:color w:val="333333"/>
          <w:shd w:val="clear" w:color="auto" w:fill="FBFBFB"/>
        </w:rPr>
        <w:t xml:space="preserve">). </w:t>
      </w:r>
      <w:r w:rsidRPr="000E67DE">
        <w:rPr>
          <w:rFonts w:asciiTheme="minorHAnsi" w:hAnsiTheme="minorHAnsi"/>
          <w:i/>
          <w:iCs/>
          <w:color w:val="333333"/>
          <w:shd w:val="clear" w:color="auto" w:fill="FBFBFB"/>
        </w:rPr>
        <w:t>Equal Pay: UK employment law</w:t>
      </w:r>
      <w:r>
        <w:rPr>
          <w:rFonts w:asciiTheme="minorHAnsi" w:hAnsiTheme="minorHAnsi"/>
          <w:color w:val="333333"/>
          <w:shd w:val="clear" w:color="auto" w:fill="FBFBFB"/>
        </w:rPr>
        <w:t xml:space="preserve">. Available at: </w:t>
      </w:r>
      <w:hyperlink r:id="rId30" w:history="1">
        <w:r w:rsidRPr="006D4E10">
          <w:rPr>
            <w:rStyle w:val="Hyperlink"/>
            <w:rFonts w:asciiTheme="minorHAnsi" w:hAnsiTheme="minorHAnsi"/>
            <w:shd w:val="clear" w:color="auto" w:fill="FBFBFB"/>
          </w:rPr>
          <w:t>https://www.cipd.org/uk/knowledge/employment-law/equal-pay/</w:t>
        </w:r>
      </w:hyperlink>
      <w:r>
        <w:rPr>
          <w:rFonts w:asciiTheme="minorHAnsi" w:hAnsiTheme="minorHAnsi"/>
          <w:color w:val="333333"/>
          <w:shd w:val="clear" w:color="auto" w:fill="FBFBFB"/>
        </w:rPr>
        <w:t xml:space="preserve"> (Accessed: 26</w:t>
      </w:r>
      <w:r w:rsidRPr="000E67DE">
        <w:rPr>
          <w:rFonts w:asciiTheme="minorHAnsi" w:hAnsiTheme="minorHAnsi"/>
          <w:color w:val="333333"/>
          <w:shd w:val="clear" w:color="auto" w:fill="FBFBFB"/>
          <w:vertAlign w:val="superscript"/>
        </w:rPr>
        <w:t>th</w:t>
      </w:r>
      <w:r>
        <w:rPr>
          <w:rFonts w:asciiTheme="minorHAnsi" w:hAnsiTheme="minorHAnsi"/>
          <w:color w:val="333333"/>
          <w:shd w:val="clear" w:color="auto" w:fill="FBFBFB"/>
        </w:rPr>
        <w:t xml:space="preserve"> January 2025). </w:t>
      </w:r>
    </w:p>
    <w:p w14:paraId="5A41438A" w14:textId="77777777" w:rsidR="007839CF" w:rsidRDefault="007839CF" w:rsidP="00265BBE">
      <w:pPr>
        <w:pStyle w:val="paragraph"/>
        <w:spacing w:before="0" w:beforeAutospacing="0" w:after="0" w:afterAutospacing="0"/>
        <w:textAlignment w:val="baseline"/>
        <w:rPr>
          <w:rFonts w:asciiTheme="minorHAnsi" w:hAnsiTheme="minorHAnsi"/>
          <w:color w:val="333333"/>
          <w:shd w:val="clear" w:color="auto" w:fill="FBFBFB"/>
        </w:rPr>
      </w:pPr>
    </w:p>
    <w:p w14:paraId="79892357" w14:textId="2F1DFD24" w:rsidR="007839CF" w:rsidRPr="007839CF" w:rsidRDefault="007839CF" w:rsidP="00265BBE">
      <w:pPr>
        <w:pStyle w:val="paragraph"/>
        <w:spacing w:before="0" w:beforeAutospacing="0" w:after="0" w:afterAutospacing="0"/>
        <w:textAlignment w:val="baseline"/>
        <w:rPr>
          <w:rFonts w:asciiTheme="minorHAnsi" w:hAnsiTheme="minorHAnsi"/>
          <w:color w:val="333333"/>
          <w:shd w:val="clear" w:color="auto" w:fill="FBFBFB"/>
        </w:rPr>
      </w:pPr>
      <w:r>
        <w:rPr>
          <w:rFonts w:asciiTheme="minorHAnsi" w:hAnsiTheme="minorHAnsi"/>
          <w:color w:val="333333"/>
          <w:shd w:val="clear" w:color="auto" w:fill="FBFBFB"/>
        </w:rPr>
        <w:t>CIPD (202</w:t>
      </w:r>
      <w:r w:rsidR="00E371F3">
        <w:rPr>
          <w:rFonts w:asciiTheme="minorHAnsi" w:hAnsiTheme="minorHAnsi"/>
          <w:color w:val="333333"/>
          <w:shd w:val="clear" w:color="auto" w:fill="FBFBFB"/>
        </w:rPr>
        <w:t>5c</w:t>
      </w:r>
      <w:r>
        <w:rPr>
          <w:rFonts w:asciiTheme="minorHAnsi" w:hAnsiTheme="minorHAnsi"/>
          <w:color w:val="333333"/>
          <w:shd w:val="clear" w:color="auto" w:fill="FBFBFB"/>
        </w:rPr>
        <w:t xml:space="preserve">). </w:t>
      </w:r>
      <w:r>
        <w:rPr>
          <w:rFonts w:asciiTheme="minorHAnsi" w:hAnsiTheme="minorHAnsi"/>
          <w:i/>
          <w:iCs/>
          <w:color w:val="333333"/>
          <w:shd w:val="clear" w:color="auto" w:fill="FBFBFB"/>
        </w:rPr>
        <w:t xml:space="preserve">Maternity, paternity and adoption rights. </w:t>
      </w:r>
      <w:r>
        <w:rPr>
          <w:rFonts w:asciiTheme="minorHAnsi" w:hAnsiTheme="minorHAnsi"/>
          <w:color w:val="333333"/>
          <w:shd w:val="clear" w:color="auto" w:fill="FBFBFB"/>
        </w:rPr>
        <w:t xml:space="preserve">Available at: </w:t>
      </w:r>
      <w:hyperlink r:id="rId31" w:anchor="maternityrights" w:history="1">
        <w:r w:rsidRPr="00AF1A92">
          <w:rPr>
            <w:rStyle w:val="Hyperlink"/>
            <w:rFonts w:asciiTheme="minorHAnsi" w:hAnsiTheme="minorHAnsi"/>
            <w:shd w:val="clear" w:color="auto" w:fill="FBFBFB"/>
          </w:rPr>
          <w:t>https://www.cipd.org/uk/knowledge/factsheets/maternity-paternity-rights-factsheet/#maternityrights</w:t>
        </w:r>
      </w:hyperlink>
      <w:r>
        <w:rPr>
          <w:rFonts w:asciiTheme="minorHAnsi" w:hAnsiTheme="minorHAnsi"/>
          <w:color w:val="333333"/>
          <w:shd w:val="clear" w:color="auto" w:fill="FBFBFB"/>
        </w:rPr>
        <w:t>. (Accessed: 11</w:t>
      </w:r>
      <w:r w:rsidRPr="007839CF">
        <w:rPr>
          <w:rFonts w:asciiTheme="minorHAnsi" w:hAnsiTheme="minorHAnsi"/>
          <w:color w:val="333333"/>
          <w:shd w:val="clear" w:color="auto" w:fill="FBFBFB"/>
          <w:vertAlign w:val="superscript"/>
        </w:rPr>
        <w:t>th</w:t>
      </w:r>
      <w:r>
        <w:rPr>
          <w:rFonts w:asciiTheme="minorHAnsi" w:hAnsiTheme="minorHAnsi"/>
          <w:color w:val="333333"/>
          <w:shd w:val="clear" w:color="auto" w:fill="FBFBFB"/>
        </w:rPr>
        <w:t xml:space="preserve"> February 2025). </w:t>
      </w:r>
    </w:p>
    <w:p w14:paraId="7938E36C" w14:textId="77777777" w:rsidR="00FB730C" w:rsidRDefault="00FB730C" w:rsidP="00265BBE">
      <w:pPr>
        <w:pStyle w:val="paragraph"/>
        <w:spacing w:before="0" w:beforeAutospacing="0" w:after="0" w:afterAutospacing="0"/>
        <w:textAlignment w:val="baseline"/>
        <w:rPr>
          <w:rFonts w:asciiTheme="minorHAnsi" w:hAnsiTheme="minorHAnsi"/>
          <w:color w:val="333333"/>
          <w:shd w:val="clear" w:color="auto" w:fill="FBFBFB"/>
        </w:rPr>
      </w:pPr>
    </w:p>
    <w:p w14:paraId="521E5D70" w14:textId="3D4A282B" w:rsidR="00FB730C" w:rsidRDefault="00FB730C" w:rsidP="00265BBE">
      <w:pPr>
        <w:pStyle w:val="paragraph"/>
        <w:spacing w:before="0" w:beforeAutospacing="0" w:after="0" w:afterAutospacing="0"/>
        <w:textAlignment w:val="baseline"/>
        <w:rPr>
          <w:rFonts w:asciiTheme="minorHAnsi" w:hAnsiTheme="minorHAnsi"/>
          <w:color w:val="333333"/>
          <w:shd w:val="clear" w:color="auto" w:fill="FBFBFB"/>
        </w:rPr>
      </w:pPr>
      <w:r>
        <w:rPr>
          <w:rFonts w:asciiTheme="minorHAnsi" w:hAnsiTheme="minorHAnsi"/>
          <w:color w:val="333333"/>
          <w:shd w:val="clear" w:color="auto" w:fill="FBFBFB"/>
        </w:rPr>
        <w:t>CIPD (202</w:t>
      </w:r>
      <w:r w:rsidR="00C7116A">
        <w:rPr>
          <w:rFonts w:asciiTheme="minorHAnsi" w:hAnsiTheme="minorHAnsi"/>
          <w:color w:val="333333"/>
          <w:shd w:val="clear" w:color="auto" w:fill="FBFBFB"/>
        </w:rPr>
        <w:t>5</w:t>
      </w:r>
      <w:r w:rsidR="00402DEF">
        <w:rPr>
          <w:rFonts w:asciiTheme="minorHAnsi" w:hAnsiTheme="minorHAnsi"/>
          <w:color w:val="333333"/>
          <w:shd w:val="clear" w:color="auto" w:fill="FBFBFB"/>
        </w:rPr>
        <w:t>d</w:t>
      </w:r>
      <w:r>
        <w:rPr>
          <w:rFonts w:asciiTheme="minorHAnsi" w:hAnsiTheme="minorHAnsi"/>
          <w:color w:val="333333"/>
          <w:shd w:val="clear" w:color="auto" w:fill="FBFBFB"/>
        </w:rPr>
        <w:t xml:space="preserve">) </w:t>
      </w:r>
      <w:r w:rsidRPr="00FB730C">
        <w:rPr>
          <w:rFonts w:asciiTheme="minorHAnsi" w:hAnsiTheme="minorHAnsi"/>
          <w:i/>
          <w:iCs/>
          <w:color w:val="333333"/>
          <w:shd w:val="clear" w:color="auto" w:fill="FBFBFB"/>
        </w:rPr>
        <w:t>Recruitment: UK employment law</w:t>
      </w:r>
      <w:r>
        <w:rPr>
          <w:rFonts w:asciiTheme="minorHAnsi" w:hAnsiTheme="minorHAnsi"/>
          <w:color w:val="333333"/>
          <w:shd w:val="clear" w:color="auto" w:fill="FBFBFB"/>
        </w:rPr>
        <w:t xml:space="preserve">. Available at: </w:t>
      </w:r>
      <w:hyperlink r:id="rId32" w:history="1">
        <w:r w:rsidRPr="006D4E10">
          <w:rPr>
            <w:rStyle w:val="Hyperlink"/>
            <w:rFonts w:asciiTheme="minorHAnsi" w:hAnsiTheme="minorHAnsi"/>
            <w:shd w:val="clear" w:color="auto" w:fill="FBFBFB"/>
          </w:rPr>
          <w:t>https://www.cipd.org/uk/knowledge/employment-law/recruitment/</w:t>
        </w:r>
      </w:hyperlink>
      <w:r>
        <w:rPr>
          <w:rFonts w:asciiTheme="minorHAnsi" w:hAnsiTheme="minorHAnsi"/>
          <w:color w:val="333333"/>
          <w:shd w:val="clear" w:color="auto" w:fill="FBFBFB"/>
        </w:rPr>
        <w:t xml:space="preserve">. </w:t>
      </w:r>
      <w:r w:rsidR="0066435E">
        <w:rPr>
          <w:rFonts w:asciiTheme="minorHAnsi" w:hAnsiTheme="minorHAnsi"/>
          <w:color w:val="333333"/>
          <w:shd w:val="clear" w:color="auto" w:fill="FBFBFB"/>
        </w:rPr>
        <w:t>(</w:t>
      </w:r>
      <w:r>
        <w:rPr>
          <w:rFonts w:asciiTheme="minorHAnsi" w:hAnsiTheme="minorHAnsi"/>
          <w:color w:val="333333"/>
          <w:shd w:val="clear" w:color="auto" w:fill="FBFBFB"/>
        </w:rPr>
        <w:t>Accessed : 26</w:t>
      </w:r>
      <w:r w:rsidRPr="00FB730C">
        <w:rPr>
          <w:rFonts w:asciiTheme="minorHAnsi" w:hAnsiTheme="minorHAnsi"/>
          <w:color w:val="333333"/>
          <w:shd w:val="clear" w:color="auto" w:fill="FBFBFB"/>
          <w:vertAlign w:val="superscript"/>
        </w:rPr>
        <w:t>th</w:t>
      </w:r>
      <w:r>
        <w:rPr>
          <w:rFonts w:asciiTheme="minorHAnsi" w:hAnsiTheme="minorHAnsi"/>
          <w:color w:val="333333"/>
          <w:shd w:val="clear" w:color="auto" w:fill="FBFBFB"/>
        </w:rPr>
        <w:t xml:space="preserve"> January 2025).</w:t>
      </w:r>
    </w:p>
    <w:p w14:paraId="72AAB66B" w14:textId="77777777" w:rsidR="003A66B0" w:rsidRDefault="003A66B0" w:rsidP="00265BBE">
      <w:pPr>
        <w:pStyle w:val="paragraph"/>
        <w:spacing w:before="0" w:beforeAutospacing="0" w:after="0" w:afterAutospacing="0"/>
        <w:textAlignment w:val="baseline"/>
        <w:rPr>
          <w:rFonts w:asciiTheme="minorHAnsi" w:hAnsiTheme="minorHAnsi"/>
          <w:color w:val="333333"/>
          <w:shd w:val="clear" w:color="auto" w:fill="FBFBFB"/>
        </w:rPr>
      </w:pPr>
    </w:p>
    <w:p w14:paraId="721E6E79" w14:textId="6F96168E" w:rsidR="003A66B0" w:rsidRDefault="003A66B0" w:rsidP="003A66B0">
      <w:pPr>
        <w:pStyle w:val="paragraph"/>
        <w:spacing w:before="0" w:beforeAutospacing="0" w:after="0" w:afterAutospacing="0"/>
        <w:textAlignment w:val="baseline"/>
        <w:rPr>
          <w:rFonts w:asciiTheme="minorHAnsi" w:hAnsiTheme="minorHAnsi"/>
          <w:color w:val="333333"/>
          <w:shd w:val="clear" w:color="auto" w:fill="FBFBFB"/>
        </w:rPr>
      </w:pPr>
      <w:r>
        <w:rPr>
          <w:rFonts w:asciiTheme="minorHAnsi" w:hAnsiTheme="minorHAnsi"/>
          <w:color w:val="333333"/>
          <w:shd w:val="clear" w:color="auto" w:fill="FBFBFB"/>
        </w:rPr>
        <w:t>CIPD (202</w:t>
      </w:r>
      <w:r w:rsidR="00C7116A">
        <w:rPr>
          <w:rFonts w:asciiTheme="minorHAnsi" w:hAnsiTheme="minorHAnsi"/>
          <w:color w:val="333333"/>
          <w:shd w:val="clear" w:color="auto" w:fill="FBFBFB"/>
        </w:rPr>
        <w:t>5e</w:t>
      </w:r>
      <w:r>
        <w:rPr>
          <w:rFonts w:asciiTheme="minorHAnsi" w:hAnsiTheme="minorHAnsi"/>
          <w:color w:val="333333"/>
          <w:shd w:val="clear" w:color="auto" w:fill="FBFBFB"/>
        </w:rPr>
        <w:t xml:space="preserve">) </w:t>
      </w:r>
      <w:r w:rsidRPr="00FB730C">
        <w:rPr>
          <w:rFonts w:asciiTheme="minorHAnsi" w:hAnsiTheme="minorHAnsi"/>
          <w:i/>
          <w:iCs/>
          <w:color w:val="333333"/>
          <w:shd w:val="clear" w:color="auto" w:fill="FBFBFB"/>
        </w:rPr>
        <w:t>Re</w:t>
      </w:r>
      <w:r>
        <w:rPr>
          <w:rFonts w:asciiTheme="minorHAnsi" w:hAnsiTheme="minorHAnsi"/>
          <w:i/>
          <w:iCs/>
          <w:color w:val="333333"/>
          <w:shd w:val="clear" w:color="auto" w:fill="FBFBFB"/>
        </w:rPr>
        <w:t>dundancy</w:t>
      </w:r>
      <w:r w:rsidRPr="00FB730C">
        <w:rPr>
          <w:rFonts w:asciiTheme="minorHAnsi" w:hAnsiTheme="minorHAnsi"/>
          <w:i/>
          <w:iCs/>
          <w:color w:val="333333"/>
          <w:shd w:val="clear" w:color="auto" w:fill="FBFBFB"/>
        </w:rPr>
        <w:t>: UK employment law</w:t>
      </w:r>
      <w:r>
        <w:rPr>
          <w:rFonts w:asciiTheme="minorHAnsi" w:hAnsiTheme="minorHAnsi"/>
          <w:color w:val="333333"/>
          <w:shd w:val="clear" w:color="auto" w:fill="FBFBFB"/>
        </w:rPr>
        <w:t>. Available at:</w:t>
      </w:r>
      <w:r w:rsidRPr="003A66B0">
        <w:t xml:space="preserve"> </w:t>
      </w:r>
      <w:hyperlink r:id="rId33" w:history="1">
        <w:r w:rsidRPr="002548D3">
          <w:rPr>
            <w:rStyle w:val="Hyperlink"/>
            <w:rFonts w:asciiTheme="minorHAnsi" w:hAnsiTheme="minorHAnsi"/>
            <w:shd w:val="clear" w:color="auto" w:fill="FBFBFB"/>
          </w:rPr>
          <w:t>https://www.cipd.org/uk/knowledge/employment-law/redundancy/</w:t>
        </w:r>
      </w:hyperlink>
      <w:r>
        <w:rPr>
          <w:rFonts w:asciiTheme="minorHAnsi" w:hAnsiTheme="minorHAnsi"/>
          <w:color w:val="333333"/>
          <w:shd w:val="clear" w:color="auto" w:fill="FBFBFB"/>
        </w:rPr>
        <w:t>.  (Accessed : 28</w:t>
      </w:r>
      <w:r w:rsidRPr="00FB730C">
        <w:rPr>
          <w:rFonts w:asciiTheme="minorHAnsi" w:hAnsiTheme="minorHAnsi"/>
          <w:color w:val="333333"/>
          <w:shd w:val="clear" w:color="auto" w:fill="FBFBFB"/>
          <w:vertAlign w:val="superscript"/>
        </w:rPr>
        <w:t>th</w:t>
      </w:r>
      <w:r>
        <w:rPr>
          <w:rFonts w:asciiTheme="minorHAnsi" w:hAnsiTheme="minorHAnsi"/>
          <w:color w:val="333333"/>
          <w:shd w:val="clear" w:color="auto" w:fill="FBFBFB"/>
        </w:rPr>
        <w:t xml:space="preserve"> January 2025).</w:t>
      </w:r>
    </w:p>
    <w:p w14:paraId="4EB84885" w14:textId="77777777" w:rsidR="00444681" w:rsidRDefault="00444681" w:rsidP="00265BBE">
      <w:pPr>
        <w:pStyle w:val="paragraph"/>
        <w:spacing w:before="0" w:beforeAutospacing="0" w:after="0" w:afterAutospacing="0"/>
        <w:textAlignment w:val="baseline"/>
        <w:rPr>
          <w:rFonts w:asciiTheme="minorHAnsi" w:hAnsiTheme="minorHAnsi"/>
          <w:color w:val="333333"/>
          <w:shd w:val="clear" w:color="auto" w:fill="FBFBFB"/>
        </w:rPr>
      </w:pPr>
    </w:p>
    <w:p w14:paraId="377E147A" w14:textId="4DDEBD8C" w:rsidR="0066435E" w:rsidRDefault="0066435E" w:rsidP="00265BBE">
      <w:pPr>
        <w:pStyle w:val="paragraph"/>
        <w:spacing w:before="0" w:beforeAutospacing="0" w:after="0" w:afterAutospacing="0"/>
        <w:textAlignment w:val="baseline"/>
        <w:rPr>
          <w:rFonts w:asciiTheme="minorHAnsi" w:hAnsiTheme="minorHAnsi"/>
          <w:color w:val="333333"/>
          <w:shd w:val="clear" w:color="auto" w:fill="FBFBFB"/>
        </w:rPr>
      </w:pPr>
      <w:r>
        <w:rPr>
          <w:rFonts w:asciiTheme="minorHAnsi" w:hAnsiTheme="minorHAnsi"/>
          <w:color w:val="333333"/>
          <w:shd w:val="clear" w:color="auto" w:fill="FBFBFB"/>
        </w:rPr>
        <w:t>CIPD (202</w:t>
      </w:r>
      <w:r w:rsidR="007275F3">
        <w:rPr>
          <w:rFonts w:asciiTheme="minorHAnsi" w:hAnsiTheme="minorHAnsi"/>
          <w:color w:val="333333"/>
          <w:shd w:val="clear" w:color="auto" w:fill="FBFBFB"/>
        </w:rPr>
        <w:t>5f</w:t>
      </w:r>
      <w:r>
        <w:rPr>
          <w:rFonts w:asciiTheme="minorHAnsi" w:hAnsiTheme="minorHAnsi"/>
          <w:color w:val="333333"/>
          <w:shd w:val="clear" w:color="auto" w:fill="FBFBFB"/>
        </w:rPr>
        <w:t xml:space="preserve">) </w:t>
      </w:r>
      <w:r>
        <w:rPr>
          <w:rFonts w:asciiTheme="minorHAnsi" w:hAnsiTheme="minorHAnsi"/>
          <w:i/>
          <w:iCs/>
          <w:color w:val="333333"/>
          <w:shd w:val="clear" w:color="auto" w:fill="FBFBFB"/>
        </w:rPr>
        <w:t xml:space="preserve">Tribunal claims: UK employment law. </w:t>
      </w:r>
      <w:r>
        <w:rPr>
          <w:rFonts w:asciiTheme="minorHAnsi" w:hAnsiTheme="minorHAnsi"/>
          <w:color w:val="333333"/>
          <w:shd w:val="clear" w:color="auto" w:fill="FBFBFB"/>
        </w:rPr>
        <w:t xml:space="preserve">Available at: </w:t>
      </w:r>
      <w:hyperlink r:id="rId34" w:anchor="legislation-overview" w:history="1">
        <w:r w:rsidRPr="002548D3">
          <w:rPr>
            <w:rStyle w:val="Hyperlink"/>
            <w:rFonts w:asciiTheme="minorHAnsi" w:hAnsiTheme="minorHAnsi"/>
            <w:shd w:val="clear" w:color="auto" w:fill="FBFBFB"/>
          </w:rPr>
          <w:t>https://www.cipd.org/uk/knowledge/employment-law/tribunals/#legislation-overview</w:t>
        </w:r>
      </w:hyperlink>
      <w:r>
        <w:rPr>
          <w:rFonts w:asciiTheme="minorHAnsi" w:hAnsiTheme="minorHAnsi"/>
          <w:color w:val="333333"/>
          <w:shd w:val="clear" w:color="auto" w:fill="FBFBFB"/>
        </w:rPr>
        <w:t>. (Accessed: 27</w:t>
      </w:r>
      <w:r w:rsidRPr="0066435E">
        <w:rPr>
          <w:rFonts w:asciiTheme="minorHAnsi" w:hAnsiTheme="minorHAnsi"/>
          <w:color w:val="333333"/>
          <w:shd w:val="clear" w:color="auto" w:fill="FBFBFB"/>
          <w:vertAlign w:val="superscript"/>
        </w:rPr>
        <w:t>th</w:t>
      </w:r>
      <w:r>
        <w:rPr>
          <w:rFonts w:asciiTheme="minorHAnsi" w:hAnsiTheme="minorHAnsi"/>
          <w:color w:val="333333"/>
          <w:shd w:val="clear" w:color="auto" w:fill="FBFBFB"/>
        </w:rPr>
        <w:t xml:space="preserve"> January 2025). </w:t>
      </w:r>
    </w:p>
    <w:p w14:paraId="56F0D4EB" w14:textId="77777777" w:rsidR="009A2619" w:rsidRDefault="009A2619" w:rsidP="00265BBE">
      <w:pPr>
        <w:pStyle w:val="paragraph"/>
        <w:spacing w:before="0" w:beforeAutospacing="0" w:after="0" w:afterAutospacing="0"/>
        <w:textAlignment w:val="baseline"/>
        <w:rPr>
          <w:rFonts w:asciiTheme="minorHAnsi" w:hAnsiTheme="minorHAnsi"/>
          <w:color w:val="333333"/>
          <w:shd w:val="clear" w:color="auto" w:fill="FBFBFB"/>
        </w:rPr>
      </w:pPr>
    </w:p>
    <w:p w14:paraId="59105145" w14:textId="2D654262" w:rsidR="009A2619" w:rsidRPr="00F4549E" w:rsidRDefault="009A2619" w:rsidP="00265BBE">
      <w:pPr>
        <w:pStyle w:val="paragraph"/>
        <w:spacing w:before="0" w:beforeAutospacing="0" w:after="0" w:afterAutospacing="0"/>
        <w:textAlignment w:val="baseline"/>
        <w:rPr>
          <w:rFonts w:asciiTheme="minorHAnsi" w:hAnsiTheme="minorHAnsi"/>
          <w:i/>
          <w:iCs/>
          <w:color w:val="333333"/>
          <w:shd w:val="clear" w:color="auto" w:fill="FBFBFB"/>
        </w:rPr>
      </w:pPr>
      <w:r>
        <w:rPr>
          <w:rFonts w:asciiTheme="minorHAnsi" w:hAnsiTheme="minorHAnsi"/>
          <w:color w:val="333333"/>
          <w:shd w:val="clear" w:color="auto" w:fill="FBFBFB"/>
        </w:rPr>
        <w:t>CIPD (2025</w:t>
      </w:r>
      <w:r w:rsidR="00783119">
        <w:rPr>
          <w:rFonts w:asciiTheme="minorHAnsi" w:hAnsiTheme="minorHAnsi"/>
          <w:color w:val="333333"/>
          <w:shd w:val="clear" w:color="auto" w:fill="FBFBFB"/>
        </w:rPr>
        <w:t>g</w:t>
      </w:r>
      <w:r>
        <w:rPr>
          <w:rFonts w:asciiTheme="minorHAnsi" w:hAnsiTheme="minorHAnsi"/>
          <w:color w:val="333333"/>
          <w:shd w:val="clear" w:color="auto" w:fill="FBFBFB"/>
        </w:rPr>
        <w:t xml:space="preserve">) </w:t>
      </w:r>
      <w:r w:rsidRPr="009A2619">
        <w:rPr>
          <w:rFonts w:asciiTheme="minorHAnsi" w:hAnsiTheme="minorHAnsi"/>
          <w:i/>
          <w:iCs/>
          <w:color w:val="333333"/>
          <w:shd w:val="clear" w:color="auto" w:fill="FBFBFB"/>
        </w:rPr>
        <w:t>Employment Law</w:t>
      </w:r>
      <w:r>
        <w:rPr>
          <w:rFonts w:asciiTheme="minorHAnsi" w:hAnsiTheme="minorHAnsi"/>
          <w:color w:val="333333"/>
          <w:shd w:val="clear" w:color="auto" w:fill="FBFBFB"/>
        </w:rPr>
        <w:t xml:space="preserve">.  Available at: </w:t>
      </w:r>
      <w:hyperlink r:id="rId35" w:history="1">
        <w:r w:rsidRPr="002D70CA">
          <w:rPr>
            <w:rStyle w:val="Hyperlink"/>
            <w:rFonts w:asciiTheme="minorHAnsi" w:hAnsiTheme="minorHAnsi"/>
            <w:shd w:val="clear" w:color="auto" w:fill="FBFBFB"/>
          </w:rPr>
          <w:t>https://www.cipd.org/uk/knowledge/employment-law/</w:t>
        </w:r>
      </w:hyperlink>
      <w:r>
        <w:rPr>
          <w:rFonts w:asciiTheme="minorHAnsi" w:hAnsiTheme="minorHAnsi"/>
          <w:color w:val="333333"/>
          <w:shd w:val="clear" w:color="auto" w:fill="FBFBFB"/>
        </w:rPr>
        <w:t>. (Accessed: 12</w:t>
      </w:r>
      <w:r w:rsidRPr="009A2619">
        <w:rPr>
          <w:rFonts w:asciiTheme="minorHAnsi" w:hAnsiTheme="minorHAnsi"/>
          <w:color w:val="333333"/>
          <w:shd w:val="clear" w:color="auto" w:fill="FBFBFB"/>
          <w:vertAlign w:val="superscript"/>
        </w:rPr>
        <w:t>th</w:t>
      </w:r>
      <w:r>
        <w:rPr>
          <w:rFonts w:asciiTheme="minorHAnsi" w:hAnsiTheme="minorHAnsi"/>
          <w:color w:val="333333"/>
          <w:shd w:val="clear" w:color="auto" w:fill="FBFBFB"/>
        </w:rPr>
        <w:t xml:space="preserve"> March 2025). </w:t>
      </w:r>
    </w:p>
    <w:p w14:paraId="261BB862" w14:textId="77777777" w:rsidR="00A7502A" w:rsidRDefault="00A7502A" w:rsidP="00265BBE">
      <w:pPr>
        <w:pStyle w:val="paragraph"/>
        <w:spacing w:before="0" w:beforeAutospacing="0" w:after="0" w:afterAutospacing="0"/>
        <w:textAlignment w:val="baseline"/>
        <w:rPr>
          <w:rFonts w:asciiTheme="minorHAnsi" w:hAnsiTheme="minorHAnsi"/>
          <w:color w:val="333333"/>
          <w:shd w:val="clear" w:color="auto" w:fill="FBFBFB"/>
        </w:rPr>
      </w:pPr>
    </w:p>
    <w:p w14:paraId="34E7BF89" w14:textId="09A5DADF" w:rsidR="00A7502A" w:rsidRPr="00A7502A" w:rsidRDefault="00A7502A" w:rsidP="00265BBE">
      <w:pPr>
        <w:pStyle w:val="paragraph"/>
        <w:spacing w:before="0" w:beforeAutospacing="0" w:after="0" w:afterAutospacing="0"/>
        <w:textAlignment w:val="baseline"/>
        <w:rPr>
          <w:rFonts w:asciiTheme="minorHAnsi" w:hAnsiTheme="minorHAnsi"/>
          <w:color w:val="333333"/>
          <w:shd w:val="clear" w:color="auto" w:fill="FBFBFB"/>
        </w:rPr>
      </w:pPr>
      <w:r>
        <w:rPr>
          <w:rFonts w:asciiTheme="minorHAnsi" w:hAnsiTheme="minorHAnsi"/>
          <w:color w:val="333333"/>
          <w:shd w:val="clear" w:color="auto" w:fill="FBFBFB"/>
        </w:rPr>
        <w:t xml:space="preserve">Citizens Advice (2024). </w:t>
      </w:r>
      <w:r>
        <w:rPr>
          <w:rFonts w:asciiTheme="minorHAnsi" w:hAnsiTheme="minorHAnsi"/>
          <w:i/>
          <w:iCs/>
          <w:color w:val="333333"/>
          <w:shd w:val="clear" w:color="auto" w:fill="FBFBFB"/>
        </w:rPr>
        <w:t xml:space="preserve">Check your employer has followed the right redundancy process. </w:t>
      </w:r>
      <w:r>
        <w:rPr>
          <w:rFonts w:asciiTheme="minorHAnsi" w:hAnsiTheme="minorHAnsi"/>
          <w:color w:val="333333"/>
          <w:shd w:val="clear" w:color="auto" w:fill="FBFBFB"/>
        </w:rPr>
        <w:t xml:space="preserve">Available at: </w:t>
      </w:r>
      <w:bookmarkStart w:id="5" w:name="_Hlk190171508"/>
      <w:r>
        <w:fldChar w:fldCharType="begin"/>
      </w:r>
      <w:r>
        <w:instrText>HYPERLINK "https://www.citizensadvice.org.uk/work/redundancy/check-your-rights-if-youre-made-redundant/check-if-you-can-challenge-your-redundancy/fair-redundancy-process/?form=MG0AV3"</w:instrText>
      </w:r>
      <w:r>
        <w:fldChar w:fldCharType="separate"/>
      </w:r>
      <w:r w:rsidRPr="00512DB8">
        <w:rPr>
          <w:rStyle w:val="Hyperlink"/>
          <w:rFonts w:asciiTheme="minorHAnsi" w:hAnsiTheme="minorHAnsi"/>
          <w:shd w:val="clear" w:color="auto" w:fill="FBFBFB"/>
        </w:rPr>
        <w:t>https://www.citizensadvice.org.uk/work/redundancy/check-your-rights-if-youre-made-redundant/check-if-you-can-challenge-your-redundancy/fair-redundancy-process/?form=MG0AV3</w:t>
      </w:r>
      <w:r>
        <w:fldChar w:fldCharType="end"/>
      </w:r>
      <w:r>
        <w:rPr>
          <w:rFonts w:asciiTheme="minorHAnsi" w:hAnsiTheme="minorHAnsi"/>
          <w:color w:val="333333"/>
          <w:shd w:val="clear" w:color="auto" w:fill="FBFBFB"/>
        </w:rPr>
        <w:t>. (Accessed : 29</w:t>
      </w:r>
      <w:r w:rsidRPr="00A7502A">
        <w:rPr>
          <w:rFonts w:asciiTheme="minorHAnsi" w:hAnsiTheme="minorHAnsi"/>
          <w:color w:val="333333"/>
          <w:shd w:val="clear" w:color="auto" w:fill="FBFBFB"/>
          <w:vertAlign w:val="superscript"/>
        </w:rPr>
        <w:t>th</w:t>
      </w:r>
      <w:r>
        <w:rPr>
          <w:rFonts w:asciiTheme="minorHAnsi" w:hAnsiTheme="minorHAnsi"/>
          <w:color w:val="333333"/>
          <w:shd w:val="clear" w:color="auto" w:fill="FBFBFB"/>
        </w:rPr>
        <w:t xml:space="preserve"> January 2025)</w:t>
      </w:r>
    </w:p>
    <w:p w14:paraId="440DD1C0" w14:textId="77777777" w:rsidR="0066435E" w:rsidRPr="00E06141" w:rsidRDefault="0066435E" w:rsidP="00265BBE">
      <w:pPr>
        <w:pStyle w:val="paragraph"/>
        <w:spacing w:before="0" w:beforeAutospacing="0" w:after="0" w:afterAutospacing="0"/>
        <w:textAlignment w:val="baseline"/>
        <w:rPr>
          <w:rFonts w:asciiTheme="minorHAnsi" w:hAnsiTheme="minorHAnsi"/>
          <w:color w:val="333333"/>
          <w:shd w:val="clear" w:color="auto" w:fill="FBFBFB"/>
        </w:rPr>
      </w:pPr>
    </w:p>
    <w:p w14:paraId="0EC2FCAC" w14:textId="198FB5F7" w:rsidR="00444681" w:rsidRDefault="00444681" w:rsidP="00444681">
      <w:pPr>
        <w:pStyle w:val="paragraph"/>
        <w:spacing w:before="0" w:beforeAutospacing="0" w:after="0" w:afterAutospacing="0"/>
        <w:textAlignment w:val="baseline"/>
        <w:rPr>
          <w:rFonts w:asciiTheme="minorHAnsi" w:hAnsiTheme="minorHAnsi"/>
          <w:color w:val="333333"/>
          <w:shd w:val="clear" w:color="auto" w:fill="FBFBFB"/>
        </w:rPr>
      </w:pPr>
      <w:r w:rsidRPr="00E06141">
        <w:rPr>
          <w:rFonts w:asciiTheme="minorHAnsi" w:hAnsiTheme="minorHAnsi"/>
          <w:color w:val="333333"/>
          <w:shd w:val="clear" w:color="auto" w:fill="FBFBFB"/>
        </w:rPr>
        <w:t>Daniels, K. (2022) </w:t>
      </w:r>
      <w:r w:rsidRPr="00E06141">
        <w:rPr>
          <w:rFonts w:asciiTheme="minorHAnsi" w:hAnsiTheme="minorHAnsi"/>
          <w:i/>
          <w:iCs/>
          <w:color w:val="333333"/>
          <w:shd w:val="clear" w:color="auto" w:fill="FBFBFB"/>
        </w:rPr>
        <w:t>Introduction to Employment Law</w:t>
      </w:r>
      <w:r w:rsidRPr="00E06141">
        <w:rPr>
          <w:rFonts w:asciiTheme="minorHAnsi" w:hAnsiTheme="minorHAnsi"/>
          <w:color w:val="333333"/>
          <w:shd w:val="clear" w:color="auto" w:fill="FBFBFB"/>
        </w:rPr>
        <w:t xml:space="preserve">. 6th </w:t>
      </w:r>
      <w:r w:rsidR="001D3805" w:rsidRPr="00E06141">
        <w:rPr>
          <w:rFonts w:asciiTheme="minorHAnsi" w:hAnsiTheme="minorHAnsi"/>
          <w:color w:val="333333"/>
          <w:shd w:val="clear" w:color="auto" w:fill="FBFBFB"/>
        </w:rPr>
        <w:t>Edition</w:t>
      </w:r>
      <w:r w:rsidRPr="00E06141">
        <w:rPr>
          <w:rFonts w:asciiTheme="minorHAnsi" w:hAnsiTheme="minorHAnsi"/>
          <w:color w:val="333333"/>
          <w:shd w:val="clear" w:color="auto" w:fill="FBFBFB"/>
        </w:rPr>
        <w:t>. London: Kogan Page. </w:t>
      </w:r>
    </w:p>
    <w:bookmarkEnd w:id="5"/>
    <w:p w14:paraId="75279A49" w14:textId="77777777" w:rsidR="00827902" w:rsidRPr="00E06141" w:rsidRDefault="00827902" w:rsidP="00827902">
      <w:pPr>
        <w:pStyle w:val="paragraph"/>
        <w:spacing w:before="0" w:beforeAutospacing="0" w:after="0" w:afterAutospacing="0"/>
        <w:textAlignment w:val="baseline"/>
        <w:rPr>
          <w:rFonts w:asciiTheme="minorHAnsi" w:hAnsiTheme="minorHAnsi"/>
          <w:color w:val="333333"/>
          <w:shd w:val="clear" w:color="auto" w:fill="FBFBFB"/>
        </w:rPr>
      </w:pPr>
    </w:p>
    <w:p w14:paraId="0B56CE92" w14:textId="72B228E0" w:rsidR="00827902" w:rsidRDefault="00827902" w:rsidP="00827902">
      <w:pPr>
        <w:pStyle w:val="paragraph"/>
        <w:spacing w:before="0" w:beforeAutospacing="0" w:after="0" w:afterAutospacing="0"/>
        <w:textAlignment w:val="baseline"/>
        <w:rPr>
          <w:rFonts w:asciiTheme="minorHAnsi" w:hAnsiTheme="minorHAnsi"/>
          <w:color w:val="333333"/>
          <w:shd w:val="clear" w:color="auto" w:fill="FBFBFB"/>
        </w:rPr>
      </w:pPr>
      <w:r w:rsidRPr="00E06141">
        <w:rPr>
          <w:rFonts w:asciiTheme="minorHAnsi" w:hAnsiTheme="minorHAnsi"/>
          <w:color w:val="333333"/>
          <w:shd w:val="clear" w:color="auto" w:fill="FBFBFB"/>
        </w:rPr>
        <w:t>Daniels, K. (202</w:t>
      </w:r>
      <w:r>
        <w:rPr>
          <w:rFonts w:asciiTheme="minorHAnsi" w:hAnsiTheme="minorHAnsi"/>
          <w:color w:val="333333"/>
          <w:shd w:val="clear" w:color="auto" w:fill="FBFBFB"/>
        </w:rPr>
        <w:t>5</w:t>
      </w:r>
      <w:r w:rsidRPr="00E06141">
        <w:rPr>
          <w:rFonts w:asciiTheme="minorHAnsi" w:hAnsiTheme="minorHAnsi"/>
          <w:color w:val="333333"/>
          <w:shd w:val="clear" w:color="auto" w:fill="FBFBFB"/>
        </w:rPr>
        <w:t>) </w:t>
      </w:r>
      <w:r w:rsidRPr="00E06141">
        <w:rPr>
          <w:rFonts w:asciiTheme="minorHAnsi" w:hAnsiTheme="minorHAnsi"/>
          <w:i/>
          <w:iCs/>
          <w:color w:val="333333"/>
          <w:shd w:val="clear" w:color="auto" w:fill="FBFBFB"/>
        </w:rPr>
        <w:t>Introduction to Employment Law</w:t>
      </w:r>
      <w:r w:rsidRPr="00E06141">
        <w:rPr>
          <w:rFonts w:asciiTheme="minorHAnsi" w:hAnsiTheme="minorHAnsi"/>
          <w:color w:val="333333"/>
          <w:shd w:val="clear" w:color="auto" w:fill="FBFBFB"/>
        </w:rPr>
        <w:t xml:space="preserve">. </w:t>
      </w:r>
      <w:r>
        <w:rPr>
          <w:rFonts w:asciiTheme="minorHAnsi" w:hAnsiTheme="minorHAnsi"/>
          <w:color w:val="333333"/>
          <w:shd w:val="clear" w:color="auto" w:fill="FBFBFB"/>
        </w:rPr>
        <w:t>7</w:t>
      </w:r>
      <w:r w:rsidRPr="00E06141">
        <w:rPr>
          <w:rFonts w:asciiTheme="minorHAnsi" w:hAnsiTheme="minorHAnsi"/>
          <w:color w:val="333333"/>
          <w:shd w:val="clear" w:color="auto" w:fill="FBFBFB"/>
        </w:rPr>
        <w:t>th Edition. London: Kogan Page. </w:t>
      </w:r>
    </w:p>
    <w:p w14:paraId="17EF819A" w14:textId="77777777" w:rsidR="00827902" w:rsidRDefault="00827902" w:rsidP="00444681">
      <w:pPr>
        <w:pStyle w:val="paragraph"/>
        <w:spacing w:before="0" w:beforeAutospacing="0" w:after="0" w:afterAutospacing="0"/>
        <w:textAlignment w:val="baseline"/>
        <w:rPr>
          <w:rFonts w:asciiTheme="minorHAnsi" w:hAnsiTheme="minorHAnsi"/>
          <w:color w:val="333333"/>
          <w:shd w:val="clear" w:color="auto" w:fill="FBFBFB"/>
        </w:rPr>
      </w:pPr>
    </w:p>
    <w:p w14:paraId="79010421" w14:textId="7179CC5A" w:rsidR="00721CD7" w:rsidRDefault="00721CD7" w:rsidP="00444681">
      <w:pPr>
        <w:pStyle w:val="paragraph"/>
        <w:spacing w:before="0" w:beforeAutospacing="0" w:after="0" w:afterAutospacing="0"/>
        <w:textAlignment w:val="baseline"/>
        <w:rPr>
          <w:rFonts w:asciiTheme="minorHAnsi" w:hAnsiTheme="minorHAnsi"/>
          <w:color w:val="333333"/>
          <w:shd w:val="clear" w:color="auto" w:fill="FBFBFB"/>
        </w:rPr>
      </w:pPr>
      <w:r>
        <w:rPr>
          <w:rFonts w:asciiTheme="minorHAnsi" w:hAnsiTheme="minorHAnsi"/>
          <w:color w:val="333333"/>
          <w:shd w:val="clear" w:color="auto" w:fill="FBFBFB"/>
        </w:rPr>
        <w:t xml:space="preserve">Equality and Human Rights Commission (2010). </w:t>
      </w:r>
      <w:r>
        <w:rPr>
          <w:rFonts w:asciiTheme="minorHAnsi" w:hAnsiTheme="minorHAnsi"/>
          <w:i/>
          <w:iCs/>
          <w:color w:val="333333"/>
          <w:shd w:val="clear" w:color="auto" w:fill="FBFBFB"/>
        </w:rPr>
        <w:t xml:space="preserve">Employment statutory code of practice. </w:t>
      </w:r>
      <w:r>
        <w:rPr>
          <w:rFonts w:asciiTheme="minorHAnsi" w:hAnsiTheme="minorHAnsi"/>
          <w:color w:val="333333"/>
          <w:shd w:val="clear" w:color="auto" w:fill="FBFBFB"/>
        </w:rPr>
        <w:t xml:space="preserve">Available at: </w:t>
      </w:r>
      <w:hyperlink r:id="rId36" w:history="1">
        <w:r w:rsidRPr="006D4E10">
          <w:rPr>
            <w:rStyle w:val="Hyperlink"/>
            <w:rFonts w:asciiTheme="minorHAnsi" w:hAnsiTheme="minorHAnsi"/>
            <w:shd w:val="clear" w:color="auto" w:fill="FBFBFB"/>
          </w:rPr>
          <w:t>https://view.officeapps.live.com/op/view.aspx?src=https%3A%2F%2Fwww.equalityhumanrights.com%2Fsites%2Fdefault%2Ffiles%2F2021%2Femployment-code-of-practice.docx&amp;wdOrigin=BROWSELINK</w:t>
        </w:r>
      </w:hyperlink>
      <w:r>
        <w:rPr>
          <w:rFonts w:asciiTheme="minorHAnsi" w:hAnsiTheme="minorHAnsi"/>
          <w:color w:val="333333"/>
          <w:shd w:val="clear" w:color="auto" w:fill="FBFBFB"/>
        </w:rPr>
        <w:t>.  Accessed : 26</w:t>
      </w:r>
      <w:r w:rsidRPr="00721CD7">
        <w:rPr>
          <w:rFonts w:asciiTheme="minorHAnsi" w:hAnsiTheme="minorHAnsi"/>
          <w:color w:val="333333"/>
          <w:shd w:val="clear" w:color="auto" w:fill="FBFBFB"/>
          <w:vertAlign w:val="superscript"/>
        </w:rPr>
        <w:t>th</w:t>
      </w:r>
      <w:r>
        <w:rPr>
          <w:rFonts w:asciiTheme="minorHAnsi" w:hAnsiTheme="minorHAnsi"/>
          <w:color w:val="333333"/>
          <w:shd w:val="clear" w:color="auto" w:fill="FBFBFB"/>
        </w:rPr>
        <w:t xml:space="preserve"> January 20205)</w:t>
      </w:r>
      <w:r w:rsidR="0050569E">
        <w:rPr>
          <w:rFonts w:asciiTheme="minorHAnsi" w:hAnsiTheme="minorHAnsi"/>
          <w:color w:val="333333"/>
          <w:shd w:val="clear" w:color="auto" w:fill="FBFBFB"/>
        </w:rPr>
        <w:t>.</w:t>
      </w:r>
    </w:p>
    <w:p w14:paraId="76598858" w14:textId="77777777" w:rsidR="001774B0" w:rsidRDefault="001774B0" w:rsidP="00444681">
      <w:pPr>
        <w:pStyle w:val="paragraph"/>
        <w:spacing w:before="0" w:beforeAutospacing="0" w:after="0" w:afterAutospacing="0"/>
        <w:textAlignment w:val="baseline"/>
        <w:rPr>
          <w:rFonts w:asciiTheme="minorHAnsi" w:hAnsiTheme="minorHAnsi"/>
          <w:color w:val="333333"/>
          <w:shd w:val="clear" w:color="auto" w:fill="FBFBFB"/>
        </w:rPr>
      </w:pPr>
    </w:p>
    <w:p w14:paraId="5536B89F" w14:textId="76666090" w:rsidR="001774B0" w:rsidRPr="001774B0" w:rsidRDefault="001774B0" w:rsidP="00444681">
      <w:pPr>
        <w:pStyle w:val="paragraph"/>
        <w:spacing w:before="0" w:beforeAutospacing="0" w:after="0" w:afterAutospacing="0"/>
        <w:textAlignment w:val="baseline"/>
        <w:rPr>
          <w:rFonts w:asciiTheme="minorHAnsi" w:hAnsiTheme="minorHAnsi"/>
          <w:color w:val="333333"/>
          <w:shd w:val="clear" w:color="auto" w:fill="FBFBFB"/>
        </w:rPr>
      </w:pPr>
      <w:r>
        <w:rPr>
          <w:rFonts w:asciiTheme="minorHAnsi" w:hAnsiTheme="minorHAnsi"/>
          <w:color w:val="333333"/>
          <w:shd w:val="clear" w:color="auto" w:fill="FBFBFB"/>
        </w:rPr>
        <w:t xml:space="preserve">Gorner, B. (2025). </w:t>
      </w:r>
      <w:r>
        <w:rPr>
          <w:rFonts w:asciiTheme="minorHAnsi" w:hAnsiTheme="minorHAnsi"/>
          <w:i/>
          <w:iCs/>
          <w:color w:val="333333"/>
          <w:shd w:val="clear" w:color="auto" w:fill="FBFBFB"/>
        </w:rPr>
        <w:t xml:space="preserve">Case law update: workplace consultations. </w:t>
      </w:r>
      <w:r>
        <w:rPr>
          <w:rFonts w:asciiTheme="minorHAnsi" w:hAnsiTheme="minorHAnsi"/>
          <w:color w:val="333333"/>
          <w:shd w:val="clear" w:color="auto" w:fill="FBFBFB"/>
        </w:rPr>
        <w:t xml:space="preserve">Available at: </w:t>
      </w:r>
      <w:hyperlink r:id="rId37" w:history="1">
        <w:r w:rsidRPr="00686D41">
          <w:rPr>
            <w:rStyle w:val="Hyperlink"/>
            <w:rFonts w:asciiTheme="minorHAnsi" w:hAnsiTheme="minorHAnsi"/>
            <w:shd w:val="clear" w:color="auto" w:fill="FBFBFB"/>
          </w:rPr>
          <w:t>https://www.peoplemanagement.co.uk/article/1907312/case-law-update-workplace-consultations</w:t>
        </w:r>
      </w:hyperlink>
      <w:r>
        <w:rPr>
          <w:rFonts w:asciiTheme="minorHAnsi" w:hAnsiTheme="minorHAnsi"/>
          <w:color w:val="333333"/>
          <w:shd w:val="clear" w:color="auto" w:fill="FBFBFB"/>
        </w:rPr>
        <w:t>. (Accessed: 4</w:t>
      </w:r>
      <w:r w:rsidRPr="001774B0">
        <w:rPr>
          <w:rFonts w:asciiTheme="minorHAnsi" w:hAnsiTheme="minorHAnsi"/>
          <w:color w:val="333333"/>
          <w:shd w:val="clear" w:color="auto" w:fill="FBFBFB"/>
          <w:vertAlign w:val="superscript"/>
        </w:rPr>
        <w:t>th</w:t>
      </w:r>
      <w:r>
        <w:rPr>
          <w:rFonts w:asciiTheme="minorHAnsi" w:hAnsiTheme="minorHAnsi"/>
          <w:color w:val="333333"/>
          <w:shd w:val="clear" w:color="auto" w:fill="FBFBFB"/>
        </w:rPr>
        <w:t xml:space="preserve"> March 2025).</w:t>
      </w:r>
    </w:p>
    <w:p w14:paraId="2E8273B2" w14:textId="77777777" w:rsidR="00825848" w:rsidRDefault="00825848" w:rsidP="00444681">
      <w:pPr>
        <w:pStyle w:val="paragraph"/>
        <w:spacing w:before="0" w:beforeAutospacing="0" w:after="0" w:afterAutospacing="0"/>
        <w:textAlignment w:val="baseline"/>
        <w:rPr>
          <w:rFonts w:asciiTheme="minorHAnsi" w:hAnsiTheme="minorHAnsi"/>
          <w:color w:val="333333"/>
          <w:shd w:val="clear" w:color="auto" w:fill="FBFBFB"/>
        </w:rPr>
      </w:pPr>
    </w:p>
    <w:p w14:paraId="0B32027C" w14:textId="216FE697" w:rsidR="00825848" w:rsidRPr="00825848" w:rsidRDefault="00825848" w:rsidP="00444681">
      <w:pPr>
        <w:pStyle w:val="paragraph"/>
        <w:spacing w:before="0" w:beforeAutospacing="0" w:after="0" w:afterAutospacing="0"/>
        <w:textAlignment w:val="baseline"/>
        <w:rPr>
          <w:rFonts w:asciiTheme="minorHAnsi" w:hAnsiTheme="minorHAnsi"/>
          <w:color w:val="333333"/>
          <w:shd w:val="clear" w:color="auto" w:fill="FBFBFB"/>
        </w:rPr>
      </w:pPr>
      <w:r>
        <w:rPr>
          <w:rFonts w:asciiTheme="minorHAnsi" w:hAnsiTheme="minorHAnsi"/>
          <w:color w:val="333333"/>
          <w:shd w:val="clear" w:color="auto" w:fill="FBFBFB"/>
        </w:rPr>
        <w:t xml:space="preserve">Gov (2025) </w:t>
      </w:r>
      <w:r>
        <w:rPr>
          <w:rFonts w:asciiTheme="minorHAnsi" w:hAnsiTheme="minorHAnsi"/>
          <w:i/>
          <w:iCs/>
          <w:color w:val="333333"/>
          <w:shd w:val="clear" w:color="auto" w:fill="FBFBFB"/>
        </w:rPr>
        <w:t xml:space="preserve">Business transfers, takeovers and TUPE. </w:t>
      </w:r>
      <w:r>
        <w:rPr>
          <w:rFonts w:asciiTheme="minorHAnsi" w:hAnsiTheme="minorHAnsi"/>
          <w:color w:val="333333"/>
          <w:shd w:val="clear" w:color="auto" w:fill="FBFBFB"/>
        </w:rPr>
        <w:t xml:space="preserve">Available at: </w:t>
      </w:r>
      <w:hyperlink r:id="rId38" w:history="1">
        <w:r w:rsidRPr="00AF1A92">
          <w:rPr>
            <w:rStyle w:val="Hyperlink"/>
            <w:rFonts w:asciiTheme="minorHAnsi" w:hAnsiTheme="minorHAnsi"/>
            <w:shd w:val="clear" w:color="auto" w:fill="FBFBFB"/>
          </w:rPr>
          <w:t>https://www.gov.uk/transfers-takeovers?form=MG0AV3</w:t>
        </w:r>
      </w:hyperlink>
      <w:r>
        <w:rPr>
          <w:rFonts w:asciiTheme="minorHAnsi" w:hAnsiTheme="minorHAnsi"/>
          <w:color w:val="333333"/>
          <w:shd w:val="clear" w:color="auto" w:fill="FBFBFB"/>
        </w:rPr>
        <w:t>. (Accessed : 11</w:t>
      </w:r>
      <w:r w:rsidRPr="00825848">
        <w:rPr>
          <w:rFonts w:asciiTheme="minorHAnsi" w:hAnsiTheme="minorHAnsi"/>
          <w:color w:val="333333"/>
          <w:shd w:val="clear" w:color="auto" w:fill="FBFBFB"/>
          <w:vertAlign w:val="superscript"/>
        </w:rPr>
        <w:t>th</w:t>
      </w:r>
      <w:r>
        <w:rPr>
          <w:rFonts w:asciiTheme="minorHAnsi" w:hAnsiTheme="minorHAnsi"/>
          <w:color w:val="333333"/>
          <w:shd w:val="clear" w:color="auto" w:fill="FBFBFB"/>
        </w:rPr>
        <w:t xml:space="preserve"> February 2025). </w:t>
      </w:r>
    </w:p>
    <w:p w14:paraId="0900302B" w14:textId="77777777" w:rsidR="0050569E" w:rsidRDefault="0050569E" w:rsidP="00444681">
      <w:pPr>
        <w:pStyle w:val="paragraph"/>
        <w:spacing w:before="0" w:beforeAutospacing="0" w:after="0" w:afterAutospacing="0"/>
        <w:textAlignment w:val="baseline"/>
        <w:rPr>
          <w:rFonts w:asciiTheme="minorHAnsi" w:hAnsiTheme="minorHAnsi"/>
          <w:color w:val="333333"/>
          <w:shd w:val="clear" w:color="auto" w:fill="FBFBFB"/>
        </w:rPr>
      </w:pPr>
    </w:p>
    <w:p w14:paraId="4A9D6E56" w14:textId="6B853312" w:rsidR="0050569E" w:rsidRDefault="0050569E" w:rsidP="00444681">
      <w:pPr>
        <w:pStyle w:val="paragraph"/>
        <w:spacing w:before="0" w:beforeAutospacing="0" w:after="0" w:afterAutospacing="0"/>
        <w:textAlignment w:val="baseline"/>
        <w:rPr>
          <w:rFonts w:asciiTheme="minorHAnsi" w:hAnsiTheme="minorHAnsi"/>
          <w:color w:val="333333"/>
          <w:shd w:val="clear" w:color="auto" w:fill="FBFBFB"/>
        </w:rPr>
      </w:pPr>
      <w:r>
        <w:rPr>
          <w:rFonts w:asciiTheme="minorHAnsi" w:hAnsiTheme="minorHAnsi"/>
          <w:color w:val="333333"/>
          <w:shd w:val="clear" w:color="auto" w:fill="FBFBFB"/>
        </w:rPr>
        <w:t xml:space="preserve">Landy, M. (2017). </w:t>
      </w:r>
      <w:r w:rsidRPr="0050569E">
        <w:rPr>
          <w:rFonts w:asciiTheme="minorHAnsi" w:hAnsiTheme="minorHAnsi"/>
          <w:i/>
          <w:iCs/>
          <w:color w:val="333333"/>
          <w:shd w:val="clear" w:color="auto" w:fill="FBFBFB"/>
        </w:rPr>
        <w:t>Constructive dismissal: a guide for employers</w:t>
      </w:r>
      <w:r>
        <w:rPr>
          <w:rFonts w:asciiTheme="minorHAnsi" w:hAnsiTheme="minorHAnsi"/>
          <w:color w:val="333333"/>
          <w:shd w:val="clear" w:color="auto" w:fill="FBFBFB"/>
        </w:rPr>
        <w:t xml:space="preserve">. Available at: </w:t>
      </w:r>
      <w:hyperlink r:id="rId39" w:history="1">
        <w:r w:rsidRPr="002548D3">
          <w:rPr>
            <w:rStyle w:val="Hyperlink"/>
            <w:rFonts w:asciiTheme="minorHAnsi" w:hAnsiTheme="minorHAnsi"/>
            <w:shd w:val="clear" w:color="auto" w:fill="FBFBFB"/>
          </w:rPr>
          <w:t>https://www.peoplemanagement.co.uk/article/1743377/constructive-dismissal-guide</w:t>
        </w:r>
      </w:hyperlink>
      <w:r>
        <w:rPr>
          <w:rFonts w:asciiTheme="minorHAnsi" w:hAnsiTheme="minorHAnsi"/>
          <w:color w:val="333333"/>
          <w:shd w:val="clear" w:color="auto" w:fill="FBFBFB"/>
        </w:rPr>
        <w:t xml:space="preserve"> . (Accessed: 27</w:t>
      </w:r>
      <w:r w:rsidRPr="0050569E">
        <w:rPr>
          <w:rFonts w:asciiTheme="minorHAnsi" w:hAnsiTheme="minorHAnsi"/>
          <w:color w:val="333333"/>
          <w:shd w:val="clear" w:color="auto" w:fill="FBFBFB"/>
          <w:vertAlign w:val="superscript"/>
        </w:rPr>
        <w:t>th</w:t>
      </w:r>
      <w:r>
        <w:rPr>
          <w:rFonts w:asciiTheme="minorHAnsi" w:hAnsiTheme="minorHAnsi"/>
          <w:color w:val="333333"/>
          <w:shd w:val="clear" w:color="auto" w:fill="FBFBFB"/>
        </w:rPr>
        <w:t xml:space="preserve"> January 2025)</w:t>
      </w:r>
    </w:p>
    <w:p w14:paraId="497B9B6B" w14:textId="77777777" w:rsidR="002C0D75" w:rsidRDefault="002C0D75" w:rsidP="00444681">
      <w:pPr>
        <w:pStyle w:val="paragraph"/>
        <w:spacing w:before="0" w:beforeAutospacing="0" w:after="0" w:afterAutospacing="0"/>
        <w:textAlignment w:val="baseline"/>
        <w:rPr>
          <w:rFonts w:asciiTheme="minorHAnsi" w:hAnsiTheme="minorHAnsi"/>
          <w:color w:val="333333"/>
          <w:shd w:val="clear" w:color="auto" w:fill="FBFBFB"/>
        </w:rPr>
      </w:pPr>
    </w:p>
    <w:p w14:paraId="54DC39BD" w14:textId="4117F895" w:rsidR="002C0D75" w:rsidRPr="00721CD7" w:rsidRDefault="002C0D75" w:rsidP="00444681">
      <w:pPr>
        <w:pStyle w:val="paragraph"/>
        <w:spacing w:before="0" w:beforeAutospacing="0" w:after="0" w:afterAutospacing="0"/>
        <w:textAlignment w:val="baseline"/>
        <w:rPr>
          <w:rFonts w:asciiTheme="minorHAnsi" w:hAnsiTheme="minorHAnsi"/>
          <w:color w:val="333333"/>
          <w:shd w:val="clear" w:color="auto" w:fill="FBFBFB"/>
        </w:rPr>
      </w:pPr>
      <w:r>
        <w:rPr>
          <w:rFonts w:asciiTheme="minorHAnsi" w:hAnsiTheme="minorHAnsi"/>
          <w:color w:val="333333"/>
          <w:shd w:val="clear" w:color="auto" w:fill="FBFBFB"/>
        </w:rPr>
        <w:t>Lewis, D., Sargeant, M., &amp; Schwab, B. (2023) Employment Law. 16</w:t>
      </w:r>
      <w:r w:rsidRPr="002C0D75">
        <w:rPr>
          <w:rFonts w:asciiTheme="minorHAnsi" w:hAnsiTheme="minorHAnsi"/>
          <w:color w:val="333333"/>
          <w:shd w:val="clear" w:color="auto" w:fill="FBFBFB"/>
          <w:vertAlign w:val="superscript"/>
        </w:rPr>
        <w:t>th</w:t>
      </w:r>
      <w:r>
        <w:rPr>
          <w:rFonts w:asciiTheme="minorHAnsi" w:hAnsiTheme="minorHAnsi"/>
          <w:color w:val="333333"/>
          <w:shd w:val="clear" w:color="auto" w:fill="FBFBFB"/>
        </w:rPr>
        <w:t xml:space="preserve"> Edition. London: Kogan Page. </w:t>
      </w:r>
    </w:p>
    <w:p w14:paraId="0E0620F3" w14:textId="77777777" w:rsidR="00E06141" w:rsidRDefault="00E06141" w:rsidP="00444681">
      <w:pPr>
        <w:pStyle w:val="paragraph"/>
        <w:spacing w:before="0" w:beforeAutospacing="0" w:after="0" w:afterAutospacing="0"/>
        <w:textAlignment w:val="baseline"/>
        <w:rPr>
          <w:rFonts w:asciiTheme="minorHAnsi" w:hAnsiTheme="minorHAnsi"/>
          <w:color w:val="333333"/>
          <w:shd w:val="clear" w:color="auto" w:fill="FBFBFB"/>
        </w:rPr>
      </w:pPr>
    </w:p>
    <w:p w14:paraId="3C02D6F4" w14:textId="04462885" w:rsidR="008C37D8" w:rsidRDefault="008C37D8" w:rsidP="00444681">
      <w:pPr>
        <w:pStyle w:val="paragraph"/>
        <w:spacing w:before="0" w:beforeAutospacing="0" w:after="0" w:afterAutospacing="0"/>
        <w:textAlignment w:val="baseline"/>
        <w:rPr>
          <w:rFonts w:asciiTheme="minorHAnsi" w:hAnsiTheme="minorHAnsi"/>
          <w:color w:val="333333"/>
          <w:shd w:val="clear" w:color="auto" w:fill="FBFBFB"/>
        </w:rPr>
      </w:pPr>
      <w:r>
        <w:rPr>
          <w:rFonts w:asciiTheme="minorHAnsi" w:hAnsiTheme="minorHAnsi"/>
          <w:color w:val="333333"/>
          <w:shd w:val="clear" w:color="auto" w:fill="FBFBFB"/>
        </w:rPr>
        <w:t xml:space="preserve">McCartney, C. (2024). </w:t>
      </w:r>
      <w:r w:rsidRPr="00D33D6F">
        <w:rPr>
          <w:rFonts w:asciiTheme="minorHAnsi" w:hAnsiTheme="minorHAnsi"/>
          <w:i/>
          <w:iCs/>
          <w:color w:val="333333"/>
          <w:shd w:val="clear" w:color="auto" w:fill="FBFBFB"/>
        </w:rPr>
        <w:t>Flexible working practices</w:t>
      </w:r>
      <w:r>
        <w:rPr>
          <w:rFonts w:asciiTheme="minorHAnsi" w:hAnsiTheme="minorHAnsi"/>
          <w:color w:val="333333"/>
          <w:shd w:val="clear" w:color="auto" w:fill="FBFBFB"/>
        </w:rPr>
        <w:t xml:space="preserve">. Available at: </w:t>
      </w:r>
      <w:hyperlink r:id="rId40" w:anchor="title4" w:history="1">
        <w:r w:rsidR="00D33D6F" w:rsidRPr="00686D41">
          <w:rPr>
            <w:rStyle w:val="Hyperlink"/>
            <w:rFonts w:asciiTheme="minorHAnsi" w:hAnsiTheme="minorHAnsi"/>
            <w:shd w:val="clear" w:color="auto" w:fill="FBFBFB"/>
          </w:rPr>
          <w:t>https://www.cipd.org/uk/knowledge/factsheets/flexible-working-factsheet/#title4</w:t>
        </w:r>
      </w:hyperlink>
      <w:r w:rsidR="00D33D6F">
        <w:rPr>
          <w:rFonts w:asciiTheme="minorHAnsi" w:hAnsiTheme="minorHAnsi"/>
          <w:color w:val="333333"/>
          <w:shd w:val="clear" w:color="auto" w:fill="FBFBFB"/>
        </w:rPr>
        <w:t xml:space="preserve"> (Accessed : 11</w:t>
      </w:r>
      <w:r w:rsidR="00D33D6F" w:rsidRPr="00D33D6F">
        <w:rPr>
          <w:rFonts w:asciiTheme="minorHAnsi" w:hAnsiTheme="minorHAnsi"/>
          <w:color w:val="333333"/>
          <w:shd w:val="clear" w:color="auto" w:fill="FBFBFB"/>
          <w:vertAlign w:val="superscript"/>
        </w:rPr>
        <w:t>th</w:t>
      </w:r>
      <w:r w:rsidR="00D33D6F">
        <w:rPr>
          <w:rFonts w:asciiTheme="minorHAnsi" w:hAnsiTheme="minorHAnsi"/>
          <w:color w:val="333333"/>
          <w:shd w:val="clear" w:color="auto" w:fill="FBFBFB"/>
        </w:rPr>
        <w:t xml:space="preserve"> March 2025). </w:t>
      </w:r>
    </w:p>
    <w:p w14:paraId="305D5B7F" w14:textId="77777777" w:rsidR="008C37D8" w:rsidRPr="00E06141" w:rsidRDefault="008C37D8" w:rsidP="00444681">
      <w:pPr>
        <w:pStyle w:val="paragraph"/>
        <w:spacing w:before="0" w:beforeAutospacing="0" w:after="0" w:afterAutospacing="0"/>
        <w:textAlignment w:val="baseline"/>
        <w:rPr>
          <w:rFonts w:asciiTheme="minorHAnsi" w:hAnsiTheme="minorHAnsi"/>
          <w:color w:val="333333"/>
          <w:shd w:val="clear" w:color="auto" w:fill="FBFBFB"/>
        </w:rPr>
      </w:pPr>
    </w:p>
    <w:p w14:paraId="318D0674" w14:textId="4CA7C4E1" w:rsidR="00E06141" w:rsidRPr="00E06141" w:rsidRDefault="00E06141" w:rsidP="00444681">
      <w:pPr>
        <w:pStyle w:val="paragraph"/>
        <w:spacing w:before="0" w:beforeAutospacing="0" w:after="0" w:afterAutospacing="0"/>
        <w:textAlignment w:val="baseline"/>
        <w:rPr>
          <w:rFonts w:asciiTheme="minorHAnsi" w:hAnsiTheme="minorHAnsi"/>
          <w:color w:val="333333"/>
          <w:shd w:val="clear" w:color="auto" w:fill="FBFBFB"/>
        </w:rPr>
      </w:pPr>
      <w:r w:rsidRPr="00E06141">
        <w:rPr>
          <w:rFonts w:asciiTheme="minorHAnsi" w:hAnsiTheme="minorHAnsi"/>
          <w:color w:val="333333"/>
          <w:shd w:val="clear" w:color="auto" w:fill="FBFBFB"/>
        </w:rPr>
        <w:t>People Management</w:t>
      </w:r>
      <w:r>
        <w:rPr>
          <w:rFonts w:asciiTheme="minorHAnsi" w:hAnsiTheme="minorHAnsi"/>
          <w:color w:val="333333"/>
          <w:shd w:val="clear" w:color="auto" w:fill="FBFBFB"/>
        </w:rPr>
        <w:t xml:space="preserve"> (2025). </w:t>
      </w:r>
      <w:r>
        <w:rPr>
          <w:rFonts w:asciiTheme="minorHAnsi" w:hAnsiTheme="minorHAnsi"/>
          <w:i/>
          <w:iCs/>
          <w:color w:val="333333"/>
          <w:shd w:val="clear" w:color="auto" w:fill="FBFBFB"/>
        </w:rPr>
        <w:t xml:space="preserve">Employment law: what to expect in 2025. </w:t>
      </w:r>
      <w:r w:rsidRPr="00E06141">
        <w:rPr>
          <w:rFonts w:asciiTheme="minorHAnsi" w:hAnsiTheme="minorHAnsi"/>
          <w:color w:val="333333"/>
          <w:shd w:val="clear" w:color="auto" w:fill="FBFBFB"/>
        </w:rPr>
        <w:t xml:space="preserve">Available at: </w:t>
      </w:r>
      <w:hyperlink r:id="rId41" w:history="1">
        <w:r w:rsidRPr="006D4E10">
          <w:rPr>
            <w:rStyle w:val="Hyperlink"/>
            <w:rFonts w:asciiTheme="minorHAnsi" w:hAnsiTheme="minorHAnsi"/>
            <w:shd w:val="clear" w:color="auto" w:fill="FBFBFB"/>
          </w:rPr>
          <w:t>https://www.peoplemanagement.co.uk/article/1901051/employment-law-expect-2025</w:t>
        </w:r>
      </w:hyperlink>
      <w:r>
        <w:rPr>
          <w:rFonts w:asciiTheme="minorHAnsi" w:hAnsiTheme="minorHAnsi"/>
          <w:color w:val="333333"/>
          <w:shd w:val="clear" w:color="auto" w:fill="FBFBFB"/>
        </w:rPr>
        <w:t>. (Accessed: 26</w:t>
      </w:r>
      <w:r w:rsidRPr="00E06141">
        <w:rPr>
          <w:rFonts w:asciiTheme="minorHAnsi" w:hAnsiTheme="minorHAnsi"/>
          <w:color w:val="333333"/>
          <w:shd w:val="clear" w:color="auto" w:fill="FBFBFB"/>
          <w:vertAlign w:val="superscript"/>
        </w:rPr>
        <w:t>th</w:t>
      </w:r>
      <w:r>
        <w:rPr>
          <w:rFonts w:asciiTheme="minorHAnsi" w:hAnsiTheme="minorHAnsi"/>
          <w:color w:val="333333"/>
          <w:shd w:val="clear" w:color="auto" w:fill="FBFBFB"/>
        </w:rPr>
        <w:t xml:space="preserve"> January 2025). </w:t>
      </w:r>
    </w:p>
    <w:p w14:paraId="311CA7C9" w14:textId="77777777" w:rsidR="00F84A64" w:rsidRPr="00E06141" w:rsidRDefault="00F84A64" w:rsidP="00265BBE">
      <w:pPr>
        <w:pStyle w:val="paragraph"/>
        <w:spacing w:before="0" w:beforeAutospacing="0" w:after="0" w:afterAutospacing="0"/>
        <w:textAlignment w:val="baseline"/>
        <w:rPr>
          <w:rFonts w:asciiTheme="minorHAnsi" w:hAnsiTheme="minorHAnsi"/>
          <w:color w:val="333333"/>
          <w:shd w:val="clear" w:color="auto" w:fill="FBFBFB"/>
        </w:rPr>
      </w:pPr>
    </w:p>
    <w:p w14:paraId="02340318" w14:textId="58555E6F" w:rsidR="00165215" w:rsidRDefault="00165215" w:rsidP="00165215">
      <w:pPr>
        <w:pStyle w:val="paragraph"/>
        <w:spacing w:before="0" w:beforeAutospacing="0" w:after="0" w:afterAutospacing="0"/>
        <w:textAlignment w:val="baseline"/>
        <w:rPr>
          <w:rFonts w:asciiTheme="minorHAnsi" w:hAnsiTheme="minorHAnsi"/>
          <w:color w:val="333333"/>
          <w:shd w:val="clear" w:color="auto" w:fill="FBFBFB"/>
        </w:rPr>
      </w:pPr>
      <w:r w:rsidRPr="00E06141">
        <w:rPr>
          <w:rFonts w:asciiTheme="minorHAnsi" w:hAnsiTheme="minorHAnsi"/>
          <w:color w:val="333333"/>
          <w:shd w:val="clear" w:color="auto" w:fill="FBFBFB"/>
        </w:rPr>
        <w:t>Taylor, S. and Woodhams, C. (2022) </w:t>
      </w:r>
      <w:r w:rsidRPr="00E06141">
        <w:rPr>
          <w:rFonts w:asciiTheme="minorHAnsi" w:hAnsiTheme="minorHAnsi"/>
          <w:i/>
          <w:iCs/>
          <w:color w:val="333333"/>
          <w:shd w:val="clear" w:color="auto" w:fill="FBFBFB"/>
        </w:rPr>
        <w:t>Human Resource Management</w:t>
      </w:r>
      <w:r w:rsidRPr="00E06141">
        <w:rPr>
          <w:rFonts w:asciiTheme="minorHAnsi" w:hAnsiTheme="minorHAnsi"/>
          <w:color w:val="333333"/>
          <w:shd w:val="clear" w:color="auto" w:fill="FBFBFB"/>
        </w:rPr>
        <w:t>. 3rd Edition. London: Kogan Page. </w:t>
      </w:r>
    </w:p>
    <w:p w14:paraId="5992B923" w14:textId="77777777" w:rsidR="000F7EC6" w:rsidRDefault="000F7EC6" w:rsidP="00165215">
      <w:pPr>
        <w:pStyle w:val="paragraph"/>
        <w:spacing w:before="0" w:beforeAutospacing="0" w:after="0" w:afterAutospacing="0"/>
        <w:textAlignment w:val="baseline"/>
        <w:rPr>
          <w:rFonts w:asciiTheme="minorHAnsi" w:hAnsiTheme="minorHAnsi"/>
          <w:color w:val="333333"/>
          <w:shd w:val="clear" w:color="auto" w:fill="FBFBFB"/>
        </w:rPr>
      </w:pPr>
    </w:p>
    <w:p w14:paraId="4D271C9A" w14:textId="4E3FC38C" w:rsidR="000F7EC6" w:rsidRDefault="000F7EC6" w:rsidP="00165215">
      <w:pPr>
        <w:pStyle w:val="paragraph"/>
        <w:spacing w:before="0" w:beforeAutospacing="0" w:after="0" w:afterAutospacing="0"/>
        <w:textAlignment w:val="baseline"/>
        <w:rPr>
          <w:rFonts w:asciiTheme="minorHAnsi" w:hAnsiTheme="minorHAnsi"/>
          <w:color w:val="333333"/>
          <w:shd w:val="clear" w:color="auto" w:fill="FBFBFB"/>
        </w:rPr>
      </w:pPr>
      <w:r>
        <w:rPr>
          <w:rFonts w:asciiTheme="minorHAnsi" w:hAnsiTheme="minorHAnsi"/>
          <w:color w:val="333333"/>
          <w:shd w:val="clear" w:color="auto" w:fill="FBFBFB"/>
        </w:rPr>
        <w:t xml:space="preserve">Walker Morris (2024). </w:t>
      </w:r>
      <w:r w:rsidRPr="000F7EC6">
        <w:rPr>
          <w:rFonts w:asciiTheme="minorHAnsi" w:hAnsiTheme="minorHAnsi"/>
          <w:i/>
          <w:iCs/>
          <w:color w:val="333333"/>
          <w:shd w:val="clear" w:color="auto" w:fill="FBFBFB"/>
        </w:rPr>
        <w:t>Flexible Working Requests: what can businesses learn from Miss Wilson v FCA</w:t>
      </w:r>
      <w:r>
        <w:rPr>
          <w:rFonts w:asciiTheme="minorHAnsi" w:hAnsiTheme="minorHAnsi"/>
          <w:color w:val="333333"/>
          <w:shd w:val="clear" w:color="auto" w:fill="FBFBFB"/>
        </w:rPr>
        <w:t xml:space="preserve">. Available at: </w:t>
      </w:r>
      <w:hyperlink r:id="rId42" w:history="1">
        <w:r w:rsidRPr="00AF1A92">
          <w:rPr>
            <w:rStyle w:val="Hyperlink"/>
            <w:rFonts w:asciiTheme="minorHAnsi" w:hAnsiTheme="minorHAnsi"/>
            <w:shd w:val="clear" w:color="auto" w:fill="FBFBFB"/>
          </w:rPr>
          <w:t>https://www.walkermorris.co.uk/comment-opinion/flexible-working-requests-what-can-businesses-learn-from-miss-wilson-v-fca/?form=MG0AV3</w:t>
        </w:r>
      </w:hyperlink>
      <w:r>
        <w:rPr>
          <w:rFonts w:asciiTheme="minorHAnsi" w:hAnsiTheme="minorHAnsi"/>
          <w:color w:val="333333"/>
          <w:shd w:val="clear" w:color="auto" w:fill="FBFBFB"/>
        </w:rPr>
        <w:t>. (Accessed: 12</w:t>
      </w:r>
      <w:r w:rsidRPr="000F7EC6">
        <w:rPr>
          <w:rFonts w:asciiTheme="minorHAnsi" w:hAnsiTheme="minorHAnsi"/>
          <w:color w:val="333333"/>
          <w:shd w:val="clear" w:color="auto" w:fill="FBFBFB"/>
          <w:vertAlign w:val="superscript"/>
        </w:rPr>
        <w:t>th</w:t>
      </w:r>
      <w:r>
        <w:rPr>
          <w:rFonts w:asciiTheme="minorHAnsi" w:hAnsiTheme="minorHAnsi"/>
          <w:color w:val="333333"/>
          <w:shd w:val="clear" w:color="auto" w:fill="FBFBFB"/>
        </w:rPr>
        <w:t xml:space="preserve"> February 2025). </w:t>
      </w:r>
    </w:p>
    <w:p w14:paraId="08AA22EC" w14:textId="77777777" w:rsidR="00D776F9" w:rsidRDefault="00D776F9" w:rsidP="00165215">
      <w:pPr>
        <w:pStyle w:val="paragraph"/>
        <w:spacing w:before="0" w:beforeAutospacing="0" w:after="0" w:afterAutospacing="0"/>
        <w:textAlignment w:val="baseline"/>
        <w:rPr>
          <w:rFonts w:asciiTheme="minorHAnsi" w:hAnsiTheme="minorHAnsi"/>
          <w:color w:val="333333"/>
          <w:shd w:val="clear" w:color="auto" w:fill="FBFBFB"/>
        </w:rPr>
      </w:pPr>
    </w:p>
    <w:p w14:paraId="3FD3B412" w14:textId="77777777" w:rsidR="006A148C" w:rsidRDefault="006A148C" w:rsidP="00165215">
      <w:pPr>
        <w:pStyle w:val="paragraph"/>
        <w:spacing w:before="0" w:beforeAutospacing="0" w:after="0" w:afterAutospacing="0"/>
        <w:textAlignment w:val="baseline"/>
        <w:rPr>
          <w:rFonts w:asciiTheme="minorHAnsi" w:hAnsiTheme="minorHAnsi"/>
          <w:b/>
          <w:bCs/>
          <w:color w:val="333333"/>
          <w:u w:val="single"/>
          <w:shd w:val="clear" w:color="auto" w:fill="FBFBFB"/>
        </w:rPr>
      </w:pPr>
    </w:p>
    <w:p w14:paraId="63C89369" w14:textId="0AECF730" w:rsidR="00D776F9" w:rsidRPr="008650F2" w:rsidRDefault="00D776F9" w:rsidP="00165215">
      <w:pPr>
        <w:pStyle w:val="paragraph"/>
        <w:spacing w:before="0" w:beforeAutospacing="0" w:after="0" w:afterAutospacing="0"/>
        <w:textAlignment w:val="baseline"/>
        <w:rPr>
          <w:rFonts w:asciiTheme="minorHAnsi" w:hAnsiTheme="minorHAnsi"/>
          <w:b/>
          <w:bCs/>
          <w:color w:val="333333"/>
          <w:u w:val="single"/>
          <w:shd w:val="clear" w:color="auto" w:fill="FBFBFB"/>
        </w:rPr>
      </w:pPr>
      <w:r w:rsidRPr="008650F2">
        <w:rPr>
          <w:rFonts w:asciiTheme="minorHAnsi" w:hAnsiTheme="minorHAnsi"/>
          <w:b/>
          <w:bCs/>
          <w:color w:val="333333"/>
          <w:u w:val="single"/>
          <w:shd w:val="clear" w:color="auto" w:fill="FBFBFB"/>
        </w:rPr>
        <w:t>List of Legislation Referred To</w:t>
      </w:r>
    </w:p>
    <w:p w14:paraId="53302997" w14:textId="77777777" w:rsidR="00D776F9" w:rsidRPr="008650F2" w:rsidRDefault="00D776F9" w:rsidP="00165215">
      <w:pPr>
        <w:pStyle w:val="paragraph"/>
        <w:spacing w:before="0" w:beforeAutospacing="0" w:after="0" w:afterAutospacing="0"/>
        <w:textAlignment w:val="baseline"/>
        <w:rPr>
          <w:rFonts w:asciiTheme="minorHAnsi" w:hAnsiTheme="minorHAnsi"/>
          <w:color w:val="333333"/>
          <w:shd w:val="clear" w:color="auto" w:fill="FBFBFB"/>
        </w:rPr>
      </w:pPr>
    </w:p>
    <w:p w14:paraId="33D9C334" w14:textId="26379C75" w:rsidR="00D776F9" w:rsidRDefault="008650F2" w:rsidP="00D17EC2">
      <w:pPr>
        <w:pStyle w:val="paragraph"/>
        <w:spacing w:before="0" w:beforeAutospacing="0" w:after="0" w:afterAutospacing="0" w:line="360" w:lineRule="auto"/>
        <w:textAlignment w:val="baseline"/>
        <w:rPr>
          <w:rFonts w:asciiTheme="minorHAnsi" w:hAnsiTheme="minorHAnsi"/>
          <w:color w:val="333333"/>
          <w:sz w:val="22"/>
          <w:szCs w:val="22"/>
          <w:shd w:val="clear" w:color="auto" w:fill="FBFBFB"/>
        </w:rPr>
      </w:pPr>
      <w:r w:rsidRPr="008650F2">
        <w:rPr>
          <w:rFonts w:asciiTheme="minorHAnsi" w:hAnsiTheme="minorHAnsi"/>
          <w:color w:val="333333"/>
          <w:sz w:val="22"/>
          <w:szCs w:val="22"/>
          <w:shd w:val="clear" w:color="auto" w:fill="FBFBFB"/>
        </w:rPr>
        <w:t>Equality Act 2010</w:t>
      </w:r>
    </w:p>
    <w:p w14:paraId="436DD5E1" w14:textId="6D33C3C2" w:rsidR="008650F2" w:rsidRDefault="008650F2" w:rsidP="00D17EC2">
      <w:pPr>
        <w:pStyle w:val="paragraph"/>
        <w:spacing w:before="0" w:beforeAutospacing="0" w:after="0" w:afterAutospacing="0" w:line="360" w:lineRule="auto"/>
        <w:textAlignment w:val="baseline"/>
        <w:rPr>
          <w:rFonts w:asciiTheme="minorHAnsi" w:hAnsiTheme="minorHAnsi"/>
          <w:color w:val="333333"/>
          <w:sz w:val="22"/>
          <w:szCs w:val="22"/>
          <w:shd w:val="clear" w:color="auto" w:fill="FBFBFB"/>
        </w:rPr>
      </w:pPr>
      <w:r>
        <w:rPr>
          <w:rFonts w:asciiTheme="minorHAnsi" w:hAnsiTheme="minorHAnsi"/>
          <w:color w:val="333333"/>
          <w:sz w:val="22"/>
          <w:szCs w:val="22"/>
          <w:shd w:val="clear" w:color="auto" w:fill="FBFBFB"/>
        </w:rPr>
        <w:t>Employment Relations (Flexible Working) Act 2023</w:t>
      </w:r>
    </w:p>
    <w:p w14:paraId="10885250" w14:textId="613764F1" w:rsidR="001820B6" w:rsidRDefault="001820B6" w:rsidP="00D17EC2">
      <w:pPr>
        <w:pStyle w:val="paragraph"/>
        <w:spacing w:before="0" w:beforeAutospacing="0" w:after="0" w:afterAutospacing="0" w:line="360" w:lineRule="auto"/>
        <w:textAlignment w:val="baseline"/>
        <w:rPr>
          <w:rFonts w:asciiTheme="minorHAnsi" w:hAnsiTheme="minorHAnsi"/>
          <w:color w:val="333333"/>
          <w:sz w:val="22"/>
          <w:szCs w:val="22"/>
          <w:shd w:val="clear" w:color="auto" w:fill="FBFBFB"/>
        </w:rPr>
      </w:pPr>
      <w:r>
        <w:rPr>
          <w:rFonts w:asciiTheme="minorHAnsi" w:hAnsiTheme="minorHAnsi"/>
          <w:color w:val="333333"/>
          <w:sz w:val="22"/>
          <w:szCs w:val="22"/>
          <w:shd w:val="clear" w:color="auto" w:fill="FBFBFB"/>
        </w:rPr>
        <w:t>Employment Rights Act 1996</w:t>
      </w:r>
    </w:p>
    <w:p w14:paraId="136EB247" w14:textId="274C71B7" w:rsidR="00904B21" w:rsidRDefault="006A148C" w:rsidP="00D17EC2">
      <w:pPr>
        <w:pStyle w:val="paragraph"/>
        <w:spacing w:before="0" w:beforeAutospacing="0" w:after="0" w:afterAutospacing="0" w:line="360" w:lineRule="auto"/>
        <w:textAlignment w:val="baseline"/>
        <w:rPr>
          <w:rFonts w:asciiTheme="minorHAnsi" w:hAnsiTheme="minorHAnsi"/>
          <w:color w:val="333333"/>
          <w:sz w:val="22"/>
          <w:szCs w:val="22"/>
          <w:shd w:val="clear" w:color="auto" w:fill="FBFBFB"/>
        </w:rPr>
      </w:pPr>
      <w:r>
        <w:rPr>
          <w:rFonts w:asciiTheme="minorHAnsi" w:hAnsiTheme="minorHAnsi"/>
          <w:color w:val="333333"/>
          <w:sz w:val="22"/>
          <w:szCs w:val="22"/>
          <w:shd w:val="clear" w:color="auto" w:fill="FBFBFB"/>
        </w:rPr>
        <w:t>European</w:t>
      </w:r>
      <w:r w:rsidR="00904B21">
        <w:rPr>
          <w:rFonts w:asciiTheme="minorHAnsi" w:hAnsiTheme="minorHAnsi"/>
          <w:color w:val="333333"/>
          <w:sz w:val="22"/>
          <w:szCs w:val="22"/>
          <w:shd w:val="clear" w:color="auto" w:fill="FBFBFB"/>
        </w:rPr>
        <w:t xml:space="preserve"> Union Act 2018</w:t>
      </w:r>
    </w:p>
    <w:p w14:paraId="1B3908B0" w14:textId="2264F5BC" w:rsidR="00F115B8" w:rsidRDefault="00F115B8" w:rsidP="00D17EC2">
      <w:pPr>
        <w:pStyle w:val="paragraph"/>
        <w:spacing w:before="0" w:beforeAutospacing="0" w:after="0" w:afterAutospacing="0" w:line="360" w:lineRule="auto"/>
        <w:textAlignment w:val="baseline"/>
        <w:rPr>
          <w:rFonts w:asciiTheme="minorHAnsi" w:hAnsiTheme="minorHAnsi"/>
          <w:color w:val="333333"/>
          <w:sz w:val="22"/>
          <w:szCs w:val="22"/>
          <w:shd w:val="clear" w:color="auto" w:fill="FBFBFB"/>
        </w:rPr>
      </w:pPr>
      <w:r>
        <w:rPr>
          <w:rFonts w:asciiTheme="minorHAnsi" w:hAnsiTheme="minorHAnsi"/>
          <w:color w:val="333333"/>
          <w:sz w:val="22"/>
          <w:szCs w:val="22"/>
          <w:shd w:val="clear" w:color="auto" w:fill="FBFBFB"/>
        </w:rPr>
        <w:t>European Union Withdrawal Act 2018</w:t>
      </w:r>
    </w:p>
    <w:p w14:paraId="0C3A0658" w14:textId="5DA58BEB" w:rsidR="006A148C" w:rsidRDefault="006A148C" w:rsidP="00D17EC2">
      <w:pPr>
        <w:pStyle w:val="paragraph"/>
        <w:spacing w:before="0" w:beforeAutospacing="0" w:after="0" w:afterAutospacing="0" w:line="360" w:lineRule="auto"/>
        <w:textAlignment w:val="baseline"/>
        <w:rPr>
          <w:rFonts w:asciiTheme="minorHAnsi" w:hAnsiTheme="minorHAnsi"/>
          <w:color w:val="333333"/>
          <w:sz w:val="22"/>
          <w:szCs w:val="22"/>
          <w:shd w:val="clear" w:color="auto" w:fill="FBFBFB"/>
        </w:rPr>
      </w:pPr>
      <w:r>
        <w:rPr>
          <w:rFonts w:asciiTheme="minorHAnsi" w:hAnsiTheme="minorHAnsi"/>
          <w:color w:val="333333"/>
          <w:sz w:val="22"/>
          <w:szCs w:val="22"/>
          <w:shd w:val="clear" w:color="auto" w:fill="FBFBFB"/>
        </w:rPr>
        <w:t>EU Law (Revocation and Reform) Act 2023</w:t>
      </w:r>
    </w:p>
    <w:p w14:paraId="04B23078" w14:textId="39226BEC" w:rsidR="00904B21" w:rsidRPr="00904B21" w:rsidRDefault="008650F2" w:rsidP="00D17EC2">
      <w:pPr>
        <w:pStyle w:val="paragraph"/>
        <w:spacing w:before="0" w:beforeAutospacing="0" w:after="0" w:afterAutospacing="0" w:line="360" w:lineRule="auto"/>
        <w:textAlignment w:val="baseline"/>
        <w:rPr>
          <w:rStyle w:val="eop"/>
          <w:rFonts w:asciiTheme="minorHAnsi" w:eastAsiaTheme="majorEastAsia" w:hAnsiTheme="minorHAnsi"/>
          <w:sz w:val="22"/>
          <w:szCs w:val="22"/>
        </w:rPr>
      </w:pPr>
      <w:r w:rsidRPr="008650F2">
        <w:rPr>
          <w:rStyle w:val="eop"/>
          <w:rFonts w:asciiTheme="minorHAnsi" w:eastAsiaTheme="majorEastAsia" w:hAnsiTheme="minorHAnsi"/>
          <w:sz w:val="22"/>
          <w:szCs w:val="22"/>
        </w:rPr>
        <w:t xml:space="preserve">Flexible </w:t>
      </w:r>
      <w:r w:rsidRPr="00904B21">
        <w:rPr>
          <w:rStyle w:val="eop"/>
          <w:rFonts w:asciiTheme="minorHAnsi" w:eastAsiaTheme="majorEastAsia" w:hAnsiTheme="minorHAnsi"/>
          <w:sz w:val="22"/>
          <w:szCs w:val="22"/>
        </w:rPr>
        <w:t>Working (Amendment) Regulations 2023</w:t>
      </w:r>
    </w:p>
    <w:p w14:paraId="6BDD2FEB" w14:textId="3F42CD9E" w:rsidR="000D4D48" w:rsidRPr="00904B21" w:rsidRDefault="000D4D48" w:rsidP="00D17EC2">
      <w:pPr>
        <w:pStyle w:val="paragraph"/>
        <w:spacing w:before="0" w:beforeAutospacing="0" w:after="0" w:afterAutospacing="0" w:line="360" w:lineRule="auto"/>
        <w:textAlignment w:val="baseline"/>
        <w:rPr>
          <w:rStyle w:val="eop"/>
          <w:rFonts w:asciiTheme="minorHAnsi" w:eastAsiaTheme="majorEastAsia" w:hAnsiTheme="minorHAnsi"/>
          <w:sz w:val="22"/>
          <w:szCs w:val="22"/>
        </w:rPr>
      </w:pPr>
      <w:r w:rsidRPr="00904B21">
        <w:rPr>
          <w:rStyle w:val="eop"/>
          <w:rFonts w:asciiTheme="minorHAnsi" w:eastAsiaTheme="majorEastAsia" w:hAnsiTheme="minorHAnsi"/>
          <w:sz w:val="22"/>
          <w:szCs w:val="22"/>
        </w:rPr>
        <w:t>Maternity and Parental Leave Regulations 1999</w:t>
      </w:r>
    </w:p>
    <w:p w14:paraId="366A861F" w14:textId="51A21901" w:rsidR="006A148C" w:rsidRDefault="006A148C" w:rsidP="00D17EC2">
      <w:pPr>
        <w:pStyle w:val="paragraph"/>
        <w:spacing w:before="0" w:beforeAutospacing="0" w:after="0" w:afterAutospacing="0" w:line="360" w:lineRule="auto"/>
        <w:textAlignment w:val="baseline"/>
        <w:rPr>
          <w:rFonts w:ascii="Aptos" w:eastAsiaTheme="majorEastAsia" w:hAnsi="Aptos"/>
          <w:sz w:val="22"/>
          <w:szCs w:val="22"/>
        </w:rPr>
      </w:pPr>
      <w:r>
        <w:rPr>
          <w:rFonts w:ascii="Aptos" w:eastAsiaTheme="majorEastAsia" w:hAnsi="Aptos"/>
          <w:sz w:val="22"/>
          <w:szCs w:val="22"/>
        </w:rPr>
        <w:t>The Employment Rights (amendment, Revocation and Transitional Provision) Regulations 2023</w:t>
      </w:r>
    </w:p>
    <w:p w14:paraId="6A480798" w14:textId="2912198A" w:rsidR="00904B21" w:rsidRPr="00904B21" w:rsidRDefault="00904B21" w:rsidP="00D17EC2">
      <w:pPr>
        <w:pStyle w:val="paragraph"/>
        <w:spacing w:before="0" w:beforeAutospacing="0" w:after="0" w:afterAutospacing="0" w:line="360" w:lineRule="auto"/>
        <w:textAlignment w:val="baseline"/>
        <w:rPr>
          <w:rStyle w:val="eop"/>
          <w:rFonts w:asciiTheme="minorHAnsi" w:eastAsiaTheme="majorEastAsia" w:hAnsiTheme="minorHAnsi"/>
          <w:sz w:val="22"/>
          <w:szCs w:val="22"/>
        </w:rPr>
      </w:pPr>
      <w:r w:rsidRPr="00904B21">
        <w:rPr>
          <w:rFonts w:ascii="Aptos" w:eastAsiaTheme="majorEastAsia" w:hAnsi="Aptos"/>
          <w:sz w:val="22"/>
          <w:szCs w:val="22"/>
        </w:rPr>
        <w:t>The Transfer of Undertakings (Protection of Employment) Regulations 2006</w:t>
      </w:r>
    </w:p>
    <w:p w14:paraId="18D22B1F" w14:textId="2C07D247" w:rsidR="001820B6" w:rsidRPr="00904B21" w:rsidRDefault="001820B6" w:rsidP="00D17EC2">
      <w:pPr>
        <w:pStyle w:val="paragraph"/>
        <w:spacing w:before="0" w:beforeAutospacing="0" w:after="0" w:afterAutospacing="0" w:line="360" w:lineRule="auto"/>
        <w:textAlignment w:val="baseline"/>
        <w:rPr>
          <w:rFonts w:asciiTheme="minorHAnsi" w:hAnsiTheme="minorHAnsi"/>
          <w:color w:val="333333"/>
          <w:sz w:val="22"/>
          <w:szCs w:val="22"/>
          <w:shd w:val="clear" w:color="auto" w:fill="FBFBFB"/>
        </w:rPr>
      </w:pPr>
      <w:r w:rsidRPr="00904B21">
        <w:rPr>
          <w:rStyle w:val="eop"/>
          <w:rFonts w:asciiTheme="minorHAnsi" w:eastAsiaTheme="majorEastAsia" w:hAnsiTheme="minorHAnsi"/>
          <w:sz w:val="22"/>
          <w:szCs w:val="22"/>
        </w:rPr>
        <w:t>Working Time Regulations 1998</w:t>
      </w:r>
    </w:p>
    <w:p w14:paraId="2815BCC9" w14:textId="77777777" w:rsidR="008650F2" w:rsidRDefault="008650F2" w:rsidP="00D17EC2">
      <w:pPr>
        <w:pStyle w:val="paragraph"/>
        <w:spacing w:before="0" w:beforeAutospacing="0" w:after="0" w:afterAutospacing="0" w:line="360" w:lineRule="auto"/>
        <w:textAlignment w:val="baseline"/>
        <w:rPr>
          <w:rFonts w:asciiTheme="minorHAnsi" w:hAnsiTheme="minorHAnsi"/>
          <w:color w:val="333333"/>
          <w:sz w:val="22"/>
          <w:szCs w:val="22"/>
          <w:shd w:val="clear" w:color="auto" w:fill="FBFBFB"/>
        </w:rPr>
      </w:pPr>
    </w:p>
    <w:p w14:paraId="322021B6" w14:textId="035ABA01" w:rsidR="008650F2" w:rsidRPr="008650F2" w:rsidRDefault="008650F2" w:rsidP="00D17EC2">
      <w:pPr>
        <w:pStyle w:val="paragraph"/>
        <w:spacing w:before="0" w:beforeAutospacing="0" w:after="0" w:afterAutospacing="0" w:line="360" w:lineRule="auto"/>
        <w:textAlignment w:val="baseline"/>
        <w:rPr>
          <w:rFonts w:asciiTheme="minorHAnsi" w:hAnsiTheme="minorHAnsi"/>
          <w:b/>
          <w:bCs/>
          <w:color w:val="333333"/>
          <w:sz w:val="22"/>
          <w:szCs w:val="22"/>
          <w:u w:val="single"/>
          <w:shd w:val="clear" w:color="auto" w:fill="FBFBFB"/>
        </w:rPr>
      </w:pPr>
      <w:r w:rsidRPr="008650F2">
        <w:rPr>
          <w:rFonts w:asciiTheme="minorHAnsi" w:hAnsiTheme="minorHAnsi"/>
          <w:b/>
          <w:bCs/>
          <w:color w:val="333333"/>
          <w:sz w:val="22"/>
          <w:szCs w:val="22"/>
          <w:u w:val="single"/>
          <w:shd w:val="clear" w:color="auto" w:fill="FBFBFB"/>
        </w:rPr>
        <w:lastRenderedPageBreak/>
        <w:t>List Cases Cited</w:t>
      </w:r>
    </w:p>
    <w:p w14:paraId="3AA1A885" w14:textId="77777777" w:rsidR="008650F2" w:rsidRDefault="008650F2" w:rsidP="00D17EC2">
      <w:pPr>
        <w:pStyle w:val="paragraph"/>
        <w:spacing w:before="0" w:beforeAutospacing="0" w:after="0" w:afterAutospacing="0" w:line="360" w:lineRule="auto"/>
        <w:textAlignment w:val="baseline"/>
        <w:rPr>
          <w:rFonts w:asciiTheme="minorHAnsi" w:hAnsiTheme="minorHAnsi"/>
          <w:color w:val="333333"/>
          <w:sz w:val="22"/>
          <w:szCs w:val="22"/>
          <w:shd w:val="clear" w:color="auto" w:fill="FBFBFB"/>
        </w:rPr>
      </w:pPr>
    </w:p>
    <w:p w14:paraId="5821A5F5" w14:textId="1DE87E79" w:rsidR="00AE17FA" w:rsidRPr="00AE17FA" w:rsidRDefault="00AE17FA" w:rsidP="00D17EC2">
      <w:pPr>
        <w:pStyle w:val="paragraph"/>
        <w:spacing w:before="0" w:beforeAutospacing="0" w:after="0" w:afterAutospacing="0" w:line="360" w:lineRule="auto"/>
        <w:textAlignment w:val="baseline"/>
        <w:rPr>
          <w:rStyle w:val="normaltextrun"/>
          <w:rFonts w:asciiTheme="minorHAnsi" w:eastAsiaTheme="majorEastAsia" w:hAnsiTheme="minorHAnsi"/>
          <w:i/>
          <w:iCs/>
          <w:sz w:val="22"/>
          <w:szCs w:val="22"/>
        </w:rPr>
      </w:pPr>
      <w:r w:rsidRPr="00AE17FA">
        <w:rPr>
          <w:rFonts w:asciiTheme="minorHAnsi" w:eastAsiaTheme="majorEastAsia" w:hAnsiTheme="minorHAnsi"/>
          <w:i/>
          <w:iCs/>
          <w:sz w:val="22"/>
          <w:szCs w:val="22"/>
        </w:rPr>
        <w:t>Cartwright and others v Tetrad Ltd</w:t>
      </w:r>
      <w:r w:rsidRPr="00AE17FA">
        <w:rPr>
          <w:rFonts w:asciiTheme="minorHAnsi" w:eastAsiaTheme="majorEastAsia" w:hAnsiTheme="minorHAnsi"/>
          <w:sz w:val="22"/>
          <w:szCs w:val="22"/>
        </w:rPr>
        <w:t xml:space="preserve"> (</w:t>
      </w:r>
      <w:r w:rsidRPr="00AE17FA">
        <w:rPr>
          <w:rFonts w:asciiTheme="minorHAnsi" w:eastAsiaTheme="majorEastAsia" w:hAnsiTheme="minorHAnsi"/>
          <w:i/>
          <w:iCs/>
          <w:sz w:val="22"/>
          <w:szCs w:val="22"/>
        </w:rPr>
        <w:t>2015) UKEAT/0262/14</w:t>
      </w:r>
    </w:p>
    <w:p w14:paraId="0BE72456" w14:textId="53F77A74" w:rsidR="00AE17FA" w:rsidRDefault="00AE17FA" w:rsidP="00D17EC2">
      <w:pPr>
        <w:pStyle w:val="paragraph"/>
        <w:spacing w:before="0" w:beforeAutospacing="0" w:after="0" w:afterAutospacing="0" w:line="360" w:lineRule="auto"/>
        <w:textAlignment w:val="baseline"/>
        <w:rPr>
          <w:rStyle w:val="normaltextrun"/>
          <w:rFonts w:ascii="Aptos" w:eastAsiaTheme="majorEastAsia" w:hAnsi="Aptos"/>
          <w:i/>
          <w:iCs/>
          <w:sz w:val="22"/>
          <w:szCs w:val="22"/>
        </w:rPr>
      </w:pPr>
      <w:r w:rsidRPr="00AE17FA">
        <w:rPr>
          <w:rStyle w:val="normaltextrun"/>
          <w:rFonts w:ascii="Aptos" w:eastAsiaTheme="majorEastAsia" w:hAnsi="Aptos"/>
          <w:i/>
          <w:iCs/>
          <w:sz w:val="22"/>
          <w:szCs w:val="22"/>
        </w:rPr>
        <w:t>Etam Plc v Rowan (1989) IRLR 150</w:t>
      </w:r>
    </w:p>
    <w:p w14:paraId="3C387733" w14:textId="41821247" w:rsidR="000B4364" w:rsidRDefault="000B4364" w:rsidP="00D17EC2">
      <w:pPr>
        <w:pStyle w:val="paragraph"/>
        <w:spacing w:before="0" w:beforeAutospacing="0" w:after="0" w:afterAutospacing="0" w:line="360" w:lineRule="auto"/>
        <w:textAlignment w:val="baseline"/>
        <w:rPr>
          <w:rStyle w:val="normaltextrun"/>
          <w:rFonts w:ascii="Aptos" w:eastAsiaTheme="majorEastAsia" w:hAnsi="Aptos"/>
          <w:i/>
          <w:iCs/>
          <w:sz w:val="22"/>
          <w:szCs w:val="22"/>
        </w:rPr>
      </w:pPr>
      <w:r>
        <w:rPr>
          <w:rStyle w:val="normaltextrun"/>
          <w:rFonts w:ascii="Aptos" w:eastAsiaTheme="majorEastAsia" w:hAnsi="Aptos"/>
          <w:i/>
          <w:iCs/>
          <w:sz w:val="22"/>
          <w:szCs w:val="22"/>
        </w:rPr>
        <w:t>Harpur Trust v Brazel (2022)</w:t>
      </w:r>
    </w:p>
    <w:p w14:paraId="3FEA6BBD" w14:textId="2E58CDCC" w:rsidR="001774B0" w:rsidRDefault="001774B0" w:rsidP="00D17EC2">
      <w:pPr>
        <w:pStyle w:val="paragraph"/>
        <w:spacing w:before="0" w:beforeAutospacing="0" w:after="0" w:afterAutospacing="0" w:line="360" w:lineRule="auto"/>
        <w:textAlignment w:val="baseline"/>
        <w:rPr>
          <w:rStyle w:val="normaltextrun"/>
          <w:rFonts w:ascii="Aptos" w:eastAsiaTheme="majorEastAsia" w:hAnsi="Aptos"/>
          <w:i/>
          <w:iCs/>
          <w:sz w:val="22"/>
          <w:szCs w:val="22"/>
        </w:rPr>
      </w:pPr>
      <w:r>
        <w:rPr>
          <w:rStyle w:val="normaltextrun"/>
          <w:rFonts w:ascii="Aptos" w:eastAsiaTheme="majorEastAsia" w:hAnsi="Aptos"/>
          <w:i/>
          <w:iCs/>
          <w:sz w:val="22"/>
          <w:szCs w:val="22"/>
        </w:rPr>
        <w:t xml:space="preserve">Haycocks v ADP RPO UK Ltd </w:t>
      </w:r>
    </w:p>
    <w:p w14:paraId="07C70906" w14:textId="52AC453B" w:rsidR="00AC7597" w:rsidRPr="000B4364" w:rsidRDefault="00865310" w:rsidP="00D17EC2">
      <w:pPr>
        <w:pStyle w:val="paragraph"/>
        <w:spacing w:before="0" w:beforeAutospacing="0" w:after="0" w:afterAutospacing="0" w:line="360" w:lineRule="auto"/>
        <w:textAlignment w:val="baseline"/>
        <w:rPr>
          <w:rFonts w:ascii="Aptos" w:eastAsiaTheme="majorEastAsia" w:hAnsi="Aptos"/>
          <w:i/>
          <w:iCs/>
          <w:sz w:val="22"/>
          <w:szCs w:val="22"/>
        </w:rPr>
      </w:pPr>
      <w:r w:rsidRPr="00865310">
        <w:rPr>
          <w:rStyle w:val="eop"/>
          <w:rFonts w:ascii="Aptos" w:eastAsiaTheme="majorEastAsia" w:hAnsi="Aptos"/>
          <w:i/>
          <w:iCs/>
          <w:sz w:val="22"/>
          <w:szCs w:val="22"/>
        </w:rPr>
        <w:t>Miss Wilson v Financial Conduct Authority</w:t>
      </w:r>
      <w:r w:rsidR="004F4214">
        <w:rPr>
          <w:rStyle w:val="eop"/>
          <w:rFonts w:ascii="Aptos" w:eastAsiaTheme="majorEastAsia" w:hAnsi="Aptos"/>
          <w:i/>
          <w:iCs/>
          <w:sz w:val="22"/>
          <w:szCs w:val="22"/>
        </w:rPr>
        <w:t xml:space="preserve"> [2023] ET</w:t>
      </w:r>
    </w:p>
    <w:p w14:paraId="3D2634DC" w14:textId="04F6D21C" w:rsidR="008650F2" w:rsidRDefault="00AE17FA" w:rsidP="00D17EC2">
      <w:pPr>
        <w:pStyle w:val="paragraph"/>
        <w:spacing w:before="0" w:beforeAutospacing="0" w:after="0" w:afterAutospacing="0" w:line="360" w:lineRule="auto"/>
        <w:textAlignment w:val="baseline"/>
        <w:rPr>
          <w:rFonts w:asciiTheme="minorHAnsi" w:hAnsiTheme="minorHAnsi"/>
          <w:i/>
          <w:iCs/>
          <w:color w:val="333333"/>
          <w:sz w:val="22"/>
          <w:szCs w:val="22"/>
          <w:shd w:val="clear" w:color="auto" w:fill="FBFBFB"/>
        </w:rPr>
      </w:pPr>
      <w:r w:rsidRPr="00AE17FA">
        <w:rPr>
          <w:rFonts w:asciiTheme="minorHAnsi" w:hAnsiTheme="minorHAnsi"/>
          <w:i/>
          <w:iCs/>
          <w:color w:val="333333"/>
          <w:sz w:val="22"/>
          <w:szCs w:val="22"/>
          <w:shd w:val="clear" w:color="auto" w:fill="FBFBFB"/>
        </w:rPr>
        <w:t>Morrow v Safeway Stores plc (2002) IRLR 9</w:t>
      </w:r>
    </w:p>
    <w:p w14:paraId="14D40A06" w14:textId="26211C73" w:rsidR="00AE17FA" w:rsidRDefault="003A0EFA" w:rsidP="00D17EC2">
      <w:pPr>
        <w:pStyle w:val="paragraph"/>
        <w:spacing w:before="0" w:beforeAutospacing="0" w:after="0" w:afterAutospacing="0" w:line="360" w:lineRule="auto"/>
        <w:textAlignment w:val="baseline"/>
        <w:rPr>
          <w:rFonts w:asciiTheme="minorHAnsi" w:eastAsiaTheme="majorEastAsia" w:hAnsiTheme="minorHAnsi"/>
          <w:i/>
          <w:iCs/>
          <w:sz w:val="22"/>
          <w:szCs w:val="22"/>
        </w:rPr>
      </w:pPr>
      <w:r w:rsidRPr="003A0EFA">
        <w:rPr>
          <w:rFonts w:asciiTheme="minorHAnsi" w:eastAsiaTheme="majorEastAsia" w:hAnsiTheme="minorHAnsi"/>
          <w:i/>
          <w:iCs/>
          <w:sz w:val="22"/>
          <w:szCs w:val="22"/>
        </w:rPr>
        <w:t>United Bank v Akhtar (1989) IRLR507</w:t>
      </w:r>
    </w:p>
    <w:p w14:paraId="4A8CCCF3" w14:textId="169F5242" w:rsidR="004F4214" w:rsidRDefault="004F4214" w:rsidP="00D17EC2">
      <w:pPr>
        <w:pStyle w:val="paragraph"/>
        <w:spacing w:before="0" w:beforeAutospacing="0" w:after="0" w:afterAutospacing="0" w:line="360" w:lineRule="auto"/>
        <w:textAlignment w:val="baseline"/>
        <w:rPr>
          <w:rFonts w:ascii="Aptos" w:eastAsiaTheme="majorEastAsia" w:hAnsi="Aptos"/>
          <w:i/>
          <w:iCs/>
          <w:sz w:val="22"/>
          <w:szCs w:val="22"/>
        </w:rPr>
      </w:pPr>
      <w:r w:rsidRPr="004F4214">
        <w:rPr>
          <w:rFonts w:ascii="Aptos" w:eastAsiaTheme="majorEastAsia" w:hAnsi="Aptos"/>
          <w:i/>
          <w:iCs/>
          <w:sz w:val="22"/>
          <w:szCs w:val="22"/>
        </w:rPr>
        <w:t>Whitehouse</w:t>
      </w:r>
      <w:r w:rsidRPr="004F4214">
        <w:rPr>
          <w:rFonts w:ascii="Aptos" w:eastAsiaTheme="majorEastAsia" w:hAnsi="Aptos"/>
          <w:sz w:val="22"/>
          <w:szCs w:val="22"/>
        </w:rPr>
        <w:t xml:space="preserve"> v </w:t>
      </w:r>
      <w:r w:rsidRPr="004F4214">
        <w:rPr>
          <w:rFonts w:ascii="Aptos" w:eastAsiaTheme="majorEastAsia" w:hAnsi="Aptos"/>
          <w:i/>
          <w:iCs/>
          <w:sz w:val="22"/>
          <w:szCs w:val="22"/>
        </w:rPr>
        <w:t>Chas A Blatchford &amp; Sons Ltd (1999)</w:t>
      </w:r>
    </w:p>
    <w:p w14:paraId="44756F8B" w14:textId="77777777" w:rsidR="00165215" w:rsidRPr="007A486C" w:rsidRDefault="00165215" w:rsidP="00265BBE">
      <w:pPr>
        <w:pStyle w:val="paragraph"/>
        <w:spacing w:before="0" w:beforeAutospacing="0" w:after="0" w:afterAutospacing="0"/>
        <w:textAlignment w:val="baseline"/>
        <w:rPr>
          <w:rFonts w:asciiTheme="minorHAnsi" w:hAnsiTheme="minorHAnsi"/>
          <w:b/>
          <w:bCs/>
          <w:color w:val="333333"/>
          <w:shd w:val="clear" w:color="auto" w:fill="FBFBFB"/>
        </w:rPr>
      </w:pPr>
    </w:p>
    <w:sectPr w:rsidR="00165215" w:rsidRPr="007A486C">
      <w:footerReference w:type="default" r:id="rId4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F29E6D" w14:textId="77777777" w:rsidR="0035230A" w:rsidRDefault="0035230A" w:rsidP="00D83DB7">
      <w:pPr>
        <w:spacing w:after="0" w:line="240" w:lineRule="auto"/>
      </w:pPr>
      <w:r>
        <w:separator/>
      </w:r>
    </w:p>
  </w:endnote>
  <w:endnote w:type="continuationSeparator" w:id="0">
    <w:p w14:paraId="34BBDC86" w14:textId="77777777" w:rsidR="0035230A" w:rsidRDefault="0035230A" w:rsidP="00D83D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4692259"/>
      <w:docPartObj>
        <w:docPartGallery w:val="Page Numbers (Bottom of Page)"/>
        <w:docPartUnique/>
      </w:docPartObj>
    </w:sdtPr>
    <w:sdtEndPr>
      <w:rPr>
        <w:noProof/>
      </w:rPr>
    </w:sdtEndPr>
    <w:sdtContent>
      <w:p w14:paraId="2343908D" w14:textId="68156E20" w:rsidR="00D83DB7" w:rsidRDefault="007A486C" w:rsidP="007A486C">
        <w:pPr>
          <w:pStyle w:val="Footer"/>
        </w:pPr>
        <w:r>
          <w:t xml:space="preserve">C.S (Cohort 9). </w:t>
        </w:r>
        <w:r>
          <w:tab/>
        </w:r>
        <w:r>
          <w:tab/>
        </w:r>
        <w:r w:rsidR="00D83DB7">
          <w:fldChar w:fldCharType="begin"/>
        </w:r>
        <w:r w:rsidR="00D83DB7">
          <w:instrText xml:space="preserve"> PAGE   \* MERGEFORMAT </w:instrText>
        </w:r>
        <w:r w:rsidR="00D83DB7">
          <w:fldChar w:fldCharType="separate"/>
        </w:r>
        <w:r w:rsidR="00D83DB7">
          <w:rPr>
            <w:noProof/>
          </w:rPr>
          <w:t>2</w:t>
        </w:r>
        <w:r w:rsidR="00D83DB7">
          <w:rPr>
            <w:noProof/>
          </w:rPr>
          <w:fldChar w:fldCharType="end"/>
        </w:r>
      </w:p>
    </w:sdtContent>
  </w:sdt>
  <w:p w14:paraId="179996FA" w14:textId="519C61EA" w:rsidR="00D83DB7" w:rsidRDefault="00D83D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0E4082" w14:textId="77777777" w:rsidR="0035230A" w:rsidRDefault="0035230A" w:rsidP="00D83DB7">
      <w:pPr>
        <w:spacing w:after="0" w:line="240" w:lineRule="auto"/>
      </w:pPr>
      <w:r>
        <w:separator/>
      </w:r>
    </w:p>
  </w:footnote>
  <w:footnote w:type="continuationSeparator" w:id="0">
    <w:p w14:paraId="517CF513" w14:textId="77777777" w:rsidR="0035230A" w:rsidRDefault="0035230A" w:rsidP="00D83D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92781"/>
    <w:multiLevelType w:val="hybridMultilevel"/>
    <w:tmpl w:val="82AA5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A1D27"/>
    <w:multiLevelType w:val="multilevel"/>
    <w:tmpl w:val="4DDED3A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F16CE9"/>
    <w:multiLevelType w:val="multilevel"/>
    <w:tmpl w:val="0D1C5C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5C3EA3"/>
    <w:multiLevelType w:val="hybridMultilevel"/>
    <w:tmpl w:val="BA200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C45973"/>
    <w:multiLevelType w:val="hybridMultilevel"/>
    <w:tmpl w:val="AE94F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1F707C"/>
    <w:multiLevelType w:val="multilevel"/>
    <w:tmpl w:val="357AE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E0145CC"/>
    <w:multiLevelType w:val="hybridMultilevel"/>
    <w:tmpl w:val="D2DCFE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57127AA"/>
    <w:multiLevelType w:val="hybridMultilevel"/>
    <w:tmpl w:val="CF04494C"/>
    <w:lvl w:ilvl="0" w:tplc="4D342E1C">
      <w:start w:val="1"/>
      <w:numFmt w:val="bullet"/>
      <w:lvlText w:val="•"/>
      <w:lvlJc w:val="left"/>
      <w:pPr>
        <w:tabs>
          <w:tab w:val="num" w:pos="720"/>
        </w:tabs>
        <w:ind w:left="720" w:hanging="360"/>
      </w:pPr>
      <w:rPr>
        <w:rFonts w:ascii="Arial" w:hAnsi="Arial" w:hint="default"/>
      </w:rPr>
    </w:lvl>
    <w:lvl w:ilvl="1" w:tplc="5176A616" w:tentative="1">
      <w:start w:val="1"/>
      <w:numFmt w:val="bullet"/>
      <w:lvlText w:val="•"/>
      <w:lvlJc w:val="left"/>
      <w:pPr>
        <w:tabs>
          <w:tab w:val="num" w:pos="1440"/>
        </w:tabs>
        <w:ind w:left="1440" w:hanging="360"/>
      </w:pPr>
      <w:rPr>
        <w:rFonts w:ascii="Arial" w:hAnsi="Arial" w:hint="default"/>
      </w:rPr>
    </w:lvl>
    <w:lvl w:ilvl="2" w:tplc="3984FBE8" w:tentative="1">
      <w:start w:val="1"/>
      <w:numFmt w:val="bullet"/>
      <w:lvlText w:val="•"/>
      <w:lvlJc w:val="left"/>
      <w:pPr>
        <w:tabs>
          <w:tab w:val="num" w:pos="2160"/>
        </w:tabs>
        <w:ind w:left="2160" w:hanging="360"/>
      </w:pPr>
      <w:rPr>
        <w:rFonts w:ascii="Arial" w:hAnsi="Arial" w:hint="default"/>
      </w:rPr>
    </w:lvl>
    <w:lvl w:ilvl="3" w:tplc="9DD8041C" w:tentative="1">
      <w:start w:val="1"/>
      <w:numFmt w:val="bullet"/>
      <w:lvlText w:val="•"/>
      <w:lvlJc w:val="left"/>
      <w:pPr>
        <w:tabs>
          <w:tab w:val="num" w:pos="2880"/>
        </w:tabs>
        <w:ind w:left="2880" w:hanging="360"/>
      </w:pPr>
      <w:rPr>
        <w:rFonts w:ascii="Arial" w:hAnsi="Arial" w:hint="default"/>
      </w:rPr>
    </w:lvl>
    <w:lvl w:ilvl="4" w:tplc="1744EF9E" w:tentative="1">
      <w:start w:val="1"/>
      <w:numFmt w:val="bullet"/>
      <w:lvlText w:val="•"/>
      <w:lvlJc w:val="left"/>
      <w:pPr>
        <w:tabs>
          <w:tab w:val="num" w:pos="3600"/>
        </w:tabs>
        <w:ind w:left="3600" w:hanging="360"/>
      </w:pPr>
      <w:rPr>
        <w:rFonts w:ascii="Arial" w:hAnsi="Arial" w:hint="default"/>
      </w:rPr>
    </w:lvl>
    <w:lvl w:ilvl="5" w:tplc="13D637C8" w:tentative="1">
      <w:start w:val="1"/>
      <w:numFmt w:val="bullet"/>
      <w:lvlText w:val="•"/>
      <w:lvlJc w:val="left"/>
      <w:pPr>
        <w:tabs>
          <w:tab w:val="num" w:pos="4320"/>
        </w:tabs>
        <w:ind w:left="4320" w:hanging="360"/>
      </w:pPr>
      <w:rPr>
        <w:rFonts w:ascii="Arial" w:hAnsi="Arial" w:hint="default"/>
      </w:rPr>
    </w:lvl>
    <w:lvl w:ilvl="6" w:tplc="56C08B52" w:tentative="1">
      <w:start w:val="1"/>
      <w:numFmt w:val="bullet"/>
      <w:lvlText w:val="•"/>
      <w:lvlJc w:val="left"/>
      <w:pPr>
        <w:tabs>
          <w:tab w:val="num" w:pos="5040"/>
        </w:tabs>
        <w:ind w:left="5040" w:hanging="360"/>
      </w:pPr>
      <w:rPr>
        <w:rFonts w:ascii="Arial" w:hAnsi="Arial" w:hint="default"/>
      </w:rPr>
    </w:lvl>
    <w:lvl w:ilvl="7" w:tplc="6A247EAE" w:tentative="1">
      <w:start w:val="1"/>
      <w:numFmt w:val="bullet"/>
      <w:lvlText w:val="•"/>
      <w:lvlJc w:val="left"/>
      <w:pPr>
        <w:tabs>
          <w:tab w:val="num" w:pos="5760"/>
        </w:tabs>
        <w:ind w:left="5760" w:hanging="360"/>
      </w:pPr>
      <w:rPr>
        <w:rFonts w:ascii="Arial" w:hAnsi="Arial" w:hint="default"/>
      </w:rPr>
    </w:lvl>
    <w:lvl w:ilvl="8" w:tplc="75666B2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9845A96"/>
    <w:multiLevelType w:val="multilevel"/>
    <w:tmpl w:val="FA30C1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C2E1401"/>
    <w:multiLevelType w:val="hybridMultilevel"/>
    <w:tmpl w:val="D826E0B2"/>
    <w:lvl w:ilvl="0" w:tplc="F9B65296">
      <w:start w:val="1"/>
      <w:numFmt w:val="decimal"/>
      <w:lvlText w:val="%1."/>
      <w:lvlJc w:val="left"/>
      <w:pPr>
        <w:ind w:left="720" w:hanging="360"/>
      </w:pPr>
      <w:rPr>
        <w:rFonts w:eastAsiaTheme="majorEastAsia"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6C582C"/>
    <w:multiLevelType w:val="multilevel"/>
    <w:tmpl w:val="CA8E381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6FA5DB5"/>
    <w:multiLevelType w:val="hybridMultilevel"/>
    <w:tmpl w:val="5E009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902E71"/>
    <w:multiLevelType w:val="multilevel"/>
    <w:tmpl w:val="AABEE7E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A243407"/>
    <w:multiLevelType w:val="multilevel"/>
    <w:tmpl w:val="43BCE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FE1BF4"/>
    <w:multiLevelType w:val="multilevel"/>
    <w:tmpl w:val="4A68CDE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5120998"/>
    <w:multiLevelType w:val="multilevel"/>
    <w:tmpl w:val="97C02BE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AF73A35"/>
    <w:multiLevelType w:val="hybridMultilevel"/>
    <w:tmpl w:val="56E0683C"/>
    <w:lvl w:ilvl="0" w:tplc="38E2A7FE">
      <w:numFmt w:val="bullet"/>
      <w:lvlText w:val=""/>
      <w:lvlJc w:val="left"/>
      <w:pPr>
        <w:ind w:left="1080" w:hanging="360"/>
      </w:pPr>
      <w:rPr>
        <w:rFonts w:ascii="Symbol" w:eastAsiaTheme="majorEastAsia"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1A73C3F"/>
    <w:multiLevelType w:val="hybridMultilevel"/>
    <w:tmpl w:val="3A0AE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B075EC"/>
    <w:multiLevelType w:val="multilevel"/>
    <w:tmpl w:val="845C3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6F04AB9"/>
    <w:multiLevelType w:val="hybridMultilevel"/>
    <w:tmpl w:val="FCDE92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7D8229C"/>
    <w:multiLevelType w:val="multilevel"/>
    <w:tmpl w:val="CB5AC43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DA35496"/>
    <w:multiLevelType w:val="multilevel"/>
    <w:tmpl w:val="A0A6AB2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2016A57"/>
    <w:multiLevelType w:val="multilevel"/>
    <w:tmpl w:val="A35A3FA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37E715B"/>
    <w:multiLevelType w:val="multilevel"/>
    <w:tmpl w:val="00AABAC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B472498"/>
    <w:multiLevelType w:val="multilevel"/>
    <w:tmpl w:val="16F048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CBC1AF2"/>
    <w:multiLevelType w:val="multilevel"/>
    <w:tmpl w:val="E442391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83926109">
    <w:abstractNumId w:val="2"/>
  </w:num>
  <w:num w:numId="2" w16cid:durableId="1570726439">
    <w:abstractNumId w:val="24"/>
  </w:num>
  <w:num w:numId="3" w16cid:durableId="1355424363">
    <w:abstractNumId w:val="25"/>
  </w:num>
  <w:num w:numId="4" w16cid:durableId="2092701501">
    <w:abstractNumId w:val="10"/>
  </w:num>
  <w:num w:numId="5" w16cid:durableId="738674123">
    <w:abstractNumId w:val="20"/>
  </w:num>
  <w:num w:numId="6" w16cid:durableId="94518631">
    <w:abstractNumId w:val="15"/>
  </w:num>
  <w:num w:numId="7" w16cid:durableId="1432822011">
    <w:abstractNumId w:val="14"/>
  </w:num>
  <w:num w:numId="8" w16cid:durableId="377899245">
    <w:abstractNumId w:val="12"/>
  </w:num>
  <w:num w:numId="9" w16cid:durableId="551422478">
    <w:abstractNumId w:val="23"/>
  </w:num>
  <w:num w:numId="10" w16cid:durableId="1749303302">
    <w:abstractNumId w:val="21"/>
  </w:num>
  <w:num w:numId="11" w16cid:durableId="134612637">
    <w:abstractNumId w:val="22"/>
  </w:num>
  <w:num w:numId="12" w16cid:durableId="155462766">
    <w:abstractNumId w:val="1"/>
  </w:num>
  <w:num w:numId="13" w16cid:durableId="1188444683">
    <w:abstractNumId w:val="9"/>
  </w:num>
  <w:num w:numId="14" w16cid:durableId="769080512">
    <w:abstractNumId w:val="8"/>
  </w:num>
  <w:num w:numId="15" w16cid:durableId="1602451764">
    <w:abstractNumId w:val="13"/>
  </w:num>
  <w:num w:numId="16" w16cid:durableId="704907264">
    <w:abstractNumId w:val="6"/>
  </w:num>
  <w:num w:numId="17" w16cid:durableId="1734767657">
    <w:abstractNumId w:val="16"/>
  </w:num>
  <w:num w:numId="18" w16cid:durableId="1106147750">
    <w:abstractNumId w:val="18"/>
  </w:num>
  <w:num w:numId="19" w16cid:durableId="1303729791">
    <w:abstractNumId w:val="5"/>
  </w:num>
  <w:num w:numId="20" w16cid:durableId="2060855106">
    <w:abstractNumId w:val="11"/>
  </w:num>
  <w:num w:numId="21" w16cid:durableId="647393396">
    <w:abstractNumId w:val="7"/>
  </w:num>
  <w:num w:numId="22" w16cid:durableId="752506517">
    <w:abstractNumId w:val="19"/>
  </w:num>
  <w:num w:numId="23" w16cid:durableId="904604404">
    <w:abstractNumId w:val="4"/>
  </w:num>
  <w:num w:numId="24" w16cid:durableId="313879886">
    <w:abstractNumId w:val="3"/>
  </w:num>
  <w:num w:numId="25" w16cid:durableId="235088693">
    <w:abstractNumId w:val="17"/>
  </w:num>
  <w:num w:numId="26" w16cid:durableId="14128933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52D82C5"/>
    <w:rsid w:val="00013AA5"/>
    <w:rsid w:val="0001440F"/>
    <w:rsid w:val="00017A45"/>
    <w:rsid w:val="000247F7"/>
    <w:rsid w:val="00025674"/>
    <w:rsid w:val="000262FD"/>
    <w:rsid w:val="000277A8"/>
    <w:rsid w:val="00034696"/>
    <w:rsid w:val="00043254"/>
    <w:rsid w:val="00043D05"/>
    <w:rsid w:val="00047D9D"/>
    <w:rsid w:val="0006024F"/>
    <w:rsid w:val="00061F73"/>
    <w:rsid w:val="000667BA"/>
    <w:rsid w:val="000771D0"/>
    <w:rsid w:val="00081271"/>
    <w:rsid w:val="00084AC4"/>
    <w:rsid w:val="00085D74"/>
    <w:rsid w:val="0009136B"/>
    <w:rsid w:val="000914A1"/>
    <w:rsid w:val="00091A19"/>
    <w:rsid w:val="00094C40"/>
    <w:rsid w:val="00094D4D"/>
    <w:rsid w:val="000970CD"/>
    <w:rsid w:val="000A1FA9"/>
    <w:rsid w:val="000A1FF7"/>
    <w:rsid w:val="000A6668"/>
    <w:rsid w:val="000B0B85"/>
    <w:rsid w:val="000B2015"/>
    <w:rsid w:val="000B3DA2"/>
    <w:rsid w:val="000B4364"/>
    <w:rsid w:val="000B6254"/>
    <w:rsid w:val="000C0114"/>
    <w:rsid w:val="000C0A94"/>
    <w:rsid w:val="000C1258"/>
    <w:rsid w:val="000C12DB"/>
    <w:rsid w:val="000C5ADC"/>
    <w:rsid w:val="000C67A4"/>
    <w:rsid w:val="000D0070"/>
    <w:rsid w:val="000D1E41"/>
    <w:rsid w:val="000D385F"/>
    <w:rsid w:val="000D4D48"/>
    <w:rsid w:val="000D4F54"/>
    <w:rsid w:val="000D7580"/>
    <w:rsid w:val="000E0A10"/>
    <w:rsid w:val="000E67DE"/>
    <w:rsid w:val="000F27B0"/>
    <w:rsid w:val="000F4D8B"/>
    <w:rsid w:val="000F7EC6"/>
    <w:rsid w:val="00101F13"/>
    <w:rsid w:val="00102A69"/>
    <w:rsid w:val="0010321F"/>
    <w:rsid w:val="00103B19"/>
    <w:rsid w:val="00106EB3"/>
    <w:rsid w:val="001104E1"/>
    <w:rsid w:val="001134C0"/>
    <w:rsid w:val="00114683"/>
    <w:rsid w:val="001154D4"/>
    <w:rsid w:val="001169AD"/>
    <w:rsid w:val="00117AD8"/>
    <w:rsid w:val="0012186E"/>
    <w:rsid w:val="0012351E"/>
    <w:rsid w:val="00124B56"/>
    <w:rsid w:val="00130845"/>
    <w:rsid w:val="00130FB4"/>
    <w:rsid w:val="00141DCB"/>
    <w:rsid w:val="001560F4"/>
    <w:rsid w:val="00161DC4"/>
    <w:rsid w:val="00162833"/>
    <w:rsid w:val="001633EC"/>
    <w:rsid w:val="00165215"/>
    <w:rsid w:val="001656B8"/>
    <w:rsid w:val="00167802"/>
    <w:rsid w:val="00170710"/>
    <w:rsid w:val="001712B6"/>
    <w:rsid w:val="00172894"/>
    <w:rsid w:val="00175889"/>
    <w:rsid w:val="00176E20"/>
    <w:rsid w:val="001774B0"/>
    <w:rsid w:val="001820B6"/>
    <w:rsid w:val="001905A4"/>
    <w:rsid w:val="00191DC8"/>
    <w:rsid w:val="00193568"/>
    <w:rsid w:val="00195F48"/>
    <w:rsid w:val="001A5EF3"/>
    <w:rsid w:val="001B0445"/>
    <w:rsid w:val="001B73F1"/>
    <w:rsid w:val="001C792E"/>
    <w:rsid w:val="001D3805"/>
    <w:rsid w:val="001D5B65"/>
    <w:rsid w:val="001D5F81"/>
    <w:rsid w:val="001D73EE"/>
    <w:rsid w:val="001D7A5E"/>
    <w:rsid w:val="001D7DCF"/>
    <w:rsid w:val="001E0B6F"/>
    <w:rsid w:val="001E1E4A"/>
    <w:rsid w:val="001E6B6E"/>
    <w:rsid w:val="001F00BB"/>
    <w:rsid w:val="001F23BD"/>
    <w:rsid w:val="001F2BFB"/>
    <w:rsid w:val="001F3356"/>
    <w:rsid w:val="001F5C71"/>
    <w:rsid w:val="00205CA0"/>
    <w:rsid w:val="00205FCD"/>
    <w:rsid w:val="002070F3"/>
    <w:rsid w:val="00212709"/>
    <w:rsid w:val="002220F8"/>
    <w:rsid w:val="002263F1"/>
    <w:rsid w:val="0023015B"/>
    <w:rsid w:val="00230FA4"/>
    <w:rsid w:val="002333F2"/>
    <w:rsid w:val="00233473"/>
    <w:rsid w:val="00237E84"/>
    <w:rsid w:val="00241EDA"/>
    <w:rsid w:val="0024362E"/>
    <w:rsid w:val="0025169B"/>
    <w:rsid w:val="00252F8A"/>
    <w:rsid w:val="00263720"/>
    <w:rsid w:val="002655BA"/>
    <w:rsid w:val="00265BBE"/>
    <w:rsid w:val="002719FA"/>
    <w:rsid w:val="00277CA6"/>
    <w:rsid w:val="00285692"/>
    <w:rsid w:val="0029395E"/>
    <w:rsid w:val="00294470"/>
    <w:rsid w:val="002945A5"/>
    <w:rsid w:val="00295393"/>
    <w:rsid w:val="00296F5E"/>
    <w:rsid w:val="0029788B"/>
    <w:rsid w:val="002978B4"/>
    <w:rsid w:val="002A0650"/>
    <w:rsid w:val="002A18E6"/>
    <w:rsid w:val="002A3C8F"/>
    <w:rsid w:val="002A7503"/>
    <w:rsid w:val="002B4EA7"/>
    <w:rsid w:val="002B651C"/>
    <w:rsid w:val="002C0285"/>
    <w:rsid w:val="002C0D75"/>
    <w:rsid w:val="002C2D06"/>
    <w:rsid w:val="002C33CD"/>
    <w:rsid w:val="002D7F29"/>
    <w:rsid w:val="002E095E"/>
    <w:rsid w:val="002E46FC"/>
    <w:rsid w:val="002E594E"/>
    <w:rsid w:val="002E7407"/>
    <w:rsid w:val="002E786F"/>
    <w:rsid w:val="002F001B"/>
    <w:rsid w:val="002F0E69"/>
    <w:rsid w:val="002F2F48"/>
    <w:rsid w:val="002F3738"/>
    <w:rsid w:val="002F4C0B"/>
    <w:rsid w:val="002F7CDC"/>
    <w:rsid w:val="00302677"/>
    <w:rsid w:val="003038AF"/>
    <w:rsid w:val="003042C2"/>
    <w:rsid w:val="00305DC9"/>
    <w:rsid w:val="00310F71"/>
    <w:rsid w:val="00310F7E"/>
    <w:rsid w:val="003165D9"/>
    <w:rsid w:val="00317825"/>
    <w:rsid w:val="003273B7"/>
    <w:rsid w:val="00330A0C"/>
    <w:rsid w:val="0033125D"/>
    <w:rsid w:val="0033344A"/>
    <w:rsid w:val="00342089"/>
    <w:rsid w:val="00343111"/>
    <w:rsid w:val="00343A38"/>
    <w:rsid w:val="00347FF9"/>
    <w:rsid w:val="00350323"/>
    <w:rsid w:val="0035230A"/>
    <w:rsid w:val="00354405"/>
    <w:rsid w:val="003554A8"/>
    <w:rsid w:val="00355539"/>
    <w:rsid w:val="003575C6"/>
    <w:rsid w:val="00361F78"/>
    <w:rsid w:val="003623DC"/>
    <w:rsid w:val="003632DB"/>
    <w:rsid w:val="003637E2"/>
    <w:rsid w:val="00363A16"/>
    <w:rsid w:val="00363C2D"/>
    <w:rsid w:val="0036662B"/>
    <w:rsid w:val="0037367A"/>
    <w:rsid w:val="00375254"/>
    <w:rsid w:val="003779EC"/>
    <w:rsid w:val="003859A3"/>
    <w:rsid w:val="003869F9"/>
    <w:rsid w:val="0038788A"/>
    <w:rsid w:val="00390E16"/>
    <w:rsid w:val="00391BEA"/>
    <w:rsid w:val="00395CA0"/>
    <w:rsid w:val="003A023A"/>
    <w:rsid w:val="003A0EFA"/>
    <w:rsid w:val="003A24B5"/>
    <w:rsid w:val="003A2C79"/>
    <w:rsid w:val="003A5381"/>
    <w:rsid w:val="003A66B0"/>
    <w:rsid w:val="003A698C"/>
    <w:rsid w:val="003B0AE5"/>
    <w:rsid w:val="003B1C79"/>
    <w:rsid w:val="003B2EB5"/>
    <w:rsid w:val="003B5E85"/>
    <w:rsid w:val="003B7C38"/>
    <w:rsid w:val="003C1B5A"/>
    <w:rsid w:val="003C1C8B"/>
    <w:rsid w:val="003C4064"/>
    <w:rsid w:val="003C6B8D"/>
    <w:rsid w:val="003D036E"/>
    <w:rsid w:val="003D0A32"/>
    <w:rsid w:val="003D5C1A"/>
    <w:rsid w:val="003E1951"/>
    <w:rsid w:val="003E44F1"/>
    <w:rsid w:val="003E7E44"/>
    <w:rsid w:val="003F2306"/>
    <w:rsid w:val="003F7B0A"/>
    <w:rsid w:val="0040164C"/>
    <w:rsid w:val="00401CBA"/>
    <w:rsid w:val="00402DEF"/>
    <w:rsid w:val="00405515"/>
    <w:rsid w:val="00405EC0"/>
    <w:rsid w:val="00414376"/>
    <w:rsid w:val="00416E34"/>
    <w:rsid w:val="00425E8F"/>
    <w:rsid w:val="00433067"/>
    <w:rsid w:val="0043520B"/>
    <w:rsid w:val="004418D0"/>
    <w:rsid w:val="00444681"/>
    <w:rsid w:val="00445B74"/>
    <w:rsid w:val="00450FF3"/>
    <w:rsid w:val="00451A53"/>
    <w:rsid w:val="00452244"/>
    <w:rsid w:val="00457A40"/>
    <w:rsid w:val="00460CF6"/>
    <w:rsid w:val="00462B80"/>
    <w:rsid w:val="00471C56"/>
    <w:rsid w:val="004765FB"/>
    <w:rsid w:val="004776E5"/>
    <w:rsid w:val="004779F8"/>
    <w:rsid w:val="0048280D"/>
    <w:rsid w:val="00482FF9"/>
    <w:rsid w:val="00483DE2"/>
    <w:rsid w:val="00484A2C"/>
    <w:rsid w:val="00493FB7"/>
    <w:rsid w:val="00494A9C"/>
    <w:rsid w:val="00495782"/>
    <w:rsid w:val="00497BCC"/>
    <w:rsid w:val="004A08A1"/>
    <w:rsid w:val="004A3138"/>
    <w:rsid w:val="004A6674"/>
    <w:rsid w:val="004B0BD3"/>
    <w:rsid w:val="004B3458"/>
    <w:rsid w:val="004B42B8"/>
    <w:rsid w:val="004C40D9"/>
    <w:rsid w:val="004E0460"/>
    <w:rsid w:val="004E3913"/>
    <w:rsid w:val="004E786D"/>
    <w:rsid w:val="004F190B"/>
    <w:rsid w:val="004F198A"/>
    <w:rsid w:val="004F1F20"/>
    <w:rsid w:val="004F2EA9"/>
    <w:rsid w:val="004F38D1"/>
    <w:rsid w:val="004F4214"/>
    <w:rsid w:val="0050569E"/>
    <w:rsid w:val="00505975"/>
    <w:rsid w:val="005068AA"/>
    <w:rsid w:val="00507A65"/>
    <w:rsid w:val="005129AE"/>
    <w:rsid w:val="005151AD"/>
    <w:rsid w:val="005176BA"/>
    <w:rsid w:val="005231D4"/>
    <w:rsid w:val="005250BD"/>
    <w:rsid w:val="005323F1"/>
    <w:rsid w:val="00533D0C"/>
    <w:rsid w:val="005343F8"/>
    <w:rsid w:val="00554342"/>
    <w:rsid w:val="00555176"/>
    <w:rsid w:val="005624EC"/>
    <w:rsid w:val="005709D5"/>
    <w:rsid w:val="00571ABA"/>
    <w:rsid w:val="00572947"/>
    <w:rsid w:val="005855E1"/>
    <w:rsid w:val="00593112"/>
    <w:rsid w:val="0059731A"/>
    <w:rsid w:val="005A108E"/>
    <w:rsid w:val="005A1647"/>
    <w:rsid w:val="005A37ED"/>
    <w:rsid w:val="005A7767"/>
    <w:rsid w:val="005B1AC6"/>
    <w:rsid w:val="005B3693"/>
    <w:rsid w:val="005B4559"/>
    <w:rsid w:val="005B516A"/>
    <w:rsid w:val="005B572C"/>
    <w:rsid w:val="005B5819"/>
    <w:rsid w:val="005B71CD"/>
    <w:rsid w:val="005C14A6"/>
    <w:rsid w:val="005C2992"/>
    <w:rsid w:val="005C42CB"/>
    <w:rsid w:val="005D1001"/>
    <w:rsid w:val="005D3EDB"/>
    <w:rsid w:val="005D4A1B"/>
    <w:rsid w:val="005D50D7"/>
    <w:rsid w:val="005E3FAC"/>
    <w:rsid w:val="005E4979"/>
    <w:rsid w:val="005E5DC1"/>
    <w:rsid w:val="005E7668"/>
    <w:rsid w:val="005F06E2"/>
    <w:rsid w:val="005F2172"/>
    <w:rsid w:val="005F22C3"/>
    <w:rsid w:val="005F2E2B"/>
    <w:rsid w:val="005F7B8E"/>
    <w:rsid w:val="0060049F"/>
    <w:rsid w:val="00600A08"/>
    <w:rsid w:val="006028DE"/>
    <w:rsid w:val="006064BC"/>
    <w:rsid w:val="006147F9"/>
    <w:rsid w:val="00624FEB"/>
    <w:rsid w:val="00626D4B"/>
    <w:rsid w:val="00627592"/>
    <w:rsid w:val="006336FF"/>
    <w:rsid w:val="00633FC4"/>
    <w:rsid w:val="00635DB2"/>
    <w:rsid w:val="0064089A"/>
    <w:rsid w:val="0064147E"/>
    <w:rsid w:val="00644153"/>
    <w:rsid w:val="006449D3"/>
    <w:rsid w:val="0064605E"/>
    <w:rsid w:val="00646CC4"/>
    <w:rsid w:val="00650E7A"/>
    <w:rsid w:val="00653280"/>
    <w:rsid w:val="00655C47"/>
    <w:rsid w:val="00661DF4"/>
    <w:rsid w:val="00662050"/>
    <w:rsid w:val="0066435E"/>
    <w:rsid w:val="00664AE5"/>
    <w:rsid w:val="00666BAD"/>
    <w:rsid w:val="00667B68"/>
    <w:rsid w:val="00671480"/>
    <w:rsid w:val="00673D8E"/>
    <w:rsid w:val="00677BD0"/>
    <w:rsid w:val="00682D35"/>
    <w:rsid w:val="00685005"/>
    <w:rsid w:val="00685B4E"/>
    <w:rsid w:val="006866D9"/>
    <w:rsid w:val="0069104B"/>
    <w:rsid w:val="0069110C"/>
    <w:rsid w:val="006A148C"/>
    <w:rsid w:val="006C17A2"/>
    <w:rsid w:val="006C35DC"/>
    <w:rsid w:val="006C513D"/>
    <w:rsid w:val="006D4946"/>
    <w:rsid w:val="006D5D16"/>
    <w:rsid w:val="006D71E9"/>
    <w:rsid w:val="006D7C40"/>
    <w:rsid w:val="006E0903"/>
    <w:rsid w:val="006E0B17"/>
    <w:rsid w:val="006E5382"/>
    <w:rsid w:val="006E66A3"/>
    <w:rsid w:val="00705191"/>
    <w:rsid w:val="00710493"/>
    <w:rsid w:val="00720C1A"/>
    <w:rsid w:val="00721CD7"/>
    <w:rsid w:val="0072531C"/>
    <w:rsid w:val="007260AD"/>
    <w:rsid w:val="00727015"/>
    <w:rsid w:val="007275F3"/>
    <w:rsid w:val="007336F1"/>
    <w:rsid w:val="00733E1A"/>
    <w:rsid w:val="00735ADC"/>
    <w:rsid w:val="00737B0D"/>
    <w:rsid w:val="007410B5"/>
    <w:rsid w:val="00745806"/>
    <w:rsid w:val="00745F09"/>
    <w:rsid w:val="007528CE"/>
    <w:rsid w:val="007536AA"/>
    <w:rsid w:val="007561A6"/>
    <w:rsid w:val="007613C8"/>
    <w:rsid w:val="007649AE"/>
    <w:rsid w:val="007720ED"/>
    <w:rsid w:val="00773F36"/>
    <w:rsid w:val="00775A5E"/>
    <w:rsid w:val="00780697"/>
    <w:rsid w:val="00783119"/>
    <w:rsid w:val="007839CF"/>
    <w:rsid w:val="007860D0"/>
    <w:rsid w:val="00790539"/>
    <w:rsid w:val="007A486C"/>
    <w:rsid w:val="007A5575"/>
    <w:rsid w:val="007A67B8"/>
    <w:rsid w:val="007A73EF"/>
    <w:rsid w:val="007B050B"/>
    <w:rsid w:val="007B1A1E"/>
    <w:rsid w:val="007B25A3"/>
    <w:rsid w:val="007C23A8"/>
    <w:rsid w:val="007D0D41"/>
    <w:rsid w:val="007D4653"/>
    <w:rsid w:val="007D5112"/>
    <w:rsid w:val="007E0B5B"/>
    <w:rsid w:val="007E6F7C"/>
    <w:rsid w:val="007F34B0"/>
    <w:rsid w:val="007F35B1"/>
    <w:rsid w:val="0080641B"/>
    <w:rsid w:val="0081196D"/>
    <w:rsid w:val="00812D7D"/>
    <w:rsid w:val="008227B7"/>
    <w:rsid w:val="008229AC"/>
    <w:rsid w:val="0082561E"/>
    <w:rsid w:val="00825823"/>
    <w:rsid w:val="00825848"/>
    <w:rsid w:val="00825E16"/>
    <w:rsid w:val="00827083"/>
    <w:rsid w:val="00827902"/>
    <w:rsid w:val="00827DDC"/>
    <w:rsid w:val="00837401"/>
    <w:rsid w:val="008425E1"/>
    <w:rsid w:val="008431C2"/>
    <w:rsid w:val="00845712"/>
    <w:rsid w:val="00845C7B"/>
    <w:rsid w:val="00851753"/>
    <w:rsid w:val="00851AC1"/>
    <w:rsid w:val="0085352F"/>
    <w:rsid w:val="0085549F"/>
    <w:rsid w:val="008576A4"/>
    <w:rsid w:val="008616A5"/>
    <w:rsid w:val="00862E42"/>
    <w:rsid w:val="00862FF7"/>
    <w:rsid w:val="008650F2"/>
    <w:rsid w:val="00865310"/>
    <w:rsid w:val="00865677"/>
    <w:rsid w:val="00866467"/>
    <w:rsid w:val="00874A25"/>
    <w:rsid w:val="00880A07"/>
    <w:rsid w:val="00884679"/>
    <w:rsid w:val="00893797"/>
    <w:rsid w:val="00894D96"/>
    <w:rsid w:val="00895572"/>
    <w:rsid w:val="008A25C0"/>
    <w:rsid w:val="008A7E02"/>
    <w:rsid w:val="008B36FA"/>
    <w:rsid w:val="008B57D5"/>
    <w:rsid w:val="008B5AE7"/>
    <w:rsid w:val="008B6849"/>
    <w:rsid w:val="008C224D"/>
    <w:rsid w:val="008C37D8"/>
    <w:rsid w:val="008C5E2D"/>
    <w:rsid w:val="008C6872"/>
    <w:rsid w:val="008D4179"/>
    <w:rsid w:val="008D4813"/>
    <w:rsid w:val="008D568B"/>
    <w:rsid w:val="008E05D0"/>
    <w:rsid w:val="008E2492"/>
    <w:rsid w:val="008E54D9"/>
    <w:rsid w:val="008F153A"/>
    <w:rsid w:val="008F1B8D"/>
    <w:rsid w:val="008F1E30"/>
    <w:rsid w:val="008F20B2"/>
    <w:rsid w:val="008F2861"/>
    <w:rsid w:val="00902086"/>
    <w:rsid w:val="0090270F"/>
    <w:rsid w:val="00904B21"/>
    <w:rsid w:val="00906FBA"/>
    <w:rsid w:val="00906FBF"/>
    <w:rsid w:val="0091140A"/>
    <w:rsid w:val="00912994"/>
    <w:rsid w:val="00917617"/>
    <w:rsid w:val="0092170E"/>
    <w:rsid w:val="00921836"/>
    <w:rsid w:val="00921B21"/>
    <w:rsid w:val="00927477"/>
    <w:rsid w:val="0092758B"/>
    <w:rsid w:val="00933CCC"/>
    <w:rsid w:val="009405FA"/>
    <w:rsid w:val="00944976"/>
    <w:rsid w:val="00946F91"/>
    <w:rsid w:val="00952B24"/>
    <w:rsid w:val="00954DDE"/>
    <w:rsid w:val="00956998"/>
    <w:rsid w:val="0095726F"/>
    <w:rsid w:val="00957A9C"/>
    <w:rsid w:val="00965855"/>
    <w:rsid w:val="009739DC"/>
    <w:rsid w:val="0098003D"/>
    <w:rsid w:val="00985DF1"/>
    <w:rsid w:val="009861D1"/>
    <w:rsid w:val="00992987"/>
    <w:rsid w:val="009A210D"/>
    <w:rsid w:val="009A2619"/>
    <w:rsid w:val="009A4C69"/>
    <w:rsid w:val="009B259E"/>
    <w:rsid w:val="009B3CAE"/>
    <w:rsid w:val="009B5F22"/>
    <w:rsid w:val="009C682C"/>
    <w:rsid w:val="009D0237"/>
    <w:rsid w:val="009D1A7B"/>
    <w:rsid w:val="009E434D"/>
    <w:rsid w:val="009F6E70"/>
    <w:rsid w:val="00A06B3B"/>
    <w:rsid w:val="00A1186B"/>
    <w:rsid w:val="00A15F60"/>
    <w:rsid w:val="00A17986"/>
    <w:rsid w:val="00A27B9D"/>
    <w:rsid w:val="00A30C52"/>
    <w:rsid w:val="00A31671"/>
    <w:rsid w:val="00A34FB9"/>
    <w:rsid w:val="00A359FB"/>
    <w:rsid w:val="00A35BA4"/>
    <w:rsid w:val="00A35D09"/>
    <w:rsid w:val="00A3616D"/>
    <w:rsid w:val="00A37D40"/>
    <w:rsid w:val="00A462E0"/>
    <w:rsid w:val="00A57457"/>
    <w:rsid w:val="00A5782E"/>
    <w:rsid w:val="00A603F0"/>
    <w:rsid w:val="00A60B19"/>
    <w:rsid w:val="00A6253C"/>
    <w:rsid w:val="00A64106"/>
    <w:rsid w:val="00A641CB"/>
    <w:rsid w:val="00A6571C"/>
    <w:rsid w:val="00A701D8"/>
    <w:rsid w:val="00A71007"/>
    <w:rsid w:val="00A7241B"/>
    <w:rsid w:val="00A7502A"/>
    <w:rsid w:val="00A82156"/>
    <w:rsid w:val="00A855C8"/>
    <w:rsid w:val="00A938A3"/>
    <w:rsid w:val="00A95970"/>
    <w:rsid w:val="00AA1D43"/>
    <w:rsid w:val="00AA2275"/>
    <w:rsid w:val="00AA7A6A"/>
    <w:rsid w:val="00AA7E03"/>
    <w:rsid w:val="00AB116A"/>
    <w:rsid w:val="00AB4CA4"/>
    <w:rsid w:val="00AB6EFB"/>
    <w:rsid w:val="00AC426A"/>
    <w:rsid w:val="00AC4783"/>
    <w:rsid w:val="00AC7597"/>
    <w:rsid w:val="00AD0C15"/>
    <w:rsid w:val="00AD4567"/>
    <w:rsid w:val="00AD5D52"/>
    <w:rsid w:val="00AD7FE3"/>
    <w:rsid w:val="00AE17FA"/>
    <w:rsid w:val="00AE3954"/>
    <w:rsid w:val="00AE51EB"/>
    <w:rsid w:val="00AE7EF3"/>
    <w:rsid w:val="00AF008D"/>
    <w:rsid w:val="00AF0E0B"/>
    <w:rsid w:val="00AF350C"/>
    <w:rsid w:val="00AF620A"/>
    <w:rsid w:val="00AF6D38"/>
    <w:rsid w:val="00B06F1B"/>
    <w:rsid w:val="00B13F17"/>
    <w:rsid w:val="00B15788"/>
    <w:rsid w:val="00B15BDA"/>
    <w:rsid w:val="00B20D6A"/>
    <w:rsid w:val="00B22F9C"/>
    <w:rsid w:val="00B2413F"/>
    <w:rsid w:val="00B2460F"/>
    <w:rsid w:val="00B24F5E"/>
    <w:rsid w:val="00B25408"/>
    <w:rsid w:val="00B3028A"/>
    <w:rsid w:val="00B43D3A"/>
    <w:rsid w:val="00B4425B"/>
    <w:rsid w:val="00B507DE"/>
    <w:rsid w:val="00B51BE0"/>
    <w:rsid w:val="00B633F1"/>
    <w:rsid w:val="00B64A1C"/>
    <w:rsid w:val="00B65079"/>
    <w:rsid w:val="00B66CE7"/>
    <w:rsid w:val="00B67F56"/>
    <w:rsid w:val="00B76D7D"/>
    <w:rsid w:val="00B81FD8"/>
    <w:rsid w:val="00B8361C"/>
    <w:rsid w:val="00B8751E"/>
    <w:rsid w:val="00B94542"/>
    <w:rsid w:val="00B94EEE"/>
    <w:rsid w:val="00B957B4"/>
    <w:rsid w:val="00B97B62"/>
    <w:rsid w:val="00BA05E3"/>
    <w:rsid w:val="00BA405C"/>
    <w:rsid w:val="00BB33DA"/>
    <w:rsid w:val="00BC0447"/>
    <w:rsid w:val="00BC5819"/>
    <w:rsid w:val="00BC7C7B"/>
    <w:rsid w:val="00BD0457"/>
    <w:rsid w:val="00BD1565"/>
    <w:rsid w:val="00BD2720"/>
    <w:rsid w:val="00BD348C"/>
    <w:rsid w:val="00BD4285"/>
    <w:rsid w:val="00BD4BB6"/>
    <w:rsid w:val="00BD7674"/>
    <w:rsid w:val="00BD7B87"/>
    <w:rsid w:val="00BD7E5C"/>
    <w:rsid w:val="00BE3CCD"/>
    <w:rsid w:val="00BF0F1B"/>
    <w:rsid w:val="00BF1021"/>
    <w:rsid w:val="00BF47F4"/>
    <w:rsid w:val="00BF7D78"/>
    <w:rsid w:val="00BF7E03"/>
    <w:rsid w:val="00C035A2"/>
    <w:rsid w:val="00C04AF4"/>
    <w:rsid w:val="00C105AF"/>
    <w:rsid w:val="00C15BB0"/>
    <w:rsid w:val="00C225A1"/>
    <w:rsid w:val="00C22C2B"/>
    <w:rsid w:val="00C27212"/>
    <w:rsid w:val="00C27621"/>
    <w:rsid w:val="00C30CBF"/>
    <w:rsid w:val="00C31C89"/>
    <w:rsid w:val="00C4113C"/>
    <w:rsid w:val="00C52B45"/>
    <w:rsid w:val="00C63327"/>
    <w:rsid w:val="00C7116A"/>
    <w:rsid w:val="00C71E40"/>
    <w:rsid w:val="00C73AD2"/>
    <w:rsid w:val="00C819C3"/>
    <w:rsid w:val="00C921CF"/>
    <w:rsid w:val="00C931C3"/>
    <w:rsid w:val="00C97192"/>
    <w:rsid w:val="00CB4F84"/>
    <w:rsid w:val="00CC7331"/>
    <w:rsid w:val="00CC78B6"/>
    <w:rsid w:val="00CC7936"/>
    <w:rsid w:val="00CD2746"/>
    <w:rsid w:val="00CD346F"/>
    <w:rsid w:val="00CE2EEF"/>
    <w:rsid w:val="00CE34CD"/>
    <w:rsid w:val="00CE466E"/>
    <w:rsid w:val="00CF0249"/>
    <w:rsid w:val="00D011FD"/>
    <w:rsid w:val="00D02606"/>
    <w:rsid w:val="00D04863"/>
    <w:rsid w:val="00D10DFF"/>
    <w:rsid w:val="00D13B41"/>
    <w:rsid w:val="00D140A6"/>
    <w:rsid w:val="00D17EC2"/>
    <w:rsid w:val="00D2034E"/>
    <w:rsid w:val="00D21D40"/>
    <w:rsid w:val="00D22CBD"/>
    <w:rsid w:val="00D278EC"/>
    <w:rsid w:val="00D32141"/>
    <w:rsid w:val="00D33D6F"/>
    <w:rsid w:val="00D373BF"/>
    <w:rsid w:val="00D4298C"/>
    <w:rsid w:val="00D546E3"/>
    <w:rsid w:val="00D57FAB"/>
    <w:rsid w:val="00D60852"/>
    <w:rsid w:val="00D63523"/>
    <w:rsid w:val="00D66B15"/>
    <w:rsid w:val="00D7434F"/>
    <w:rsid w:val="00D776F9"/>
    <w:rsid w:val="00D8238F"/>
    <w:rsid w:val="00D83DB7"/>
    <w:rsid w:val="00D916D3"/>
    <w:rsid w:val="00D9200B"/>
    <w:rsid w:val="00D947FB"/>
    <w:rsid w:val="00D9792A"/>
    <w:rsid w:val="00DA3BE8"/>
    <w:rsid w:val="00DA4E75"/>
    <w:rsid w:val="00DA5731"/>
    <w:rsid w:val="00DC04D9"/>
    <w:rsid w:val="00DC06E1"/>
    <w:rsid w:val="00DC1F00"/>
    <w:rsid w:val="00DC2727"/>
    <w:rsid w:val="00DC5D6E"/>
    <w:rsid w:val="00DC60A5"/>
    <w:rsid w:val="00DC6485"/>
    <w:rsid w:val="00DD286C"/>
    <w:rsid w:val="00DD57A6"/>
    <w:rsid w:val="00DD7263"/>
    <w:rsid w:val="00DD776B"/>
    <w:rsid w:val="00DE6490"/>
    <w:rsid w:val="00DE74B0"/>
    <w:rsid w:val="00DE78E6"/>
    <w:rsid w:val="00DF2F97"/>
    <w:rsid w:val="00E059D9"/>
    <w:rsid w:val="00E06141"/>
    <w:rsid w:val="00E13089"/>
    <w:rsid w:val="00E14353"/>
    <w:rsid w:val="00E25427"/>
    <w:rsid w:val="00E2793E"/>
    <w:rsid w:val="00E32FCD"/>
    <w:rsid w:val="00E354B5"/>
    <w:rsid w:val="00E371F3"/>
    <w:rsid w:val="00E40329"/>
    <w:rsid w:val="00E44124"/>
    <w:rsid w:val="00E5256B"/>
    <w:rsid w:val="00E52F33"/>
    <w:rsid w:val="00E55B59"/>
    <w:rsid w:val="00E61934"/>
    <w:rsid w:val="00E63953"/>
    <w:rsid w:val="00E64BB4"/>
    <w:rsid w:val="00E66B04"/>
    <w:rsid w:val="00E677AA"/>
    <w:rsid w:val="00E70C7C"/>
    <w:rsid w:val="00E75F9E"/>
    <w:rsid w:val="00E83206"/>
    <w:rsid w:val="00E84369"/>
    <w:rsid w:val="00E867C0"/>
    <w:rsid w:val="00E9627B"/>
    <w:rsid w:val="00EA1512"/>
    <w:rsid w:val="00EA25BA"/>
    <w:rsid w:val="00EA638E"/>
    <w:rsid w:val="00EB26FA"/>
    <w:rsid w:val="00EB7229"/>
    <w:rsid w:val="00EB754B"/>
    <w:rsid w:val="00EC3522"/>
    <w:rsid w:val="00ED362C"/>
    <w:rsid w:val="00ED7696"/>
    <w:rsid w:val="00EE05CE"/>
    <w:rsid w:val="00EE0F36"/>
    <w:rsid w:val="00EE11E0"/>
    <w:rsid w:val="00EE13EC"/>
    <w:rsid w:val="00EE1960"/>
    <w:rsid w:val="00EE5DD7"/>
    <w:rsid w:val="00EE5EB0"/>
    <w:rsid w:val="00EF39EA"/>
    <w:rsid w:val="00EF5AE3"/>
    <w:rsid w:val="00F023DC"/>
    <w:rsid w:val="00F076DA"/>
    <w:rsid w:val="00F115B8"/>
    <w:rsid w:val="00F11E0B"/>
    <w:rsid w:val="00F12D1E"/>
    <w:rsid w:val="00F12E3B"/>
    <w:rsid w:val="00F13CF1"/>
    <w:rsid w:val="00F15469"/>
    <w:rsid w:val="00F1595A"/>
    <w:rsid w:val="00F22C4E"/>
    <w:rsid w:val="00F24415"/>
    <w:rsid w:val="00F26A4E"/>
    <w:rsid w:val="00F40B80"/>
    <w:rsid w:val="00F42DCE"/>
    <w:rsid w:val="00F4549E"/>
    <w:rsid w:val="00F53BBF"/>
    <w:rsid w:val="00F61593"/>
    <w:rsid w:val="00F62DBA"/>
    <w:rsid w:val="00F630FC"/>
    <w:rsid w:val="00F712CB"/>
    <w:rsid w:val="00F74E19"/>
    <w:rsid w:val="00F766CA"/>
    <w:rsid w:val="00F80402"/>
    <w:rsid w:val="00F8132B"/>
    <w:rsid w:val="00F81DF5"/>
    <w:rsid w:val="00F84A64"/>
    <w:rsid w:val="00F906F9"/>
    <w:rsid w:val="00F90898"/>
    <w:rsid w:val="00F94443"/>
    <w:rsid w:val="00FA07B0"/>
    <w:rsid w:val="00FA18DE"/>
    <w:rsid w:val="00FA643E"/>
    <w:rsid w:val="00FB193A"/>
    <w:rsid w:val="00FB1A43"/>
    <w:rsid w:val="00FB4E0B"/>
    <w:rsid w:val="00FB730C"/>
    <w:rsid w:val="00FC2880"/>
    <w:rsid w:val="00FC5513"/>
    <w:rsid w:val="00FD12BB"/>
    <w:rsid w:val="00FD273E"/>
    <w:rsid w:val="00FD37EC"/>
    <w:rsid w:val="00FD5517"/>
    <w:rsid w:val="00FE0944"/>
    <w:rsid w:val="00FE261A"/>
    <w:rsid w:val="00FE485C"/>
    <w:rsid w:val="00FF0718"/>
    <w:rsid w:val="00FF077C"/>
    <w:rsid w:val="00FF321F"/>
    <w:rsid w:val="00FF6C42"/>
    <w:rsid w:val="252D82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2D82C5"/>
  <w15:chartTrackingRefBased/>
  <w15:docId w15:val="{22FEF6D6-C925-4B21-B920-F1B11CDC5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customStyle="1" w:styleId="paragraph">
    <w:name w:val="paragraph"/>
    <w:basedOn w:val="Normal"/>
    <w:rsid w:val="00390E16"/>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normaltextrun">
    <w:name w:val="normaltextrun"/>
    <w:basedOn w:val="DefaultParagraphFont"/>
    <w:rsid w:val="00390E16"/>
  </w:style>
  <w:style w:type="character" w:customStyle="1" w:styleId="eop">
    <w:name w:val="eop"/>
    <w:basedOn w:val="DefaultParagraphFont"/>
    <w:rsid w:val="00390E16"/>
  </w:style>
  <w:style w:type="paragraph" w:styleId="NormalWeb">
    <w:name w:val="Normal (Web)"/>
    <w:basedOn w:val="Normal"/>
    <w:uiPriority w:val="99"/>
    <w:semiHidden/>
    <w:unhideWhenUsed/>
    <w:rsid w:val="00B2460F"/>
    <w:pPr>
      <w:spacing w:before="100" w:beforeAutospacing="1" w:after="100" w:afterAutospacing="1" w:line="240" w:lineRule="auto"/>
    </w:pPr>
    <w:rPr>
      <w:rFonts w:ascii="Times New Roman" w:eastAsia="Times New Roman" w:hAnsi="Times New Roman" w:cs="Times New Roman"/>
      <w:lang w:val="en-GB" w:eastAsia="en-GB"/>
    </w:rPr>
  </w:style>
  <w:style w:type="character" w:styleId="Strong">
    <w:name w:val="Strong"/>
    <w:basedOn w:val="DefaultParagraphFont"/>
    <w:uiPriority w:val="22"/>
    <w:qFormat/>
    <w:rsid w:val="00B2460F"/>
    <w:rPr>
      <w:b/>
      <w:bCs/>
    </w:rPr>
  </w:style>
  <w:style w:type="character" w:styleId="Hyperlink">
    <w:name w:val="Hyperlink"/>
    <w:basedOn w:val="DefaultParagraphFont"/>
    <w:uiPriority w:val="99"/>
    <w:unhideWhenUsed/>
    <w:rsid w:val="00B2460F"/>
    <w:rPr>
      <w:color w:val="0000FF"/>
      <w:u w:val="single"/>
    </w:rPr>
  </w:style>
  <w:style w:type="character" w:styleId="UnresolvedMention">
    <w:name w:val="Unresolved Mention"/>
    <w:basedOn w:val="DefaultParagraphFont"/>
    <w:uiPriority w:val="99"/>
    <w:semiHidden/>
    <w:unhideWhenUsed/>
    <w:rsid w:val="008229AC"/>
    <w:rPr>
      <w:color w:val="605E5C"/>
      <w:shd w:val="clear" w:color="auto" w:fill="E1DFDD"/>
    </w:rPr>
  </w:style>
  <w:style w:type="paragraph" w:styleId="ListParagraph">
    <w:name w:val="List Paragraph"/>
    <w:basedOn w:val="Normal"/>
    <w:uiPriority w:val="34"/>
    <w:qFormat/>
    <w:rsid w:val="00D011FD"/>
    <w:pPr>
      <w:spacing w:after="0" w:line="240" w:lineRule="auto"/>
      <w:ind w:left="720"/>
      <w:contextualSpacing/>
    </w:pPr>
    <w:rPr>
      <w:rFonts w:ascii="Times New Roman" w:eastAsia="Times New Roman" w:hAnsi="Times New Roman" w:cs="Times New Roman"/>
      <w:lang w:val="en-GB" w:eastAsia="en-GB"/>
    </w:rPr>
  </w:style>
  <w:style w:type="character" w:styleId="FollowedHyperlink">
    <w:name w:val="FollowedHyperlink"/>
    <w:basedOn w:val="DefaultParagraphFont"/>
    <w:uiPriority w:val="99"/>
    <w:semiHidden/>
    <w:unhideWhenUsed/>
    <w:rsid w:val="00664AE5"/>
    <w:rPr>
      <w:color w:val="96607D" w:themeColor="followedHyperlink"/>
      <w:u w:val="single"/>
    </w:rPr>
  </w:style>
  <w:style w:type="paragraph" w:styleId="Header">
    <w:name w:val="header"/>
    <w:basedOn w:val="Normal"/>
    <w:link w:val="HeaderChar"/>
    <w:uiPriority w:val="99"/>
    <w:unhideWhenUsed/>
    <w:rsid w:val="00D83D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3DB7"/>
  </w:style>
  <w:style w:type="paragraph" w:styleId="Footer">
    <w:name w:val="footer"/>
    <w:basedOn w:val="Normal"/>
    <w:link w:val="FooterChar"/>
    <w:uiPriority w:val="99"/>
    <w:unhideWhenUsed/>
    <w:rsid w:val="00D83D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3DB7"/>
  </w:style>
  <w:style w:type="character" w:styleId="Emphasis">
    <w:name w:val="Emphasis"/>
    <w:basedOn w:val="DefaultParagraphFont"/>
    <w:uiPriority w:val="20"/>
    <w:qFormat/>
    <w:rsid w:val="000D1E41"/>
    <w:rPr>
      <w:i/>
      <w:iCs/>
    </w:rPr>
  </w:style>
  <w:style w:type="character" w:customStyle="1" w:styleId="None">
    <w:name w:val="None"/>
    <w:rsid w:val="004776E5"/>
  </w:style>
  <w:style w:type="table" w:styleId="TableGrid">
    <w:name w:val="Table Grid"/>
    <w:basedOn w:val="TableNormal"/>
    <w:uiPriority w:val="39"/>
    <w:rsid w:val="00DD77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
    <w:name w:val="List parag"/>
    <w:basedOn w:val="ListParagraph"/>
    <w:link w:val="ListparagChar"/>
    <w:qFormat/>
    <w:rsid w:val="00C27621"/>
    <w:pPr>
      <w:spacing w:after="120" w:line="264" w:lineRule="auto"/>
      <w:ind w:left="0"/>
      <w:contextualSpacing w:val="0"/>
    </w:pPr>
    <w:rPr>
      <w:rFonts w:asciiTheme="minorHAnsi" w:hAnsiTheme="minorHAnsi" w:cstheme="minorHAnsi"/>
      <w:color w:val="000000"/>
      <w:sz w:val="22"/>
      <w:szCs w:val="22"/>
    </w:rPr>
  </w:style>
  <w:style w:type="character" w:customStyle="1" w:styleId="ListparagChar">
    <w:name w:val="List parag Char"/>
    <w:basedOn w:val="DefaultParagraphFont"/>
    <w:link w:val="Listparag"/>
    <w:rsid w:val="00C27621"/>
    <w:rPr>
      <w:rFonts w:eastAsia="Times New Roman" w:cstheme="minorHAnsi"/>
      <w:color w:val="000000"/>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622412">
      <w:bodyDiv w:val="1"/>
      <w:marLeft w:val="0"/>
      <w:marRight w:val="0"/>
      <w:marTop w:val="0"/>
      <w:marBottom w:val="0"/>
      <w:divBdr>
        <w:top w:val="none" w:sz="0" w:space="0" w:color="auto"/>
        <w:left w:val="none" w:sz="0" w:space="0" w:color="auto"/>
        <w:bottom w:val="none" w:sz="0" w:space="0" w:color="auto"/>
        <w:right w:val="none" w:sz="0" w:space="0" w:color="auto"/>
      </w:divBdr>
    </w:div>
    <w:div w:id="548348204">
      <w:bodyDiv w:val="1"/>
      <w:marLeft w:val="0"/>
      <w:marRight w:val="0"/>
      <w:marTop w:val="0"/>
      <w:marBottom w:val="0"/>
      <w:divBdr>
        <w:top w:val="none" w:sz="0" w:space="0" w:color="auto"/>
        <w:left w:val="none" w:sz="0" w:space="0" w:color="auto"/>
        <w:bottom w:val="none" w:sz="0" w:space="0" w:color="auto"/>
        <w:right w:val="none" w:sz="0" w:space="0" w:color="auto"/>
      </w:divBdr>
      <w:divsChild>
        <w:div w:id="1398014799">
          <w:marLeft w:val="0"/>
          <w:marRight w:val="0"/>
          <w:marTop w:val="0"/>
          <w:marBottom w:val="0"/>
          <w:divBdr>
            <w:top w:val="none" w:sz="0" w:space="0" w:color="auto"/>
            <w:left w:val="none" w:sz="0" w:space="0" w:color="auto"/>
            <w:bottom w:val="none" w:sz="0" w:space="0" w:color="auto"/>
            <w:right w:val="none" w:sz="0" w:space="0" w:color="auto"/>
          </w:divBdr>
          <w:divsChild>
            <w:div w:id="1568420743">
              <w:marLeft w:val="0"/>
              <w:marRight w:val="0"/>
              <w:marTop w:val="0"/>
              <w:marBottom w:val="0"/>
              <w:divBdr>
                <w:top w:val="none" w:sz="0" w:space="0" w:color="auto"/>
                <w:left w:val="none" w:sz="0" w:space="0" w:color="auto"/>
                <w:bottom w:val="none" w:sz="0" w:space="0" w:color="auto"/>
                <w:right w:val="none" w:sz="0" w:space="0" w:color="auto"/>
              </w:divBdr>
              <w:divsChild>
                <w:div w:id="1918859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457892">
          <w:marLeft w:val="0"/>
          <w:marRight w:val="0"/>
          <w:marTop w:val="0"/>
          <w:marBottom w:val="0"/>
          <w:divBdr>
            <w:top w:val="none" w:sz="0" w:space="0" w:color="auto"/>
            <w:left w:val="none" w:sz="0" w:space="0" w:color="auto"/>
            <w:bottom w:val="none" w:sz="0" w:space="0" w:color="auto"/>
            <w:right w:val="none" w:sz="0" w:space="0" w:color="auto"/>
          </w:divBdr>
          <w:divsChild>
            <w:div w:id="20130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25941">
      <w:bodyDiv w:val="1"/>
      <w:marLeft w:val="0"/>
      <w:marRight w:val="0"/>
      <w:marTop w:val="0"/>
      <w:marBottom w:val="0"/>
      <w:divBdr>
        <w:top w:val="none" w:sz="0" w:space="0" w:color="auto"/>
        <w:left w:val="none" w:sz="0" w:space="0" w:color="auto"/>
        <w:bottom w:val="none" w:sz="0" w:space="0" w:color="auto"/>
        <w:right w:val="none" w:sz="0" w:space="0" w:color="auto"/>
      </w:divBdr>
    </w:div>
    <w:div w:id="924992434">
      <w:bodyDiv w:val="1"/>
      <w:marLeft w:val="0"/>
      <w:marRight w:val="0"/>
      <w:marTop w:val="0"/>
      <w:marBottom w:val="0"/>
      <w:divBdr>
        <w:top w:val="none" w:sz="0" w:space="0" w:color="auto"/>
        <w:left w:val="none" w:sz="0" w:space="0" w:color="auto"/>
        <w:bottom w:val="none" w:sz="0" w:space="0" w:color="auto"/>
        <w:right w:val="none" w:sz="0" w:space="0" w:color="auto"/>
      </w:divBdr>
    </w:div>
    <w:div w:id="1015493791">
      <w:bodyDiv w:val="1"/>
      <w:marLeft w:val="0"/>
      <w:marRight w:val="0"/>
      <w:marTop w:val="0"/>
      <w:marBottom w:val="0"/>
      <w:divBdr>
        <w:top w:val="none" w:sz="0" w:space="0" w:color="auto"/>
        <w:left w:val="none" w:sz="0" w:space="0" w:color="auto"/>
        <w:bottom w:val="none" w:sz="0" w:space="0" w:color="auto"/>
        <w:right w:val="none" w:sz="0" w:space="0" w:color="auto"/>
      </w:divBdr>
    </w:div>
    <w:div w:id="1390424023">
      <w:bodyDiv w:val="1"/>
      <w:marLeft w:val="0"/>
      <w:marRight w:val="0"/>
      <w:marTop w:val="0"/>
      <w:marBottom w:val="0"/>
      <w:divBdr>
        <w:top w:val="none" w:sz="0" w:space="0" w:color="auto"/>
        <w:left w:val="none" w:sz="0" w:space="0" w:color="auto"/>
        <w:bottom w:val="none" w:sz="0" w:space="0" w:color="auto"/>
        <w:right w:val="none" w:sz="0" w:space="0" w:color="auto"/>
      </w:divBdr>
    </w:div>
    <w:div w:id="1896043676">
      <w:bodyDiv w:val="1"/>
      <w:marLeft w:val="0"/>
      <w:marRight w:val="0"/>
      <w:marTop w:val="0"/>
      <w:marBottom w:val="0"/>
      <w:divBdr>
        <w:top w:val="none" w:sz="0" w:space="0" w:color="auto"/>
        <w:left w:val="none" w:sz="0" w:space="0" w:color="auto"/>
        <w:bottom w:val="none" w:sz="0" w:space="0" w:color="auto"/>
        <w:right w:val="none" w:sz="0" w:space="0" w:color="auto"/>
      </w:divBdr>
      <w:divsChild>
        <w:div w:id="1856339399">
          <w:marLeft w:val="360"/>
          <w:marRight w:val="0"/>
          <w:marTop w:val="200"/>
          <w:marBottom w:val="0"/>
          <w:divBdr>
            <w:top w:val="none" w:sz="0" w:space="0" w:color="auto"/>
            <w:left w:val="none" w:sz="0" w:space="0" w:color="auto"/>
            <w:bottom w:val="none" w:sz="0" w:space="0" w:color="auto"/>
            <w:right w:val="none" w:sz="0" w:space="0" w:color="auto"/>
          </w:divBdr>
        </w:div>
      </w:divsChild>
    </w:div>
    <w:div w:id="2117827745">
      <w:bodyDiv w:val="1"/>
      <w:marLeft w:val="0"/>
      <w:marRight w:val="0"/>
      <w:marTop w:val="0"/>
      <w:marBottom w:val="0"/>
      <w:divBdr>
        <w:top w:val="none" w:sz="0" w:space="0" w:color="auto"/>
        <w:left w:val="none" w:sz="0" w:space="0" w:color="auto"/>
        <w:bottom w:val="none" w:sz="0" w:space="0" w:color="auto"/>
        <w:right w:val="none" w:sz="0" w:space="0" w:color="auto"/>
      </w:divBdr>
      <w:divsChild>
        <w:div w:id="29229419">
          <w:marLeft w:val="0"/>
          <w:marRight w:val="0"/>
          <w:marTop w:val="0"/>
          <w:marBottom w:val="0"/>
          <w:divBdr>
            <w:top w:val="none" w:sz="0" w:space="0" w:color="auto"/>
            <w:left w:val="none" w:sz="0" w:space="0" w:color="auto"/>
            <w:bottom w:val="none" w:sz="0" w:space="0" w:color="auto"/>
            <w:right w:val="none" w:sz="0" w:space="0" w:color="auto"/>
          </w:divBdr>
        </w:div>
        <w:div w:id="40638982">
          <w:marLeft w:val="0"/>
          <w:marRight w:val="0"/>
          <w:marTop w:val="0"/>
          <w:marBottom w:val="0"/>
          <w:divBdr>
            <w:top w:val="none" w:sz="0" w:space="0" w:color="auto"/>
            <w:left w:val="none" w:sz="0" w:space="0" w:color="auto"/>
            <w:bottom w:val="none" w:sz="0" w:space="0" w:color="auto"/>
            <w:right w:val="none" w:sz="0" w:space="0" w:color="auto"/>
          </w:divBdr>
        </w:div>
        <w:div w:id="372728545">
          <w:marLeft w:val="0"/>
          <w:marRight w:val="0"/>
          <w:marTop w:val="0"/>
          <w:marBottom w:val="0"/>
          <w:divBdr>
            <w:top w:val="none" w:sz="0" w:space="0" w:color="auto"/>
            <w:left w:val="none" w:sz="0" w:space="0" w:color="auto"/>
            <w:bottom w:val="none" w:sz="0" w:space="0" w:color="auto"/>
            <w:right w:val="none" w:sz="0" w:space="0" w:color="auto"/>
          </w:divBdr>
        </w:div>
        <w:div w:id="376585352">
          <w:marLeft w:val="0"/>
          <w:marRight w:val="0"/>
          <w:marTop w:val="0"/>
          <w:marBottom w:val="0"/>
          <w:divBdr>
            <w:top w:val="none" w:sz="0" w:space="0" w:color="auto"/>
            <w:left w:val="none" w:sz="0" w:space="0" w:color="auto"/>
            <w:bottom w:val="none" w:sz="0" w:space="0" w:color="auto"/>
            <w:right w:val="none" w:sz="0" w:space="0" w:color="auto"/>
          </w:divBdr>
        </w:div>
        <w:div w:id="499464985">
          <w:marLeft w:val="0"/>
          <w:marRight w:val="0"/>
          <w:marTop w:val="0"/>
          <w:marBottom w:val="0"/>
          <w:divBdr>
            <w:top w:val="none" w:sz="0" w:space="0" w:color="auto"/>
            <w:left w:val="none" w:sz="0" w:space="0" w:color="auto"/>
            <w:bottom w:val="none" w:sz="0" w:space="0" w:color="auto"/>
            <w:right w:val="none" w:sz="0" w:space="0" w:color="auto"/>
          </w:divBdr>
        </w:div>
        <w:div w:id="705909873">
          <w:marLeft w:val="0"/>
          <w:marRight w:val="0"/>
          <w:marTop w:val="0"/>
          <w:marBottom w:val="0"/>
          <w:divBdr>
            <w:top w:val="none" w:sz="0" w:space="0" w:color="auto"/>
            <w:left w:val="none" w:sz="0" w:space="0" w:color="auto"/>
            <w:bottom w:val="none" w:sz="0" w:space="0" w:color="auto"/>
            <w:right w:val="none" w:sz="0" w:space="0" w:color="auto"/>
          </w:divBdr>
        </w:div>
        <w:div w:id="850946812">
          <w:marLeft w:val="0"/>
          <w:marRight w:val="0"/>
          <w:marTop w:val="0"/>
          <w:marBottom w:val="0"/>
          <w:divBdr>
            <w:top w:val="none" w:sz="0" w:space="0" w:color="auto"/>
            <w:left w:val="none" w:sz="0" w:space="0" w:color="auto"/>
            <w:bottom w:val="none" w:sz="0" w:space="0" w:color="auto"/>
            <w:right w:val="none" w:sz="0" w:space="0" w:color="auto"/>
          </w:divBdr>
        </w:div>
        <w:div w:id="879517431">
          <w:marLeft w:val="0"/>
          <w:marRight w:val="0"/>
          <w:marTop w:val="0"/>
          <w:marBottom w:val="0"/>
          <w:divBdr>
            <w:top w:val="none" w:sz="0" w:space="0" w:color="auto"/>
            <w:left w:val="none" w:sz="0" w:space="0" w:color="auto"/>
            <w:bottom w:val="none" w:sz="0" w:space="0" w:color="auto"/>
            <w:right w:val="none" w:sz="0" w:space="0" w:color="auto"/>
          </w:divBdr>
        </w:div>
        <w:div w:id="942957553">
          <w:marLeft w:val="0"/>
          <w:marRight w:val="0"/>
          <w:marTop w:val="0"/>
          <w:marBottom w:val="0"/>
          <w:divBdr>
            <w:top w:val="none" w:sz="0" w:space="0" w:color="auto"/>
            <w:left w:val="none" w:sz="0" w:space="0" w:color="auto"/>
            <w:bottom w:val="none" w:sz="0" w:space="0" w:color="auto"/>
            <w:right w:val="none" w:sz="0" w:space="0" w:color="auto"/>
          </w:divBdr>
        </w:div>
        <w:div w:id="967710194">
          <w:marLeft w:val="0"/>
          <w:marRight w:val="0"/>
          <w:marTop w:val="0"/>
          <w:marBottom w:val="0"/>
          <w:divBdr>
            <w:top w:val="none" w:sz="0" w:space="0" w:color="auto"/>
            <w:left w:val="none" w:sz="0" w:space="0" w:color="auto"/>
            <w:bottom w:val="none" w:sz="0" w:space="0" w:color="auto"/>
            <w:right w:val="none" w:sz="0" w:space="0" w:color="auto"/>
          </w:divBdr>
        </w:div>
        <w:div w:id="1062798903">
          <w:marLeft w:val="0"/>
          <w:marRight w:val="0"/>
          <w:marTop w:val="0"/>
          <w:marBottom w:val="0"/>
          <w:divBdr>
            <w:top w:val="none" w:sz="0" w:space="0" w:color="auto"/>
            <w:left w:val="none" w:sz="0" w:space="0" w:color="auto"/>
            <w:bottom w:val="none" w:sz="0" w:space="0" w:color="auto"/>
            <w:right w:val="none" w:sz="0" w:space="0" w:color="auto"/>
          </w:divBdr>
        </w:div>
        <w:div w:id="1134563260">
          <w:marLeft w:val="0"/>
          <w:marRight w:val="0"/>
          <w:marTop w:val="0"/>
          <w:marBottom w:val="0"/>
          <w:divBdr>
            <w:top w:val="none" w:sz="0" w:space="0" w:color="auto"/>
            <w:left w:val="none" w:sz="0" w:space="0" w:color="auto"/>
            <w:bottom w:val="none" w:sz="0" w:space="0" w:color="auto"/>
            <w:right w:val="none" w:sz="0" w:space="0" w:color="auto"/>
          </w:divBdr>
        </w:div>
        <w:div w:id="1138690744">
          <w:marLeft w:val="0"/>
          <w:marRight w:val="0"/>
          <w:marTop w:val="0"/>
          <w:marBottom w:val="0"/>
          <w:divBdr>
            <w:top w:val="none" w:sz="0" w:space="0" w:color="auto"/>
            <w:left w:val="none" w:sz="0" w:space="0" w:color="auto"/>
            <w:bottom w:val="none" w:sz="0" w:space="0" w:color="auto"/>
            <w:right w:val="none" w:sz="0" w:space="0" w:color="auto"/>
          </w:divBdr>
        </w:div>
        <w:div w:id="1152989778">
          <w:marLeft w:val="0"/>
          <w:marRight w:val="0"/>
          <w:marTop w:val="0"/>
          <w:marBottom w:val="0"/>
          <w:divBdr>
            <w:top w:val="none" w:sz="0" w:space="0" w:color="auto"/>
            <w:left w:val="none" w:sz="0" w:space="0" w:color="auto"/>
            <w:bottom w:val="none" w:sz="0" w:space="0" w:color="auto"/>
            <w:right w:val="none" w:sz="0" w:space="0" w:color="auto"/>
          </w:divBdr>
        </w:div>
        <w:div w:id="1412116978">
          <w:marLeft w:val="0"/>
          <w:marRight w:val="0"/>
          <w:marTop w:val="0"/>
          <w:marBottom w:val="0"/>
          <w:divBdr>
            <w:top w:val="none" w:sz="0" w:space="0" w:color="auto"/>
            <w:left w:val="none" w:sz="0" w:space="0" w:color="auto"/>
            <w:bottom w:val="none" w:sz="0" w:space="0" w:color="auto"/>
            <w:right w:val="none" w:sz="0" w:space="0" w:color="auto"/>
          </w:divBdr>
        </w:div>
        <w:div w:id="1649358863">
          <w:marLeft w:val="0"/>
          <w:marRight w:val="0"/>
          <w:marTop w:val="0"/>
          <w:marBottom w:val="0"/>
          <w:divBdr>
            <w:top w:val="none" w:sz="0" w:space="0" w:color="auto"/>
            <w:left w:val="none" w:sz="0" w:space="0" w:color="auto"/>
            <w:bottom w:val="none" w:sz="0" w:space="0" w:color="auto"/>
            <w:right w:val="none" w:sz="0" w:space="0" w:color="auto"/>
          </w:divBdr>
        </w:div>
        <w:div w:id="1663200722">
          <w:marLeft w:val="0"/>
          <w:marRight w:val="0"/>
          <w:marTop w:val="0"/>
          <w:marBottom w:val="0"/>
          <w:divBdr>
            <w:top w:val="none" w:sz="0" w:space="0" w:color="auto"/>
            <w:left w:val="none" w:sz="0" w:space="0" w:color="auto"/>
            <w:bottom w:val="none" w:sz="0" w:space="0" w:color="auto"/>
            <w:right w:val="none" w:sz="0" w:space="0" w:color="auto"/>
          </w:divBdr>
        </w:div>
        <w:div w:id="1716393412">
          <w:marLeft w:val="0"/>
          <w:marRight w:val="0"/>
          <w:marTop w:val="0"/>
          <w:marBottom w:val="0"/>
          <w:divBdr>
            <w:top w:val="none" w:sz="0" w:space="0" w:color="auto"/>
            <w:left w:val="none" w:sz="0" w:space="0" w:color="auto"/>
            <w:bottom w:val="none" w:sz="0" w:space="0" w:color="auto"/>
            <w:right w:val="none" w:sz="0" w:space="0" w:color="auto"/>
          </w:divBdr>
        </w:div>
        <w:div w:id="1738240346">
          <w:marLeft w:val="0"/>
          <w:marRight w:val="0"/>
          <w:marTop w:val="0"/>
          <w:marBottom w:val="0"/>
          <w:divBdr>
            <w:top w:val="none" w:sz="0" w:space="0" w:color="auto"/>
            <w:left w:val="none" w:sz="0" w:space="0" w:color="auto"/>
            <w:bottom w:val="none" w:sz="0" w:space="0" w:color="auto"/>
            <w:right w:val="none" w:sz="0" w:space="0" w:color="auto"/>
          </w:divBdr>
        </w:div>
        <w:div w:id="1904438714">
          <w:marLeft w:val="0"/>
          <w:marRight w:val="0"/>
          <w:marTop w:val="0"/>
          <w:marBottom w:val="0"/>
          <w:divBdr>
            <w:top w:val="none" w:sz="0" w:space="0" w:color="auto"/>
            <w:left w:val="none" w:sz="0" w:space="0" w:color="auto"/>
            <w:bottom w:val="none" w:sz="0" w:space="0" w:color="auto"/>
            <w:right w:val="none" w:sz="0" w:space="0" w:color="auto"/>
          </w:divBdr>
        </w:div>
        <w:div w:id="2005862133">
          <w:marLeft w:val="0"/>
          <w:marRight w:val="0"/>
          <w:marTop w:val="0"/>
          <w:marBottom w:val="0"/>
          <w:divBdr>
            <w:top w:val="none" w:sz="0" w:space="0" w:color="auto"/>
            <w:left w:val="none" w:sz="0" w:space="0" w:color="auto"/>
            <w:bottom w:val="none" w:sz="0" w:space="0" w:color="auto"/>
            <w:right w:val="none" w:sz="0" w:space="0" w:color="auto"/>
          </w:divBdr>
        </w:div>
        <w:div w:id="20579278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hyperlink" Target="https://www.cipd.org/uk/knowledge/factsheets/dismissal-factsheet/" TargetMode="External"/><Relationship Id="rId39" Type="http://schemas.openxmlformats.org/officeDocument/2006/relationships/hyperlink" Target="https://www.peoplemanagement.co.uk/article/1743377/constructive-dismissal-guide" TargetMode="External"/><Relationship Id="rId21" Type="http://schemas.openxmlformats.org/officeDocument/2006/relationships/hyperlink" Target="https://www.acas.org.uk/checking-holiday-entitlement/" TargetMode="External"/><Relationship Id="rId34" Type="http://schemas.openxmlformats.org/officeDocument/2006/relationships/hyperlink" Target="https://www.cipd.org/uk/knowledge/employment-law/tribunals/" TargetMode="External"/><Relationship Id="rId42" Type="http://schemas.openxmlformats.org/officeDocument/2006/relationships/hyperlink" Target="https://www.walkermorris.co.uk/comment-opinion/flexible-working-requests-what-can-businesses-learn-from-miss-wilson-v-fca/?form=MG0AV3"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QuickStyle" Target="diagrams/quickStyle2.xml"/><Relationship Id="rId29" Type="http://schemas.openxmlformats.org/officeDocument/2006/relationships/hyperlink" Target="https://www.cipd.org/uk/views-and-insights/cipd-viewpoint/employment-status-righ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https://www.acas.org.uk/redundancy" TargetMode="External"/><Relationship Id="rId32" Type="http://schemas.openxmlformats.org/officeDocument/2006/relationships/hyperlink" Target="https://www.cipd.org/uk/knowledge/employment-law/recruitment/" TargetMode="External"/><Relationship Id="rId37" Type="http://schemas.openxmlformats.org/officeDocument/2006/relationships/hyperlink" Target="https://www.peoplemanagement.co.uk/article/1907312/case-law-update-workplace-consultations" TargetMode="External"/><Relationship Id="rId40" Type="http://schemas.openxmlformats.org/officeDocument/2006/relationships/hyperlink" Target="https://www.cipd.org/uk/knowledge/factsheets/flexible-working-factsheet/"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Layout" Target="diagrams/layout2.xml"/><Relationship Id="rId23" Type="http://schemas.openxmlformats.org/officeDocument/2006/relationships/hyperlink" Target="https://www.acas.org.uk/equal-pay/employer-responsibilities" TargetMode="External"/><Relationship Id="rId28" Type="http://schemas.openxmlformats.org/officeDocument/2006/relationships/hyperlink" Target="https://www.cipd.org/uk/knowledge/employment-law/uk-employment-law-eu/" TargetMode="External"/><Relationship Id="rId36" Type="http://schemas.openxmlformats.org/officeDocument/2006/relationships/hyperlink" Target="https://view.officeapps.live.com/op/view.aspx?src=https%3A%2F%2Fwww.equalityhumanrights.com%2Fsites%2Fdefault%2Ffiles%2F2021%2Femployment-code-of-practice.docx&amp;wdOrigin=BROWSELINK" TargetMode="External"/><Relationship Id="rId10" Type="http://schemas.openxmlformats.org/officeDocument/2006/relationships/diagramLayout" Target="diagrams/layout1.xml"/><Relationship Id="rId19" Type="http://schemas.openxmlformats.org/officeDocument/2006/relationships/image" Target="media/image2.png"/><Relationship Id="rId31" Type="http://schemas.openxmlformats.org/officeDocument/2006/relationships/hyperlink" Target="https://www.cipd.org/uk/knowledge/factsheets/maternity-paternity-rights-factsheet/"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hyperlink" Target="https://www.acas.org.uk/irregular-hours-and-part-year-workers" TargetMode="External"/><Relationship Id="rId27" Type="http://schemas.openxmlformats.org/officeDocument/2006/relationships/hyperlink" Target="https://www.cipd.org/uk/knowledge/guides/tupe-guide/" TargetMode="External"/><Relationship Id="rId30" Type="http://schemas.openxmlformats.org/officeDocument/2006/relationships/hyperlink" Target="https://www.cipd.org/uk/knowledge/employment-law/equal-pay/" TargetMode="External"/><Relationship Id="rId35" Type="http://schemas.openxmlformats.org/officeDocument/2006/relationships/hyperlink" Target="https://www.cipd.org/uk/knowledge/employment-law/" TargetMode="External"/><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hyperlink" Target="https://www.acas.org.uk/shared-parental-leave-and-pay" TargetMode="External"/><Relationship Id="rId33" Type="http://schemas.openxmlformats.org/officeDocument/2006/relationships/hyperlink" Target="https://www.cipd.org/uk/knowledge/employment-law/redundancy/" TargetMode="External"/><Relationship Id="rId38" Type="http://schemas.openxmlformats.org/officeDocument/2006/relationships/hyperlink" Target="https://www.gov.uk/transfers-takeovers?form=MG0AV3" TargetMode="External"/><Relationship Id="rId20" Type="http://schemas.openxmlformats.org/officeDocument/2006/relationships/hyperlink" Target="https://www.cipd.org/uk/knowledge/employment-law/uk-employment-law-eu/" TargetMode="External"/><Relationship Id="rId41" Type="http://schemas.openxmlformats.org/officeDocument/2006/relationships/hyperlink" Target="https://www.peoplemanagement.co.uk/article/1901051/employment-law-expect-2025" TargetMode="External"/></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57482C7-659F-4F41-8670-D862C08CEE03}" type="doc">
      <dgm:prSet loTypeId="urn:microsoft.com/office/officeart/2005/8/layout/radial1" loCatId="cycle" qsTypeId="urn:microsoft.com/office/officeart/2005/8/quickstyle/simple2" qsCatId="simple" csTypeId="urn:microsoft.com/office/officeart/2005/8/colors/accent1_1" csCatId="accent1" phldr="1"/>
      <dgm:spPr/>
      <dgm:t>
        <a:bodyPr/>
        <a:lstStyle/>
        <a:p>
          <a:endParaRPr lang="en-GB"/>
        </a:p>
      </dgm:t>
    </dgm:pt>
    <dgm:pt modelId="{8EE9DCBB-C0DD-4312-A289-FA2752F3CE6A}">
      <dgm:prSet phldrT="[Text]"/>
      <dgm:spPr/>
      <dgm:t>
        <a:bodyPr/>
        <a:lstStyle/>
        <a:p>
          <a:r>
            <a:rPr lang="en-GB"/>
            <a:t>Protected Characteristics</a:t>
          </a:r>
        </a:p>
      </dgm:t>
    </dgm:pt>
    <dgm:pt modelId="{1B8E5D6A-3833-43C0-92D6-D816F6E147D1}" type="parTrans" cxnId="{AC9979F7-EFDF-4D3E-9611-653186BCA049}">
      <dgm:prSet/>
      <dgm:spPr/>
      <dgm:t>
        <a:bodyPr/>
        <a:lstStyle/>
        <a:p>
          <a:endParaRPr lang="en-GB"/>
        </a:p>
      </dgm:t>
    </dgm:pt>
    <dgm:pt modelId="{7CCA7309-9DE8-452B-AE71-A094CF4E17E2}" type="sibTrans" cxnId="{AC9979F7-EFDF-4D3E-9611-653186BCA049}">
      <dgm:prSet/>
      <dgm:spPr/>
      <dgm:t>
        <a:bodyPr/>
        <a:lstStyle/>
        <a:p>
          <a:endParaRPr lang="en-GB"/>
        </a:p>
      </dgm:t>
    </dgm:pt>
    <dgm:pt modelId="{079C8039-215F-45CD-9DB1-B9B4F3A2DE9A}">
      <dgm:prSet phldrT="[Text]"/>
      <dgm:spPr/>
      <dgm:t>
        <a:bodyPr/>
        <a:lstStyle/>
        <a:p>
          <a:r>
            <a:rPr lang="en-GB"/>
            <a:t>Age</a:t>
          </a:r>
        </a:p>
      </dgm:t>
    </dgm:pt>
    <dgm:pt modelId="{E2CE8954-6907-4D22-AB8B-7F20E537F89D}" type="parTrans" cxnId="{1F089D3B-5A00-4D66-8919-22AF709B2208}">
      <dgm:prSet/>
      <dgm:spPr/>
      <dgm:t>
        <a:bodyPr/>
        <a:lstStyle/>
        <a:p>
          <a:endParaRPr lang="en-GB"/>
        </a:p>
      </dgm:t>
    </dgm:pt>
    <dgm:pt modelId="{9A9A6E6D-CD6B-453C-9C38-592D80326978}" type="sibTrans" cxnId="{1F089D3B-5A00-4D66-8919-22AF709B2208}">
      <dgm:prSet/>
      <dgm:spPr/>
      <dgm:t>
        <a:bodyPr/>
        <a:lstStyle/>
        <a:p>
          <a:endParaRPr lang="en-GB"/>
        </a:p>
      </dgm:t>
    </dgm:pt>
    <dgm:pt modelId="{FC2AD6D4-1FA0-4B03-A70A-0DF24E897EE3}">
      <dgm:prSet phldrT="[Text]"/>
      <dgm:spPr/>
      <dgm:t>
        <a:bodyPr/>
        <a:lstStyle/>
        <a:p>
          <a:r>
            <a:rPr lang="en-GB"/>
            <a:t>Sex</a:t>
          </a:r>
        </a:p>
      </dgm:t>
    </dgm:pt>
    <dgm:pt modelId="{FDC2CFD3-D6F5-4642-B74F-549F1C7CA06B}" type="parTrans" cxnId="{94596F80-E3D8-4AA4-A906-4435FD614776}">
      <dgm:prSet/>
      <dgm:spPr/>
      <dgm:t>
        <a:bodyPr/>
        <a:lstStyle/>
        <a:p>
          <a:endParaRPr lang="en-GB"/>
        </a:p>
      </dgm:t>
    </dgm:pt>
    <dgm:pt modelId="{F8D66D0D-0E21-4529-A51A-B3B570654985}" type="sibTrans" cxnId="{94596F80-E3D8-4AA4-A906-4435FD614776}">
      <dgm:prSet/>
      <dgm:spPr/>
      <dgm:t>
        <a:bodyPr/>
        <a:lstStyle/>
        <a:p>
          <a:endParaRPr lang="en-GB"/>
        </a:p>
      </dgm:t>
    </dgm:pt>
    <dgm:pt modelId="{D61BC62B-DC1C-4F35-862D-16D970F5D60A}">
      <dgm:prSet phldrT="[Text]"/>
      <dgm:spPr/>
      <dgm:t>
        <a:bodyPr/>
        <a:lstStyle/>
        <a:p>
          <a:r>
            <a:rPr lang="en-GB"/>
            <a:t>Race </a:t>
          </a:r>
        </a:p>
        <a:p>
          <a:r>
            <a:rPr lang="en-GB"/>
            <a:t>(colour, nationality, ethnic or national origin)</a:t>
          </a:r>
        </a:p>
      </dgm:t>
    </dgm:pt>
    <dgm:pt modelId="{CBA8CDD5-2BB8-46A1-8284-3B1BB8BF0AFE}" type="parTrans" cxnId="{4ED7B772-9E2F-44D8-A6C1-F46896BCB02C}">
      <dgm:prSet/>
      <dgm:spPr/>
      <dgm:t>
        <a:bodyPr/>
        <a:lstStyle/>
        <a:p>
          <a:endParaRPr lang="en-GB"/>
        </a:p>
      </dgm:t>
    </dgm:pt>
    <dgm:pt modelId="{4BAA2C3C-C3D6-4A8C-84CC-84E1E96495A2}" type="sibTrans" cxnId="{4ED7B772-9E2F-44D8-A6C1-F46896BCB02C}">
      <dgm:prSet/>
      <dgm:spPr/>
      <dgm:t>
        <a:bodyPr/>
        <a:lstStyle/>
        <a:p>
          <a:endParaRPr lang="en-GB"/>
        </a:p>
      </dgm:t>
    </dgm:pt>
    <dgm:pt modelId="{B943733D-5B4E-4E93-9F2B-1D482847B9EF}">
      <dgm:prSet phldrT="[Text]"/>
      <dgm:spPr/>
      <dgm:t>
        <a:bodyPr/>
        <a:lstStyle/>
        <a:p>
          <a:r>
            <a:rPr lang="en-GB"/>
            <a:t>Disability</a:t>
          </a:r>
        </a:p>
      </dgm:t>
    </dgm:pt>
    <dgm:pt modelId="{00A49739-B0FB-4646-8C52-93B74BA0FEDC}" type="parTrans" cxnId="{05FAF1DE-2DBF-43DD-B05A-112EA337D057}">
      <dgm:prSet/>
      <dgm:spPr/>
      <dgm:t>
        <a:bodyPr/>
        <a:lstStyle/>
        <a:p>
          <a:endParaRPr lang="en-GB"/>
        </a:p>
      </dgm:t>
    </dgm:pt>
    <dgm:pt modelId="{FCF7AE36-7AA0-4DA0-9326-56A67D92288A}" type="sibTrans" cxnId="{05FAF1DE-2DBF-43DD-B05A-112EA337D057}">
      <dgm:prSet/>
      <dgm:spPr/>
      <dgm:t>
        <a:bodyPr/>
        <a:lstStyle/>
        <a:p>
          <a:endParaRPr lang="en-GB"/>
        </a:p>
      </dgm:t>
    </dgm:pt>
    <dgm:pt modelId="{41CE6437-4C77-4F5C-A52A-88B21C7AECE2}">
      <dgm:prSet/>
      <dgm:spPr/>
      <dgm:t>
        <a:bodyPr/>
        <a:lstStyle/>
        <a:p>
          <a:r>
            <a:rPr lang="en-GB"/>
            <a:t>Gender reassignment</a:t>
          </a:r>
        </a:p>
      </dgm:t>
    </dgm:pt>
    <dgm:pt modelId="{C3165269-FB6A-4512-B0DD-47F4BA5E70C5}" type="parTrans" cxnId="{9385EEC9-4200-4D9B-88BB-2BC31CA5E60C}">
      <dgm:prSet/>
      <dgm:spPr/>
      <dgm:t>
        <a:bodyPr/>
        <a:lstStyle/>
        <a:p>
          <a:endParaRPr lang="en-GB"/>
        </a:p>
      </dgm:t>
    </dgm:pt>
    <dgm:pt modelId="{31157D0D-4D1A-4345-A180-E9F9ED976357}" type="sibTrans" cxnId="{9385EEC9-4200-4D9B-88BB-2BC31CA5E60C}">
      <dgm:prSet/>
      <dgm:spPr/>
      <dgm:t>
        <a:bodyPr/>
        <a:lstStyle/>
        <a:p>
          <a:endParaRPr lang="en-GB"/>
        </a:p>
      </dgm:t>
    </dgm:pt>
    <dgm:pt modelId="{1045ED80-C8E5-48A1-BA45-92CA3919838D}">
      <dgm:prSet/>
      <dgm:spPr/>
      <dgm:t>
        <a:bodyPr/>
        <a:lstStyle/>
        <a:p>
          <a:r>
            <a:rPr lang="en-GB"/>
            <a:t>Marriage &amp; Civil Partnership</a:t>
          </a:r>
        </a:p>
      </dgm:t>
    </dgm:pt>
    <dgm:pt modelId="{70594348-94DC-4CD3-9625-BBBAAC2B0FD7}" type="parTrans" cxnId="{B09AFFA8-F3D1-424B-86B6-BCA687DD57ED}">
      <dgm:prSet/>
      <dgm:spPr/>
      <dgm:t>
        <a:bodyPr/>
        <a:lstStyle/>
        <a:p>
          <a:endParaRPr lang="en-GB"/>
        </a:p>
      </dgm:t>
    </dgm:pt>
    <dgm:pt modelId="{848F2F39-9826-44F6-96AD-EFA972231DF7}" type="sibTrans" cxnId="{B09AFFA8-F3D1-424B-86B6-BCA687DD57ED}">
      <dgm:prSet/>
      <dgm:spPr/>
      <dgm:t>
        <a:bodyPr/>
        <a:lstStyle/>
        <a:p>
          <a:endParaRPr lang="en-GB"/>
        </a:p>
      </dgm:t>
    </dgm:pt>
    <dgm:pt modelId="{999EC921-3E45-46C6-8439-BB1DC7DAFC9E}">
      <dgm:prSet/>
      <dgm:spPr/>
      <dgm:t>
        <a:bodyPr/>
        <a:lstStyle/>
        <a:p>
          <a:r>
            <a:rPr lang="en-GB"/>
            <a:t>Pregnancy and maternity</a:t>
          </a:r>
        </a:p>
      </dgm:t>
    </dgm:pt>
    <dgm:pt modelId="{377B471D-37D2-4836-99DF-AE51382570FA}" type="parTrans" cxnId="{92F16386-3E61-40C1-BB91-F18878058EED}">
      <dgm:prSet/>
      <dgm:spPr/>
      <dgm:t>
        <a:bodyPr/>
        <a:lstStyle/>
        <a:p>
          <a:endParaRPr lang="en-GB"/>
        </a:p>
      </dgm:t>
    </dgm:pt>
    <dgm:pt modelId="{EA3E5917-0D85-47F4-BFB5-501214475E83}" type="sibTrans" cxnId="{92F16386-3E61-40C1-BB91-F18878058EED}">
      <dgm:prSet/>
      <dgm:spPr/>
      <dgm:t>
        <a:bodyPr/>
        <a:lstStyle/>
        <a:p>
          <a:endParaRPr lang="en-GB"/>
        </a:p>
      </dgm:t>
    </dgm:pt>
    <dgm:pt modelId="{7B5E88C3-93B0-417B-B52A-365BF37B6404}">
      <dgm:prSet/>
      <dgm:spPr/>
      <dgm:t>
        <a:bodyPr/>
        <a:lstStyle/>
        <a:p>
          <a:r>
            <a:rPr lang="en-GB"/>
            <a:t>Religion, religious or philosophical belief</a:t>
          </a:r>
        </a:p>
      </dgm:t>
    </dgm:pt>
    <dgm:pt modelId="{52BFAD5D-829D-4C62-A62A-102532C08AC6}" type="parTrans" cxnId="{714E6375-07C1-4BF9-B6ED-76413C4FD2CD}">
      <dgm:prSet/>
      <dgm:spPr/>
      <dgm:t>
        <a:bodyPr/>
        <a:lstStyle/>
        <a:p>
          <a:endParaRPr lang="en-GB"/>
        </a:p>
      </dgm:t>
    </dgm:pt>
    <dgm:pt modelId="{F3EE3A03-E72B-404F-AB15-BAB3A218E44A}" type="sibTrans" cxnId="{714E6375-07C1-4BF9-B6ED-76413C4FD2CD}">
      <dgm:prSet/>
      <dgm:spPr/>
      <dgm:t>
        <a:bodyPr/>
        <a:lstStyle/>
        <a:p>
          <a:endParaRPr lang="en-GB"/>
        </a:p>
      </dgm:t>
    </dgm:pt>
    <dgm:pt modelId="{FC2D02E7-7976-4BE3-8D9E-10714FB2B97A}">
      <dgm:prSet/>
      <dgm:spPr/>
      <dgm:t>
        <a:bodyPr/>
        <a:lstStyle/>
        <a:p>
          <a:r>
            <a:rPr lang="en-GB"/>
            <a:t>Sexual orientation</a:t>
          </a:r>
        </a:p>
      </dgm:t>
    </dgm:pt>
    <dgm:pt modelId="{51AC8416-3E53-4357-A6F7-65A97276069A}" type="parTrans" cxnId="{389BA125-60A1-4C61-9128-7AE3BC732378}">
      <dgm:prSet/>
      <dgm:spPr/>
      <dgm:t>
        <a:bodyPr/>
        <a:lstStyle/>
        <a:p>
          <a:endParaRPr lang="en-GB"/>
        </a:p>
      </dgm:t>
    </dgm:pt>
    <dgm:pt modelId="{97A192D4-2707-4138-8C76-AFD1ABDB1344}" type="sibTrans" cxnId="{389BA125-60A1-4C61-9128-7AE3BC732378}">
      <dgm:prSet/>
      <dgm:spPr/>
      <dgm:t>
        <a:bodyPr/>
        <a:lstStyle/>
        <a:p>
          <a:endParaRPr lang="en-GB"/>
        </a:p>
      </dgm:t>
    </dgm:pt>
    <dgm:pt modelId="{7A1A4495-2936-4FB0-A47A-73B08688DA46}" type="pres">
      <dgm:prSet presAssocID="{F57482C7-659F-4F41-8670-D862C08CEE03}" presName="cycle" presStyleCnt="0">
        <dgm:presLayoutVars>
          <dgm:chMax val="1"/>
          <dgm:dir/>
          <dgm:animLvl val="ctr"/>
          <dgm:resizeHandles val="exact"/>
        </dgm:presLayoutVars>
      </dgm:prSet>
      <dgm:spPr/>
    </dgm:pt>
    <dgm:pt modelId="{89799357-2D98-4EAC-A226-D57B90C975B2}" type="pres">
      <dgm:prSet presAssocID="{8EE9DCBB-C0DD-4312-A289-FA2752F3CE6A}" presName="centerShape" presStyleLbl="node0" presStyleIdx="0" presStyleCnt="1"/>
      <dgm:spPr/>
    </dgm:pt>
    <dgm:pt modelId="{9105D510-8964-431D-B7CF-FCC13BFDCBB2}" type="pres">
      <dgm:prSet presAssocID="{E2CE8954-6907-4D22-AB8B-7F20E537F89D}" presName="Name9" presStyleLbl="parChTrans1D2" presStyleIdx="0" presStyleCnt="9"/>
      <dgm:spPr/>
    </dgm:pt>
    <dgm:pt modelId="{94549537-DBC4-46C2-B863-8B4842BDDDB5}" type="pres">
      <dgm:prSet presAssocID="{E2CE8954-6907-4D22-AB8B-7F20E537F89D}" presName="connTx" presStyleLbl="parChTrans1D2" presStyleIdx="0" presStyleCnt="9"/>
      <dgm:spPr/>
    </dgm:pt>
    <dgm:pt modelId="{9B95F30D-501B-4DBC-9F93-5D1488A72AD0}" type="pres">
      <dgm:prSet presAssocID="{079C8039-215F-45CD-9DB1-B9B4F3A2DE9A}" presName="node" presStyleLbl="node1" presStyleIdx="0" presStyleCnt="9">
        <dgm:presLayoutVars>
          <dgm:bulletEnabled val="1"/>
        </dgm:presLayoutVars>
      </dgm:prSet>
      <dgm:spPr/>
    </dgm:pt>
    <dgm:pt modelId="{2698A034-4719-41CC-8D8E-1CAFCF7D928A}" type="pres">
      <dgm:prSet presAssocID="{FDC2CFD3-D6F5-4642-B74F-549F1C7CA06B}" presName="Name9" presStyleLbl="parChTrans1D2" presStyleIdx="1" presStyleCnt="9"/>
      <dgm:spPr/>
    </dgm:pt>
    <dgm:pt modelId="{437FAF84-1047-40B8-90E3-15FB85E0AE70}" type="pres">
      <dgm:prSet presAssocID="{FDC2CFD3-D6F5-4642-B74F-549F1C7CA06B}" presName="connTx" presStyleLbl="parChTrans1D2" presStyleIdx="1" presStyleCnt="9"/>
      <dgm:spPr/>
    </dgm:pt>
    <dgm:pt modelId="{A69051CE-C125-4943-81DD-CC050F1FED86}" type="pres">
      <dgm:prSet presAssocID="{FC2AD6D4-1FA0-4B03-A70A-0DF24E897EE3}" presName="node" presStyleLbl="node1" presStyleIdx="1" presStyleCnt="9">
        <dgm:presLayoutVars>
          <dgm:bulletEnabled val="1"/>
        </dgm:presLayoutVars>
      </dgm:prSet>
      <dgm:spPr/>
    </dgm:pt>
    <dgm:pt modelId="{17AA0204-A59E-46ED-B4AF-BB51B12D586C}" type="pres">
      <dgm:prSet presAssocID="{51AC8416-3E53-4357-A6F7-65A97276069A}" presName="Name9" presStyleLbl="parChTrans1D2" presStyleIdx="2" presStyleCnt="9"/>
      <dgm:spPr/>
    </dgm:pt>
    <dgm:pt modelId="{4B97FE54-B794-4450-AEA1-11232566FF6D}" type="pres">
      <dgm:prSet presAssocID="{51AC8416-3E53-4357-A6F7-65A97276069A}" presName="connTx" presStyleLbl="parChTrans1D2" presStyleIdx="2" presStyleCnt="9"/>
      <dgm:spPr/>
    </dgm:pt>
    <dgm:pt modelId="{AA305944-7E97-4A5B-AB8F-4D9ABB618FD4}" type="pres">
      <dgm:prSet presAssocID="{FC2D02E7-7976-4BE3-8D9E-10714FB2B97A}" presName="node" presStyleLbl="node1" presStyleIdx="2" presStyleCnt="9">
        <dgm:presLayoutVars>
          <dgm:bulletEnabled val="1"/>
        </dgm:presLayoutVars>
      </dgm:prSet>
      <dgm:spPr/>
    </dgm:pt>
    <dgm:pt modelId="{37030089-B6AB-493E-B8E4-249DE8E26473}" type="pres">
      <dgm:prSet presAssocID="{CBA8CDD5-2BB8-46A1-8284-3B1BB8BF0AFE}" presName="Name9" presStyleLbl="parChTrans1D2" presStyleIdx="3" presStyleCnt="9"/>
      <dgm:spPr/>
    </dgm:pt>
    <dgm:pt modelId="{EEB2B252-6F4A-403E-99E5-13AD2508A245}" type="pres">
      <dgm:prSet presAssocID="{CBA8CDD5-2BB8-46A1-8284-3B1BB8BF0AFE}" presName="connTx" presStyleLbl="parChTrans1D2" presStyleIdx="3" presStyleCnt="9"/>
      <dgm:spPr/>
    </dgm:pt>
    <dgm:pt modelId="{9F9F4ECE-557C-42AB-AE82-4E69AF0D034D}" type="pres">
      <dgm:prSet presAssocID="{D61BC62B-DC1C-4F35-862D-16D970F5D60A}" presName="node" presStyleLbl="node1" presStyleIdx="3" presStyleCnt="9">
        <dgm:presLayoutVars>
          <dgm:bulletEnabled val="1"/>
        </dgm:presLayoutVars>
      </dgm:prSet>
      <dgm:spPr/>
    </dgm:pt>
    <dgm:pt modelId="{6CE5230F-3204-403E-8CD0-6358D65B961E}" type="pres">
      <dgm:prSet presAssocID="{52BFAD5D-829D-4C62-A62A-102532C08AC6}" presName="Name9" presStyleLbl="parChTrans1D2" presStyleIdx="4" presStyleCnt="9"/>
      <dgm:spPr/>
    </dgm:pt>
    <dgm:pt modelId="{31396029-7B57-4E87-8F75-8C4923A310E5}" type="pres">
      <dgm:prSet presAssocID="{52BFAD5D-829D-4C62-A62A-102532C08AC6}" presName="connTx" presStyleLbl="parChTrans1D2" presStyleIdx="4" presStyleCnt="9"/>
      <dgm:spPr/>
    </dgm:pt>
    <dgm:pt modelId="{54CECC5A-C7AD-47F5-83B8-3E1935789822}" type="pres">
      <dgm:prSet presAssocID="{7B5E88C3-93B0-417B-B52A-365BF37B6404}" presName="node" presStyleLbl="node1" presStyleIdx="4" presStyleCnt="9">
        <dgm:presLayoutVars>
          <dgm:bulletEnabled val="1"/>
        </dgm:presLayoutVars>
      </dgm:prSet>
      <dgm:spPr/>
    </dgm:pt>
    <dgm:pt modelId="{EBCD622D-79FB-4A9D-A342-5ACDD281407A}" type="pres">
      <dgm:prSet presAssocID="{00A49739-B0FB-4646-8C52-93B74BA0FEDC}" presName="Name9" presStyleLbl="parChTrans1D2" presStyleIdx="5" presStyleCnt="9"/>
      <dgm:spPr/>
    </dgm:pt>
    <dgm:pt modelId="{4E99B7CA-DD0B-4D1E-BC0F-F9E8DDA8753B}" type="pres">
      <dgm:prSet presAssocID="{00A49739-B0FB-4646-8C52-93B74BA0FEDC}" presName="connTx" presStyleLbl="parChTrans1D2" presStyleIdx="5" presStyleCnt="9"/>
      <dgm:spPr/>
    </dgm:pt>
    <dgm:pt modelId="{1778500B-A60B-445B-B42B-3D449342C448}" type="pres">
      <dgm:prSet presAssocID="{B943733D-5B4E-4E93-9F2B-1D482847B9EF}" presName="node" presStyleLbl="node1" presStyleIdx="5" presStyleCnt="9">
        <dgm:presLayoutVars>
          <dgm:bulletEnabled val="1"/>
        </dgm:presLayoutVars>
      </dgm:prSet>
      <dgm:spPr/>
    </dgm:pt>
    <dgm:pt modelId="{5A6AA403-A44F-49D9-973B-4533CEF75212}" type="pres">
      <dgm:prSet presAssocID="{C3165269-FB6A-4512-B0DD-47F4BA5E70C5}" presName="Name9" presStyleLbl="parChTrans1D2" presStyleIdx="6" presStyleCnt="9"/>
      <dgm:spPr/>
    </dgm:pt>
    <dgm:pt modelId="{A780321C-F35F-4FBE-8DDB-745506A9BC4B}" type="pres">
      <dgm:prSet presAssocID="{C3165269-FB6A-4512-B0DD-47F4BA5E70C5}" presName="connTx" presStyleLbl="parChTrans1D2" presStyleIdx="6" presStyleCnt="9"/>
      <dgm:spPr/>
    </dgm:pt>
    <dgm:pt modelId="{71AE230C-0513-41DF-8DA7-1905226F5394}" type="pres">
      <dgm:prSet presAssocID="{41CE6437-4C77-4F5C-A52A-88B21C7AECE2}" presName="node" presStyleLbl="node1" presStyleIdx="6" presStyleCnt="9">
        <dgm:presLayoutVars>
          <dgm:bulletEnabled val="1"/>
        </dgm:presLayoutVars>
      </dgm:prSet>
      <dgm:spPr/>
    </dgm:pt>
    <dgm:pt modelId="{C3171FB8-8A0D-4047-9555-E9E0DF462163}" type="pres">
      <dgm:prSet presAssocID="{70594348-94DC-4CD3-9625-BBBAAC2B0FD7}" presName="Name9" presStyleLbl="parChTrans1D2" presStyleIdx="7" presStyleCnt="9"/>
      <dgm:spPr/>
    </dgm:pt>
    <dgm:pt modelId="{9D744B53-F497-48AE-849D-C253182A5E12}" type="pres">
      <dgm:prSet presAssocID="{70594348-94DC-4CD3-9625-BBBAAC2B0FD7}" presName="connTx" presStyleLbl="parChTrans1D2" presStyleIdx="7" presStyleCnt="9"/>
      <dgm:spPr/>
    </dgm:pt>
    <dgm:pt modelId="{5569403C-153C-4BCB-BED9-305D991652E8}" type="pres">
      <dgm:prSet presAssocID="{1045ED80-C8E5-48A1-BA45-92CA3919838D}" presName="node" presStyleLbl="node1" presStyleIdx="7" presStyleCnt="9">
        <dgm:presLayoutVars>
          <dgm:bulletEnabled val="1"/>
        </dgm:presLayoutVars>
      </dgm:prSet>
      <dgm:spPr/>
    </dgm:pt>
    <dgm:pt modelId="{DE87ECA5-F021-4718-8DC6-8CDFB3FC013C}" type="pres">
      <dgm:prSet presAssocID="{377B471D-37D2-4836-99DF-AE51382570FA}" presName="Name9" presStyleLbl="parChTrans1D2" presStyleIdx="8" presStyleCnt="9"/>
      <dgm:spPr/>
    </dgm:pt>
    <dgm:pt modelId="{4C10BCF8-E14D-4FFD-9926-C5DECEF003FE}" type="pres">
      <dgm:prSet presAssocID="{377B471D-37D2-4836-99DF-AE51382570FA}" presName="connTx" presStyleLbl="parChTrans1D2" presStyleIdx="8" presStyleCnt="9"/>
      <dgm:spPr/>
    </dgm:pt>
    <dgm:pt modelId="{32FA2B13-8254-455D-9F72-E1CCA71FFC02}" type="pres">
      <dgm:prSet presAssocID="{999EC921-3E45-46C6-8439-BB1DC7DAFC9E}" presName="node" presStyleLbl="node1" presStyleIdx="8" presStyleCnt="9">
        <dgm:presLayoutVars>
          <dgm:bulletEnabled val="1"/>
        </dgm:presLayoutVars>
      </dgm:prSet>
      <dgm:spPr/>
    </dgm:pt>
  </dgm:ptLst>
  <dgm:cxnLst>
    <dgm:cxn modelId="{AEA97B00-45CD-4E9E-9EDC-069D187C7F3B}" type="presOf" srcId="{CBA8CDD5-2BB8-46A1-8284-3B1BB8BF0AFE}" destId="{37030089-B6AB-493E-B8E4-249DE8E26473}" srcOrd="0" destOrd="0" presId="urn:microsoft.com/office/officeart/2005/8/layout/radial1"/>
    <dgm:cxn modelId="{389BA125-60A1-4C61-9128-7AE3BC732378}" srcId="{8EE9DCBB-C0DD-4312-A289-FA2752F3CE6A}" destId="{FC2D02E7-7976-4BE3-8D9E-10714FB2B97A}" srcOrd="2" destOrd="0" parTransId="{51AC8416-3E53-4357-A6F7-65A97276069A}" sibTransId="{97A192D4-2707-4138-8C76-AFD1ABDB1344}"/>
    <dgm:cxn modelId="{7D16C22B-14DA-4F77-8A62-FD5226BB2AC5}" type="presOf" srcId="{C3165269-FB6A-4512-B0DD-47F4BA5E70C5}" destId="{5A6AA403-A44F-49D9-973B-4533CEF75212}" srcOrd="0" destOrd="0" presId="urn:microsoft.com/office/officeart/2005/8/layout/radial1"/>
    <dgm:cxn modelId="{B14AAD32-7A53-483E-A4F9-DAD18D60936C}" type="presOf" srcId="{51AC8416-3E53-4357-A6F7-65A97276069A}" destId="{4B97FE54-B794-4450-AEA1-11232566FF6D}" srcOrd="1" destOrd="0" presId="urn:microsoft.com/office/officeart/2005/8/layout/radial1"/>
    <dgm:cxn modelId="{1F089D3B-5A00-4D66-8919-22AF709B2208}" srcId="{8EE9DCBB-C0DD-4312-A289-FA2752F3CE6A}" destId="{079C8039-215F-45CD-9DB1-B9B4F3A2DE9A}" srcOrd="0" destOrd="0" parTransId="{E2CE8954-6907-4D22-AB8B-7F20E537F89D}" sibTransId="{9A9A6E6D-CD6B-453C-9C38-592D80326978}"/>
    <dgm:cxn modelId="{A344983E-8AAE-49CE-BEB4-2D26E8211104}" type="presOf" srcId="{70594348-94DC-4CD3-9625-BBBAAC2B0FD7}" destId="{9D744B53-F497-48AE-849D-C253182A5E12}" srcOrd="1" destOrd="0" presId="urn:microsoft.com/office/officeart/2005/8/layout/radial1"/>
    <dgm:cxn modelId="{C8DF875C-3AD1-408C-9205-2AE9D3EF7C83}" type="presOf" srcId="{00A49739-B0FB-4646-8C52-93B74BA0FEDC}" destId="{EBCD622D-79FB-4A9D-A342-5ACDD281407A}" srcOrd="0" destOrd="0" presId="urn:microsoft.com/office/officeart/2005/8/layout/radial1"/>
    <dgm:cxn modelId="{2E115066-6ADA-41EA-A2C8-7627AA92B412}" type="presOf" srcId="{999EC921-3E45-46C6-8439-BB1DC7DAFC9E}" destId="{32FA2B13-8254-455D-9F72-E1CCA71FFC02}" srcOrd="0" destOrd="0" presId="urn:microsoft.com/office/officeart/2005/8/layout/radial1"/>
    <dgm:cxn modelId="{CABFE247-C7A6-46AD-9581-C3B0FAF36899}" type="presOf" srcId="{52BFAD5D-829D-4C62-A62A-102532C08AC6}" destId="{31396029-7B57-4E87-8F75-8C4923A310E5}" srcOrd="1" destOrd="0" presId="urn:microsoft.com/office/officeart/2005/8/layout/radial1"/>
    <dgm:cxn modelId="{773B5948-E101-4155-82D3-92B8B95F064B}" type="presOf" srcId="{E2CE8954-6907-4D22-AB8B-7F20E537F89D}" destId="{94549537-DBC4-46C2-B863-8B4842BDDDB5}" srcOrd="1" destOrd="0" presId="urn:microsoft.com/office/officeart/2005/8/layout/radial1"/>
    <dgm:cxn modelId="{FF30B349-8310-4B61-ACA8-1C5CE7D0FA6D}" type="presOf" srcId="{00A49739-B0FB-4646-8C52-93B74BA0FEDC}" destId="{4E99B7CA-DD0B-4D1E-BC0F-F9E8DDA8753B}" srcOrd="1" destOrd="0" presId="urn:microsoft.com/office/officeart/2005/8/layout/radial1"/>
    <dgm:cxn modelId="{4ED7B772-9E2F-44D8-A6C1-F46896BCB02C}" srcId="{8EE9DCBB-C0DD-4312-A289-FA2752F3CE6A}" destId="{D61BC62B-DC1C-4F35-862D-16D970F5D60A}" srcOrd="3" destOrd="0" parTransId="{CBA8CDD5-2BB8-46A1-8284-3B1BB8BF0AFE}" sibTransId="{4BAA2C3C-C3D6-4A8C-84CC-84E1E96495A2}"/>
    <dgm:cxn modelId="{714E6375-07C1-4BF9-B6ED-76413C4FD2CD}" srcId="{8EE9DCBB-C0DD-4312-A289-FA2752F3CE6A}" destId="{7B5E88C3-93B0-417B-B52A-365BF37B6404}" srcOrd="4" destOrd="0" parTransId="{52BFAD5D-829D-4C62-A62A-102532C08AC6}" sibTransId="{F3EE3A03-E72B-404F-AB15-BAB3A218E44A}"/>
    <dgm:cxn modelId="{C62A9B7D-53CE-4205-9C23-C129ABC10EDB}" type="presOf" srcId="{FDC2CFD3-D6F5-4642-B74F-549F1C7CA06B}" destId="{2698A034-4719-41CC-8D8E-1CAFCF7D928A}" srcOrd="0" destOrd="0" presId="urn:microsoft.com/office/officeart/2005/8/layout/radial1"/>
    <dgm:cxn modelId="{B3CFA77F-6739-4612-B129-BEF86DFAB3A4}" type="presOf" srcId="{CBA8CDD5-2BB8-46A1-8284-3B1BB8BF0AFE}" destId="{EEB2B252-6F4A-403E-99E5-13AD2508A245}" srcOrd="1" destOrd="0" presId="urn:microsoft.com/office/officeart/2005/8/layout/radial1"/>
    <dgm:cxn modelId="{94596F80-E3D8-4AA4-A906-4435FD614776}" srcId="{8EE9DCBB-C0DD-4312-A289-FA2752F3CE6A}" destId="{FC2AD6D4-1FA0-4B03-A70A-0DF24E897EE3}" srcOrd="1" destOrd="0" parTransId="{FDC2CFD3-D6F5-4642-B74F-549F1C7CA06B}" sibTransId="{F8D66D0D-0E21-4529-A51A-B3B570654985}"/>
    <dgm:cxn modelId="{E82E3B82-6A76-400F-BA45-62587886E27A}" type="presOf" srcId="{7B5E88C3-93B0-417B-B52A-365BF37B6404}" destId="{54CECC5A-C7AD-47F5-83B8-3E1935789822}" srcOrd="0" destOrd="0" presId="urn:microsoft.com/office/officeart/2005/8/layout/radial1"/>
    <dgm:cxn modelId="{92F16386-3E61-40C1-BB91-F18878058EED}" srcId="{8EE9DCBB-C0DD-4312-A289-FA2752F3CE6A}" destId="{999EC921-3E45-46C6-8439-BB1DC7DAFC9E}" srcOrd="8" destOrd="0" parTransId="{377B471D-37D2-4836-99DF-AE51382570FA}" sibTransId="{EA3E5917-0D85-47F4-BFB5-501214475E83}"/>
    <dgm:cxn modelId="{E0B81A9B-8C67-496F-BDAB-98477B448049}" type="presOf" srcId="{377B471D-37D2-4836-99DF-AE51382570FA}" destId="{DE87ECA5-F021-4718-8DC6-8CDFB3FC013C}" srcOrd="0" destOrd="0" presId="urn:microsoft.com/office/officeart/2005/8/layout/radial1"/>
    <dgm:cxn modelId="{B09AFFA8-F3D1-424B-86B6-BCA687DD57ED}" srcId="{8EE9DCBB-C0DD-4312-A289-FA2752F3CE6A}" destId="{1045ED80-C8E5-48A1-BA45-92CA3919838D}" srcOrd="7" destOrd="0" parTransId="{70594348-94DC-4CD3-9625-BBBAAC2B0FD7}" sibTransId="{848F2F39-9826-44F6-96AD-EFA972231DF7}"/>
    <dgm:cxn modelId="{3B2296AE-C972-48AE-90B4-0F879D07C4FC}" type="presOf" srcId="{52BFAD5D-829D-4C62-A62A-102532C08AC6}" destId="{6CE5230F-3204-403E-8CD0-6358D65B961E}" srcOrd="0" destOrd="0" presId="urn:microsoft.com/office/officeart/2005/8/layout/radial1"/>
    <dgm:cxn modelId="{CCF76CB1-B4E1-4A26-A42E-D4A5590B9F9D}" type="presOf" srcId="{51AC8416-3E53-4357-A6F7-65A97276069A}" destId="{17AA0204-A59E-46ED-B4AF-BB51B12D586C}" srcOrd="0" destOrd="0" presId="urn:microsoft.com/office/officeart/2005/8/layout/radial1"/>
    <dgm:cxn modelId="{8ADF62B8-814D-4FD6-84F7-F1120647536E}" type="presOf" srcId="{70594348-94DC-4CD3-9625-BBBAAC2B0FD7}" destId="{C3171FB8-8A0D-4047-9555-E9E0DF462163}" srcOrd="0" destOrd="0" presId="urn:microsoft.com/office/officeart/2005/8/layout/radial1"/>
    <dgm:cxn modelId="{731487B8-DC3A-402C-8683-F8AC41CBA88D}" type="presOf" srcId="{D61BC62B-DC1C-4F35-862D-16D970F5D60A}" destId="{9F9F4ECE-557C-42AB-AE82-4E69AF0D034D}" srcOrd="0" destOrd="0" presId="urn:microsoft.com/office/officeart/2005/8/layout/radial1"/>
    <dgm:cxn modelId="{A00A19BE-5882-49D2-944C-8423BA9A957D}" type="presOf" srcId="{1045ED80-C8E5-48A1-BA45-92CA3919838D}" destId="{5569403C-153C-4BCB-BED9-305D991652E8}" srcOrd="0" destOrd="0" presId="urn:microsoft.com/office/officeart/2005/8/layout/radial1"/>
    <dgm:cxn modelId="{65F314C2-92CA-4582-9ED5-CC7135708222}" type="presOf" srcId="{FC2AD6D4-1FA0-4B03-A70A-0DF24E897EE3}" destId="{A69051CE-C125-4943-81DD-CC050F1FED86}" srcOrd="0" destOrd="0" presId="urn:microsoft.com/office/officeart/2005/8/layout/radial1"/>
    <dgm:cxn modelId="{3296B1C5-B701-4943-9CBE-E15FB30F92AE}" type="presOf" srcId="{B943733D-5B4E-4E93-9F2B-1D482847B9EF}" destId="{1778500B-A60B-445B-B42B-3D449342C448}" srcOrd="0" destOrd="0" presId="urn:microsoft.com/office/officeart/2005/8/layout/radial1"/>
    <dgm:cxn modelId="{395C3EC7-00AF-46FD-8DC7-9A2A9843499D}" type="presOf" srcId="{C3165269-FB6A-4512-B0DD-47F4BA5E70C5}" destId="{A780321C-F35F-4FBE-8DDB-745506A9BC4B}" srcOrd="1" destOrd="0" presId="urn:microsoft.com/office/officeart/2005/8/layout/radial1"/>
    <dgm:cxn modelId="{5D6A6CC9-4C14-4622-9280-3E1667D30037}" type="presOf" srcId="{FDC2CFD3-D6F5-4642-B74F-549F1C7CA06B}" destId="{437FAF84-1047-40B8-90E3-15FB85E0AE70}" srcOrd="1" destOrd="0" presId="urn:microsoft.com/office/officeart/2005/8/layout/radial1"/>
    <dgm:cxn modelId="{9385EEC9-4200-4D9B-88BB-2BC31CA5E60C}" srcId="{8EE9DCBB-C0DD-4312-A289-FA2752F3CE6A}" destId="{41CE6437-4C77-4F5C-A52A-88B21C7AECE2}" srcOrd="6" destOrd="0" parTransId="{C3165269-FB6A-4512-B0DD-47F4BA5E70C5}" sibTransId="{31157D0D-4D1A-4345-A180-E9F9ED976357}"/>
    <dgm:cxn modelId="{924345D2-47F2-41A5-8FF6-E0FD0ADF2A69}" type="presOf" srcId="{377B471D-37D2-4836-99DF-AE51382570FA}" destId="{4C10BCF8-E14D-4FFD-9926-C5DECEF003FE}" srcOrd="1" destOrd="0" presId="urn:microsoft.com/office/officeart/2005/8/layout/radial1"/>
    <dgm:cxn modelId="{BA0805D3-00F4-403A-A245-8EEBC75061A6}" type="presOf" srcId="{FC2D02E7-7976-4BE3-8D9E-10714FB2B97A}" destId="{AA305944-7E97-4A5B-AB8F-4D9ABB618FD4}" srcOrd="0" destOrd="0" presId="urn:microsoft.com/office/officeart/2005/8/layout/radial1"/>
    <dgm:cxn modelId="{F6FD9BD5-2756-46CD-ABE7-01373D2802D9}" type="presOf" srcId="{41CE6437-4C77-4F5C-A52A-88B21C7AECE2}" destId="{71AE230C-0513-41DF-8DA7-1905226F5394}" srcOrd="0" destOrd="0" presId="urn:microsoft.com/office/officeart/2005/8/layout/radial1"/>
    <dgm:cxn modelId="{D38940DE-FA0A-4EB3-ADBC-7AD06C4DC055}" type="presOf" srcId="{8EE9DCBB-C0DD-4312-A289-FA2752F3CE6A}" destId="{89799357-2D98-4EAC-A226-D57B90C975B2}" srcOrd="0" destOrd="0" presId="urn:microsoft.com/office/officeart/2005/8/layout/radial1"/>
    <dgm:cxn modelId="{05FAF1DE-2DBF-43DD-B05A-112EA337D057}" srcId="{8EE9DCBB-C0DD-4312-A289-FA2752F3CE6A}" destId="{B943733D-5B4E-4E93-9F2B-1D482847B9EF}" srcOrd="5" destOrd="0" parTransId="{00A49739-B0FB-4646-8C52-93B74BA0FEDC}" sibTransId="{FCF7AE36-7AA0-4DA0-9326-56A67D92288A}"/>
    <dgm:cxn modelId="{9DFD67E7-8718-40E7-8BF7-2C68237A571B}" type="presOf" srcId="{079C8039-215F-45CD-9DB1-B9B4F3A2DE9A}" destId="{9B95F30D-501B-4DBC-9F93-5D1488A72AD0}" srcOrd="0" destOrd="0" presId="urn:microsoft.com/office/officeart/2005/8/layout/radial1"/>
    <dgm:cxn modelId="{31F96FF3-4708-4EE8-B0FE-A7065FCAC224}" type="presOf" srcId="{E2CE8954-6907-4D22-AB8B-7F20E537F89D}" destId="{9105D510-8964-431D-B7CF-FCC13BFDCBB2}" srcOrd="0" destOrd="0" presId="urn:microsoft.com/office/officeart/2005/8/layout/radial1"/>
    <dgm:cxn modelId="{AC9979F7-EFDF-4D3E-9611-653186BCA049}" srcId="{F57482C7-659F-4F41-8670-D862C08CEE03}" destId="{8EE9DCBB-C0DD-4312-A289-FA2752F3CE6A}" srcOrd="0" destOrd="0" parTransId="{1B8E5D6A-3833-43C0-92D6-D816F6E147D1}" sibTransId="{7CCA7309-9DE8-452B-AE71-A094CF4E17E2}"/>
    <dgm:cxn modelId="{C9DCD8FA-CF7E-4BF5-87F3-FEDFEDD64035}" type="presOf" srcId="{F57482C7-659F-4F41-8670-D862C08CEE03}" destId="{7A1A4495-2936-4FB0-A47A-73B08688DA46}" srcOrd="0" destOrd="0" presId="urn:microsoft.com/office/officeart/2005/8/layout/radial1"/>
    <dgm:cxn modelId="{5BD41C16-F6A0-4222-9C5C-B0ED912BA815}" type="presParOf" srcId="{7A1A4495-2936-4FB0-A47A-73B08688DA46}" destId="{89799357-2D98-4EAC-A226-D57B90C975B2}" srcOrd="0" destOrd="0" presId="urn:microsoft.com/office/officeart/2005/8/layout/radial1"/>
    <dgm:cxn modelId="{E75EA521-91BE-46E6-A6FD-91979BB149F5}" type="presParOf" srcId="{7A1A4495-2936-4FB0-A47A-73B08688DA46}" destId="{9105D510-8964-431D-B7CF-FCC13BFDCBB2}" srcOrd="1" destOrd="0" presId="urn:microsoft.com/office/officeart/2005/8/layout/radial1"/>
    <dgm:cxn modelId="{082530DE-82BA-4000-84F3-0AC73D0F0804}" type="presParOf" srcId="{9105D510-8964-431D-B7CF-FCC13BFDCBB2}" destId="{94549537-DBC4-46C2-B863-8B4842BDDDB5}" srcOrd="0" destOrd="0" presId="urn:microsoft.com/office/officeart/2005/8/layout/radial1"/>
    <dgm:cxn modelId="{201FD329-3F81-42F3-80F5-8FE1115EC9E6}" type="presParOf" srcId="{7A1A4495-2936-4FB0-A47A-73B08688DA46}" destId="{9B95F30D-501B-4DBC-9F93-5D1488A72AD0}" srcOrd="2" destOrd="0" presId="urn:microsoft.com/office/officeart/2005/8/layout/radial1"/>
    <dgm:cxn modelId="{0F2B2D75-8C11-4E77-9AE1-6F5B55492341}" type="presParOf" srcId="{7A1A4495-2936-4FB0-A47A-73B08688DA46}" destId="{2698A034-4719-41CC-8D8E-1CAFCF7D928A}" srcOrd="3" destOrd="0" presId="urn:microsoft.com/office/officeart/2005/8/layout/radial1"/>
    <dgm:cxn modelId="{2DBB7166-517D-4903-B114-EF4C5E590FB7}" type="presParOf" srcId="{2698A034-4719-41CC-8D8E-1CAFCF7D928A}" destId="{437FAF84-1047-40B8-90E3-15FB85E0AE70}" srcOrd="0" destOrd="0" presId="urn:microsoft.com/office/officeart/2005/8/layout/radial1"/>
    <dgm:cxn modelId="{89A10CE6-8242-4E79-85EB-DD1EF554754C}" type="presParOf" srcId="{7A1A4495-2936-4FB0-A47A-73B08688DA46}" destId="{A69051CE-C125-4943-81DD-CC050F1FED86}" srcOrd="4" destOrd="0" presId="urn:microsoft.com/office/officeart/2005/8/layout/radial1"/>
    <dgm:cxn modelId="{5CE40724-D19F-4C4A-B791-D95A9746F8EF}" type="presParOf" srcId="{7A1A4495-2936-4FB0-A47A-73B08688DA46}" destId="{17AA0204-A59E-46ED-B4AF-BB51B12D586C}" srcOrd="5" destOrd="0" presId="urn:microsoft.com/office/officeart/2005/8/layout/radial1"/>
    <dgm:cxn modelId="{525B89FD-41FE-4C9B-8066-D9BC13085491}" type="presParOf" srcId="{17AA0204-A59E-46ED-B4AF-BB51B12D586C}" destId="{4B97FE54-B794-4450-AEA1-11232566FF6D}" srcOrd="0" destOrd="0" presId="urn:microsoft.com/office/officeart/2005/8/layout/radial1"/>
    <dgm:cxn modelId="{B0C470A1-96E8-4682-B734-C1716A65CC2E}" type="presParOf" srcId="{7A1A4495-2936-4FB0-A47A-73B08688DA46}" destId="{AA305944-7E97-4A5B-AB8F-4D9ABB618FD4}" srcOrd="6" destOrd="0" presId="urn:microsoft.com/office/officeart/2005/8/layout/radial1"/>
    <dgm:cxn modelId="{C126345E-A5AB-4F88-8F6E-1D20FA043A4F}" type="presParOf" srcId="{7A1A4495-2936-4FB0-A47A-73B08688DA46}" destId="{37030089-B6AB-493E-B8E4-249DE8E26473}" srcOrd="7" destOrd="0" presId="urn:microsoft.com/office/officeart/2005/8/layout/radial1"/>
    <dgm:cxn modelId="{75549304-6EE9-4CC5-93DA-600EA3896928}" type="presParOf" srcId="{37030089-B6AB-493E-B8E4-249DE8E26473}" destId="{EEB2B252-6F4A-403E-99E5-13AD2508A245}" srcOrd="0" destOrd="0" presId="urn:microsoft.com/office/officeart/2005/8/layout/radial1"/>
    <dgm:cxn modelId="{547490FC-F7F6-4E7C-A4B8-9FBECE152EB1}" type="presParOf" srcId="{7A1A4495-2936-4FB0-A47A-73B08688DA46}" destId="{9F9F4ECE-557C-42AB-AE82-4E69AF0D034D}" srcOrd="8" destOrd="0" presId="urn:microsoft.com/office/officeart/2005/8/layout/radial1"/>
    <dgm:cxn modelId="{8E21EA3B-A798-47C3-9FD4-FBB002F369FC}" type="presParOf" srcId="{7A1A4495-2936-4FB0-A47A-73B08688DA46}" destId="{6CE5230F-3204-403E-8CD0-6358D65B961E}" srcOrd="9" destOrd="0" presId="urn:microsoft.com/office/officeart/2005/8/layout/radial1"/>
    <dgm:cxn modelId="{6FBB011F-4904-4D57-A702-9907DD92D6C6}" type="presParOf" srcId="{6CE5230F-3204-403E-8CD0-6358D65B961E}" destId="{31396029-7B57-4E87-8F75-8C4923A310E5}" srcOrd="0" destOrd="0" presId="urn:microsoft.com/office/officeart/2005/8/layout/radial1"/>
    <dgm:cxn modelId="{0820E5A0-5F36-4AF4-AA0E-3122D71A2D68}" type="presParOf" srcId="{7A1A4495-2936-4FB0-A47A-73B08688DA46}" destId="{54CECC5A-C7AD-47F5-83B8-3E1935789822}" srcOrd="10" destOrd="0" presId="urn:microsoft.com/office/officeart/2005/8/layout/radial1"/>
    <dgm:cxn modelId="{84BDA346-5208-404B-A3EF-6BC8F8EAEF29}" type="presParOf" srcId="{7A1A4495-2936-4FB0-A47A-73B08688DA46}" destId="{EBCD622D-79FB-4A9D-A342-5ACDD281407A}" srcOrd="11" destOrd="0" presId="urn:microsoft.com/office/officeart/2005/8/layout/radial1"/>
    <dgm:cxn modelId="{540B35B0-4D6F-4442-8DBB-711D732315FC}" type="presParOf" srcId="{EBCD622D-79FB-4A9D-A342-5ACDD281407A}" destId="{4E99B7CA-DD0B-4D1E-BC0F-F9E8DDA8753B}" srcOrd="0" destOrd="0" presId="urn:microsoft.com/office/officeart/2005/8/layout/radial1"/>
    <dgm:cxn modelId="{4912303A-34A4-4A1A-90D9-8B518C6A64C1}" type="presParOf" srcId="{7A1A4495-2936-4FB0-A47A-73B08688DA46}" destId="{1778500B-A60B-445B-B42B-3D449342C448}" srcOrd="12" destOrd="0" presId="urn:microsoft.com/office/officeart/2005/8/layout/radial1"/>
    <dgm:cxn modelId="{42D10B1B-0C1C-4695-AC2B-A259C9F7BDF3}" type="presParOf" srcId="{7A1A4495-2936-4FB0-A47A-73B08688DA46}" destId="{5A6AA403-A44F-49D9-973B-4533CEF75212}" srcOrd="13" destOrd="0" presId="urn:microsoft.com/office/officeart/2005/8/layout/radial1"/>
    <dgm:cxn modelId="{AE772AA6-6B6B-480C-BCD3-298EB9866303}" type="presParOf" srcId="{5A6AA403-A44F-49D9-973B-4533CEF75212}" destId="{A780321C-F35F-4FBE-8DDB-745506A9BC4B}" srcOrd="0" destOrd="0" presId="urn:microsoft.com/office/officeart/2005/8/layout/radial1"/>
    <dgm:cxn modelId="{14700BA5-B060-4B89-9CC7-329238B17E39}" type="presParOf" srcId="{7A1A4495-2936-4FB0-A47A-73B08688DA46}" destId="{71AE230C-0513-41DF-8DA7-1905226F5394}" srcOrd="14" destOrd="0" presId="urn:microsoft.com/office/officeart/2005/8/layout/radial1"/>
    <dgm:cxn modelId="{CAAE8104-2A4B-4EFB-A7D2-96726527D180}" type="presParOf" srcId="{7A1A4495-2936-4FB0-A47A-73B08688DA46}" destId="{C3171FB8-8A0D-4047-9555-E9E0DF462163}" srcOrd="15" destOrd="0" presId="urn:microsoft.com/office/officeart/2005/8/layout/radial1"/>
    <dgm:cxn modelId="{5BA00408-B34D-4CEC-8926-A1E54B8065A7}" type="presParOf" srcId="{C3171FB8-8A0D-4047-9555-E9E0DF462163}" destId="{9D744B53-F497-48AE-849D-C253182A5E12}" srcOrd="0" destOrd="0" presId="urn:microsoft.com/office/officeart/2005/8/layout/radial1"/>
    <dgm:cxn modelId="{CC8AD196-8E84-4DB9-88CA-6995A12E292D}" type="presParOf" srcId="{7A1A4495-2936-4FB0-A47A-73B08688DA46}" destId="{5569403C-153C-4BCB-BED9-305D991652E8}" srcOrd="16" destOrd="0" presId="urn:microsoft.com/office/officeart/2005/8/layout/radial1"/>
    <dgm:cxn modelId="{40661DFF-62DE-4D71-A001-75BA7BC09B77}" type="presParOf" srcId="{7A1A4495-2936-4FB0-A47A-73B08688DA46}" destId="{DE87ECA5-F021-4718-8DC6-8CDFB3FC013C}" srcOrd="17" destOrd="0" presId="urn:microsoft.com/office/officeart/2005/8/layout/radial1"/>
    <dgm:cxn modelId="{C5B3E4EC-D571-478C-A52B-265A5E52FA33}" type="presParOf" srcId="{DE87ECA5-F021-4718-8DC6-8CDFB3FC013C}" destId="{4C10BCF8-E14D-4FFD-9926-C5DECEF003FE}" srcOrd="0" destOrd="0" presId="urn:microsoft.com/office/officeart/2005/8/layout/radial1"/>
    <dgm:cxn modelId="{6E58AA1C-82AC-4C74-8129-A30DFE2CDB22}" type="presParOf" srcId="{7A1A4495-2936-4FB0-A47A-73B08688DA46}" destId="{32FA2B13-8254-455D-9F72-E1CCA71FFC02}" srcOrd="18" destOrd="0" presId="urn:microsoft.com/office/officeart/2005/8/layout/radial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1CA9293-F43C-4F4D-9091-EAABA0452C85}" type="doc">
      <dgm:prSet loTypeId="urn:microsoft.com/office/officeart/2005/8/layout/radial1" loCatId="relationship" qsTypeId="urn:microsoft.com/office/officeart/2005/8/quickstyle/simple1" qsCatId="simple" csTypeId="urn:microsoft.com/office/officeart/2005/8/colors/colorful1" csCatId="colorful" phldr="1"/>
      <dgm:spPr/>
      <dgm:t>
        <a:bodyPr/>
        <a:lstStyle/>
        <a:p>
          <a:endParaRPr lang="en-GB"/>
        </a:p>
      </dgm:t>
    </dgm:pt>
    <dgm:pt modelId="{7C0DF62D-1EEA-4CE3-8BD4-817C86DE27A7}">
      <dgm:prSet phldrT="[Text]"/>
      <dgm:spPr/>
      <dgm:t>
        <a:bodyPr/>
        <a:lstStyle/>
        <a:p>
          <a:r>
            <a:rPr lang="en-GB"/>
            <a:t>Unfair dismissal claim</a:t>
          </a:r>
        </a:p>
      </dgm:t>
    </dgm:pt>
    <dgm:pt modelId="{18C75CD0-B491-4810-96EF-747D4789F656}" type="parTrans" cxnId="{E18FEA89-13A9-4BB6-BAA0-E2B9A159F6BC}">
      <dgm:prSet/>
      <dgm:spPr/>
      <dgm:t>
        <a:bodyPr/>
        <a:lstStyle/>
        <a:p>
          <a:endParaRPr lang="en-GB"/>
        </a:p>
      </dgm:t>
    </dgm:pt>
    <dgm:pt modelId="{D395427A-ABA2-435D-B811-78407F96F679}" type="sibTrans" cxnId="{E18FEA89-13A9-4BB6-BAA0-E2B9A159F6BC}">
      <dgm:prSet/>
      <dgm:spPr/>
      <dgm:t>
        <a:bodyPr/>
        <a:lstStyle/>
        <a:p>
          <a:endParaRPr lang="en-GB"/>
        </a:p>
      </dgm:t>
    </dgm:pt>
    <dgm:pt modelId="{A824D44A-4EB4-4656-B471-F80D65836C72}">
      <dgm:prSet phldrT="[Text]"/>
      <dgm:spPr/>
      <dgm:t>
        <a:bodyPr/>
        <a:lstStyle/>
        <a:p>
          <a:r>
            <a:rPr lang="en-GB"/>
            <a:t>Compensation by the employer if proven</a:t>
          </a:r>
        </a:p>
      </dgm:t>
    </dgm:pt>
    <dgm:pt modelId="{A1E65C51-64E7-4F57-AC3C-85F7E3751A47}" type="parTrans" cxnId="{742BD324-B2F8-49A3-945C-E83D3A0E40CA}">
      <dgm:prSet/>
      <dgm:spPr/>
      <dgm:t>
        <a:bodyPr/>
        <a:lstStyle/>
        <a:p>
          <a:endParaRPr lang="en-GB"/>
        </a:p>
      </dgm:t>
    </dgm:pt>
    <dgm:pt modelId="{7330D71A-28CC-45F5-A38C-93B2B5EAE695}" type="sibTrans" cxnId="{742BD324-B2F8-49A3-945C-E83D3A0E40CA}">
      <dgm:prSet/>
      <dgm:spPr/>
      <dgm:t>
        <a:bodyPr/>
        <a:lstStyle/>
        <a:p>
          <a:endParaRPr lang="en-GB"/>
        </a:p>
      </dgm:t>
    </dgm:pt>
    <dgm:pt modelId="{1C2B6FFB-F2AE-445A-A2BD-ACE002644221}">
      <dgm:prSet phldrT="[Text]"/>
      <dgm:spPr/>
      <dgm:t>
        <a:bodyPr/>
        <a:lstStyle/>
        <a:p>
          <a:r>
            <a:rPr lang="en-GB"/>
            <a:t>Legal costs</a:t>
          </a:r>
        </a:p>
      </dgm:t>
    </dgm:pt>
    <dgm:pt modelId="{F054A253-8C28-4F0D-BFDA-E215B58AF01C}" type="parTrans" cxnId="{E369F428-FEA7-49F6-A7A6-439E88656844}">
      <dgm:prSet/>
      <dgm:spPr/>
      <dgm:t>
        <a:bodyPr/>
        <a:lstStyle/>
        <a:p>
          <a:endParaRPr lang="en-GB"/>
        </a:p>
      </dgm:t>
    </dgm:pt>
    <dgm:pt modelId="{5FE38743-5BA0-4658-B315-40F1EE6E7EFC}" type="sibTrans" cxnId="{E369F428-FEA7-49F6-A7A6-439E88656844}">
      <dgm:prSet/>
      <dgm:spPr/>
      <dgm:t>
        <a:bodyPr/>
        <a:lstStyle/>
        <a:p>
          <a:endParaRPr lang="en-GB"/>
        </a:p>
      </dgm:t>
    </dgm:pt>
    <dgm:pt modelId="{C864F300-006C-4445-A2B6-2A9B31DB7BA7}">
      <dgm:prSet phldrT="[Text]"/>
      <dgm:spPr/>
      <dgm:t>
        <a:bodyPr/>
        <a:lstStyle/>
        <a:p>
          <a:r>
            <a:rPr lang="en-GB"/>
            <a:t>Industrial Action </a:t>
          </a:r>
        </a:p>
      </dgm:t>
    </dgm:pt>
    <dgm:pt modelId="{F507B200-5F83-49AF-955E-86B190B4426F}" type="parTrans" cxnId="{2E29CC5F-FA21-40A7-806D-2F4BD86441E7}">
      <dgm:prSet/>
      <dgm:spPr/>
      <dgm:t>
        <a:bodyPr/>
        <a:lstStyle/>
        <a:p>
          <a:endParaRPr lang="en-GB"/>
        </a:p>
      </dgm:t>
    </dgm:pt>
    <dgm:pt modelId="{CCB5744C-64C1-4C95-8361-6A4435710CB8}" type="sibTrans" cxnId="{2E29CC5F-FA21-40A7-806D-2F4BD86441E7}">
      <dgm:prSet/>
      <dgm:spPr/>
      <dgm:t>
        <a:bodyPr/>
        <a:lstStyle/>
        <a:p>
          <a:endParaRPr lang="en-GB"/>
        </a:p>
      </dgm:t>
    </dgm:pt>
    <dgm:pt modelId="{2F200F73-75A5-4571-95C9-CB017FB919EE}">
      <dgm:prSet phldrT="[Text]"/>
      <dgm:spPr/>
      <dgm:t>
        <a:bodyPr/>
        <a:lstStyle/>
        <a:p>
          <a:r>
            <a:rPr lang="en-GB"/>
            <a:t>Reputational damage</a:t>
          </a:r>
        </a:p>
      </dgm:t>
    </dgm:pt>
    <dgm:pt modelId="{6F6D6A01-2A24-4632-8AB1-F1D8C8C172CD}" type="parTrans" cxnId="{850A7E48-1587-4537-ADAE-D59B3EBA531D}">
      <dgm:prSet/>
      <dgm:spPr/>
      <dgm:t>
        <a:bodyPr/>
        <a:lstStyle/>
        <a:p>
          <a:endParaRPr lang="en-GB"/>
        </a:p>
      </dgm:t>
    </dgm:pt>
    <dgm:pt modelId="{61371313-3613-4E53-862E-5C205F392ADC}" type="sibTrans" cxnId="{850A7E48-1587-4537-ADAE-D59B3EBA531D}">
      <dgm:prSet/>
      <dgm:spPr/>
      <dgm:t>
        <a:bodyPr/>
        <a:lstStyle/>
        <a:p>
          <a:endParaRPr lang="en-GB"/>
        </a:p>
      </dgm:t>
    </dgm:pt>
    <dgm:pt modelId="{D40E3701-B0B0-47E0-BC44-443CCE741C63}">
      <dgm:prSet/>
      <dgm:spPr/>
      <dgm:t>
        <a:bodyPr/>
        <a:lstStyle/>
        <a:p>
          <a:r>
            <a:rPr lang="en-GB"/>
            <a:t>Regulatory penalties</a:t>
          </a:r>
        </a:p>
      </dgm:t>
    </dgm:pt>
    <dgm:pt modelId="{8618A8C2-BDCA-4CBD-B321-AF2474EC3917}" type="parTrans" cxnId="{DAAE7EFA-0159-4162-B4B6-B7B3A7C8DB6F}">
      <dgm:prSet/>
      <dgm:spPr/>
      <dgm:t>
        <a:bodyPr/>
        <a:lstStyle/>
        <a:p>
          <a:endParaRPr lang="en-GB"/>
        </a:p>
      </dgm:t>
    </dgm:pt>
    <dgm:pt modelId="{D68CAE06-00A3-4DDB-BC42-BC93E0A28810}" type="sibTrans" cxnId="{DAAE7EFA-0159-4162-B4B6-B7B3A7C8DB6F}">
      <dgm:prSet/>
      <dgm:spPr/>
      <dgm:t>
        <a:bodyPr/>
        <a:lstStyle/>
        <a:p>
          <a:endParaRPr lang="en-GB"/>
        </a:p>
      </dgm:t>
    </dgm:pt>
    <dgm:pt modelId="{6D1D3BDB-18D8-4EA3-90CE-0B49C6D607ED}">
      <dgm:prSet/>
      <dgm:spPr/>
      <dgm:t>
        <a:bodyPr/>
        <a:lstStyle/>
        <a:p>
          <a:r>
            <a:rPr lang="en-GB"/>
            <a:t>Corrective measures such as reinstating employees</a:t>
          </a:r>
        </a:p>
      </dgm:t>
    </dgm:pt>
    <dgm:pt modelId="{169C73AC-4122-48EB-8A07-0845AC2DC6DD}" type="parTrans" cxnId="{91B5DE66-2AD4-45F9-B23A-621584CD391B}">
      <dgm:prSet/>
      <dgm:spPr/>
      <dgm:t>
        <a:bodyPr/>
        <a:lstStyle/>
        <a:p>
          <a:endParaRPr lang="en-GB"/>
        </a:p>
      </dgm:t>
    </dgm:pt>
    <dgm:pt modelId="{380AAA97-86F9-4780-8330-C5A4E01D79B6}" type="sibTrans" cxnId="{91B5DE66-2AD4-45F9-B23A-621584CD391B}">
      <dgm:prSet/>
      <dgm:spPr/>
      <dgm:t>
        <a:bodyPr/>
        <a:lstStyle/>
        <a:p>
          <a:endParaRPr lang="en-GB"/>
        </a:p>
      </dgm:t>
    </dgm:pt>
    <dgm:pt modelId="{DE061824-35CB-4793-9B61-766A9E03D165}" type="pres">
      <dgm:prSet presAssocID="{91CA9293-F43C-4F4D-9091-EAABA0452C85}" presName="cycle" presStyleCnt="0">
        <dgm:presLayoutVars>
          <dgm:chMax val="1"/>
          <dgm:dir/>
          <dgm:animLvl val="ctr"/>
          <dgm:resizeHandles val="exact"/>
        </dgm:presLayoutVars>
      </dgm:prSet>
      <dgm:spPr/>
    </dgm:pt>
    <dgm:pt modelId="{66A0EC08-91C4-4A4F-94DB-4B4052173918}" type="pres">
      <dgm:prSet presAssocID="{7C0DF62D-1EEA-4CE3-8BD4-817C86DE27A7}" presName="centerShape" presStyleLbl="node0" presStyleIdx="0" presStyleCnt="1"/>
      <dgm:spPr/>
    </dgm:pt>
    <dgm:pt modelId="{DF686EFC-2962-4701-9BA2-8A5EA4BA5995}" type="pres">
      <dgm:prSet presAssocID="{A1E65C51-64E7-4F57-AC3C-85F7E3751A47}" presName="Name9" presStyleLbl="parChTrans1D2" presStyleIdx="0" presStyleCnt="6"/>
      <dgm:spPr/>
    </dgm:pt>
    <dgm:pt modelId="{E651872D-1257-4AFC-B689-6852B9ED1C95}" type="pres">
      <dgm:prSet presAssocID="{A1E65C51-64E7-4F57-AC3C-85F7E3751A47}" presName="connTx" presStyleLbl="parChTrans1D2" presStyleIdx="0" presStyleCnt="6"/>
      <dgm:spPr/>
    </dgm:pt>
    <dgm:pt modelId="{D001B103-3048-4B6C-A4BA-7C25E4F5DADF}" type="pres">
      <dgm:prSet presAssocID="{A824D44A-4EB4-4656-B471-F80D65836C72}" presName="node" presStyleLbl="node1" presStyleIdx="0" presStyleCnt="6">
        <dgm:presLayoutVars>
          <dgm:bulletEnabled val="1"/>
        </dgm:presLayoutVars>
      </dgm:prSet>
      <dgm:spPr/>
    </dgm:pt>
    <dgm:pt modelId="{B644C90B-B302-416E-B295-7327690D3BE7}" type="pres">
      <dgm:prSet presAssocID="{F054A253-8C28-4F0D-BFDA-E215B58AF01C}" presName="Name9" presStyleLbl="parChTrans1D2" presStyleIdx="1" presStyleCnt="6"/>
      <dgm:spPr/>
    </dgm:pt>
    <dgm:pt modelId="{7E327CC2-613D-4D7A-9440-F135274F3AFB}" type="pres">
      <dgm:prSet presAssocID="{F054A253-8C28-4F0D-BFDA-E215B58AF01C}" presName="connTx" presStyleLbl="parChTrans1D2" presStyleIdx="1" presStyleCnt="6"/>
      <dgm:spPr/>
    </dgm:pt>
    <dgm:pt modelId="{FF404AE8-B447-4815-8C91-4D6DC744D4EE}" type="pres">
      <dgm:prSet presAssocID="{1C2B6FFB-F2AE-445A-A2BD-ACE002644221}" presName="node" presStyleLbl="node1" presStyleIdx="1" presStyleCnt="6">
        <dgm:presLayoutVars>
          <dgm:bulletEnabled val="1"/>
        </dgm:presLayoutVars>
      </dgm:prSet>
      <dgm:spPr/>
    </dgm:pt>
    <dgm:pt modelId="{D075B851-743E-4E00-87BB-C9C0C3F6B2AC}" type="pres">
      <dgm:prSet presAssocID="{F507B200-5F83-49AF-955E-86B190B4426F}" presName="Name9" presStyleLbl="parChTrans1D2" presStyleIdx="2" presStyleCnt="6"/>
      <dgm:spPr/>
    </dgm:pt>
    <dgm:pt modelId="{BAF13DE9-616A-4F76-9551-F3CB6726F9D6}" type="pres">
      <dgm:prSet presAssocID="{F507B200-5F83-49AF-955E-86B190B4426F}" presName="connTx" presStyleLbl="parChTrans1D2" presStyleIdx="2" presStyleCnt="6"/>
      <dgm:spPr/>
    </dgm:pt>
    <dgm:pt modelId="{F358B68A-58DF-401F-A9A0-2601D27A78BC}" type="pres">
      <dgm:prSet presAssocID="{C864F300-006C-4445-A2B6-2A9B31DB7BA7}" presName="node" presStyleLbl="node1" presStyleIdx="2" presStyleCnt="6">
        <dgm:presLayoutVars>
          <dgm:bulletEnabled val="1"/>
        </dgm:presLayoutVars>
      </dgm:prSet>
      <dgm:spPr/>
    </dgm:pt>
    <dgm:pt modelId="{0CD73F8E-9D5B-4B0A-925C-1AC985B844A1}" type="pres">
      <dgm:prSet presAssocID="{8618A8C2-BDCA-4CBD-B321-AF2474EC3917}" presName="Name9" presStyleLbl="parChTrans1D2" presStyleIdx="3" presStyleCnt="6"/>
      <dgm:spPr/>
    </dgm:pt>
    <dgm:pt modelId="{C526D7F4-6C67-4EE6-9762-AA9FBBB15E27}" type="pres">
      <dgm:prSet presAssocID="{8618A8C2-BDCA-4CBD-B321-AF2474EC3917}" presName="connTx" presStyleLbl="parChTrans1D2" presStyleIdx="3" presStyleCnt="6"/>
      <dgm:spPr/>
    </dgm:pt>
    <dgm:pt modelId="{8284D418-3E63-47CC-85DA-D49AADE352D5}" type="pres">
      <dgm:prSet presAssocID="{D40E3701-B0B0-47E0-BC44-443CCE741C63}" presName="node" presStyleLbl="node1" presStyleIdx="3" presStyleCnt="6">
        <dgm:presLayoutVars>
          <dgm:bulletEnabled val="1"/>
        </dgm:presLayoutVars>
      </dgm:prSet>
      <dgm:spPr/>
    </dgm:pt>
    <dgm:pt modelId="{A6BDB4EE-917F-4952-AB41-E13DFF23E533}" type="pres">
      <dgm:prSet presAssocID="{169C73AC-4122-48EB-8A07-0845AC2DC6DD}" presName="Name9" presStyleLbl="parChTrans1D2" presStyleIdx="4" presStyleCnt="6"/>
      <dgm:spPr/>
    </dgm:pt>
    <dgm:pt modelId="{F4753B11-4660-43CB-A381-B74D06B9D4C0}" type="pres">
      <dgm:prSet presAssocID="{169C73AC-4122-48EB-8A07-0845AC2DC6DD}" presName="connTx" presStyleLbl="parChTrans1D2" presStyleIdx="4" presStyleCnt="6"/>
      <dgm:spPr/>
    </dgm:pt>
    <dgm:pt modelId="{43156BB7-A737-4831-B787-5B97812A95FB}" type="pres">
      <dgm:prSet presAssocID="{6D1D3BDB-18D8-4EA3-90CE-0B49C6D607ED}" presName="node" presStyleLbl="node1" presStyleIdx="4" presStyleCnt="6">
        <dgm:presLayoutVars>
          <dgm:bulletEnabled val="1"/>
        </dgm:presLayoutVars>
      </dgm:prSet>
      <dgm:spPr/>
    </dgm:pt>
    <dgm:pt modelId="{2F5FD66F-3B21-4C0E-8B12-1C8564B1C768}" type="pres">
      <dgm:prSet presAssocID="{6F6D6A01-2A24-4632-8AB1-F1D8C8C172CD}" presName="Name9" presStyleLbl="parChTrans1D2" presStyleIdx="5" presStyleCnt="6"/>
      <dgm:spPr/>
    </dgm:pt>
    <dgm:pt modelId="{3EB3C36F-F479-4B7C-9F0A-8BA745775BA2}" type="pres">
      <dgm:prSet presAssocID="{6F6D6A01-2A24-4632-8AB1-F1D8C8C172CD}" presName="connTx" presStyleLbl="parChTrans1D2" presStyleIdx="5" presStyleCnt="6"/>
      <dgm:spPr/>
    </dgm:pt>
    <dgm:pt modelId="{04DB6016-15F9-4F80-B38D-ABBBD6F166D8}" type="pres">
      <dgm:prSet presAssocID="{2F200F73-75A5-4571-95C9-CB017FB919EE}" presName="node" presStyleLbl="node1" presStyleIdx="5" presStyleCnt="6">
        <dgm:presLayoutVars>
          <dgm:bulletEnabled val="1"/>
        </dgm:presLayoutVars>
      </dgm:prSet>
      <dgm:spPr/>
    </dgm:pt>
  </dgm:ptLst>
  <dgm:cxnLst>
    <dgm:cxn modelId="{E9CCF510-8462-46DD-832F-754D9BF1FC4F}" type="presOf" srcId="{D40E3701-B0B0-47E0-BC44-443CCE741C63}" destId="{8284D418-3E63-47CC-85DA-D49AADE352D5}" srcOrd="0" destOrd="0" presId="urn:microsoft.com/office/officeart/2005/8/layout/radial1"/>
    <dgm:cxn modelId="{71992416-5A6C-413B-9152-C9FFDF403AA9}" type="presOf" srcId="{6F6D6A01-2A24-4632-8AB1-F1D8C8C172CD}" destId="{2F5FD66F-3B21-4C0E-8B12-1C8564B1C768}" srcOrd="0" destOrd="0" presId="urn:microsoft.com/office/officeart/2005/8/layout/radial1"/>
    <dgm:cxn modelId="{742BD324-B2F8-49A3-945C-E83D3A0E40CA}" srcId="{7C0DF62D-1EEA-4CE3-8BD4-817C86DE27A7}" destId="{A824D44A-4EB4-4656-B471-F80D65836C72}" srcOrd="0" destOrd="0" parTransId="{A1E65C51-64E7-4F57-AC3C-85F7E3751A47}" sibTransId="{7330D71A-28CC-45F5-A38C-93B2B5EAE695}"/>
    <dgm:cxn modelId="{E369F428-FEA7-49F6-A7A6-439E88656844}" srcId="{7C0DF62D-1EEA-4CE3-8BD4-817C86DE27A7}" destId="{1C2B6FFB-F2AE-445A-A2BD-ACE002644221}" srcOrd="1" destOrd="0" parTransId="{F054A253-8C28-4F0D-BFDA-E215B58AF01C}" sibTransId="{5FE38743-5BA0-4658-B315-40F1EE6E7EFC}"/>
    <dgm:cxn modelId="{3CD37C40-CB39-469C-87AE-B270521E7BFB}" type="presOf" srcId="{91CA9293-F43C-4F4D-9091-EAABA0452C85}" destId="{DE061824-35CB-4793-9B61-766A9E03D165}" srcOrd="0" destOrd="0" presId="urn:microsoft.com/office/officeart/2005/8/layout/radial1"/>
    <dgm:cxn modelId="{2E29CC5F-FA21-40A7-806D-2F4BD86441E7}" srcId="{7C0DF62D-1EEA-4CE3-8BD4-817C86DE27A7}" destId="{C864F300-006C-4445-A2B6-2A9B31DB7BA7}" srcOrd="2" destOrd="0" parTransId="{F507B200-5F83-49AF-955E-86B190B4426F}" sibTransId="{CCB5744C-64C1-4C95-8361-6A4435710CB8}"/>
    <dgm:cxn modelId="{59D79741-664D-4C29-9A49-45D501767389}" type="presOf" srcId="{F507B200-5F83-49AF-955E-86B190B4426F}" destId="{BAF13DE9-616A-4F76-9551-F3CB6726F9D6}" srcOrd="1" destOrd="0" presId="urn:microsoft.com/office/officeart/2005/8/layout/radial1"/>
    <dgm:cxn modelId="{91B5DE66-2AD4-45F9-B23A-621584CD391B}" srcId="{7C0DF62D-1EEA-4CE3-8BD4-817C86DE27A7}" destId="{6D1D3BDB-18D8-4EA3-90CE-0B49C6D607ED}" srcOrd="4" destOrd="0" parTransId="{169C73AC-4122-48EB-8A07-0845AC2DC6DD}" sibTransId="{380AAA97-86F9-4780-8330-C5A4E01D79B6}"/>
    <dgm:cxn modelId="{850A7E48-1587-4537-ADAE-D59B3EBA531D}" srcId="{7C0DF62D-1EEA-4CE3-8BD4-817C86DE27A7}" destId="{2F200F73-75A5-4571-95C9-CB017FB919EE}" srcOrd="5" destOrd="0" parTransId="{6F6D6A01-2A24-4632-8AB1-F1D8C8C172CD}" sibTransId="{61371313-3613-4E53-862E-5C205F392ADC}"/>
    <dgm:cxn modelId="{00BCB96F-EC92-4B68-91EB-CAB4CD969E11}" type="presOf" srcId="{6D1D3BDB-18D8-4EA3-90CE-0B49C6D607ED}" destId="{43156BB7-A737-4831-B787-5B97812A95FB}" srcOrd="0" destOrd="0" presId="urn:microsoft.com/office/officeart/2005/8/layout/radial1"/>
    <dgm:cxn modelId="{A6FD3180-737B-4683-B740-FB92EC92B357}" type="presOf" srcId="{7C0DF62D-1EEA-4CE3-8BD4-817C86DE27A7}" destId="{66A0EC08-91C4-4A4F-94DB-4B4052173918}" srcOrd="0" destOrd="0" presId="urn:microsoft.com/office/officeart/2005/8/layout/radial1"/>
    <dgm:cxn modelId="{E18FEA89-13A9-4BB6-BAA0-E2B9A159F6BC}" srcId="{91CA9293-F43C-4F4D-9091-EAABA0452C85}" destId="{7C0DF62D-1EEA-4CE3-8BD4-817C86DE27A7}" srcOrd="0" destOrd="0" parTransId="{18C75CD0-B491-4810-96EF-747D4789F656}" sibTransId="{D395427A-ABA2-435D-B811-78407F96F679}"/>
    <dgm:cxn modelId="{3513CE8D-C4B9-4339-9A98-3A66469EEA57}" type="presOf" srcId="{C864F300-006C-4445-A2B6-2A9B31DB7BA7}" destId="{F358B68A-58DF-401F-A9A0-2601D27A78BC}" srcOrd="0" destOrd="0" presId="urn:microsoft.com/office/officeart/2005/8/layout/radial1"/>
    <dgm:cxn modelId="{0E5C5097-B829-4C26-9E93-CE2004B644B8}" type="presOf" srcId="{169C73AC-4122-48EB-8A07-0845AC2DC6DD}" destId="{F4753B11-4660-43CB-A381-B74D06B9D4C0}" srcOrd="1" destOrd="0" presId="urn:microsoft.com/office/officeart/2005/8/layout/radial1"/>
    <dgm:cxn modelId="{673C35A1-604B-49B1-B0FF-CD131033FA13}" type="presOf" srcId="{F054A253-8C28-4F0D-BFDA-E215B58AF01C}" destId="{B644C90B-B302-416E-B295-7327690D3BE7}" srcOrd="0" destOrd="0" presId="urn:microsoft.com/office/officeart/2005/8/layout/radial1"/>
    <dgm:cxn modelId="{CE3247A4-2BEC-4061-94A5-470FE98A0C43}" type="presOf" srcId="{6F6D6A01-2A24-4632-8AB1-F1D8C8C172CD}" destId="{3EB3C36F-F479-4B7C-9F0A-8BA745775BA2}" srcOrd="1" destOrd="0" presId="urn:microsoft.com/office/officeart/2005/8/layout/radial1"/>
    <dgm:cxn modelId="{DC5BB2AB-5074-4E4A-AC79-E018A33E289D}" type="presOf" srcId="{F054A253-8C28-4F0D-BFDA-E215B58AF01C}" destId="{7E327CC2-613D-4D7A-9440-F135274F3AFB}" srcOrd="1" destOrd="0" presId="urn:microsoft.com/office/officeart/2005/8/layout/radial1"/>
    <dgm:cxn modelId="{6165DDB8-B288-4A52-BF92-EA46AE25A96A}" type="presOf" srcId="{8618A8C2-BDCA-4CBD-B321-AF2474EC3917}" destId="{C526D7F4-6C67-4EE6-9762-AA9FBBB15E27}" srcOrd="1" destOrd="0" presId="urn:microsoft.com/office/officeart/2005/8/layout/radial1"/>
    <dgm:cxn modelId="{7D544BCF-334E-45C9-B9E2-494D99365A04}" type="presOf" srcId="{2F200F73-75A5-4571-95C9-CB017FB919EE}" destId="{04DB6016-15F9-4F80-B38D-ABBBD6F166D8}" srcOrd="0" destOrd="0" presId="urn:microsoft.com/office/officeart/2005/8/layout/radial1"/>
    <dgm:cxn modelId="{41F67CDC-8673-42B1-8120-3F97B903B756}" type="presOf" srcId="{1C2B6FFB-F2AE-445A-A2BD-ACE002644221}" destId="{FF404AE8-B447-4815-8C91-4D6DC744D4EE}" srcOrd="0" destOrd="0" presId="urn:microsoft.com/office/officeart/2005/8/layout/radial1"/>
    <dgm:cxn modelId="{F285A2DD-9FE8-4E72-8A14-F0C65FB57065}" type="presOf" srcId="{8618A8C2-BDCA-4CBD-B321-AF2474EC3917}" destId="{0CD73F8E-9D5B-4B0A-925C-1AC985B844A1}" srcOrd="0" destOrd="0" presId="urn:microsoft.com/office/officeart/2005/8/layout/radial1"/>
    <dgm:cxn modelId="{301A1CDF-56D5-4C0B-9AD4-55FC2FA64FF0}" type="presOf" srcId="{A1E65C51-64E7-4F57-AC3C-85F7E3751A47}" destId="{E651872D-1257-4AFC-B689-6852B9ED1C95}" srcOrd="1" destOrd="0" presId="urn:microsoft.com/office/officeart/2005/8/layout/radial1"/>
    <dgm:cxn modelId="{21CE9EE9-42C3-44F4-9CFE-068222AC5FB7}" type="presOf" srcId="{A1E65C51-64E7-4F57-AC3C-85F7E3751A47}" destId="{DF686EFC-2962-4701-9BA2-8A5EA4BA5995}" srcOrd="0" destOrd="0" presId="urn:microsoft.com/office/officeart/2005/8/layout/radial1"/>
    <dgm:cxn modelId="{F7FEF1F6-8332-49CC-865A-10CB6A7CB914}" type="presOf" srcId="{A824D44A-4EB4-4656-B471-F80D65836C72}" destId="{D001B103-3048-4B6C-A4BA-7C25E4F5DADF}" srcOrd="0" destOrd="0" presId="urn:microsoft.com/office/officeart/2005/8/layout/radial1"/>
    <dgm:cxn modelId="{DAAE7EFA-0159-4162-B4B6-B7B3A7C8DB6F}" srcId="{7C0DF62D-1EEA-4CE3-8BD4-817C86DE27A7}" destId="{D40E3701-B0B0-47E0-BC44-443CCE741C63}" srcOrd="3" destOrd="0" parTransId="{8618A8C2-BDCA-4CBD-B321-AF2474EC3917}" sibTransId="{D68CAE06-00A3-4DDB-BC42-BC93E0A28810}"/>
    <dgm:cxn modelId="{4C5C91FD-03C4-4AFE-B09B-A702F106EE79}" type="presOf" srcId="{169C73AC-4122-48EB-8A07-0845AC2DC6DD}" destId="{A6BDB4EE-917F-4952-AB41-E13DFF23E533}" srcOrd="0" destOrd="0" presId="urn:microsoft.com/office/officeart/2005/8/layout/radial1"/>
    <dgm:cxn modelId="{B504C3FF-48EF-4888-9531-90572143FB39}" type="presOf" srcId="{F507B200-5F83-49AF-955E-86B190B4426F}" destId="{D075B851-743E-4E00-87BB-C9C0C3F6B2AC}" srcOrd="0" destOrd="0" presId="urn:microsoft.com/office/officeart/2005/8/layout/radial1"/>
    <dgm:cxn modelId="{18E68593-6534-420D-BC6A-52DF73D38443}" type="presParOf" srcId="{DE061824-35CB-4793-9B61-766A9E03D165}" destId="{66A0EC08-91C4-4A4F-94DB-4B4052173918}" srcOrd="0" destOrd="0" presId="urn:microsoft.com/office/officeart/2005/8/layout/radial1"/>
    <dgm:cxn modelId="{FA39CA08-8E10-49A7-92CC-4824BFC345D6}" type="presParOf" srcId="{DE061824-35CB-4793-9B61-766A9E03D165}" destId="{DF686EFC-2962-4701-9BA2-8A5EA4BA5995}" srcOrd="1" destOrd="0" presId="urn:microsoft.com/office/officeart/2005/8/layout/radial1"/>
    <dgm:cxn modelId="{1CA9AEF8-0B9F-4599-BCFA-03D6C49AF66C}" type="presParOf" srcId="{DF686EFC-2962-4701-9BA2-8A5EA4BA5995}" destId="{E651872D-1257-4AFC-B689-6852B9ED1C95}" srcOrd="0" destOrd="0" presId="urn:microsoft.com/office/officeart/2005/8/layout/radial1"/>
    <dgm:cxn modelId="{63FCC68F-1872-4E79-80B0-0D3D57368090}" type="presParOf" srcId="{DE061824-35CB-4793-9B61-766A9E03D165}" destId="{D001B103-3048-4B6C-A4BA-7C25E4F5DADF}" srcOrd="2" destOrd="0" presId="urn:microsoft.com/office/officeart/2005/8/layout/radial1"/>
    <dgm:cxn modelId="{D66F864C-F695-42A7-B4F9-3D1FEA74EEB0}" type="presParOf" srcId="{DE061824-35CB-4793-9B61-766A9E03D165}" destId="{B644C90B-B302-416E-B295-7327690D3BE7}" srcOrd="3" destOrd="0" presId="urn:microsoft.com/office/officeart/2005/8/layout/radial1"/>
    <dgm:cxn modelId="{708DBD9F-610E-4D20-9F33-9B42BD6C7FA7}" type="presParOf" srcId="{B644C90B-B302-416E-B295-7327690D3BE7}" destId="{7E327CC2-613D-4D7A-9440-F135274F3AFB}" srcOrd="0" destOrd="0" presId="urn:microsoft.com/office/officeart/2005/8/layout/radial1"/>
    <dgm:cxn modelId="{5F4003D4-5B0C-49F6-A513-30FC840FEB47}" type="presParOf" srcId="{DE061824-35CB-4793-9B61-766A9E03D165}" destId="{FF404AE8-B447-4815-8C91-4D6DC744D4EE}" srcOrd="4" destOrd="0" presId="urn:microsoft.com/office/officeart/2005/8/layout/radial1"/>
    <dgm:cxn modelId="{C58A6DDE-1857-4BE3-A8C2-EDBA4EBBA671}" type="presParOf" srcId="{DE061824-35CB-4793-9B61-766A9E03D165}" destId="{D075B851-743E-4E00-87BB-C9C0C3F6B2AC}" srcOrd="5" destOrd="0" presId="urn:microsoft.com/office/officeart/2005/8/layout/radial1"/>
    <dgm:cxn modelId="{1693AA11-50F5-4D48-BA00-33FAB2A418D5}" type="presParOf" srcId="{D075B851-743E-4E00-87BB-C9C0C3F6B2AC}" destId="{BAF13DE9-616A-4F76-9551-F3CB6726F9D6}" srcOrd="0" destOrd="0" presId="urn:microsoft.com/office/officeart/2005/8/layout/radial1"/>
    <dgm:cxn modelId="{444E391D-5F4C-4FA4-9B87-7D34A51A266C}" type="presParOf" srcId="{DE061824-35CB-4793-9B61-766A9E03D165}" destId="{F358B68A-58DF-401F-A9A0-2601D27A78BC}" srcOrd="6" destOrd="0" presId="urn:microsoft.com/office/officeart/2005/8/layout/radial1"/>
    <dgm:cxn modelId="{7D03483B-74EB-47D2-994B-DF4FC0047E34}" type="presParOf" srcId="{DE061824-35CB-4793-9B61-766A9E03D165}" destId="{0CD73F8E-9D5B-4B0A-925C-1AC985B844A1}" srcOrd="7" destOrd="0" presId="urn:microsoft.com/office/officeart/2005/8/layout/radial1"/>
    <dgm:cxn modelId="{77E7920C-1D0C-4171-AE6B-26D0E184F14A}" type="presParOf" srcId="{0CD73F8E-9D5B-4B0A-925C-1AC985B844A1}" destId="{C526D7F4-6C67-4EE6-9762-AA9FBBB15E27}" srcOrd="0" destOrd="0" presId="urn:microsoft.com/office/officeart/2005/8/layout/radial1"/>
    <dgm:cxn modelId="{6D36321C-E501-4EA4-9309-9759A9A012BE}" type="presParOf" srcId="{DE061824-35CB-4793-9B61-766A9E03D165}" destId="{8284D418-3E63-47CC-85DA-D49AADE352D5}" srcOrd="8" destOrd="0" presId="urn:microsoft.com/office/officeart/2005/8/layout/radial1"/>
    <dgm:cxn modelId="{E1339BA9-128D-4E16-BA1C-3AB6211BE92E}" type="presParOf" srcId="{DE061824-35CB-4793-9B61-766A9E03D165}" destId="{A6BDB4EE-917F-4952-AB41-E13DFF23E533}" srcOrd="9" destOrd="0" presId="urn:microsoft.com/office/officeart/2005/8/layout/radial1"/>
    <dgm:cxn modelId="{C7C07C22-2AF9-4429-A448-6BFB1E474CB0}" type="presParOf" srcId="{A6BDB4EE-917F-4952-AB41-E13DFF23E533}" destId="{F4753B11-4660-43CB-A381-B74D06B9D4C0}" srcOrd="0" destOrd="0" presId="urn:microsoft.com/office/officeart/2005/8/layout/radial1"/>
    <dgm:cxn modelId="{D5B64A5A-500C-4FFA-8146-C3AFD841F752}" type="presParOf" srcId="{DE061824-35CB-4793-9B61-766A9E03D165}" destId="{43156BB7-A737-4831-B787-5B97812A95FB}" srcOrd="10" destOrd="0" presId="urn:microsoft.com/office/officeart/2005/8/layout/radial1"/>
    <dgm:cxn modelId="{784411CB-2A28-4912-AA8E-4B0096FC636B}" type="presParOf" srcId="{DE061824-35CB-4793-9B61-766A9E03D165}" destId="{2F5FD66F-3B21-4C0E-8B12-1C8564B1C768}" srcOrd="11" destOrd="0" presId="urn:microsoft.com/office/officeart/2005/8/layout/radial1"/>
    <dgm:cxn modelId="{A0866B8F-0830-4397-94A4-A26F2677D62E}" type="presParOf" srcId="{2F5FD66F-3B21-4C0E-8B12-1C8564B1C768}" destId="{3EB3C36F-F479-4B7C-9F0A-8BA745775BA2}" srcOrd="0" destOrd="0" presId="urn:microsoft.com/office/officeart/2005/8/layout/radial1"/>
    <dgm:cxn modelId="{CEDF0B29-E39C-4948-90F3-82009FB95991}" type="presParOf" srcId="{DE061824-35CB-4793-9B61-766A9E03D165}" destId="{04DB6016-15F9-4F80-B38D-ABBBD6F166D8}" srcOrd="12" destOrd="0" presId="urn:microsoft.com/office/officeart/2005/8/layout/radial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9799357-2D98-4EAC-A226-D57B90C975B2}">
      <dsp:nvSpPr>
        <dsp:cNvPr id="0" name=""/>
        <dsp:cNvSpPr/>
      </dsp:nvSpPr>
      <dsp:spPr>
        <a:xfrm>
          <a:off x="2386298" y="1301523"/>
          <a:ext cx="683322" cy="683322"/>
        </a:xfrm>
        <a:prstGeom prst="ellipse">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Protected Characteristics</a:t>
          </a:r>
        </a:p>
      </dsp:txBody>
      <dsp:txXfrm>
        <a:off x="2486368" y="1401593"/>
        <a:ext cx="483182" cy="483182"/>
      </dsp:txXfrm>
    </dsp:sp>
    <dsp:sp modelId="{9105D510-8964-431D-B7CF-FCC13BFDCBB2}">
      <dsp:nvSpPr>
        <dsp:cNvPr id="0" name=""/>
        <dsp:cNvSpPr/>
      </dsp:nvSpPr>
      <dsp:spPr>
        <a:xfrm rot="16200000">
          <a:off x="2420045" y="982336"/>
          <a:ext cx="615828" cy="22543"/>
        </a:xfrm>
        <a:custGeom>
          <a:avLst/>
          <a:gdLst/>
          <a:ahLst/>
          <a:cxnLst/>
          <a:rect l="0" t="0" r="0" b="0"/>
          <a:pathLst>
            <a:path>
              <a:moveTo>
                <a:pt x="0" y="11271"/>
              </a:moveTo>
              <a:lnTo>
                <a:pt x="615828" y="1127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2712564" y="978213"/>
        <a:ext cx="30791" cy="30791"/>
      </dsp:txXfrm>
    </dsp:sp>
    <dsp:sp modelId="{9B95F30D-501B-4DBC-9F93-5D1488A72AD0}">
      <dsp:nvSpPr>
        <dsp:cNvPr id="0" name=""/>
        <dsp:cNvSpPr/>
      </dsp:nvSpPr>
      <dsp:spPr>
        <a:xfrm>
          <a:off x="2386298" y="2372"/>
          <a:ext cx="683322" cy="683322"/>
        </a:xfrm>
        <a:prstGeom prst="ellipse">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Age</a:t>
          </a:r>
        </a:p>
      </dsp:txBody>
      <dsp:txXfrm>
        <a:off x="2486368" y="102442"/>
        <a:ext cx="483182" cy="483182"/>
      </dsp:txXfrm>
    </dsp:sp>
    <dsp:sp modelId="{2698A034-4719-41CC-8D8E-1CAFCF7D928A}">
      <dsp:nvSpPr>
        <dsp:cNvPr id="0" name=""/>
        <dsp:cNvSpPr/>
      </dsp:nvSpPr>
      <dsp:spPr>
        <a:xfrm rot="18600000">
          <a:off x="2837584" y="1134308"/>
          <a:ext cx="615828" cy="22543"/>
        </a:xfrm>
        <a:custGeom>
          <a:avLst/>
          <a:gdLst/>
          <a:ahLst/>
          <a:cxnLst/>
          <a:rect l="0" t="0" r="0" b="0"/>
          <a:pathLst>
            <a:path>
              <a:moveTo>
                <a:pt x="0" y="11271"/>
              </a:moveTo>
              <a:lnTo>
                <a:pt x="615828" y="1127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3130103" y="1130184"/>
        <a:ext cx="30791" cy="30791"/>
      </dsp:txXfrm>
    </dsp:sp>
    <dsp:sp modelId="{A69051CE-C125-4943-81DD-CC050F1FED86}">
      <dsp:nvSpPr>
        <dsp:cNvPr id="0" name=""/>
        <dsp:cNvSpPr/>
      </dsp:nvSpPr>
      <dsp:spPr>
        <a:xfrm>
          <a:off x="3221376" y="306316"/>
          <a:ext cx="683322" cy="683322"/>
        </a:xfrm>
        <a:prstGeom prst="ellipse">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Sex</a:t>
          </a:r>
        </a:p>
      </dsp:txBody>
      <dsp:txXfrm>
        <a:off x="3321446" y="406386"/>
        <a:ext cx="483182" cy="483182"/>
      </dsp:txXfrm>
    </dsp:sp>
    <dsp:sp modelId="{17AA0204-A59E-46ED-B4AF-BB51B12D586C}">
      <dsp:nvSpPr>
        <dsp:cNvPr id="0" name=""/>
        <dsp:cNvSpPr/>
      </dsp:nvSpPr>
      <dsp:spPr>
        <a:xfrm rot="21000000">
          <a:off x="3059752" y="1519114"/>
          <a:ext cx="615828" cy="22543"/>
        </a:xfrm>
        <a:custGeom>
          <a:avLst/>
          <a:gdLst/>
          <a:ahLst/>
          <a:cxnLst/>
          <a:rect l="0" t="0" r="0" b="0"/>
          <a:pathLst>
            <a:path>
              <a:moveTo>
                <a:pt x="0" y="11271"/>
              </a:moveTo>
              <a:lnTo>
                <a:pt x="615828" y="1127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3352271" y="1514990"/>
        <a:ext cx="30791" cy="30791"/>
      </dsp:txXfrm>
    </dsp:sp>
    <dsp:sp modelId="{AA305944-7E97-4A5B-AB8F-4D9ABB618FD4}">
      <dsp:nvSpPr>
        <dsp:cNvPr id="0" name=""/>
        <dsp:cNvSpPr/>
      </dsp:nvSpPr>
      <dsp:spPr>
        <a:xfrm>
          <a:off x="3665712" y="1075928"/>
          <a:ext cx="683322" cy="683322"/>
        </a:xfrm>
        <a:prstGeom prst="ellipse">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Sexual orientation</a:t>
          </a:r>
        </a:p>
      </dsp:txBody>
      <dsp:txXfrm>
        <a:off x="3765782" y="1175998"/>
        <a:ext cx="483182" cy="483182"/>
      </dsp:txXfrm>
    </dsp:sp>
    <dsp:sp modelId="{37030089-B6AB-493E-B8E4-249DE8E26473}">
      <dsp:nvSpPr>
        <dsp:cNvPr id="0" name=""/>
        <dsp:cNvSpPr/>
      </dsp:nvSpPr>
      <dsp:spPr>
        <a:xfrm rot="1800000">
          <a:off x="2982594" y="1956699"/>
          <a:ext cx="615828" cy="22543"/>
        </a:xfrm>
        <a:custGeom>
          <a:avLst/>
          <a:gdLst/>
          <a:ahLst/>
          <a:cxnLst/>
          <a:rect l="0" t="0" r="0" b="0"/>
          <a:pathLst>
            <a:path>
              <a:moveTo>
                <a:pt x="0" y="11271"/>
              </a:moveTo>
              <a:lnTo>
                <a:pt x="615828" y="1127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3275112" y="1952576"/>
        <a:ext cx="30791" cy="30791"/>
      </dsp:txXfrm>
    </dsp:sp>
    <dsp:sp modelId="{9F9F4ECE-557C-42AB-AE82-4E69AF0D034D}">
      <dsp:nvSpPr>
        <dsp:cNvPr id="0" name=""/>
        <dsp:cNvSpPr/>
      </dsp:nvSpPr>
      <dsp:spPr>
        <a:xfrm>
          <a:off x="3511396" y="1951098"/>
          <a:ext cx="683322" cy="683322"/>
        </a:xfrm>
        <a:prstGeom prst="ellipse">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Race </a:t>
          </a:r>
        </a:p>
        <a:p>
          <a:pPr marL="0" lvl="0" indent="0" algn="ctr" defTabSz="222250">
            <a:lnSpc>
              <a:spcPct val="90000"/>
            </a:lnSpc>
            <a:spcBef>
              <a:spcPct val="0"/>
            </a:spcBef>
            <a:spcAft>
              <a:spcPct val="35000"/>
            </a:spcAft>
            <a:buNone/>
          </a:pPr>
          <a:r>
            <a:rPr lang="en-GB" sz="500" kern="1200"/>
            <a:t>(colour, nationality, ethnic or national origin)</a:t>
          </a:r>
        </a:p>
      </dsp:txBody>
      <dsp:txXfrm>
        <a:off x="3611466" y="2051168"/>
        <a:ext cx="483182" cy="483182"/>
      </dsp:txXfrm>
    </dsp:sp>
    <dsp:sp modelId="{6CE5230F-3204-403E-8CD0-6358D65B961E}">
      <dsp:nvSpPr>
        <dsp:cNvPr id="0" name=""/>
        <dsp:cNvSpPr/>
      </dsp:nvSpPr>
      <dsp:spPr>
        <a:xfrm rot="4200000">
          <a:off x="2642213" y="2242313"/>
          <a:ext cx="615828" cy="22543"/>
        </a:xfrm>
        <a:custGeom>
          <a:avLst/>
          <a:gdLst/>
          <a:ahLst/>
          <a:cxnLst/>
          <a:rect l="0" t="0" r="0" b="0"/>
          <a:pathLst>
            <a:path>
              <a:moveTo>
                <a:pt x="0" y="11271"/>
              </a:moveTo>
              <a:lnTo>
                <a:pt x="615828" y="1127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2934732" y="2238189"/>
        <a:ext cx="30791" cy="30791"/>
      </dsp:txXfrm>
    </dsp:sp>
    <dsp:sp modelId="{54CECC5A-C7AD-47F5-83B8-3E1935789822}">
      <dsp:nvSpPr>
        <dsp:cNvPr id="0" name=""/>
        <dsp:cNvSpPr/>
      </dsp:nvSpPr>
      <dsp:spPr>
        <a:xfrm>
          <a:off x="2830634" y="2522325"/>
          <a:ext cx="683322" cy="683322"/>
        </a:xfrm>
        <a:prstGeom prst="ellipse">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Religion, religious or philosophical belief</a:t>
          </a:r>
        </a:p>
      </dsp:txBody>
      <dsp:txXfrm>
        <a:off x="2930704" y="2622395"/>
        <a:ext cx="483182" cy="483182"/>
      </dsp:txXfrm>
    </dsp:sp>
    <dsp:sp modelId="{EBCD622D-79FB-4A9D-A342-5ACDD281407A}">
      <dsp:nvSpPr>
        <dsp:cNvPr id="0" name=""/>
        <dsp:cNvSpPr/>
      </dsp:nvSpPr>
      <dsp:spPr>
        <a:xfrm rot="6600000">
          <a:off x="2197877" y="2242313"/>
          <a:ext cx="615828" cy="22543"/>
        </a:xfrm>
        <a:custGeom>
          <a:avLst/>
          <a:gdLst/>
          <a:ahLst/>
          <a:cxnLst/>
          <a:rect l="0" t="0" r="0" b="0"/>
          <a:pathLst>
            <a:path>
              <a:moveTo>
                <a:pt x="0" y="11271"/>
              </a:moveTo>
              <a:lnTo>
                <a:pt x="615828" y="1127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rot="10800000">
        <a:off x="2490396" y="2238189"/>
        <a:ext cx="30791" cy="30791"/>
      </dsp:txXfrm>
    </dsp:sp>
    <dsp:sp modelId="{1778500B-A60B-445B-B42B-3D449342C448}">
      <dsp:nvSpPr>
        <dsp:cNvPr id="0" name=""/>
        <dsp:cNvSpPr/>
      </dsp:nvSpPr>
      <dsp:spPr>
        <a:xfrm>
          <a:off x="1941963" y="2522325"/>
          <a:ext cx="683322" cy="683322"/>
        </a:xfrm>
        <a:prstGeom prst="ellipse">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Disability</a:t>
          </a:r>
        </a:p>
      </dsp:txBody>
      <dsp:txXfrm>
        <a:off x="2042033" y="2622395"/>
        <a:ext cx="483182" cy="483182"/>
      </dsp:txXfrm>
    </dsp:sp>
    <dsp:sp modelId="{5A6AA403-A44F-49D9-973B-4533CEF75212}">
      <dsp:nvSpPr>
        <dsp:cNvPr id="0" name=""/>
        <dsp:cNvSpPr/>
      </dsp:nvSpPr>
      <dsp:spPr>
        <a:xfrm rot="9000000">
          <a:off x="1857497" y="1956699"/>
          <a:ext cx="615828" cy="22543"/>
        </a:xfrm>
        <a:custGeom>
          <a:avLst/>
          <a:gdLst/>
          <a:ahLst/>
          <a:cxnLst/>
          <a:rect l="0" t="0" r="0" b="0"/>
          <a:pathLst>
            <a:path>
              <a:moveTo>
                <a:pt x="0" y="11271"/>
              </a:moveTo>
              <a:lnTo>
                <a:pt x="615828" y="1127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rot="10800000">
        <a:off x="2150015" y="1952576"/>
        <a:ext cx="30791" cy="30791"/>
      </dsp:txXfrm>
    </dsp:sp>
    <dsp:sp modelId="{71AE230C-0513-41DF-8DA7-1905226F5394}">
      <dsp:nvSpPr>
        <dsp:cNvPr id="0" name=""/>
        <dsp:cNvSpPr/>
      </dsp:nvSpPr>
      <dsp:spPr>
        <a:xfrm>
          <a:off x="1261201" y="1951098"/>
          <a:ext cx="683322" cy="683322"/>
        </a:xfrm>
        <a:prstGeom prst="ellipse">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Gender reassignment</a:t>
          </a:r>
        </a:p>
      </dsp:txBody>
      <dsp:txXfrm>
        <a:off x="1361271" y="2051168"/>
        <a:ext cx="483182" cy="483182"/>
      </dsp:txXfrm>
    </dsp:sp>
    <dsp:sp modelId="{C3171FB8-8A0D-4047-9555-E9E0DF462163}">
      <dsp:nvSpPr>
        <dsp:cNvPr id="0" name=""/>
        <dsp:cNvSpPr/>
      </dsp:nvSpPr>
      <dsp:spPr>
        <a:xfrm rot="11400000">
          <a:off x="1780338" y="1519114"/>
          <a:ext cx="615828" cy="22543"/>
        </a:xfrm>
        <a:custGeom>
          <a:avLst/>
          <a:gdLst/>
          <a:ahLst/>
          <a:cxnLst/>
          <a:rect l="0" t="0" r="0" b="0"/>
          <a:pathLst>
            <a:path>
              <a:moveTo>
                <a:pt x="0" y="11271"/>
              </a:moveTo>
              <a:lnTo>
                <a:pt x="615828" y="1127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rot="10800000">
        <a:off x="2072857" y="1514990"/>
        <a:ext cx="30791" cy="30791"/>
      </dsp:txXfrm>
    </dsp:sp>
    <dsp:sp modelId="{5569403C-153C-4BCB-BED9-305D991652E8}">
      <dsp:nvSpPr>
        <dsp:cNvPr id="0" name=""/>
        <dsp:cNvSpPr/>
      </dsp:nvSpPr>
      <dsp:spPr>
        <a:xfrm>
          <a:off x="1106885" y="1075928"/>
          <a:ext cx="683322" cy="683322"/>
        </a:xfrm>
        <a:prstGeom prst="ellipse">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Marriage &amp; Civil Partnership</a:t>
          </a:r>
        </a:p>
      </dsp:txBody>
      <dsp:txXfrm>
        <a:off x="1206955" y="1175998"/>
        <a:ext cx="483182" cy="483182"/>
      </dsp:txXfrm>
    </dsp:sp>
    <dsp:sp modelId="{DE87ECA5-F021-4718-8DC6-8CDFB3FC013C}">
      <dsp:nvSpPr>
        <dsp:cNvPr id="0" name=""/>
        <dsp:cNvSpPr/>
      </dsp:nvSpPr>
      <dsp:spPr>
        <a:xfrm rot="13800000">
          <a:off x="2002506" y="1134308"/>
          <a:ext cx="615828" cy="22543"/>
        </a:xfrm>
        <a:custGeom>
          <a:avLst/>
          <a:gdLst/>
          <a:ahLst/>
          <a:cxnLst/>
          <a:rect l="0" t="0" r="0" b="0"/>
          <a:pathLst>
            <a:path>
              <a:moveTo>
                <a:pt x="0" y="11271"/>
              </a:moveTo>
              <a:lnTo>
                <a:pt x="615828" y="1127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rot="10800000">
        <a:off x="2295025" y="1130184"/>
        <a:ext cx="30791" cy="30791"/>
      </dsp:txXfrm>
    </dsp:sp>
    <dsp:sp modelId="{32FA2B13-8254-455D-9F72-E1CCA71FFC02}">
      <dsp:nvSpPr>
        <dsp:cNvPr id="0" name=""/>
        <dsp:cNvSpPr/>
      </dsp:nvSpPr>
      <dsp:spPr>
        <a:xfrm>
          <a:off x="1551221" y="306316"/>
          <a:ext cx="683322" cy="683322"/>
        </a:xfrm>
        <a:prstGeom prst="ellipse">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Pregnancy and maternity</a:t>
          </a:r>
        </a:p>
      </dsp:txBody>
      <dsp:txXfrm>
        <a:off x="1651291" y="406386"/>
        <a:ext cx="483182" cy="48318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6A0EC08-91C4-4A4F-94DB-4B4052173918}">
      <dsp:nvSpPr>
        <dsp:cNvPr id="0" name=""/>
        <dsp:cNvSpPr/>
      </dsp:nvSpPr>
      <dsp:spPr>
        <a:xfrm>
          <a:off x="2299171" y="1156171"/>
          <a:ext cx="888057" cy="88805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Unfair dismissal claim</a:t>
          </a:r>
        </a:p>
      </dsp:txBody>
      <dsp:txXfrm>
        <a:off x="2429224" y="1286224"/>
        <a:ext cx="627951" cy="627951"/>
      </dsp:txXfrm>
    </dsp:sp>
    <dsp:sp modelId="{DF686EFC-2962-4701-9BA2-8A5EA4BA5995}">
      <dsp:nvSpPr>
        <dsp:cNvPr id="0" name=""/>
        <dsp:cNvSpPr/>
      </dsp:nvSpPr>
      <dsp:spPr>
        <a:xfrm rot="16200000">
          <a:off x="2609940" y="1008343"/>
          <a:ext cx="266519" cy="29135"/>
        </a:xfrm>
        <a:custGeom>
          <a:avLst/>
          <a:gdLst/>
          <a:ahLst/>
          <a:cxnLst/>
          <a:rect l="0" t="0" r="0" b="0"/>
          <a:pathLst>
            <a:path>
              <a:moveTo>
                <a:pt x="0" y="14567"/>
              </a:moveTo>
              <a:lnTo>
                <a:pt x="266519" y="14567"/>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736537" y="1016248"/>
        <a:ext cx="13325" cy="13325"/>
      </dsp:txXfrm>
    </dsp:sp>
    <dsp:sp modelId="{D001B103-3048-4B6C-A4BA-7C25E4F5DADF}">
      <dsp:nvSpPr>
        <dsp:cNvPr id="0" name=""/>
        <dsp:cNvSpPr/>
      </dsp:nvSpPr>
      <dsp:spPr>
        <a:xfrm>
          <a:off x="2299171" y="1594"/>
          <a:ext cx="888057" cy="888057"/>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Compensation by the employer if proven</a:t>
          </a:r>
        </a:p>
      </dsp:txBody>
      <dsp:txXfrm>
        <a:off x="2429224" y="131647"/>
        <a:ext cx="627951" cy="627951"/>
      </dsp:txXfrm>
    </dsp:sp>
    <dsp:sp modelId="{B644C90B-B302-416E-B295-7327690D3BE7}">
      <dsp:nvSpPr>
        <dsp:cNvPr id="0" name=""/>
        <dsp:cNvSpPr/>
      </dsp:nvSpPr>
      <dsp:spPr>
        <a:xfrm rot="19800000">
          <a:off x="3109886" y="1296987"/>
          <a:ext cx="266519" cy="29135"/>
        </a:xfrm>
        <a:custGeom>
          <a:avLst/>
          <a:gdLst/>
          <a:ahLst/>
          <a:cxnLst/>
          <a:rect l="0" t="0" r="0" b="0"/>
          <a:pathLst>
            <a:path>
              <a:moveTo>
                <a:pt x="0" y="14567"/>
              </a:moveTo>
              <a:lnTo>
                <a:pt x="266519" y="14567"/>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236483" y="1304892"/>
        <a:ext cx="13325" cy="13325"/>
      </dsp:txXfrm>
    </dsp:sp>
    <dsp:sp modelId="{FF404AE8-B447-4815-8C91-4D6DC744D4EE}">
      <dsp:nvSpPr>
        <dsp:cNvPr id="0" name=""/>
        <dsp:cNvSpPr/>
      </dsp:nvSpPr>
      <dsp:spPr>
        <a:xfrm>
          <a:off x="3299064" y="578882"/>
          <a:ext cx="888057" cy="888057"/>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Legal costs</a:t>
          </a:r>
        </a:p>
      </dsp:txBody>
      <dsp:txXfrm>
        <a:off x="3429117" y="708935"/>
        <a:ext cx="627951" cy="627951"/>
      </dsp:txXfrm>
    </dsp:sp>
    <dsp:sp modelId="{D075B851-743E-4E00-87BB-C9C0C3F6B2AC}">
      <dsp:nvSpPr>
        <dsp:cNvPr id="0" name=""/>
        <dsp:cNvSpPr/>
      </dsp:nvSpPr>
      <dsp:spPr>
        <a:xfrm rot="1800000">
          <a:off x="3109886" y="1874276"/>
          <a:ext cx="266519" cy="29135"/>
        </a:xfrm>
        <a:custGeom>
          <a:avLst/>
          <a:gdLst/>
          <a:ahLst/>
          <a:cxnLst/>
          <a:rect l="0" t="0" r="0" b="0"/>
          <a:pathLst>
            <a:path>
              <a:moveTo>
                <a:pt x="0" y="14567"/>
              </a:moveTo>
              <a:lnTo>
                <a:pt x="266519" y="14567"/>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236483" y="1882181"/>
        <a:ext cx="13325" cy="13325"/>
      </dsp:txXfrm>
    </dsp:sp>
    <dsp:sp modelId="{F358B68A-58DF-401F-A9A0-2601D27A78BC}">
      <dsp:nvSpPr>
        <dsp:cNvPr id="0" name=""/>
        <dsp:cNvSpPr/>
      </dsp:nvSpPr>
      <dsp:spPr>
        <a:xfrm>
          <a:off x="3299064" y="1733459"/>
          <a:ext cx="888057" cy="888057"/>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Industrial Action </a:t>
          </a:r>
        </a:p>
      </dsp:txBody>
      <dsp:txXfrm>
        <a:off x="3429117" y="1863512"/>
        <a:ext cx="627951" cy="627951"/>
      </dsp:txXfrm>
    </dsp:sp>
    <dsp:sp modelId="{0CD73F8E-9D5B-4B0A-925C-1AC985B844A1}">
      <dsp:nvSpPr>
        <dsp:cNvPr id="0" name=""/>
        <dsp:cNvSpPr/>
      </dsp:nvSpPr>
      <dsp:spPr>
        <a:xfrm rot="5400000">
          <a:off x="2609940" y="2162920"/>
          <a:ext cx="266519" cy="29135"/>
        </a:xfrm>
        <a:custGeom>
          <a:avLst/>
          <a:gdLst/>
          <a:ahLst/>
          <a:cxnLst/>
          <a:rect l="0" t="0" r="0" b="0"/>
          <a:pathLst>
            <a:path>
              <a:moveTo>
                <a:pt x="0" y="14567"/>
              </a:moveTo>
              <a:lnTo>
                <a:pt x="266519" y="14567"/>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736537" y="2170825"/>
        <a:ext cx="13325" cy="13325"/>
      </dsp:txXfrm>
    </dsp:sp>
    <dsp:sp modelId="{8284D418-3E63-47CC-85DA-D49AADE352D5}">
      <dsp:nvSpPr>
        <dsp:cNvPr id="0" name=""/>
        <dsp:cNvSpPr/>
      </dsp:nvSpPr>
      <dsp:spPr>
        <a:xfrm>
          <a:off x="2299171" y="2310748"/>
          <a:ext cx="888057" cy="888057"/>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Regulatory penalties</a:t>
          </a:r>
        </a:p>
      </dsp:txBody>
      <dsp:txXfrm>
        <a:off x="2429224" y="2440801"/>
        <a:ext cx="627951" cy="627951"/>
      </dsp:txXfrm>
    </dsp:sp>
    <dsp:sp modelId="{A6BDB4EE-917F-4952-AB41-E13DFF23E533}">
      <dsp:nvSpPr>
        <dsp:cNvPr id="0" name=""/>
        <dsp:cNvSpPr/>
      </dsp:nvSpPr>
      <dsp:spPr>
        <a:xfrm rot="9000000">
          <a:off x="2109993" y="1874276"/>
          <a:ext cx="266519" cy="29135"/>
        </a:xfrm>
        <a:custGeom>
          <a:avLst/>
          <a:gdLst/>
          <a:ahLst/>
          <a:cxnLst/>
          <a:rect l="0" t="0" r="0" b="0"/>
          <a:pathLst>
            <a:path>
              <a:moveTo>
                <a:pt x="0" y="14567"/>
              </a:moveTo>
              <a:lnTo>
                <a:pt x="266519" y="14567"/>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236590" y="1882181"/>
        <a:ext cx="13325" cy="13325"/>
      </dsp:txXfrm>
    </dsp:sp>
    <dsp:sp modelId="{43156BB7-A737-4831-B787-5B97812A95FB}">
      <dsp:nvSpPr>
        <dsp:cNvPr id="0" name=""/>
        <dsp:cNvSpPr/>
      </dsp:nvSpPr>
      <dsp:spPr>
        <a:xfrm>
          <a:off x="1299278" y="1733459"/>
          <a:ext cx="888057" cy="888057"/>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Corrective measures such as reinstating employees</a:t>
          </a:r>
        </a:p>
      </dsp:txBody>
      <dsp:txXfrm>
        <a:off x="1429331" y="1863512"/>
        <a:ext cx="627951" cy="627951"/>
      </dsp:txXfrm>
    </dsp:sp>
    <dsp:sp modelId="{2F5FD66F-3B21-4C0E-8B12-1C8564B1C768}">
      <dsp:nvSpPr>
        <dsp:cNvPr id="0" name=""/>
        <dsp:cNvSpPr/>
      </dsp:nvSpPr>
      <dsp:spPr>
        <a:xfrm rot="12600000">
          <a:off x="2109993" y="1296987"/>
          <a:ext cx="266519" cy="29135"/>
        </a:xfrm>
        <a:custGeom>
          <a:avLst/>
          <a:gdLst/>
          <a:ahLst/>
          <a:cxnLst/>
          <a:rect l="0" t="0" r="0" b="0"/>
          <a:pathLst>
            <a:path>
              <a:moveTo>
                <a:pt x="0" y="14567"/>
              </a:moveTo>
              <a:lnTo>
                <a:pt x="266519" y="14567"/>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236590" y="1304892"/>
        <a:ext cx="13325" cy="13325"/>
      </dsp:txXfrm>
    </dsp:sp>
    <dsp:sp modelId="{04DB6016-15F9-4F80-B38D-ABBBD6F166D8}">
      <dsp:nvSpPr>
        <dsp:cNvPr id="0" name=""/>
        <dsp:cNvSpPr/>
      </dsp:nvSpPr>
      <dsp:spPr>
        <a:xfrm>
          <a:off x="1299278" y="578882"/>
          <a:ext cx="888057" cy="888057"/>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Reputational damage</a:t>
          </a:r>
        </a:p>
      </dsp:txBody>
      <dsp:txXfrm>
        <a:off x="1429331" y="708935"/>
        <a:ext cx="627951" cy="627951"/>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7A396F-9CD6-44B2-9D60-127B8AA45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1685</TotalTime>
  <Pages>20</Pages>
  <Words>5725</Words>
  <Characters>31777</Characters>
  <Application>Microsoft Office Word</Application>
  <DocSecurity>0</DocSecurity>
  <Lines>722</Lines>
  <Paragraphs>198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Seabourne (1604933)</dc:creator>
  <cp:keywords/>
  <dc:description/>
  <cp:lastModifiedBy>Carol Seabourne (1604933)</cp:lastModifiedBy>
  <cp:revision>49</cp:revision>
  <dcterms:created xsi:type="dcterms:W3CDTF">2025-03-12T21:33:00Z</dcterms:created>
  <dcterms:modified xsi:type="dcterms:W3CDTF">2025-03-15T14:36:00Z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2853ee7f394b7d85443f00deb963f4de2f8e93ae793e62a2ac467a06ba1d9e7c</vt:lpwstr>
  </property>
  <property fmtid="{D5CDD505-2E9C-101B-9397-08002B2CF9AE}" pid="3" name="ContentTypeId">
    <vt:lpwstr>0x010100F17F0BAA444E2C478D04B3C300BA99D3</vt:lpwstr>
  </property>
</Properties>
</file>