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571EE" w14:textId="7A857540" w:rsidR="002D5B3F" w:rsidRDefault="001A24F3" w:rsidP="002D5B3F">
      <w:pPr>
        <w:pStyle w:val="Header"/>
        <w:tabs>
          <w:tab w:val="clear" w:pos="4153"/>
          <w:tab w:val="clear" w:pos="8306"/>
        </w:tabs>
      </w:pPr>
      <w:bookmarkStart w:id="0" w:name="_GoBack"/>
      <w:bookmarkEnd w:id="0"/>
      <w:r>
        <w:rPr>
          <w:noProof/>
        </w:rPr>
        <w:drawing>
          <wp:inline distT="0" distB="0" distL="0" distR="0" wp14:anchorId="343109C2" wp14:editId="6CF0015F">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9C0A59A"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1140F4D7" w14:textId="77777777" w:rsidTr="00A55876">
        <w:tc>
          <w:tcPr>
            <w:tcW w:w="10670" w:type="dxa"/>
            <w:shd w:val="clear" w:color="auto" w:fill="C0C0C0"/>
          </w:tcPr>
          <w:p w14:paraId="1908AC77" w14:textId="180D212E" w:rsidR="00D6371F" w:rsidRDefault="00AC7F3E" w:rsidP="00D6371F">
            <w:pPr>
              <w:jc w:val="center"/>
              <w:rPr>
                <w:rFonts w:ascii="Arial" w:hAnsi="Arial" w:cs="Arial"/>
                <w:b/>
                <w:noProof/>
                <w:sz w:val="36"/>
                <w:szCs w:val="36"/>
              </w:rPr>
            </w:pPr>
            <w:r>
              <w:rPr>
                <w:rFonts w:ascii="Arial" w:hAnsi="Arial" w:cs="Arial"/>
                <w:b/>
                <w:noProof/>
                <w:sz w:val="36"/>
                <w:szCs w:val="36"/>
              </w:rPr>
              <w:t>MANYLEB ASEINIAD</w:t>
            </w:r>
          </w:p>
          <w:p w14:paraId="2F4F5371" w14:textId="02F9B156" w:rsidR="00681FA9" w:rsidRPr="009F5CB2" w:rsidRDefault="00D6371F" w:rsidP="003D1F5C">
            <w:pPr>
              <w:jc w:val="center"/>
              <w:rPr>
                <w:rFonts w:ascii="Arial" w:hAnsi="Arial" w:cs="Arial"/>
              </w:rPr>
            </w:pPr>
            <w:r>
              <w:rPr>
                <w:rFonts w:ascii="Arial" w:hAnsi="Arial" w:cs="Arial"/>
                <w:b/>
                <w:noProof/>
                <w:sz w:val="24"/>
                <w:szCs w:val="24"/>
              </w:rPr>
              <w:t>CANOLFAN ADDYSG ATHRAWON DE</w:t>
            </w:r>
            <w:r w:rsidR="003D1F5C">
              <w:rPr>
                <w:rFonts w:ascii="Arial" w:hAnsi="Arial" w:cs="Arial"/>
                <w:b/>
                <w:noProof/>
                <w:sz w:val="24"/>
                <w:szCs w:val="24"/>
              </w:rPr>
              <w:t>-</w:t>
            </w:r>
            <w:r>
              <w:rPr>
                <w:rFonts w:ascii="Arial" w:hAnsi="Arial" w:cs="Arial"/>
                <w:b/>
                <w:noProof/>
                <w:sz w:val="24"/>
                <w:szCs w:val="24"/>
              </w:rPr>
              <w:t>ORLLEWIN CYMRU</w:t>
            </w:r>
          </w:p>
        </w:tc>
      </w:tr>
    </w:tbl>
    <w:p w14:paraId="03FD86F8" w14:textId="0F77C266" w:rsidR="003A3CE5" w:rsidRPr="00D6371F" w:rsidRDefault="00D6371F" w:rsidP="002D5B3F">
      <w:pPr>
        <w:jc w:val="center"/>
        <w:rPr>
          <w:b/>
          <w:i/>
          <w:sz w:val="16"/>
          <w:szCs w:val="16"/>
          <w:lang w:val="cy-GB"/>
        </w:rPr>
      </w:pPr>
      <w:r w:rsidRPr="00D6371F">
        <w:rPr>
          <w:b/>
          <w:i/>
          <w:sz w:val="16"/>
          <w:szCs w:val="16"/>
          <w:lang w:val="cy-GB"/>
        </w:rPr>
        <w:t>Dylai adrannau sydd wedi’u marcio gyda</w:t>
      </w:r>
      <w:r w:rsidR="00BA6B2C" w:rsidRPr="00D6371F">
        <w:rPr>
          <w:b/>
          <w:i/>
          <w:sz w:val="16"/>
          <w:szCs w:val="16"/>
          <w:lang w:val="cy-GB"/>
        </w:rPr>
        <w:t xml:space="preserve"> * </w:t>
      </w:r>
      <w:r w:rsidRPr="00D6371F">
        <w:rPr>
          <w:b/>
          <w:i/>
          <w:sz w:val="16"/>
          <w:szCs w:val="16"/>
          <w:lang w:val="cy-GB"/>
        </w:rPr>
        <w:t>gael eu cwblhau gan yr arwein</w:t>
      </w:r>
      <w:r>
        <w:rPr>
          <w:b/>
          <w:i/>
          <w:sz w:val="16"/>
          <w:szCs w:val="16"/>
          <w:lang w:val="cy-GB"/>
        </w:rPr>
        <w:t>ydd</w:t>
      </w:r>
      <w:r w:rsidRPr="00D6371F">
        <w:rPr>
          <w:b/>
          <w:i/>
          <w:sz w:val="16"/>
          <w:szCs w:val="16"/>
          <w:lang w:val="cy-GB"/>
        </w:rPr>
        <w:t xml:space="preserve">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3B3F9D" w:rsidRPr="00C1361B" w14:paraId="2AE13FB5" w14:textId="77777777" w:rsidTr="001A24F3">
        <w:tc>
          <w:tcPr>
            <w:tcW w:w="2093" w:type="dxa"/>
            <w:shd w:val="pct15" w:color="auto" w:fill="auto"/>
          </w:tcPr>
          <w:p w14:paraId="302F87AD" w14:textId="2D14ECD4" w:rsidR="003B3F9D" w:rsidRPr="00F54E35" w:rsidRDefault="00D6371F" w:rsidP="001E57C1">
            <w:pPr>
              <w:spacing w:before="120" w:after="120"/>
              <w:jc w:val="both"/>
              <w:rPr>
                <w:rFonts w:ascii="Calibri" w:hAnsi="Calibri" w:cs="Arial"/>
                <w:b/>
                <w:sz w:val="22"/>
                <w:szCs w:val="22"/>
              </w:rPr>
            </w:pPr>
            <w:r w:rsidRPr="00F54E35">
              <w:rPr>
                <w:rFonts w:ascii="Calibri" w:hAnsi="Calibri" w:cs="Arial"/>
                <w:b/>
                <w:sz w:val="22"/>
                <w:szCs w:val="22"/>
                <w:lang w:val="cy-GB"/>
              </w:rPr>
              <w:t>Enw’r Myfyriwr</w:t>
            </w:r>
          </w:p>
        </w:tc>
        <w:tc>
          <w:tcPr>
            <w:tcW w:w="3781" w:type="dxa"/>
          </w:tcPr>
          <w:p w14:paraId="2A74B870" w14:textId="44050B8B" w:rsidR="003B3F9D" w:rsidRPr="00C1361B" w:rsidRDefault="0017512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r w:rsidR="009C6AE8">
              <w:rPr>
                <w:rFonts w:ascii="Calibri" w:hAnsi="Calibri" w:cs="Arial"/>
                <w:b/>
                <w:sz w:val="22"/>
                <w:szCs w:val="22"/>
              </w:rPr>
              <w:t>Ceri Thomas</w:t>
            </w:r>
          </w:p>
        </w:tc>
        <w:tc>
          <w:tcPr>
            <w:tcW w:w="2613" w:type="dxa"/>
            <w:shd w:val="clear" w:color="auto" w:fill="D9D9D9"/>
          </w:tcPr>
          <w:p w14:paraId="5AD46A31" w14:textId="23BD548A" w:rsidR="003B3F9D" w:rsidRPr="00F54E35" w:rsidRDefault="009608CC" w:rsidP="001E57C1">
            <w:pPr>
              <w:spacing w:before="120" w:after="120"/>
              <w:jc w:val="both"/>
              <w:rPr>
                <w:rFonts w:ascii="Calibri" w:hAnsi="Calibri" w:cs="Arial"/>
                <w:b/>
                <w:sz w:val="22"/>
                <w:szCs w:val="22"/>
              </w:rPr>
            </w:pPr>
            <w:r>
              <w:rPr>
                <w:rFonts w:ascii="Calibri" w:hAnsi="Calibri" w:cs="Arial"/>
                <w:b/>
                <w:sz w:val="22"/>
                <w:szCs w:val="22"/>
                <w:lang w:val="cy-GB"/>
              </w:rPr>
              <w:t>Rhif</w:t>
            </w:r>
            <w:r w:rsidR="00F54E35" w:rsidRPr="00F54E35">
              <w:rPr>
                <w:rFonts w:ascii="Calibri" w:hAnsi="Calibri" w:cs="Arial"/>
                <w:b/>
                <w:sz w:val="22"/>
                <w:szCs w:val="22"/>
                <w:lang w:val="cy-GB"/>
              </w:rPr>
              <w:t xml:space="preserve"> y myfyriwr:</w:t>
            </w:r>
          </w:p>
        </w:tc>
        <w:tc>
          <w:tcPr>
            <w:tcW w:w="2111" w:type="dxa"/>
          </w:tcPr>
          <w:p w14:paraId="21FABAE9" w14:textId="6460FA18" w:rsidR="003B3F9D" w:rsidRPr="00C1361B" w:rsidRDefault="009C6AE8" w:rsidP="001E57C1">
            <w:pPr>
              <w:spacing w:before="120" w:after="120"/>
              <w:jc w:val="both"/>
              <w:rPr>
                <w:rFonts w:ascii="Calibri" w:hAnsi="Calibri" w:cs="Arial"/>
                <w:b/>
                <w:sz w:val="22"/>
                <w:szCs w:val="22"/>
              </w:rPr>
            </w:pPr>
            <w:r>
              <w:rPr>
                <w:rFonts w:ascii="Calibri" w:hAnsi="Calibri" w:cs="Arial"/>
                <w:b/>
                <w:sz w:val="22"/>
                <w:szCs w:val="22"/>
              </w:rPr>
              <w:t>1704945</w:t>
            </w:r>
          </w:p>
        </w:tc>
      </w:tr>
      <w:tr w:rsidR="00DB116D" w:rsidRPr="00C1361B" w14:paraId="65B98E61" w14:textId="77777777" w:rsidTr="001A24F3">
        <w:tc>
          <w:tcPr>
            <w:tcW w:w="2093" w:type="dxa"/>
            <w:shd w:val="pct15" w:color="auto" w:fill="auto"/>
          </w:tcPr>
          <w:p w14:paraId="1E55CC09" w14:textId="1AB6F21F" w:rsidR="00DB116D" w:rsidRPr="00F54E35" w:rsidRDefault="00D6371F" w:rsidP="00E51AAC">
            <w:pPr>
              <w:spacing w:before="120" w:after="120"/>
              <w:jc w:val="both"/>
              <w:rPr>
                <w:rFonts w:ascii="Calibri" w:hAnsi="Calibri" w:cs="Arial"/>
                <w:b/>
                <w:sz w:val="22"/>
                <w:szCs w:val="22"/>
              </w:rPr>
            </w:pPr>
            <w:r w:rsidRPr="00F54E35">
              <w:rPr>
                <w:rFonts w:ascii="Calibri" w:hAnsi="Calibri" w:cs="Arial"/>
                <w:b/>
                <w:sz w:val="22"/>
                <w:szCs w:val="22"/>
                <w:lang w:val="cy-GB"/>
              </w:rPr>
              <w:t>Rhaglen:</w:t>
            </w:r>
            <w:r w:rsidR="00BA6B2C" w:rsidRPr="00F54E35">
              <w:rPr>
                <w:rFonts w:ascii="Calibri" w:hAnsi="Calibri" w:cs="Arial"/>
                <w:b/>
                <w:sz w:val="22"/>
                <w:szCs w:val="22"/>
              </w:rPr>
              <w:t>*</w:t>
            </w:r>
          </w:p>
        </w:tc>
        <w:tc>
          <w:tcPr>
            <w:tcW w:w="8505" w:type="dxa"/>
            <w:gridSpan w:val="3"/>
          </w:tcPr>
          <w:p w14:paraId="5C814178" w14:textId="74E3A1D4" w:rsidR="00DB116D" w:rsidRPr="00F54E35" w:rsidRDefault="00F54E35" w:rsidP="00FA19DD">
            <w:pPr>
              <w:spacing w:before="120" w:after="120"/>
              <w:jc w:val="both"/>
              <w:rPr>
                <w:rFonts w:ascii="Calibri" w:hAnsi="Calibri" w:cs="Arial"/>
                <w:b/>
                <w:sz w:val="22"/>
                <w:szCs w:val="22"/>
                <w:lang w:val="cy-GB"/>
              </w:rPr>
            </w:pPr>
            <w:r w:rsidRPr="00F54E35">
              <w:rPr>
                <w:rFonts w:ascii="Calibri" w:hAnsi="Calibri" w:cs="Arial"/>
                <w:b/>
                <w:sz w:val="22"/>
                <w:szCs w:val="22"/>
                <w:lang w:val="cy-GB"/>
              </w:rPr>
              <w:t xml:space="preserve">Tystysgrif </w:t>
            </w:r>
            <w:r w:rsidR="00FA19DD">
              <w:rPr>
                <w:rFonts w:ascii="Calibri" w:hAnsi="Calibri" w:cs="Arial"/>
                <w:b/>
                <w:sz w:val="22"/>
                <w:szCs w:val="22"/>
                <w:lang w:val="cy-GB"/>
              </w:rPr>
              <w:t>Addysg i</w:t>
            </w:r>
            <w:r w:rsidRPr="00F54E35">
              <w:rPr>
                <w:rFonts w:ascii="Calibri" w:hAnsi="Calibri" w:cs="Arial"/>
                <w:b/>
                <w:sz w:val="22"/>
                <w:szCs w:val="22"/>
                <w:lang w:val="cy-GB"/>
              </w:rPr>
              <w:t xml:space="preserve"> Raddedigion Uwchradd</w:t>
            </w:r>
          </w:p>
        </w:tc>
      </w:tr>
      <w:tr w:rsidR="00FB5CF8" w:rsidRPr="00C1361B" w14:paraId="2D85E5DF" w14:textId="77777777" w:rsidTr="001A24F3">
        <w:tc>
          <w:tcPr>
            <w:tcW w:w="2093" w:type="dxa"/>
            <w:shd w:val="pct15" w:color="auto" w:fill="auto"/>
          </w:tcPr>
          <w:p w14:paraId="1A980DC3" w14:textId="3A1A6282" w:rsidR="00FB5CF8" w:rsidRPr="00F54E35" w:rsidRDefault="00D6371F" w:rsidP="00E51AAC">
            <w:pPr>
              <w:spacing w:before="120" w:after="120"/>
              <w:jc w:val="both"/>
              <w:rPr>
                <w:rFonts w:ascii="Calibri" w:hAnsi="Calibri" w:cs="Arial"/>
                <w:b/>
                <w:sz w:val="22"/>
                <w:szCs w:val="22"/>
              </w:rPr>
            </w:pPr>
            <w:r w:rsidRPr="00F54E35">
              <w:rPr>
                <w:rFonts w:ascii="Calibri" w:hAnsi="Calibri" w:cs="Arial"/>
                <w:b/>
                <w:sz w:val="22"/>
                <w:szCs w:val="22"/>
                <w:lang w:val="cy-GB"/>
              </w:rPr>
              <w:t>Modwl:</w:t>
            </w:r>
            <w:r w:rsidR="00BA6B2C" w:rsidRPr="00F54E35">
              <w:rPr>
                <w:rFonts w:ascii="Calibri" w:hAnsi="Calibri" w:cs="Arial"/>
                <w:b/>
                <w:sz w:val="22"/>
                <w:szCs w:val="22"/>
              </w:rPr>
              <w:t xml:space="preserve"> *</w:t>
            </w:r>
          </w:p>
        </w:tc>
        <w:tc>
          <w:tcPr>
            <w:tcW w:w="3781" w:type="dxa"/>
            <w:shd w:val="clear" w:color="auto" w:fill="auto"/>
          </w:tcPr>
          <w:p w14:paraId="5654A23E" w14:textId="042C0753" w:rsidR="00FB5CF8" w:rsidRPr="00F54E35" w:rsidRDefault="00026476" w:rsidP="009608CC">
            <w:pPr>
              <w:spacing w:before="120" w:after="120"/>
              <w:rPr>
                <w:rFonts w:ascii="Calibri" w:hAnsi="Calibri" w:cs="Arial"/>
                <w:b/>
                <w:sz w:val="22"/>
                <w:szCs w:val="22"/>
                <w:lang w:val="cy-GB"/>
              </w:rPr>
            </w:pPr>
            <w:r w:rsidRPr="00026476">
              <w:rPr>
                <w:rFonts w:ascii="Calibri" w:hAnsi="Calibri" w:cs="Arial"/>
                <w:b/>
                <w:sz w:val="22"/>
                <w:szCs w:val="22"/>
                <w:lang w:val="cy-GB"/>
              </w:rPr>
              <w:t>Datblygu a Chyfoethogi’r Cwricwlwm</w:t>
            </w:r>
          </w:p>
        </w:tc>
        <w:tc>
          <w:tcPr>
            <w:tcW w:w="2613" w:type="dxa"/>
            <w:shd w:val="clear" w:color="auto" w:fill="D9D9D9"/>
          </w:tcPr>
          <w:p w14:paraId="07E10B67" w14:textId="0FD71F83" w:rsidR="00FB5CF8" w:rsidRPr="00F54E35" w:rsidRDefault="00F54E35" w:rsidP="00F54E35">
            <w:pPr>
              <w:spacing w:before="120" w:after="120"/>
              <w:jc w:val="both"/>
              <w:rPr>
                <w:rFonts w:ascii="Calibri" w:hAnsi="Calibri" w:cs="Arial"/>
                <w:b/>
                <w:sz w:val="22"/>
                <w:szCs w:val="22"/>
              </w:rPr>
            </w:pPr>
            <w:r w:rsidRPr="00F54E35">
              <w:rPr>
                <w:rFonts w:ascii="Calibri" w:hAnsi="Calibri" w:cs="Arial"/>
                <w:b/>
                <w:sz w:val="22"/>
                <w:szCs w:val="22"/>
                <w:lang w:val="cy-GB"/>
              </w:rPr>
              <w:t xml:space="preserve">Lefel y Modwl </w:t>
            </w:r>
            <w:r w:rsidR="00BA6B2C" w:rsidRPr="00F54E35">
              <w:rPr>
                <w:rFonts w:ascii="Calibri" w:hAnsi="Calibri" w:cs="Arial"/>
                <w:b/>
                <w:sz w:val="22"/>
                <w:szCs w:val="22"/>
              </w:rPr>
              <w:t>(</w:t>
            </w:r>
            <w:r w:rsidR="00FB5CF8" w:rsidRPr="00F54E35">
              <w:rPr>
                <w:rFonts w:ascii="Calibri" w:hAnsi="Calibri" w:cs="Arial"/>
                <w:b/>
                <w:sz w:val="22"/>
                <w:szCs w:val="22"/>
                <w:lang w:val="cy-GB"/>
              </w:rPr>
              <w:t>6</w:t>
            </w:r>
            <w:r w:rsidR="00BA6B2C" w:rsidRPr="00F54E35">
              <w:rPr>
                <w:rFonts w:ascii="Calibri" w:hAnsi="Calibri" w:cs="Arial"/>
                <w:b/>
                <w:sz w:val="22"/>
                <w:szCs w:val="22"/>
                <w:lang w:val="cy-GB"/>
              </w:rPr>
              <w:t xml:space="preserve"> </w:t>
            </w:r>
            <w:r w:rsidRPr="00F54E35">
              <w:rPr>
                <w:rFonts w:ascii="Calibri" w:hAnsi="Calibri" w:cs="Arial"/>
                <w:b/>
                <w:sz w:val="22"/>
                <w:szCs w:val="22"/>
                <w:lang w:val="cy-GB"/>
              </w:rPr>
              <w:t>neu</w:t>
            </w:r>
            <w:r w:rsidR="00BA6B2C" w:rsidRPr="00F54E35">
              <w:rPr>
                <w:rFonts w:ascii="Calibri" w:hAnsi="Calibri" w:cs="Arial"/>
                <w:b/>
                <w:sz w:val="22"/>
                <w:szCs w:val="22"/>
              </w:rPr>
              <w:t xml:space="preserve"> 7</w:t>
            </w:r>
            <w:r w:rsidR="00FB5CF8" w:rsidRPr="00F54E35">
              <w:rPr>
                <w:rFonts w:ascii="Calibri" w:hAnsi="Calibri" w:cs="Arial"/>
                <w:b/>
                <w:sz w:val="22"/>
                <w:szCs w:val="22"/>
              </w:rPr>
              <w:t>):</w:t>
            </w:r>
            <w:r w:rsidR="00BA6B2C" w:rsidRPr="00F54E35">
              <w:rPr>
                <w:rFonts w:ascii="Calibri" w:hAnsi="Calibri" w:cs="Arial"/>
                <w:b/>
                <w:sz w:val="22"/>
                <w:szCs w:val="22"/>
              </w:rPr>
              <w:t xml:space="preserve"> </w:t>
            </w:r>
          </w:p>
        </w:tc>
        <w:tc>
          <w:tcPr>
            <w:tcW w:w="2111" w:type="dxa"/>
            <w:shd w:val="clear" w:color="auto" w:fill="auto"/>
          </w:tcPr>
          <w:p w14:paraId="5F7F30F4" w14:textId="6356F90B" w:rsidR="00FB5CF8" w:rsidRPr="00C815D2" w:rsidRDefault="009C6AE8" w:rsidP="00C815D2">
            <w:pPr>
              <w:spacing w:before="120" w:after="120"/>
              <w:jc w:val="both"/>
              <w:rPr>
                <w:rFonts w:ascii="Calibri" w:hAnsi="Calibri" w:cs="Arial"/>
                <w:b/>
                <w:sz w:val="22"/>
                <w:szCs w:val="22"/>
                <w:lang w:val="cy-GB"/>
              </w:rPr>
            </w:pPr>
            <w:r>
              <w:rPr>
                <w:rFonts w:ascii="Calibri" w:hAnsi="Calibri" w:cs="Arial"/>
                <w:b/>
                <w:sz w:val="22"/>
                <w:szCs w:val="22"/>
                <w:lang w:val="cy-GB"/>
              </w:rPr>
              <w:t>7</w:t>
            </w:r>
          </w:p>
        </w:tc>
      </w:tr>
      <w:tr w:rsidR="00B84B5B" w:rsidRPr="00C1361B" w14:paraId="79A265BB" w14:textId="77777777" w:rsidTr="001A24F3">
        <w:tc>
          <w:tcPr>
            <w:tcW w:w="2093" w:type="dxa"/>
            <w:shd w:val="pct15" w:color="auto" w:fill="auto"/>
          </w:tcPr>
          <w:p w14:paraId="04D05EB4" w14:textId="773A5108" w:rsidR="00B84B5B" w:rsidRPr="00F54E35" w:rsidRDefault="00D6371F" w:rsidP="00E51AAC">
            <w:pPr>
              <w:spacing w:before="120" w:after="120"/>
              <w:jc w:val="both"/>
              <w:rPr>
                <w:rFonts w:ascii="Calibri" w:hAnsi="Calibri" w:cs="Arial"/>
                <w:b/>
                <w:sz w:val="22"/>
                <w:szCs w:val="22"/>
              </w:rPr>
            </w:pPr>
            <w:r w:rsidRPr="00F54E35">
              <w:rPr>
                <w:rFonts w:ascii="Calibri" w:hAnsi="Calibri" w:cs="Arial"/>
                <w:b/>
                <w:sz w:val="22"/>
                <w:szCs w:val="22"/>
                <w:lang w:val="cy-GB"/>
              </w:rPr>
              <w:t>Cod y Modwl:</w:t>
            </w:r>
            <w:r w:rsidR="00BA6B2C" w:rsidRPr="00F54E35">
              <w:rPr>
                <w:rFonts w:ascii="Calibri" w:hAnsi="Calibri" w:cs="Arial"/>
                <w:b/>
                <w:sz w:val="22"/>
                <w:szCs w:val="22"/>
              </w:rPr>
              <w:t>*</w:t>
            </w:r>
          </w:p>
        </w:tc>
        <w:tc>
          <w:tcPr>
            <w:tcW w:w="3781" w:type="dxa"/>
          </w:tcPr>
          <w:p w14:paraId="48CDC5D4" w14:textId="12469977" w:rsidR="00B84B5B" w:rsidRPr="00C1361B" w:rsidRDefault="00F73E3C" w:rsidP="00152E9D">
            <w:pPr>
              <w:spacing w:before="120" w:after="120"/>
              <w:jc w:val="both"/>
              <w:rPr>
                <w:rFonts w:ascii="Calibri" w:hAnsi="Calibri" w:cs="Arial"/>
                <w:b/>
                <w:sz w:val="22"/>
                <w:szCs w:val="22"/>
              </w:rPr>
            </w:pPr>
            <w:r w:rsidRPr="00E3293C">
              <w:rPr>
                <w:rFonts w:ascii="Calibri" w:hAnsi="Calibri" w:cs="Arial"/>
                <w:b/>
                <w:sz w:val="22"/>
                <w:szCs w:val="22"/>
              </w:rPr>
              <w:t>ECSP7002</w:t>
            </w:r>
            <w:r w:rsidR="00026476">
              <w:rPr>
                <w:rFonts w:ascii="Calibri" w:hAnsi="Calibri" w:cs="Arial"/>
                <w:b/>
                <w:sz w:val="22"/>
                <w:szCs w:val="22"/>
              </w:rPr>
              <w:t>C</w:t>
            </w:r>
          </w:p>
        </w:tc>
        <w:tc>
          <w:tcPr>
            <w:tcW w:w="2613" w:type="dxa"/>
            <w:shd w:val="clear" w:color="auto" w:fill="D9D9D9"/>
          </w:tcPr>
          <w:p w14:paraId="29E30A34" w14:textId="2DC427BB" w:rsidR="00B84B5B" w:rsidRPr="00F54E35" w:rsidRDefault="00F54E35" w:rsidP="001E57C1">
            <w:pPr>
              <w:rPr>
                <w:rFonts w:ascii="Calibri" w:hAnsi="Calibri" w:cs="Arial"/>
                <w:b/>
                <w:sz w:val="22"/>
                <w:szCs w:val="22"/>
              </w:rPr>
            </w:pPr>
            <w:r w:rsidRPr="00F54E35">
              <w:rPr>
                <w:rFonts w:ascii="Calibri" w:hAnsi="Calibri" w:cs="Arial"/>
                <w:b/>
                <w:sz w:val="22"/>
                <w:szCs w:val="22"/>
                <w:lang w:val="cy-GB"/>
              </w:rPr>
              <w:t>Cyfraniad at Asesiad Cyffredinol y Modwl (%):</w:t>
            </w:r>
            <w:r w:rsidR="00BA6B2C" w:rsidRPr="00F54E35">
              <w:rPr>
                <w:rFonts w:ascii="Calibri" w:hAnsi="Calibri" w:cs="Arial"/>
                <w:b/>
                <w:sz w:val="22"/>
                <w:szCs w:val="22"/>
              </w:rPr>
              <w:t>*</w:t>
            </w:r>
          </w:p>
        </w:tc>
        <w:tc>
          <w:tcPr>
            <w:tcW w:w="2111" w:type="dxa"/>
          </w:tcPr>
          <w:p w14:paraId="060B46A9" w14:textId="29A14BCA" w:rsidR="00B84B5B" w:rsidRPr="00C1361B" w:rsidRDefault="007423C5" w:rsidP="00E51AAC">
            <w:pPr>
              <w:spacing w:before="120" w:after="120"/>
              <w:jc w:val="both"/>
              <w:rPr>
                <w:rFonts w:ascii="Calibri" w:hAnsi="Calibri" w:cs="Arial"/>
                <w:b/>
                <w:sz w:val="22"/>
                <w:szCs w:val="22"/>
              </w:rPr>
            </w:pPr>
            <w:r>
              <w:rPr>
                <w:rFonts w:ascii="Calibri" w:hAnsi="Calibri" w:cs="Arial"/>
                <w:b/>
                <w:sz w:val="22"/>
                <w:szCs w:val="22"/>
              </w:rPr>
              <w:t>100</w:t>
            </w:r>
          </w:p>
        </w:tc>
      </w:tr>
      <w:tr w:rsidR="00BA6B2C" w:rsidRPr="00C1361B" w14:paraId="4F3D72FF" w14:textId="77777777" w:rsidTr="00BA6B2C">
        <w:tc>
          <w:tcPr>
            <w:tcW w:w="2093" w:type="dxa"/>
            <w:shd w:val="pct15" w:color="auto" w:fill="auto"/>
          </w:tcPr>
          <w:p w14:paraId="6625BACE" w14:textId="23C4AE7B" w:rsidR="00BA6B2C" w:rsidRPr="00F54E35" w:rsidRDefault="00D6371F" w:rsidP="00D6371F">
            <w:pPr>
              <w:spacing w:before="120" w:after="120"/>
              <w:jc w:val="both"/>
              <w:rPr>
                <w:rFonts w:ascii="Calibri" w:hAnsi="Calibri" w:cs="Arial"/>
                <w:b/>
                <w:sz w:val="22"/>
                <w:szCs w:val="22"/>
                <w:lang w:val="cy-GB"/>
              </w:rPr>
            </w:pPr>
            <w:r w:rsidRPr="00F54E35">
              <w:rPr>
                <w:rFonts w:ascii="Calibri" w:hAnsi="Calibri" w:cs="Arial"/>
                <w:b/>
                <w:sz w:val="22"/>
                <w:szCs w:val="22"/>
                <w:lang w:val="cy-GB"/>
              </w:rPr>
              <w:t>Arweinydd Modwl</w:t>
            </w:r>
            <w:r w:rsidR="00BA6B2C" w:rsidRPr="00F54E35">
              <w:rPr>
                <w:rFonts w:ascii="Calibri" w:hAnsi="Calibri" w:cs="Arial"/>
                <w:b/>
                <w:sz w:val="22"/>
                <w:szCs w:val="22"/>
                <w:lang w:val="cy-GB"/>
              </w:rPr>
              <w:t>:*</w:t>
            </w:r>
          </w:p>
        </w:tc>
        <w:tc>
          <w:tcPr>
            <w:tcW w:w="8505" w:type="dxa"/>
            <w:gridSpan w:val="3"/>
            <w:shd w:val="clear" w:color="auto" w:fill="FFFFFF" w:themeFill="background1"/>
          </w:tcPr>
          <w:p w14:paraId="507C650D" w14:textId="55611AF5" w:rsidR="00BA6B2C" w:rsidRPr="00C1361B" w:rsidRDefault="00026476" w:rsidP="00E51AAC">
            <w:pPr>
              <w:spacing w:before="120" w:after="120"/>
              <w:jc w:val="both"/>
              <w:rPr>
                <w:rFonts w:ascii="Calibri" w:hAnsi="Calibri" w:cs="Arial"/>
                <w:b/>
                <w:sz w:val="22"/>
                <w:szCs w:val="22"/>
              </w:rPr>
            </w:pPr>
            <w:r>
              <w:rPr>
                <w:rFonts w:ascii="Calibri" w:hAnsi="Calibri" w:cs="Arial"/>
                <w:b/>
                <w:sz w:val="22"/>
                <w:szCs w:val="22"/>
              </w:rPr>
              <w:t>Jan Barnes</w:t>
            </w:r>
          </w:p>
        </w:tc>
      </w:tr>
      <w:tr w:rsidR="00DB116D" w:rsidRPr="00C1361B" w14:paraId="690C1982" w14:textId="77777777" w:rsidTr="001A24F3">
        <w:tc>
          <w:tcPr>
            <w:tcW w:w="2093" w:type="dxa"/>
            <w:shd w:val="pct15" w:color="auto" w:fill="auto"/>
          </w:tcPr>
          <w:p w14:paraId="03718139" w14:textId="68389BFC" w:rsidR="00DB116D" w:rsidRPr="00F54E35" w:rsidRDefault="00D6371F" w:rsidP="00D6371F">
            <w:pPr>
              <w:spacing w:before="120" w:after="120"/>
              <w:jc w:val="both"/>
              <w:rPr>
                <w:rFonts w:ascii="Calibri" w:hAnsi="Calibri" w:cs="Arial"/>
                <w:b/>
                <w:sz w:val="22"/>
                <w:szCs w:val="22"/>
              </w:rPr>
            </w:pPr>
            <w:r w:rsidRPr="00F54E35">
              <w:rPr>
                <w:rFonts w:ascii="Calibri" w:hAnsi="Calibri" w:cs="Arial"/>
                <w:b/>
                <w:sz w:val="22"/>
                <w:lang w:val="cy-GB"/>
              </w:rPr>
              <w:t>Teitl yr Aseiniad:</w:t>
            </w:r>
            <w:r w:rsidR="00BA6B2C" w:rsidRPr="00F54E35">
              <w:rPr>
                <w:rFonts w:ascii="Calibri" w:hAnsi="Calibri" w:cs="Arial"/>
                <w:b/>
                <w:sz w:val="22"/>
                <w:szCs w:val="22"/>
              </w:rPr>
              <w:t>*</w:t>
            </w:r>
          </w:p>
        </w:tc>
        <w:tc>
          <w:tcPr>
            <w:tcW w:w="3781" w:type="dxa"/>
          </w:tcPr>
          <w:p w14:paraId="18C08036" w14:textId="77777777" w:rsidR="009608CC" w:rsidRPr="009608CC" w:rsidRDefault="009608CC" w:rsidP="009608CC">
            <w:pPr>
              <w:spacing w:before="120" w:after="120"/>
              <w:jc w:val="both"/>
              <w:rPr>
                <w:rFonts w:ascii="Calibri" w:hAnsi="Calibri" w:cs="Arial"/>
                <w:b/>
                <w:sz w:val="22"/>
                <w:szCs w:val="22"/>
                <w:lang w:val="cy-GB"/>
              </w:rPr>
            </w:pPr>
            <w:r w:rsidRPr="009608CC">
              <w:rPr>
                <w:rFonts w:ascii="Calibri" w:hAnsi="Calibri" w:cs="Arial"/>
                <w:b/>
                <w:sz w:val="22"/>
                <w:szCs w:val="22"/>
                <w:lang w:val="cy-GB"/>
              </w:rPr>
              <w:t>Ymchwilio i Faterion Cyfredol</w:t>
            </w:r>
          </w:p>
          <w:p w14:paraId="3477205B" w14:textId="2C034C71" w:rsidR="00DB116D" w:rsidRPr="00FD095B" w:rsidRDefault="009608CC" w:rsidP="009608CC">
            <w:pPr>
              <w:spacing w:before="120" w:after="120"/>
              <w:jc w:val="both"/>
              <w:rPr>
                <w:rFonts w:ascii="Calibri" w:hAnsi="Calibri" w:cs="Arial"/>
                <w:b/>
                <w:sz w:val="22"/>
                <w:szCs w:val="22"/>
                <w:lang w:val="cy-GB"/>
              </w:rPr>
            </w:pPr>
            <w:r w:rsidRPr="009608CC">
              <w:rPr>
                <w:rFonts w:ascii="Calibri" w:hAnsi="Calibri" w:cs="Arial"/>
                <w:b/>
                <w:sz w:val="22"/>
                <w:szCs w:val="22"/>
                <w:lang w:val="cy-GB"/>
              </w:rPr>
              <w:t>Addysg Uwchradd</w:t>
            </w:r>
          </w:p>
        </w:tc>
        <w:tc>
          <w:tcPr>
            <w:tcW w:w="2613" w:type="dxa"/>
            <w:shd w:val="pct15" w:color="auto" w:fill="auto"/>
          </w:tcPr>
          <w:p w14:paraId="592102D2" w14:textId="00E3A373" w:rsidR="00DB116D" w:rsidRPr="00F54E35" w:rsidRDefault="00F54E35" w:rsidP="00F54E35">
            <w:pPr>
              <w:spacing w:before="120" w:after="120"/>
              <w:jc w:val="both"/>
              <w:rPr>
                <w:rFonts w:ascii="Calibri" w:hAnsi="Calibri" w:cs="Arial"/>
                <w:b/>
                <w:sz w:val="22"/>
                <w:szCs w:val="22"/>
              </w:rPr>
            </w:pPr>
            <w:r w:rsidRPr="00F54E35">
              <w:rPr>
                <w:rFonts w:ascii="Calibri" w:hAnsi="Calibri" w:cs="Arial"/>
                <w:b/>
                <w:sz w:val="22"/>
                <w:szCs w:val="22"/>
                <w:lang w:val="cy-GB"/>
              </w:rPr>
              <w:t>Rhif yr Aseiniad (x o x):</w:t>
            </w:r>
          </w:p>
        </w:tc>
        <w:tc>
          <w:tcPr>
            <w:tcW w:w="2111" w:type="dxa"/>
          </w:tcPr>
          <w:p w14:paraId="6276223B" w14:textId="0BA4BD3F" w:rsidR="00DB116D" w:rsidRPr="00C1361B" w:rsidRDefault="007423C5" w:rsidP="00E51AAC">
            <w:pPr>
              <w:spacing w:before="120" w:after="120"/>
              <w:jc w:val="both"/>
              <w:rPr>
                <w:rFonts w:ascii="Calibri" w:hAnsi="Calibri" w:cs="Arial"/>
                <w:b/>
                <w:sz w:val="22"/>
                <w:szCs w:val="22"/>
              </w:rPr>
            </w:pPr>
            <w:r>
              <w:rPr>
                <w:rFonts w:ascii="Calibri" w:hAnsi="Calibri" w:cs="Arial"/>
                <w:b/>
                <w:sz w:val="22"/>
                <w:szCs w:val="22"/>
              </w:rPr>
              <w:t>1</w:t>
            </w:r>
          </w:p>
        </w:tc>
      </w:tr>
      <w:tr w:rsidR="00B84B5B" w:rsidRPr="00C1361B" w14:paraId="21437509" w14:textId="77777777" w:rsidTr="001A24F3">
        <w:tc>
          <w:tcPr>
            <w:tcW w:w="2093" w:type="dxa"/>
            <w:shd w:val="pct15" w:color="auto" w:fill="auto"/>
          </w:tcPr>
          <w:p w14:paraId="103B7588" w14:textId="12D122AC" w:rsidR="00B84B5B" w:rsidRPr="00F54E35" w:rsidRDefault="00F54E35" w:rsidP="003D1F5C">
            <w:pPr>
              <w:spacing w:before="120" w:after="120"/>
              <w:jc w:val="both"/>
              <w:rPr>
                <w:rFonts w:ascii="Calibri" w:hAnsi="Calibri" w:cs="Arial"/>
                <w:b/>
                <w:sz w:val="22"/>
                <w:szCs w:val="22"/>
              </w:rPr>
            </w:pPr>
            <w:r w:rsidRPr="00F54E35">
              <w:rPr>
                <w:rFonts w:ascii="Calibri" w:hAnsi="Calibri" w:cs="Arial"/>
                <w:b/>
                <w:sz w:val="22"/>
                <w:lang w:val="cy-GB"/>
              </w:rPr>
              <w:t xml:space="preserve">Dyddiad </w:t>
            </w:r>
            <w:r w:rsidR="003D1F5C">
              <w:rPr>
                <w:rFonts w:ascii="Calibri" w:hAnsi="Calibri" w:cs="Arial"/>
                <w:b/>
                <w:sz w:val="22"/>
                <w:lang w:val="cy-GB"/>
              </w:rPr>
              <w:t>Cychwyn</w:t>
            </w:r>
            <w:r w:rsidRPr="00F54E35">
              <w:rPr>
                <w:rFonts w:ascii="Calibri" w:hAnsi="Calibri" w:cs="Arial"/>
                <w:b/>
                <w:sz w:val="22"/>
                <w:lang w:val="cy-GB"/>
              </w:rPr>
              <w:t>:</w:t>
            </w:r>
            <w:r w:rsidR="00BA6B2C" w:rsidRPr="00F54E35">
              <w:rPr>
                <w:rFonts w:ascii="Calibri" w:hAnsi="Calibri" w:cs="Arial"/>
                <w:b/>
                <w:sz w:val="22"/>
                <w:szCs w:val="22"/>
              </w:rPr>
              <w:t>*</w:t>
            </w:r>
          </w:p>
        </w:tc>
        <w:tc>
          <w:tcPr>
            <w:tcW w:w="3781" w:type="dxa"/>
            <w:shd w:val="clear" w:color="auto" w:fill="auto"/>
          </w:tcPr>
          <w:p w14:paraId="5418AC0F" w14:textId="77777777" w:rsidR="00B84B5B" w:rsidRPr="00C1361B" w:rsidRDefault="00B84B5B" w:rsidP="005F0579">
            <w:pPr>
              <w:spacing w:before="120" w:after="120"/>
              <w:jc w:val="both"/>
              <w:rPr>
                <w:rFonts w:ascii="Calibri" w:hAnsi="Calibri" w:cs="Arial"/>
                <w:b/>
                <w:sz w:val="22"/>
                <w:szCs w:val="22"/>
              </w:rPr>
            </w:pPr>
          </w:p>
        </w:tc>
        <w:tc>
          <w:tcPr>
            <w:tcW w:w="2613" w:type="dxa"/>
            <w:shd w:val="pct15" w:color="auto" w:fill="auto"/>
          </w:tcPr>
          <w:p w14:paraId="518DAA7E" w14:textId="21987163" w:rsidR="00B84B5B" w:rsidRPr="00F54E35" w:rsidRDefault="00F54E35" w:rsidP="00FA19DD">
            <w:pPr>
              <w:spacing w:before="120" w:after="120"/>
              <w:jc w:val="both"/>
              <w:rPr>
                <w:rFonts w:ascii="Calibri" w:hAnsi="Calibri" w:cs="Arial"/>
                <w:b/>
                <w:sz w:val="22"/>
                <w:szCs w:val="22"/>
              </w:rPr>
            </w:pPr>
            <w:r w:rsidRPr="00F54E35">
              <w:rPr>
                <w:rFonts w:ascii="Calibri" w:hAnsi="Calibri" w:cs="Arial"/>
                <w:b/>
                <w:sz w:val="22"/>
                <w:szCs w:val="22"/>
                <w:lang w:val="cy-GB"/>
              </w:rPr>
              <w:t xml:space="preserve">Dyddiad </w:t>
            </w:r>
            <w:r w:rsidR="00FA19DD">
              <w:rPr>
                <w:rFonts w:ascii="Calibri" w:hAnsi="Calibri" w:cs="Arial"/>
                <w:b/>
                <w:sz w:val="22"/>
                <w:szCs w:val="22"/>
                <w:lang w:val="cy-GB"/>
              </w:rPr>
              <w:t>C</w:t>
            </w:r>
            <w:r w:rsidRPr="00F54E35">
              <w:rPr>
                <w:rFonts w:ascii="Calibri" w:hAnsi="Calibri" w:cs="Arial"/>
                <w:b/>
                <w:sz w:val="22"/>
                <w:szCs w:val="22"/>
                <w:lang w:val="cy-GB"/>
              </w:rPr>
              <w:t>yflwyno:</w:t>
            </w:r>
            <w:r w:rsidR="00BA6B2C" w:rsidRPr="00F54E35">
              <w:rPr>
                <w:rFonts w:ascii="Calibri" w:hAnsi="Calibri" w:cs="Arial"/>
                <w:b/>
                <w:sz w:val="22"/>
                <w:szCs w:val="22"/>
              </w:rPr>
              <w:t>*</w:t>
            </w:r>
          </w:p>
        </w:tc>
        <w:tc>
          <w:tcPr>
            <w:tcW w:w="2111" w:type="dxa"/>
          </w:tcPr>
          <w:p w14:paraId="42D284F5" w14:textId="7A99BF93" w:rsidR="00B84B5B" w:rsidRPr="00C815D2" w:rsidRDefault="00026476" w:rsidP="00C815D2">
            <w:pPr>
              <w:spacing w:before="120" w:after="120"/>
              <w:jc w:val="both"/>
              <w:rPr>
                <w:rFonts w:ascii="Calibri" w:hAnsi="Calibri" w:cs="Arial"/>
                <w:b/>
                <w:sz w:val="22"/>
                <w:szCs w:val="22"/>
                <w:lang w:val="cy-GB"/>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152E9D" w:rsidRPr="00C1361B" w14:paraId="2269790A" w14:textId="77777777" w:rsidTr="00152E9D">
        <w:tc>
          <w:tcPr>
            <w:tcW w:w="2093" w:type="dxa"/>
            <w:shd w:val="pct15" w:color="auto" w:fill="auto"/>
          </w:tcPr>
          <w:p w14:paraId="33ED9F6E" w14:textId="6D6A4A68" w:rsidR="00152E9D" w:rsidRPr="00F54E35" w:rsidRDefault="00F54E35" w:rsidP="00F54E35">
            <w:pPr>
              <w:spacing w:before="120" w:after="120"/>
              <w:jc w:val="both"/>
              <w:rPr>
                <w:rFonts w:ascii="Calibri" w:hAnsi="Calibri" w:cs="Arial"/>
                <w:b/>
                <w:sz w:val="22"/>
                <w:szCs w:val="22"/>
                <w:lang w:val="cy-GB"/>
              </w:rPr>
            </w:pPr>
            <w:r w:rsidRPr="00F54E35">
              <w:rPr>
                <w:rFonts w:ascii="Calibri" w:hAnsi="Calibri" w:cs="Arial"/>
                <w:b/>
                <w:sz w:val="22"/>
                <w:szCs w:val="22"/>
                <w:lang w:val="cy-GB"/>
              </w:rPr>
              <w:t>Dyddiad dychwelyd marciau dros dro ac adborth ysgrifenedig</w:t>
            </w:r>
            <w:r w:rsidR="00152E9D" w:rsidRPr="00F54E35">
              <w:rPr>
                <w:rFonts w:ascii="Calibri" w:hAnsi="Calibri" w:cs="Arial"/>
                <w:b/>
                <w:sz w:val="22"/>
                <w:szCs w:val="22"/>
                <w:lang w:val="cy-GB"/>
              </w:rPr>
              <w:t>:</w:t>
            </w:r>
            <w:r w:rsidR="00BA6B2C" w:rsidRPr="00F54E35">
              <w:rPr>
                <w:rFonts w:ascii="Calibri" w:hAnsi="Calibri" w:cs="Arial"/>
                <w:b/>
                <w:sz w:val="22"/>
                <w:szCs w:val="22"/>
                <w:lang w:val="cy-GB"/>
              </w:rPr>
              <w:t>*</w:t>
            </w:r>
          </w:p>
        </w:tc>
        <w:tc>
          <w:tcPr>
            <w:tcW w:w="8505" w:type="dxa"/>
            <w:gridSpan w:val="3"/>
            <w:shd w:val="clear" w:color="auto" w:fill="auto"/>
          </w:tcPr>
          <w:p w14:paraId="3E0A0B8A" w14:textId="248286D7" w:rsidR="00152E9D" w:rsidRPr="00FD095B" w:rsidRDefault="00026476" w:rsidP="00F54E35">
            <w:pPr>
              <w:spacing w:before="120" w:after="120"/>
              <w:jc w:val="both"/>
              <w:rPr>
                <w:rFonts w:ascii="Calibri" w:hAnsi="Calibri" w:cs="Arial"/>
                <w:b/>
                <w:sz w:val="22"/>
                <w:szCs w:val="22"/>
                <w:lang w:val="cy-GB"/>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p w14:paraId="4355282F" w14:textId="77777777" w:rsidR="00C315AF" w:rsidRPr="00C315AF" w:rsidRDefault="00C315AF" w:rsidP="00C315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D095B" w:rsidRPr="00C1361B" w14:paraId="108D345A" w14:textId="77777777">
        <w:trPr>
          <w:trHeight w:val="421"/>
        </w:trPr>
        <w:tc>
          <w:tcPr>
            <w:tcW w:w="1809" w:type="dxa"/>
            <w:tcBorders>
              <w:top w:val="single" w:sz="6" w:space="0" w:color="auto"/>
            </w:tcBorders>
            <w:shd w:val="clear" w:color="auto" w:fill="D9D9D9"/>
          </w:tcPr>
          <w:p w14:paraId="34F36BB7" w14:textId="42185C6A" w:rsidR="00FD095B" w:rsidRPr="00FD095B" w:rsidRDefault="00FD095B" w:rsidP="00FD095B">
            <w:pPr>
              <w:rPr>
                <w:rFonts w:ascii="Calibri" w:hAnsi="Calibri" w:cs="Arial"/>
                <w:b/>
                <w:sz w:val="22"/>
                <w:szCs w:val="22"/>
              </w:rPr>
            </w:pPr>
            <w:r w:rsidRPr="00FD095B">
              <w:rPr>
                <w:rFonts w:ascii="Calibri" w:hAnsi="Calibri" w:cs="Arial"/>
                <w:b/>
                <w:sz w:val="22"/>
                <w:szCs w:val="22"/>
                <w:lang w:val="cy-GB"/>
              </w:rPr>
              <w:t>Cyfeirnodi:</w:t>
            </w:r>
          </w:p>
        </w:tc>
        <w:tc>
          <w:tcPr>
            <w:tcW w:w="8789" w:type="dxa"/>
            <w:gridSpan w:val="3"/>
            <w:tcBorders>
              <w:top w:val="single" w:sz="6" w:space="0" w:color="auto"/>
            </w:tcBorders>
          </w:tcPr>
          <w:p w14:paraId="797820BF" w14:textId="0D9BBB00" w:rsidR="00FD095B" w:rsidRPr="008F78C2" w:rsidRDefault="00FD095B" w:rsidP="00FD095B">
            <w:pPr>
              <w:pStyle w:val="BodyText2"/>
              <w:rPr>
                <w:rFonts w:ascii="Calibri" w:hAnsi="Calibri" w:cs="Arial"/>
                <w:sz w:val="18"/>
                <w:szCs w:val="18"/>
              </w:rPr>
            </w:pPr>
            <w:r w:rsidRPr="00CE304E">
              <w:rPr>
                <w:rFonts w:ascii="Calibri" w:hAnsi="Calibri" w:cs="Arial"/>
                <w:sz w:val="18"/>
                <w:szCs w:val="18"/>
                <w:lang w:val="cy-GB"/>
              </w:rPr>
              <w:t>Ym mhrif ran eich gwaith, mae’n rhaid i chi gydnabod awduron y mae eu hymchwil yn sail i’ch gwaith.</w:t>
            </w:r>
            <w:r w:rsidRPr="00CB597B">
              <w:rPr>
                <w:rFonts w:ascii="Calibri" w:hAnsi="Calibri" w:cs="Arial"/>
                <w:sz w:val="18"/>
                <w:szCs w:val="18"/>
              </w:rPr>
              <w:t xml:space="preserve"> </w:t>
            </w:r>
            <w:r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hAnsi="Calibri" w:cs="Arial"/>
                <w:sz w:val="18"/>
                <w:szCs w:val="18"/>
                <w:u w:val="single"/>
                <w:lang w:val="cy-GB"/>
              </w:rPr>
              <w:t>teitl y llyfr</w:t>
            </w:r>
            <w:r w:rsidRPr="00CE304E">
              <w:rPr>
                <w:rFonts w:ascii="Calibri" w:hAnsi="Calibri" w:cs="Arial"/>
                <w:sz w:val="18"/>
                <w:szCs w:val="18"/>
                <w:lang w:val="cy-GB"/>
              </w:rPr>
              <w:t>, argraffiad, cyhoeddwr: man cyhoeddi).</w:t>
            </w:r>
          </w:p>
        </w:tc>
      </w:tr>
      <w:tr w:rsidR="00FD095B" w:rsidRPr="00C1361B" w14:paraId="14FF598C" w14:textId="77777777" w:rsidTr="00BA1176">
        <w:trPr>
          <w:trHeight w:val="666"/>
        </w:trPr>
        <w:tc>
          <w:tcPr>
            <w:tcW w:w="1809" w:type="dxa"/>
            <w:tcBorders>
              <w:top w:val="single" w:sz="6" w:space="0" w:color="auto"/>
            </w:tcBorders>
            <w:shd w:val="clear" w:color="auto" w:fill="D9D9D9"/>
          </w:tcPr>
          <w:p w14:paraId="3AAA5098" w14:textId="2B6AC56B" w:rsidR="00FD095B" w:rsidRPr="00FD095B" w:rsidRDefault="00FD095B" w:rsidP="00FD095B">
            <w:pPr>
              <w:rPr>
                <w:rFonts w:ascii="Calibri" w:hAnsi="Calibri"/>
                <w:b/>
                <w:i/>
                <w:sz w:val="22"/>
                <w:szCs w:val="22"/>
              </w:rPr>
            </w:pPr>
            <w:r>
              <w:rPr>
                <w:rFonts w:ascii="Calibri" w:hAnsi="Calibri" w:cs="Arial"/>
                <w:b/>
                <w:sz w:val="22"/>
                <w:szCs w:val="22"/>
                <w:lang w:val="cy-GB"/>
              </w:rPr>
              <w:t>Cyflwyno</w:t>
            </w:r>
            <w:r w:rsidRPr="00FD095B">
              <w:rPr>
                <w:rFonts w:ascii="Calibri" w:hAnsi="Calibri" w:cs="Arial"/>
                <w:b/>
                <w:sz w:val="22"/>
                <w:szCs w:val="22"/>
                <w:lang w:val="cy-GB"/>
              </w:rPr>
              <w:t>:</w:t>
            </w:r>
            <w:r w:rsidRPr="00FD095B">
              <w:rPr>
                <w:rFonts w:ascii="Calibri" w:hAnsi="Calibri" w:cs="Arial"/>
                <w:b/>
                <w:sz w:val="22"/>
                <w:szCs w:val="22"/>
              </w:rPr>
              <w:t xml:space="preserve"> </w:t>
            </w:r>
          </w:p>
          <w:p w14:paraId="141E2901" w14:textId="3B9E1577" w:rsidR="00FD095B" w:rsidRPr="00FD095B" w:rsidRDefault="00FD095B" w:rsidP="00FD095B">
            <w:pPr>
              <w:rPr>
                <w:rFonts w:ascii="Calibri" w:hAnsi="Calibri" w:cs="Arial"/>
                <w:b/>
                <w:sz w:val="22"/>
                <w:szCs w:val="22"/>
              </w:rPr>
            </w:pPr>
          </w:p>
        </w:tc>
        <w:tc>
          <w:tcPr>
            <w:tcW w:w="6521" w:type="dxa"/>
            <w:tcBorders>
              <w:top w:val="single" w:sz="6" w:space="0" w:color="auto"/>
            </w:tcBorders>
          </w:tcPr>
          <w:p w14:paraId="499DEECA" w14:textId="77777777" w:rsidR="003D1F5C" w:rsidRPr="00D331A1" w:rsidRDefault="003D1F5C" w:rsidP="003D1F5C">
            <w:pPr>
              <w:spacing w:before="120" w:after="120"/>
              <w:jc w:val="both"/>
              <w:rPr>
                <w:rFonts w:ascii="Calibri" w:hAnsi="Calibri" w:cs="Arial"/>
                <w:b/>
                <w:sz w:val="24"/>
                <w:szCs w:val="24"/>
                <w:highlight w:val="yellow"/>
              </w:rPr>
            </w:pPr>
            <w:r w:rsidRPr="00D331A1">
              <w:rPr>
                <w:rFonts w:ascii="Calibri" w:hAnsi="Calibri" w:cs="Arial"/>
                <w:b/>
                <w:sz w:val="24"/>
                <w:szCs w:val="24"/>
                <w:lang w:val="cy-GB"/>
              </w:rPr>
              <w:t>Mae’n RHAID cyflwyno pob aseiniad i Turnitin</w:t>
            </w:r>
            <w:r>
              <w:rPr>
                <w:rFonts w:ascii="Calibri" w:hAnsi="Calibri" w:cs="Arial"/>
                <w:b/>
                <w:sz w:val="24"/>
                <w:szCs w:val="24"/>
                <w:lang w:val="cy-GB"/>
              </w:rPr>
              <w:t>,</w:t>
            </w:r>
            <w:r w:rsidRPr="00D331A1">
              <w:rPr>
                <w:rFonts w:ascii="Calibri" w:hAnsi="Calibri" w:cs="Arial"/>
                <w:b/>
                <w:sz w:val="24"/>
                <w:szCs w:val="24"/>
                <w:lang w:val="cy-GB"/>
              </w:rPr>
              <w:t xml:space="preserve"> oni bai bod y darlithydd yn dweud wrthych yn  wahanol.</w:t>
            </w:r>
            <w:r w:rsidRPr="00D331A1">
              <w:rPr>
                <w:rFonts w:ascii="Calibri" w:hAnsi="Calibri" w:cs="Arial"/>
                <w:b/>
                <w:sz w:val="24"/>
                <w:szCs w:val="24"/>
                <w:highlight w:val="yellow"/>
              </w:rPr>
              <w:t xml:space="preserve"> </w:t>
            </w:r>
          </w:p>
          <w:p w14:paraId="7FA1DD06" w14:textId="08E79284" w:rsidR="00FD095B" w:rsidRPr="0022746E" w:rsidRDefault="003D1F5C" w:rsidP="00474448">
            <w:pPr>
              <w:spacing w:before="120" w:after="120"/>
              <w:jc w:val="both"/>
              <w:rPr>
                <w:rFonts w:ascii="Calibri" w:hAnsi="Calibri" w:cs="Arial"/>
                <w:sz w:val="18"/>
                <w:szCs w:val="18"/>
              </w:rPr>
            </w:pPr>
            <w:r w:rsidRPr="0086259B">
              <w:rPr>
                <w:rFonts w:ascii="Calibri" w:hAnsi="Calibri" w:cs="Arial"/>
                <w:b/>
                <w:sz w:val="18"/>
                <w:szCs w:val="18"/>
                <w:lang w:val="cy-GB"/>
              </w:rPr>
              <w:t>Sylwer:</w:t>
            </w:r>
            <w:r w:rsidRPr="00CB597B">
              <w:rPr>
                <w:rFonts w:ascii="Calibri" w:hAnsi="Calibri" w:cs="Arial"/>
                <w:sz w:val="18"/>
                <w:szCs w:val="18"/>
              </w:rPr>
              <w:t xml:space="preserve"> </w:t>
            </w:r>
            <w:r w:rsidRPr="00CE304E">
              <w:rPr>
                <w:rFonts w:ascii="Calibri" w:hAnsi="Calibri" w:cs="Arial"/>
                <w:sz w:val="18"/>
                <w:szCs w:val="18"/>
                <w:lang w:val="cy-GB"/>
              </w:rPr>
              <w:t>y fersiwn Turnitin yw’r prif gyflwyniad ac mae’n gweithredu fel derbynneb i’r myfyriwr</w:t>
            </w:r>
            <w:r w:rsidRPr="00D331A1">
              <w:rPr>
                <w:rFonts w:ascii="Calibri" w:hAnsi="Calibri" w:cs="Arial"/>
                <w:sz w:val="18"/>
                <w:szCs w:val="18"/>
                <w:lang w:val="cy-GB"/>
              </w:rPr>
              <w:t>.</w:t>
            </w:r>
            <w:r w:rsidRPr="00D331A1">
              <w:rPr>
                <w:rFonts w:ascii="Calibri" w:hAnsi="Calibri" w:cs="Arial"/>
                <w:sz w:val="22"/>
                <w:szCs w:val="22"/>
              </w:rPr>
              <w:t xml:space="preserve"> </w:t>
            </w:r>
            <w:r w:rsidRPr="00CE304E">
              <w:rPr>
                <w:rFonts w:ascii="Calibri" w:hAnsi="Calibri" w:cs="Arial"/>
                <w:b/>
                <w:sz w:val="18"/>
                <w:szCs w:val="18"/>
                <w:lang w:val="cy-GB"/>
              </w:rPr>
              <w:t xml:space="preserve"> Bydd cyflwyno fersiwn electronig </w:t>
            </w:r>
            <w:r>
              <w:rPr>
                <w:rFonts w:ascii="Calibri" w:hAnsi="Calibri" w:cs="Arial"/>
                <w:b/>
                <w:sz w:val="18"/>
                <w:szCs w:val="18"/>
                <w:lang w:val="cy-GB"/>
              </w:rPr>
              <w:t>yr aseiniad</w:t>
            </w:r>
            <w:r w:rsidRPr="00CE304E">
              <w:rPr>
                <w:rFonts w:ascii="Calibri" w:hAnsi="Calibri" w:cs="Arial"/>
                <w:b/>
                <w:sz w:val="18"/>
                <w:szCs w:val="18"/>
                <w:lang w:val="cy-GB"/>
              </w:rPr>
              <w:t xml:space="preserve"> yn hwyr yn arwain at ddyfarnu marc gosb.</w:t>
            </w:r>
            <w:r w:rsidRPr="00CB597B">
              <w:rPr>
                <w:rFonts w:ascii="Calibri" w:hAnsi="Calibri" w:cs="Arial"/>
                <w:b/>
                <w:sz w:val="18"/>
                <w:szCs w:val="18"/>
              </w:rPr>
              <w:t xml:space="preserve">  </w:t>
            </w:r>
            <w:r w:rsidRPr="00CE304E">
              <w:rPr>
                <w:rFonts w:ascii="Calibri" w:hAnsi="Calibri" w:cs="Arial"/>
                <w:sz w:val="18"/>
                <w:szCs w:val="18"/>
                <w:lang w:val="cy-GB"/>
              </w:rPr>
              <w:t>Cosbau ar gyfer cyflwyniadau hwyr:</w:t>
            </w:r>
            <w:r w:rsidRPr="00CB597B">
              <w:rPr>
                <w:rFonts w:ascii="Calibri" w:hAnsi="Calibri" w:cs="Arial"/>
                <w:sz w:val="18"/>
                <w:szCs w:val="18"/>
              </w:rPr>
              <w:t xml:space="preserve"> </w:t>
            </w:r>
            <w:r w:rsidRPr="00CE304E">
              <w:rPr>
                <w:rFonts w:ascii="Calibri" w:hAnsi="Calibri" w:cs="Arial"/>
                <w:sz w:val="18"/>
                <w:szCs w:val="18"/>
                <w:lang w:val="cy-GB"/>
              </w:rPr>
              <w:t xml:space="preserve">Hyd at un wythnos yn hwyr, </w:t>
            </w:r>
            <w:r w:rsidR="00474448">
              <w:rPr>
                <w:rFonts w:ascii="Calibri" w:hAnsi="Calibri" w:cs="Arial"/>
                <w:sz w:val="18"/>
                <w:szCs w:val="18"/>
                <w:lang w:val="cy-GB"/>
              </w:rPr>
              <w:t>uchafswm - Gradd</w:t>
            </w:r>
            <w:r w:rsidRPr="00CE304E">
              <w:rPr>
                <w:rFonts w:ascii="Calibri" w:hAnsi="Calibri" w:cs="Arial"/>
                <w:sz w:val="18"/>
                <w:szCs w:val="18"/>
                <w:lang w:val="cy-GB"/>
              </w:rPr>
              <w:t xml:space="preserve"> </w:t>
            </w:r>
            <w:r w:rsidR="00FA19DD">
              <w:rPr>
                <w:rFonts w:ascii="Calibri" w:hAnsi="Calibri" w:cs="Arial"/>
                <w:sz w:val="18"/>
                <w:szCs w:val="18"/>
                <w:lang w:val="cy-GB"/>
              </w:rPr>
              <w:t>D</w:t>
            </w:r>
            <w:r w:rsidRPr="00CE304E">
              <w:rPr>
                <w:rFonts w:ascii="Calibri" w:hAnsi="Calibri" w:cs="Arial"/>
                <w:sz w:val="18"/>
                <w:szCs w:val="18"/>
                <w:lang w:val="cy-GB"/>
              </w:rPr>
              <w:t>.</w:t>
            </w:r>
            <w:r w:rsidRPr="00CB597B">
              <w:rPr>
                <w:rFonts w:ascii="Calibri" w:hAnsi="Calibri" w:cs="Arial"/>
                <w:sz w:val="18"/>
                <w:szCs w:val="18"/>
              </w:rPr>
              <w:t xml:space="preserve">  </w:t>
            </w:r>
            <w:r>
              <w:rPr>
                <w:rFonts w:ascii="Calibri" w:hAnsi="Calibri" w:cs="Arial"/>
                <w:sz w:val="18"/>
                <w:szCs w:val="18"/>
                <w:lang w:val="cy-GB"/>
              </w:rPr>
              <w:t xml:space="preserve">Mwy nag </w:t>
            </w:r>
            <w:r w:rsidRPr="00CE304E">
              <w:rPr>
                <w:rFonts w:ascii="Calibri" w:hAnsi="Calibri" w:cs="Arial"/>
                <w:sz w:val="18"/>
                <w:szCs w:val="18"/>
                <w:lang w:val="cy-GB"/>
              </w:rPr>
              <w:t>wythnos yn hwyr, Cyfeirio.</w:t>
            </w:r>
            <w:r w:rsidRPr="00CB597B">
              <w:rPr>
                <w:rFonts w:ascii="Calibri" w:hAnsi="Calibri" w:cs="Arial"/>
                <w:sz w:val="18"/>
                <w:szCs w:val="18"/>
              </w:rPr>
              <w:t xml:space="preserve">  </w:t>
            </w:r>
            <w:r w:rsidRPr="00CE304E">
              <w:rPr>
                <w:rFonts w:ascii="Calibri" w:hAnsi="Calibri" w:cs="Arial"/>
                <w:sz w:val="18"/>
                <w:szCs w:val="18"/>
                <w:lang w:val="cy-GB"/>
              </w:rPr>
              <w:t xml:space="preserve">Dim ond </w:t>
            </w:r>
            <w:r>
              <w:rPr>
                <w:rFonts w:ascii="Calibri" w:hAnsi="Calibri" w:cs="Arial"/>
                <w:sz w:val="18"/>
                <w:szCs w:val="18"/>
                <w:lang w:val="cy-GB"/>
              </w:rPr>
              <w:t xml:space="preserve">y Panel Amgylchiadau Eithriadol </w:t>
            </w:r>
            <w:r w:rsidRPr="00CE304E">
              <w:rPr>
                <w:rFonts w:ascii="Calibri" w:hAnsi="Calibri" w:cs="Arial"/>
                <w:sz w:val="18"/>
                <w:szCs w:val="18"/>
                <w:lang w:val="cy-GB"/>
              </w:rPr>
              <w:t>all roi estyniad</w:t>
            </w:r>
            <w:r>
              <w:rPr>
                <w:rFonts w:ascii="Calibri" w:hAnsi="Calibri" w:cs="Arial"/>
                <w:sz w:val="18"/>
                <w:szCs w:val="18"/>
                <w:lang w:val="cy-GB"/>
              </w:rPr>
              <w:t>.</w:t>
            </w:r>
          </w:p>
        </w:tc>
        <w:tc>
          <w:tcPr>
            <w:tcW w:w="1134" w:type="dxa"/>
            <w:tcBorders>
              <w:top w:val="single" w:sz="6" w:space="0" w:color="auto"/>
            </w:tcBorders>
            <w:shd w:val="clear" w:color="auto" w:fill="D9D9D9"/>
          </w:tcPr>
          <w:p w14:paraId="7FA918D3" w14:textId="48B8E5FD" w:rsidR="00FD095B" w:rsidRPr="00FD095B" w:rsidRDefault="00FD095B" w:rsidP="00FD095B">
            <w:pPr>
              <w:rPr>
                <w:rFonts w:ascii="Calibri" w:hAnsi="Calibri" w:cs="Arial"/>
                <w:b/>
                <w:sz w:val="22"/>
                <w:szCs w:val="22"/>
                <w:lang w:val="cy-GB"/>
              </w:rPr>
            </w:pPr>
            <w:r w:rsidRPr="00C1361B">
              <w:rPr>
                <w:rFonts w:ascii="Calibri" w:hAnsi="Calibri" w:cs="Arial"/>
                <w:b/>
              </w:rPr>
              <w:br/>
            </w:r>
            <w:r w:rsidRPr="00FD095B">
              <w:rPr>
                <w:rFonts w:ascii="Calibri" w:hAnsi="Calibri" w:cs="Arial"/>
                <w:b/>
                <w:sz w:val="22"/>
                <w:szCs w:val="22"/>
                <w:lang w:val="cy-GB"/>
              </w:rPr>
              <w:t>Dyddiad:</w:t>
            </w:r>
          </w:p>
        </w:tc>
        <w:tc>
          <w:tcPr>
            <w:tcW w:w="1134" w:type="dxa"/>
            <w:tcBorders>
              <w:top w:val="single" w:sz="6" w:space="0" w:color="auto"/>
            </w:tcBorders>
          </w:tcPr>
          <w:p w14:paraId="152A5B5A" w14:textId="326D4CBF" w:rsidR="00FD095B" w:rsidRPr="00C1361B" w:rsidRDefault="009C6AE8" w:rsidP="00FD095B">
            <w:pPr>
              <w:rPr>
                <w:rFonts w:ascii="Calibri" w:hAnsi="Calibri" w:cs="Arial"/>
                <w:b/>
              </w:rPr>
            </w:pPr>
            <w:r>
              <w:rPr>
                <w:rFonts w:ascii="Calibri" w:hAnsi="Calibri" w:cs="Arial"/>
                <w:b/>
              </w:rPr>
              <w:t>13/05/18</w:t>
            </w:r>
          </w:p>
        </w:tc>
      </w:tr>
    </w:tbl>
    <w:p w14:paraId="231B1F23" w14:textId="77777777" w:rsidR="00C315AF" w:rsidRPr="00C315AF" w:rsidRDefault="00C315AF" w:rsidP="00C315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6891BFCE" w14:textId="77777777" w:rsidTr="00152E9D">
        <w:trPr>
          <w:trHeight w:val="386"/>
        </w:trPr>
        <w:tc>
          <w:tcPr>
            <w:tcW w:w="9464" w:type="dxa"/>
            <w:vMerge w:val="restart"/>
            <w:shd w:val="pct15" w:color="auto" w:fill="auto"/>
          </w:tcPr>
          <w:p w14:paraId="62863BEF" w14:textId="50D1EC58" w:rsidR="00BA1176" w:rsidRPr="00BA1176" w:rsidRDefault="003D1F5C" w:rsidP="0022746E">
            <w:pPr>
              <w:spacing w:before="120" w:after="120"/>
              <w:jc w:val="both"/>
              <w:rPr>
                <w:rFonts w:ascii="Calibri" w:hAnsi="Calibri" w:cs="Calibri"/>
                <w:b/>
                <w:sz w:val="18"/>
                <w:szCs w:val="18"/>
              </w:rPr>
            </w:pPr>
            <w:r>
              <w:rPr>
                <w:rFonts w:ascii="Calibri" w:hAnsi="Calibri" w:cs="Arial"/>
                <w:sz w:val="18"/>
                <w:szCs w:val="18"/>
                <w:lang w:val="cy-GB"/>
              </w:rPr>
              <w:t xml:space="preserve">Arweinydd y modwl </w:t>
            </w:r>
            <w:r w:rsidRPr="00CE304E">
              <w:rPr>
                <w:rFonts w:ascii="Calibri" w:hAnsi="Calibri" w:cs="Arial"/>
                <w:sz w:val="18"/>
                <w:szCs w:val="18"/>
                <w:lang w:val="cy-GB"/>
              </w:rPr>
              <w:t xml:space="preserve"> i roi tic i ddangos a oes yn rhaid cyflwyno fersiwn </w:t>
            </w:r>
            <w:r>
              <w:rPr>
                <w:rFonts w:ascii="Calibri" w:hAnsi="Calibri" w:cs="Arial"/>
                <w:sz w:val="18"/>
                <w:szCs w:val="18"/>
                <w:lang w:val="cy-GB"/>
              </w:rPr>
              <w:t xml:space="preserve">caled </w:t>
            </w:r>
            <w:r w:rsidRPr="00CE304E">
              <w:rPr>
                <w:rFonts w:ascii="Calibri" w:hAnsi="Calibri" w:cs="Arial"/>
                <w:sz w:val="18"/>
                <w:szCs w:val="18"/>
                <w:lang w:val="cy-GB"/>
              </w:rPr>
              <w:t>o’r aseiniad</w:t>
            </w:r>
            <w:r>
              <w:rPr>
                <w:rFonts w:ascii="Calibri" w:hAnsi="Calibri" w:cs="Arial"/>
                <w:sz w:val="18"/>
                <w:szCs w:val="18"/>
                <w:lang w:val="cy-GB"/>
              </w:rPr>
              <w:t>.</w:t>
            </w:r>
          </w:p>
        </w:tc>
        <w:tc>
          <w:tcPr>
            <w:tcW w:w="567" w:type="dxa"/>
            <w:shd w:val="pct15" w:color="auto" w:fill="auto"/>
          </w:tcPr>
          <w:p w14:paraId="52B61ED5" w14:textId="2AFEC9A8" w:rsidR="00BA1176" w:rsidRPr="00BF30FF" w:rsidRDefault="00FD095B" w:rsidP="00FD095B">
            <w:pPr>
              <w:spacing w:before="120" w:after="120"/>
              <w:jc w:val="both"/>
              <w:rPr>
                <w:rFonts w:ascii="Calibri" w:hAnsi="Calibri" w:cs="Calibri"/>
                <w:b/>
              </w:rPr>
            </w:pPr>
            <w:r>
              <w:rPr>
                <w:rFonts w:ascii="Calibri" w:hAnsi="Calibri" w:cs="Calibri"/>
                <w:b/>
              </w:rPr>
              <w:t>IE</w:t>
            </w:r>
          </w:p>
        </w:tc>
        <w:tc>
          <w:tcPr>
            <w:tcW w:w="567" w:type="dxa"/>
          </w:tcPr>
          <w:p w14:paraId="2FC9B782" w14:textId="77777777" w:rsidR="00BA1176" w:rsidRPr="00BF30FF" w:rsidRDefault="00BA1176" w:rsidP="00B81AD3">
            <w:pPr>
              <w:spacing w:before="120" w:after="120"/>
              <w:jc w:val="both"/>
              <w:rPr>
                <w:rFonts w:ascii="Calibri" w:hAnsi="Calibri" w:cs="Calibri"/>
                <w:b/>
              </w:rPr>
            </w:pPr>
          </w:p>
        </w:tc>
      </w:tr>
      <w:tr w:rsidR="00BA1176" w:rsidRPr="00BF30FF" w14:paraId="2E5F7482" w14:textId="77777777" w:rsidTr="00152E9D">
        <w:trPr>
          <w:trHeight w:val="408"/>
        </w:trPr>
        <w:tc>
          <w:tcPr>
            <w:tcW w:w="9464" w:type="dxa"/>
            <w:vMerge/>
            <w:shd w:val="pct15" w:color="auto" w:fill="auto"/>
          </w:tcPr>
          <w:p w14:paraId="3A7829E9"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2EECB4F3" w14:textId="6E61F20E" w:rsidR="00BA1176" w:rsidRPr="00BF30FF" w:rsidRDefault="00BA1176" w:rsidP="00FD095B">
            <w:pPr>
              <w:spacing w:before="120" w:after="120"/>
              <w:jc w:val="both"/>
              <w:rPr>
                <w:rFonts w:ascii="Calibri" w:hAnsi="Calibri" w:cs="Calibri"/>
                <w:b/>
              </w:rPr>
            </w:pPr>
            <w:r w:rsidRPr="00BF30FF">
              <w:rPr>
                <w:rFonts w:ascii="Calibri" w:hAnsi="Calibri" w:cs="Calibri"/>
                <w:b/>
              </w:rPr>
              <w:t>N</w:t>
            </w:r>
            <w:r w:rsidR="00FD095B">
              <w:rPr>
                <w:rFonts w:ascii="Calibri" w:hAnsi="Calibri" w:cs="Calibri"/>
                <w:b/>
              </w:rPr>
              <w:t>A</w:t>
            </w:r>
          </w:p>
        </w:tc>
        <w:tc>
          <w:tcPr>
            <w:tcW w:w="567" w:type="dxa"/>
          </w:tcPr>
          <w:p w14:paraId="49E697EE" w14:textId="44D97981" w:rsidR="00BA1176" w:rsidRPr="00BF30FF" w:rsidRDefault="007423C5" w:rsidP="00B81AD3">
            <w:pPr>
              <w:spacing w:before="120" w:after="120"/>
              <w:jc w:val="both"/>
              <w:rPr>
                <w:rFonts w:ascii="Calibri" w:hAnsi="Calibri" w:cs="Calibri"/>
                <w:b/>
              </w:rPr>
            </w:pPr>
            <w:r>
              <w:rPr>
                <w:rFonts w:ascii="Calibri" w:hAnsi="Calibri" w:cs="Calibri"/>
                <w:b/>
              </w:rPr>
              <w:t>√</w:t>
            </w:r>
          </w:p>
        </w:tc>
      </w:tr>
    </w:tbl>
    <w:p w14:paraId="1F055A0C" w14:textId="77777777" w:rsidR="0028204E" w:rsidRDefault="0028204E" w:rsidP="00DB116D">
      <w:pPr>
        <w:rPr>
          <w:sz w:val="32"/>
        </w:rPr>
      </w:pPr>
    </w:p>
    <w:p w14:paraId="2B5C4864" w14:textId="77777777" w:rsidR="00152E9D" w:rsidRDefault="00152E9D" w:rsidP="00DB116D">
      <w:pPr>
        <w:rPr>
          <w:rFonts w:ascii="Calibri" w:hAnsi="Calibri" w:cs="Calibri"/>
          <w:b/>
        </w:rPr>
      </w:pPr>
    </w:p>
    <w:p w14:paraId="0E51E97E" w14:textId="77777777" w:rsidR="00BA6B2C" w:rsidRDefault="00BA6B2C" w:rsidP="00DB116D">
      <w:pPr>
        <w:rPr>
          <w:rFonts w:ascii="Calibri" w:hAnsi="Calibri" w:cs="Calibri"/>
          <w:b/>
        </w:rPr>
      </w:pPr>
    </w:p>
    <w:p w14:paraId="77772CFC" w14:textId="77777777" w:rsidR="00BA6B2C" w:rsidRDefault="00BA6B2C" w:rsidP="00DB116D">
      <w:pPr>
        <w:rPr>
          <w:rFonts w:ascii="Calibri" w:hAnsi="Calibri" w:cs="Calibri"/>
          <w:b/>
        </w:rPr>
      </w:pPr>
    </w:p>
    <w:p w14:paraId="3205B1D0" w14:textId="77777777" w:rsidR="00BA6B2C" w:rsidRDefault="00BA6B2C" w:rsidP="00DB116D">
      <w:pPr>
        <w:rPr>
          <w:rFonts w:ascii="Calibri" w:hAnsi="Calibri" w:cs="Calibri"/>
          <w:b/>
        </w:rPr>
      </w:pPr>
    </w:p>
    <w:p w14:paraId="1F83528E" w14:textId="77777777" w:rsidR="00BA6B2C" w:rsidRDefault="00BA6B2C" w:rsidP="00DB116D">
      <w:pPr>
        <w:rPr>
          <w:sz w:val="32"/>
        </w:rPr>
      </w:pPr>
    </w:p>
    <w:p w14:paraId="0C02CAD6" w14:textId="77777777" w:rsidR="00152E9D" w:rsidRDefault="00152E9D" w:rsidP="00DB116D">
      <w:pPr>
        <w:rPr>
          <w:sz w:val="32"/>
        </w:rPr>
      </w:pPr>
    </w:p>
    <w:p w14:paraId="622C1E86" w14:textId="77777777" w:rsidR="00152E9D" w:rsidRDefault="00152E9D" w:rsidP="00DB116D">
      <w:pPr>
        <w:rPr>
          <w:sz w:val="32"/>
        </w:rPr>
      </w:pPr>
    </w:p>
    <w:p w14:paraId="6653B486" w14:textId="1D13708B" w:rsidR="00152E9D" w:rsidRDefault="00152E9D" w:rsidP="00DB116D">
      <w:pPr>
        <w:rPr>
          <w:sz w:val="32"/>
        </w:rPr>
      </w:pPr>
    </w:p>
    <w:p w14:paraId="50806CCA" w14:textId="77777777" w:rsidR="002C38D2" w:rsidRDefault="002C38D2" w:rsidP="009C6AE8">
      <w:pPr>
        <w:autoSpaceDE w:val="0"/>
        <w:autoSpaceDN w:val="0"/>
        <w:adjustRightInd w:val="0"/>
        <w:spacing w:after="160" w:line="480" w:lineRule="auto"/>
        <w:jc w:val="both"/>
        <w:rPr>
          <w:rFonts w:ascii="Calibri" w:eastAsia="Calibri" w:hAnsi="Calibri" w:cs="Calibri"/>
          <w:sz w:val="22"/>
          <w:szCs w:val="22"/>
          <w:lang w:val="cy-GB" w:eastAsia="en-US"/>
        </w:rPr>
      </w:pPr>
    </w:p>
    <w:p w14:paraId="067EE00B" w14:textId="77777777" w:rsidR="002C38D2" w:rsidRDefault="002C38D2" w:rsidP="002C38D2">
      <w:pPr>
        <w:autoSpaceDE w:val="0"/>
        <w:autoSpaceDN w:val="0"/>
        <w:adjustRightInd w:val="0"/>
        <w:spacing w:after="160" w:line="480" w:lineRule="auto"/>
        <w:jc w:val="center"/>
        <w:rPr>
          <w:rFonts w:asciiTheme="majorHAnsi" w:hAnsiTheme="majorHAnsi" w:cstheme="majorHAnsi"/>
          <w:b/>
          <w:i/>
          <w:sz w:val="22"/>
          <w:szCs w:val="22"/>
        </w:rPr>
      </w:pPr>
      <w:proofErr w:type="spellStart"/>
      <w:r w:rsidRPr="002C38D2">
        <w:rPr>
          <w:rFonts w:asciiTheme="majorHAnsi" w:hAnsiTheme="majorHAnsi" w:cstheme="majorHAnsi"/>
          <w:b/>
          <w:i/>
          <w:sz w:val="22"/>
          <w:szCs w:val="22"/>
        </w:rPr>
        <w:lastRenderedPageBreak/>
        <w:t>Ymchwiliad</w:t>
      </w:r>
      <w:proofErr w:type="spellEnd"/>
      <w:r w:rsidRPr="002C38D2">
        <w:rPr>
          <w:rFonts w:asciiTheme="majorHAnsi" w:hAnsiTheme="majorHAnsi" w:cstheme="majorHAnsi"/>
          <w:b/>
          <w:i/>
          <w:sz w:val="22"/>
          <w:szCs w:val="22"/>
        </w:rPr>
        <w:t xml:space="preserve"> </w:t>
      </w:r>
      <w:proofErr w:type="spellStart"/>
      <w:r w:rsidRPr="002C38D2">
        <w:rPr>
          <w:rFonts w:asciiTheme="majorHAnsi" w:hAnsiTheme="majorHAnsi" w:cstheme="majorHAnsi"/>
          <w:b/>
          <w:i/>
          <w:sz w:val="22"/>
          <w:szCs w:val="22"/>
        </w:rPr>
        <w:t>i</w:t>
      </w:r>
      <w:proofErr w:type="spellEnd"/>
      <w:r w:rsidRPr="002C38D2">
        <w:rPr>
          <w:rFonts w:asciiTheme="majorHAnsi" w:hAnsiTheme="majorHAnsi" w:cstheme="majorHAnsi"/>
          <w:b/>
          <w:i/>
          <w:sz w:val="22"/>
          <w:szCs w:val="22"/>
        </w:rPr>
        <w:t xml:space="preserve"> </w:t>
      </w:r>
      <w:proofErr w:type="spellStart"/>
      <w:r w:rsidRPr="002C38D2">
        <w:rPr>
          <w:rFonts w:asciiTheme="majorHAnsi" w:hAnsiTheme="majorHAnsi" w:cstheme="majorHAnsi"/>
          <w:b/>
          <w:i/>
          <w:sz w:val="22"/>
          <w:szCs w:val="22"/>
        </w:rPr>
        <w:t>effaith</w:t>
      </w:r>
      <w:proofErr w:type="spellEnd"/>
      <w:r w:rsidRPr="002C38D2">
        <w:rPr>
          <w:rFonts w:asciiTheme="majorHAnsi" w:hAnsiTheme="majorHAnsi" w:cstheme="majorHAnsi"/>
          <w:b/>
          <w:i/>
          <w:sz w:val="22"/>
          <w:szCs w:val="22"/>
        </w:rPr>
        <w:t xml:space="preserve"> </w:t>
      </w:r>
      <w:proofErr w:type="spellStart"/>
      <w:r w:rsidRPr="002C38D2">
        <w:rPr>
          <w:rFonts w:asciiTheme="majorHAnsi" w:hAnsiTheme="majorHAnsi" w:cstheme="majorHAnsi"/>
          <w:b/>
          <w:i/>
          <w:sz w:val="22"/>
          <w:szCs w:val="22"/>
        </w:rPr>
        <w:t>cynllun</w:t>
      </w:r>
      <w:proofErr w:type="spellEnd"/>
      <w:r w:rsidRPr="002C38D2">
        <w:rPr>
          <w:rFonts w:asciiTheme="majorHAnsi" w:hAnsiTheme="majorHAnsi" w:cstheme="majorHAnsi"/>
          <w:b/>
          <w:i/>
          <w:sz w:val="22"/>
          <w:szCs w:val="22"/>
        </w:rPr>
        <w:t xml:space="preserve"> gwaith a </w:t>
      </w:r>
      <w:proofErr w:type="spellStart"/>
      <w:r w:rsidRPr="002C38D2">
        <w:rPr>
          <w:rFonts w:asciiTheme="majorHAnsi" w:hAnsiTheme="majorHAnsi" w:cstheme="majorHAnsi"/>
          <w:b/>
          <w:i/>
          <w:sz w:val="22"/>
          <w:szCs w:val="22"/>
        </w:rPr>
        <w:t>thechnegau</w:t>
      </w:r>
      <w:proofErr w:type="spellEnd"/>
      <w:r w:rsidRPr="002C38D2">
        <w:rPr>
          <w:rFonts w:asciiTheme="majorHAnsi" w:hAnsiTheme="majorHAnsi" w:cstheme="majorHAnsi"/>
          <w:b/>
          <w:i/>
          <w:sz w:val="22"/>
          <w:szCs w:val="22"/>
        </w:rPr>
        <w:t xml:space="preserve"> Asesu </w:t>
      </w:r>
      <w:proofErr w:type="spellStart"/>
      <w:r w:rsidRPr="002C38D2">
        <w:rPr>
          <w:rFonts w:asciiTheme="majorHAnsi" w:hAnsiTheme="majorHAnsi" w:cstheme="majorHAnsi"/>
          <w:b/>
          <w:i/>
          <w:sz w:val="22"/>
          <w:szCs w:val="22"/>
        </w:rPr>
        <w:t>ar</w:t>
      </w:r>
      <w:proofErr w:type="spellEnd"/>
      <w:r w:rsidRPr="002C38D2">
        <w:rPr>
          <w:rFonts w:asciiTheme="majorHAnsi" w:hAnsiTheme="majorHAnsi" w:cstheme="majorHAnsi"/>
          <w:b/>
          <w:i/>
          <w:sz w:val="22"/>
          <w:szCs w:val="22"/>
        </w:rPr>
        <w:t xml:space="preserve"> Gyfer Dysgu </w:t>
      </w:r>
    </w:p>
    <w:p w14:paraId="79E48020" w14:textId="2CC46C63" w:rsidR="002C38D2" w:rsidRPr="002C38D2" w:rsidRDefault="002C38D2" w:rsidP="002C38D2">
      <w:pPr>
        <w:autoSpaceDE w:val="0"/>
        <w:autoSpaceDN w:val="0"/>
        <w:adjustRightInd w:val="0"/>
        <w:spacing w:after="160" w:line="480" w:lineRule="auto"/>
        <w:jc w:val="center"/>
        <w:rPr>
          <w:rFonts w:asciiTheme="majorHAnsi" w:eastAsia="Calibri" w:hAnsiTheme="majorHAnsi" w:cstheme="majorHAnsi"/>
          <w:b/>
          <w:i/>
          <w:sz w:val="22"/>
          <w:szCs w:val="22"/>
          <w:lang w:val="cy-GB" w:eastAsia="en-US"/>
        </w:rPr>
      </w:pPr>
      <w:proofErr w:type="spellStart"/>
      <w:r w:rsidRPr="002C38D2">
        <w:rPr>
          <w:rFonts w:asciiTheme="majorHAnsi" w:hAnsiTheme="majorHAnsi" w:cstheme="majorHAnsi"/>
          <w:b/>
          <w:i/>
          <w:sz w:val="22"/>
          <w:szCs w:val="22"/>
        </w:rPr>
        <w:t>ar</w:t>
      </w:r>
      <w:proofErr w:type="spellEnd"/>
      <w:r w:rsidRPr="002C38D2">
        <w:rPr>
          <w:rFonts w:asciiTheme="majorHAnsi" w:hAnsiTheme="majorHAnsi" w:cstheme="majorHAnsi"/>
          <w:b/>
          <w:i/>
          <w:sz w:val="22"/>
          <w:szCs w:val="22"/>
        </w:rPr>
        <w:t xml:space="preserve"> </w:t>
      </w:r>
      <w:proofErr w:type="spellStart"/>
      <w:r w:rsidRPr="002C38D2">
        <w:rPr>
          <w:rFonts w:asciiTheme="majorHAnsi" w:hAnsiTheme="majorHAnsi" w:cstheme="majorHAnsi"/>
          <w:b/>
          <w:i/>
          <w:sz w:val="22"/>
          <w:szCs w:val="22"/>
        </w:rPr>
        <w:t>gamsyniadau</w:t>
      </w:r>
      <w:proofErr w:type="spellEnd"/>
      <w:r w:rsidRPr="002C38D2">
        <w:rPr>
          <w:rFonts w:asciiTheme="majorHAnsi" w:hAnsiTheme="majorHAnsi" w:cstheme="majorHAnsi"/>
          <w:b/>
          <w:i/>
          <w:sz w:val="22"/>
          <w:szCs w:val="22"/>
        </w:rPr>
        <w:t xml:space="preserve"> dysgwyr yn </w:t>
      </w:r>
      <w:proofErr w:type="spellStart"/>
      <w:r w:rsidRPr="002C38D2">
        <w:rPr>
          <w:rFonts w:asciiTheme="majorHAnsi" w:hAnsiTheme="majorHAnsi" w:cstheme="majorHAnsi"/>
          <w:b/>
          <w:i/>
          <w:sz w:val="22"/>
          <w:szCs w:val="22"/>
        </w:rPr>
        <w:t>ymwneud</w:t>
      </w:r>
      <w:proofErr w:type="spellEnd"/>
      <w:r w:rsidRPr="002C38D2">
        <w:rPr>
          <w:rFonts w:asciiTheme="majorHAnsi" w:hAnsiTheme="majorHAnsi" w:cstheme="majorHAnsi"/>
          <w:b/>
          <w:i/>
          <w:sz w:val="22"/>
          <w:szCs w:val="22"/>
        </w:rPr>
        <w:t xml:space="preserve"> â ffracsiynau.</w:t>
      </w:r>
    </w:p>
    <w:p w14:paraId="4EE98A68" w14:textId="69DA61BD"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Fel athrawon o Fathemateg rydym yn dyfeisio tasgau a chwestiynau gyda’r gobaith o dderbyn rhyw ddatrysiad penodol. Ond beth sydd yn digwydd pan rydym yn derbyn ateb anghywir? Y peth hawdd i wneud yw rhoi croes ar ei bwys a symud ymlaen, ond mae’n bosib i’r atebion anghywir yma rhoi gwybodaeth bwysig i ni am ddealltwriaeth ein disgyblion. Mae gennym ni gyfrifoldeb i’r disgyblion yn ein dosbarthiadau i ddarganfod o ble ddaeth yr atebion anghywir er mwyn gwella safonau a datblygu dealltwriaeth bellach. Proses fathemategol ble welir atebion amrywiol o ganlyniad i gamsyniadau yw ffracsiynau, ac felly ffracsiynau oedd ffocws yr ymchwil hwn. </w:t>
      </w:r>
    </w:p>
    <w:p w14:paraId="706F9464"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Cafodd yr ymchwil ei gynnal mewn ysgol uwchradd cyfrwng Cymraeg yng nghymoedd De Cymru. Daeth y cyfranogwyr o ddosbarth blwyddyn 8 gallu uchel, gyda 32 disgybl yn cymryd rhan. Roedd yna dair rhan i’r ymchwil: prawf cyn-ddiagnostig i adnabod camsyniadau’r disgyblion, ymyrraeth i addysgu er mwyn gwaredu’r camsyniadau, a phrawf ôl-ddiagnostig i fesur effeithiolrwydd yr ymyrraeth. Cynlluniais yr ymchwil i gyfateb gyda chynllun gwaith arferol yr adran Fathemateg dros bedair gwers, a dyma oedd y tro gyntaf i’r dosbarth astudio ffracsiynau yn ystod y flwyddyn academaidd.  Wrth gynllunio’r gwersi roeddwn yn ystyried yn barhaol y camsyniadau cyffredin gall disgyblion gael ac yn ymgorffori nifer o strategaethau Asesu ar Gyfer Dysgu er mwyn cefnogi’r addysgu.</w:t>
      </w:r>
    </w:p>
    <w:p w14:paraId="039CADA7" w14:textId="77777777" w:rsidR="009C6AE8" w:rsidRPr="009C6AE8" w:rsidRDefault="009C6AE8" w:rsidP="009C6AE8">
      <w:pPr>
        <w:spacing w:after="160" w:line="480" w:lineRule="auto"/>
        <w:jc w:val="center"/>
        <w:rPr>
          <w:rFonts w:ascii="Calibri" w:eastAsia="Calibri" w:hAnsi="Calibri" w:cs="Calibri"/>
          <w:i/>
          <w:sz w:val="22"/>
          <w:szCs w:val="22"/>
          <w:u w:val="single"/>
          <w:lang w:val="cy-GB" w:eastAsia="en-US"/>
        </w:rPr>
      </w:pPr>
      <w:r w:rsidRPr="009C6AE8">
        <w:rPr>
          <w:rFonts w:ascii="Calibri" w:eastAsia="Calibri" w:hAnsi="Calibri" w:cs="Calibri"/>
          <w:i/>
          <w:sz w:val="22"/>
          <w:szCs w:val="22"/>
          <w:u w:val="single"/>
          <w:lang w:val="cy-GB" w:eastAsia="en-US"/>
        </w:rPr>
        <w:t>Adolygiad Llenyddiaeth</w:t>
      </w:r>
    </w:p>
    <w:p w14:paraId="2CBE93B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Wrth drafod camsyniadau, cyfeirir yr adroddiad hwn at ddisgyblion sydd yn cynhyrchu atebion anghywir o ganlyniad i wallau mewn dealltwriaeth yn hytrach na chamgymeriadau o ganlyniad i esgeulustod. Hynny yw maent yn gallu rhesymu’r camau a oedd wedi arwain at gamgymeriad, ac os roddir cwestiynau tebyg iddynt bydd yr un gwallau yn cael eu gweld tro ar ôl tro. (Chambers a Timlin, 2013) (Durkin a Rittle-Johnson, 2015) (Tanner a Jones, 2000). </w:t>
      </w:r>
    </w:p>
    <w:p w14:paraId="2636C315"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val="cy-GB" w:eastAsia="en-US"/>
        </w:rPr>
      </w:pPr>
      <w:r w:rsidRPr="009C6AE8">
        <w:rPr>
          <w:rFonts w:ascii="Calibri" w:eastAsia="Calibri" w:hAnsi="Calibri" w:cs="Calibri"/>
          <w:noProof/>
          <w:sz w:val="22"/>
          <w:szCs w:val="22"/>
          <w:lang w:val="cy-GB" w:eastAsia="en-US"/>
        </w:rPr>
        <w:t>Mae nifer o brosiectau ymchwil wedi cael eu cynnal er mwyn ymchwilio’r camsyniadau cyffredin sydd gan ddisgyblion ysgol ynglŷn â ffracsiynau, a chafodd yr ymchwil yn yr adroddiad hwn ei seilio ar dri ohonynt yn bennaf:</w:t>
      </w:r>
    </w:p>
    <w:p w14:paraId="1DE6B50D"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val="cy-GB" w:eastAsia="en-US"/>
        </w:rPr>
      </w:pPr>
      <w:r w:rsidRPr="009C6AE8">
        <w:rPr>
          <w:rFonts w:ascii="Symbol" w:eastAsia="Calibri" w:hAnsi="Symbol" w:cs="Symbol"/>
          <w:noProof/>
          <w:sz w:val="22"/>
          <w:szCs w:val="22"/>
          <w:lang w:val="cy-GB" w:eastAsia="en-US"/>
        </w:rPr>
        <w:t></w:t>
      </w:r>
      <w:r w:rsidRPr="009C6AE8">
        <w:rPr>
          <w:rFonts w:ascii="Symbol" w:eastAsia="Calibri" w:hAnsi="Symbol" w:cs="Symbol"/>
          <w:noProof/>
          <w:sz w:val="22"/>
          <w:szCs w:val="22"/>
          <w:lang w:val="cy-GB" w:eastAsia="en-US"/>
        </w:rPr>
        <w:tab/>
      </w:r>
      <w:r w:rsidRPr="009C6AE8">
        <w:rPr>
          <w:rFonts w:ascii="Calibri" w:eastAsia="Calibri" w:hAnsi="Calibri" w:cs="Calibri"/>
          <w:noProof/>
          <w:sz w:val="22"/>
          <w:szCs w:val="22"/>
          <w:lang w:val="cy-GB" w:eastAsia="en-US"/>
        </w:rPr>
        <w:t xml:space="preserve"> “Concepts in Secondary Mathematics and Science” (CSMS) oedd prosiect a gynhaliwyd yn 1977 gyda chyfranogwyr o 23 ysgol yn Lloegr yn rhoi’r data ar gyfer camsyniadau i ymwneud a ffracsiynau. Daeth y wybodaeth o brofion ysgrifenedig a chyfweliadau o ddisgyblion oed 11 i 15 (Hart, 1981).</w:t>
      </w:r>
    </w:p>
    <w:p w14:paraId="36BC84F2"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val="cy-GB" w:eastAsia="en-US"/>
        </w:rPr>
      </w:pPr>
      <w:r w:rsidRPr="009C6AE8">
        <w:rPr>
          <w:rFonts w:ascii="Symbol" w:eastAsia="Calibri" w:hAnsi="Symbol" w:cs="Symbol"/>
          <w:noProof/>
          <w:sz w:val="22"/>
          <w:szCs w:val="22"/>
          <w:lang w:val="cy-GB" w:eastAsia="en-US"/>
        </w:rPr>
        <w:lastRenderedPageBreak/>
        <w:t></w:t>
      </w:r>
      <w:r w:rsidRPr="009C6AE8">
        <w:rPr>
          <w:rFonts w:ascii="Symbol" w:eastAsia="Calibri" w:hAnsi="Symbol" w:cs="Symbol"/>
          <w:noProof/>
          <w:sz w:val="22"/>
          <w:szCs w:val="22"/>
          <w:lang w:val="cy-GB" w:eastAsia="en-US"/>
        </w:rPr>
        <w:tab/>
      </w:r>
      <w:r w:rsidRPr="009C6AE8">
        <w:rPr>
          <w:rFonts w:ascii="Calibri" w:eastAsia="Calibri" w:hAnsi="Calibri" w:cs="Calibri"/>
          <w:noProof/>
          <w:sz w:val="22"/>
          <w:szCs w:val="22"/>
          <w:lang w:val="cy-GB" w:eastAsia="en-US"/>
        </w:rPr>
        <w:t xml:space="preserve"> “Mathematics Assessment for Learning and Teaching” (MaLT) oedd prosiect cenedlaethol i asesu camsyniadau disgyblion o fathemateg yn gyffredinol. Cafodd y canlyniadau eu cyhoeddi yn 2005 o ddata disgyblion oed 5 i 14 a gafodd ei gasglu trwy brofion ysgrifenedig (Ryan a Williams, 2007).</w:t>
      </w:r>
    </w:p>
    <w:p w14:paraId="79450DDB"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val="cy-GB" w:eastAsia="en-US"/>
        </w:rPr>
      </w:pPr>
      <w:r w:rsidRPr="009C6AE8">
        <w:rPr>
          <w:rFonts w:ascii="Symbol" w:eastAsia="Calibri" w:hAnsi="Symbol" w:cs="Symbol"/>
          <w:noProof/>
          <w:sz w:val="22"/>
          <w:szCs w:val="22"/>
          <w:lang w:val="cy-GB" w:eastAsia="en-US"/>
        </w:rPr>
        <w:t></w:t>
      </w:r>
      <w:r w:rsidRPr="009C6AE8">
        <w:rPr>
          <w:rFonts w:ascii="Symbol" w:eastAsia="Calibri" w:hAnsi="Symbol" w:cs="Symbol"/>
          <w:noProof/>
          <w:sz w:val="22"/>
          <w:szCs w:val="22"/>
          <w:lang w:val="cy-GB" w:eastAsia="en-US"/>
        </w:rPr>
        <w:tab/>
      </w:r>
      <w:r w:rsidRPr="009C6AE8">
        <w:rPr>
          <w:rFonts w:ascii="Calibri" w:eastAsia="Calibri" w:hAnsi="Calibri" w:cs="Calibri"/>
          <w:noProof/>
          <w:sz w:val="22"/>
          <w:szCs w:val="22"/>
          <w:lang w:val="cy-GB" w:eastAsia="en-US"/>
        </w:rPr>
        <w:t xml:space="preserve">“Eliciting Mathematical Misconceptions” (EM2) adnodd ar-lein o’r UDA sydd wedi casglu banc o gamsyniadau cyffredin ac yn rhoi adnoddau i gynorthwyo addysgwyr i wneud diagnosis a’u gwaredu (Education Development Center, 2015). </w:t>
      </w:r>
    </w:p>
    <w:p w14:paraId="69317182"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t>Awgryma’r llenyddiaeth bod camsyniadau yn cael eu creu wrth i ddisgybl geisio cyfuno ei wybodaeth bresennol gyda gwybodaeth newydd, ac o ganlyniad yn dyfeisio dull anghywir (Chambers a Timlin, 2013) (Durkin a Rittle-Johnson, 2015) (Ryan a Williams, 2007) (Tanner a Jones, 2013). Dyma beth mae Piaget (1926) yn cyfeirio pan mae’n sôn am luniadaeth, y broses o wneud synnwyr o’r byd trwy brofiadau personol. Enghraifft o hyn yw'r broses o adio ffracsiynau, ble gall ddisgybl ddefnyddio’r wybodaeth bod</w:t>
      </w:r>
      <w:r w:rsidRPr="009C6AE8">
        <w:rPr>
          <w:rFonts w:ascii="Calibri" w:hAnsi="Calibri" w:cs="Calibri"/>
          <w:noProof/>
          <w:sz w:val="22"/>
          <w:szCs w:val="22"/>
          <w:lang w:val="cy-GB" w:eastAsia="en-US"/>
        </w:rPr>
        <w:t xml:space="preserve"> 3</w:t>
      </w:r>
      <m:oMath>
        <m:r>
          <w:rPr>
            <w:rFonts w:ascii="Cambria Math" w:hAnsi="Cambria Math" w:cs="Calibri"/>
            <w:noProof/>
            <w:sz w:val="22"/>
            <w:szCs w:val="22"/>
            <w:lang w:val="cy-GB" w:eastAsia="en-US"/>
          </w:rPr>
          <m:t>+2=5</m:t>
        </m:r>
      </m:oMath>
      <w:r w:rsidRPr="009C6AE8">
        <w:rPr>
          <w:rFonts w:ascii="Calibri" w:hAnsi="Calibri" w:cs="Calibri"/>
          <w:noProof/>
          <w:sz w:val="22"/>
          <w:szCs w:val="22"/>
          <w:lang w:val="cy-GB" w:eastAsia="en-US"/>
        </w:rPr>
        <w:t xml:space="preserve"> a bod </w:t>
      </w:r>
      <m:oMath>
        <m:r>
          <w:rPr>
            <w:rFonts w:ascii="Cambria Math" w:hAnsi="Cambria Math" w:cs="Calibri"/>
            <w:noProof/>
            <w:sz w:val="22"/>
            <w:szCs w:val="22"/>
            <w:lang w:val="cy-GB" w:eastAsia="en-US"/>
          </w:rPr>
          <m:t>5+7=12</m:t>
        </m:r>
      </m:oMath>
      <w:r w:rsidRPr="009C6AE8">
        <w:rPr>
          <w:rFonts w:ascii="Calibri" w:hAnsi="Calibri" w:cs="Calibri"/>
          <w:noProof/>
          <w:sz w:val="22"/>
          <w:szCs w:val="22"/>
          <w:lang w:val="cy-GB" w:eastAsia="en-US"/>
        </w:rPr>
        <w:t xml:space="preserve"> i resymu bod </w:t>
      </w:r>
      <w:r w:rsidRPr="009C6AE8">
        <w:rPr>
          <w:rFonts w:ascii="Calibri" w:eastAsia="Calibri" w:hAnsi="Calibri" w:cs="Calibri"/>
          <w:noProof/>
          <w:sz w:val="22"/>
          <w:szCs w:val="22"/>
          <w:lang w:val="cy-GB" w:eastAsia="en-US"/>
        </w:rPr>
        <w:t xml:space="preserve"> </w:t>
      </w:r>
      <m:oMath>
        <m:f>
          <m:fPr>
            <m:ctrlPr>
              <w:rPr>
                <w:rFonts w:ascii="Cambria Math" w:eastAsia="Calibri" w:hAnsi="Cambria Math" w:cs="Calibri"/>
                <w:i/>
                <w:noProof/>
                <w:sz w:val="22"/>
                <w:szCs w:val="22"/>
                <w:lang w:val="cy-GB" w:eastAsia="en-US"/>
              </w:rPr>
            </m:ctrlPr>
          </m:fPr>
          <m:num>
            <m:r>
              <w:rPr>
                <w:rFonts w:ascii="Cambria Math" w:eastAsia="Calibri" w:hAnsi="Cambria Math" w:cs="Calibri"/>
                <w:noProof/>
                <w:sz w:val="22"/>
                <w:szCs w:val="22"/>
                <w:lang w:val="cy-GB" w:eastAsia="en-US"/>
              </w:rPr>
              <m:t>3</m:t>
            </m:r>
          </m:num>
          <m:den>
            <m:r>
              <w:rPr>
                <w:rFonts w:ascii="Cambria Math" w:eastAsia="Calibri" w:hAnsi="Cambria Math" w:cs="Calibri"/>
                <w:noProof/>
                <w:sz w:val="22"/>
                <w:szCs w:val="22"/>
                <w:lang w:val="cy-GB" w:eastAsia="en-US"/>
              </w:rPr>
              <m:t>5</m:t>
            </m:r>
          </m:den>
        </m:f>
        <m:r>
          <w:rPr>
            <w:rFonts w:ascii="Cambria Math" w:eastAsia="Calibri" w:hAnsi="Cambria Math" w:cs="Calibri"/>
            <w:noProof/>
            <w:sz w:val="22"/>
            <w:szCs w:val="22"/>
            <w:lang w:val="cy-GB" w:eastAsia="en-US"/>
          </w:rPr>
          <m:t>+</m:t>
        </m:r>
        <m:f>
          <m:fPr>
            <m:ctrlPr>
              <w:rPr>
                <w:rFonts w:ascii="Cambria Math" w:eastAsia="Calibri" w:hAnsi="Cambria Math" w:cs="Calibri"/>
                <w:i/>
                <w:noProof/>
                <w:sz w:val="22"/>
                <w:szCs w:val="22"/>
                <w:lang w:val="cy-GB" w:eastAsia="en-US"/>
              </w:rPr>
            </m:ctrlPr>
          </m:fPr>
          <m:num>
            <m:r>
              <w:rPr>
                <w:rFonts w:ascii="Cambria Math" w:eastAsia="Calibri" w:hAnsi="Cambria Math" w:cs="Calibri"/>
                <w:noProof/>
                <w:sz w:val="22"/>
                <w:szCs w:val="22"/>
                <w:lang w:val="cy-GB" w:eastAsia="en-US"/>
              </w:rPr>
              <m:t>2</m:t>
            </m:r>
          </m:num>
          <m:den>
            <m:r>
              <w:rPr>
                <w:rFonts w:ascii="Cambria Math" w:eastAsia="Calibri" w:hAnsi="Cambria Math" w:cs="Calibri"/>
                <w:noProof/>
                <w:sz w:val="22"/>
                <w:szCs w:val="22"/>
                <w:lang w:val="cy-GB" w:eastAsia="en-US"/>
              </w:rPr>
              <m:t>7</m:t>
            </m:r>
          </m:den>
        </m:f>
        <m:r>
          <w:rPr>
            <w:rFonts w:ascii="Cambria Math" w:hAnsi="Cambria Math" w:cs="Calibri"/>
            <w:noProof/>
            <w:sz w:val="22"/>
            <w:szCs w:val="22"/>
            <w:lang w:val="cy-GB" w:eastAsia="en-US"/>
          </w:rPr>
          <m:t>=</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5</m:t>
            </m:r>
          </m:num>
          <m:den>
            <m:r>
              <w:rPr>
                <w:rFonts w:ascii="Cambria Math" w:hAnsi="Cambria Math" w:cs="Calibri"/>
                <w:noProof/>
                <w:sz w:val="22"/>
                <w:szCs w:val="22"/>
                <w:lang w:val="cy-GB" w:eastAsia="en-US"/>
              </w:rPr>
              <m:t>12</m:t>
            </m:r>
          </m:den>
        </m:f>
      </m:oMath>
      <w:r w:rsidRPr="009C6AE8">
        <w:rPr>
          <w:rFonts w:ascii="Calibri" w:hAnsi="Calibri" w:cs="Calibri"/>
          <w:noProof/>
          <w:sz w:val="22"/>
          <w:szCs w:val="22"/>
          <w:lang w:val="cy-GB" w:eastAsia="en-US"/>
        </w:rPr>
        <w:t xml:space="preserve"> (Education Development Center, 2015) (Hart, 1981) (Ryan a Williams, 2007). </w:t>
      </w:r>
      <w:r w:rsidRPr="009C6AE8">
        <w:rPr>
          <w:rFonts w:ascii="Calibri" w:eastAsia="Calibri" w:hAnsi="Calibri" w:cs="Calibri"/>
          <w:noProof/>
          <w:sz w:val="22"/>
          <w:szCs w:val="22"/>
          <w:lang w:eastAsia="en-US"/>
        </w:rPr>
        <w:t>Mae’n hawdd gweld bod yna resymeg ddeallus sydd wedi arwain at y cyfrifiad, er ei fod yn ateb gwallus.</w:t>
      </w:r>
    </w:p>
    <w:p w14:paraId="28DC783F" w14:textId="77777777" w:rsidR="009C6AE8" w:rsidRPr="009C6AE8" w:rsidRDefault="009C6AE8" w:rsidP="009C6AE8">
      <w:pPr>
        <w:autoSpaceDE w:val="0"/>
        <w:autoSpaceDN w:val="0"/>
        <w:adjustRightInd w:val="0"/>
        <w:spacing w:after="160" w:line="480" w:lineRule="auto"/>
        <w:jc w:val="both"/>
        <w:rPr>
          <w:rFonts w:ascii="Calibri" w:hAnsi="Calibri" w:cs="Calibri"/>
          <w:noProof/>
          <w:sz w:val="22"/>
          <w:szCs w:val="22"/>
          <w:lang w:val="cy-GB" w:eastAsia="en-US"/>
        </w:rPr>
      </w:pPr>
      <w:r w:rsidRPr="009C6AE8">
        <w:rPr>
          <w:rFonts w:ascii="Calibri" w:eastAsia="Calibri" w:hAnsi="Calibri" w:cs="Calibri"/>
          <w:noProof/>
          <w:sz w:val="22"/>
          <w:szCs w:val="22"/>
          <w:lang w:val="cy-GB" w:eastAsia="en-US"/>
        </w:rPr>
        <w:t xml:space="preserve">Awgryma ymchwil o’r tri phrosiect bod gan nifer o ddisgyblion broblemau yn delweddu ffracsiynau cywerth. Mae hwn yn amlygu ei hun mewn nifer o ffyrdd, er enghraifft gofynnwyd i gyfranogwyr prosiect CSMS i ddarganfod </w:t>
      </w:r>
      <w:r w:rsidRPr="009C6AE8">
        <w:rPr>
          <w:rFonts w:ascii="Calibri" w:hAnsi="Calibri" w:cs="Calibri"/>
          <w:noProof/>
          <w:sz w:val="22"/>
          <w:szCs w:val="22"/>
          <w:lang w:val="cy-GB" w:eastAsia="en-US"/>
        </w:rPr>
        <w:t xml:space="preserve">gwerth </w:t>
      </w:r>
      <m:oMath>
        <m:r>
          <w:rPr>
            <w:rFonts w:ascii="Cambria Math" w:hAnsi="Cambria Math" w:cs="Calibri"/>
            <w:noProof/>
            <w:sz w:val="22"/>
            <w:szCs w:val="22"/>
            <w:lang w:val="cy-GB" w:eastAsia="en-US"/>
          </w:rPr>
          <m:t>a</m:t>
        </m:r>
      </m:oMath>
      <w:r w:rsidRPr="009C6AE8">
        <w:rPr>
          <w:rFonts w:ascii="Calibri" w:hAnsi="Calibri" w:cs="Calibri"/>
          <w:noProof/>
          <w:sz w:val="22"/>
          <w:szCs w:val="22"/>
          <w:lang w:val="cy-GB" w:eastAsia="en-US"/>
        </w:rPr>
        <w:t xml:space="preserve"> a </w:t>
      </w:r>
      <m:oMath>
        <m:r>
          <w:rPr>
            <w:rFonts w:ascii="Cambria Math" w:hAnsi="Cambria Math" w:cs="Calibri"/>
            <w:noProof/>
            <w:sz w:val="22"/>
            <w:szCs w:val="22"/>
            <w:lang w:val="cy-GB" w:eastAsia="en-US"/>
          </w:rPr>
          <m:t>b</m:t>
        </m:r>
      </m:oMath>
      <w:r w:rsidRPr="009C6AE8">
        <w:rPr>
          <w:rFonts w:ascii="Calibri" w:hAnsi="Calibri" w:cs="Calibri"/>
          <w:noProof/>
          <w:sz w:val="22"/>
          <w:szCs w:val="22"/>
          <w:lang w:val="cy-GB" w:eastAsia="en-US"/>
        </w:rPr>
        <w:t xml:space="preserve"> y mynegiad canlynol:</w:t>
      </w:r>
    </w:p>
    <w:p w14:paraId="2CFDD192" w14:textId="77777777" w:rsidR="009C6AE8" w:rsidRPr="009C6AE8" w:rsidRDefault="008F0E68" w:rsidP="009C6AE8">
      <w:pPr>
        <w:spacing w:after="160" w:line="480" w:lineRule="auto"/>
        <w:jc w:val="both"/>
        <w:rPr>
          <w:rFonts w:ascii="Calibri" w:hAnsi="Calibri" w:cs="Calibri"/>
          <w:sz w:val="22"/>
          <w:szCs w:val="22"/>
          <w:lang w:eastAsia="en-US"/>
        </w:rPr>
      </w:pPr>
      <m:oMathPara>
        <m:oMath>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2</m:t>
              </m:r>
            </m:num>
            <m:den>
              <m:r>
                <w:rPr>
                  <w:rFonts w:ascii="Cambria Math" w:eastAsia="Calibri" w:hAnsi="Cambria Math" w:cs="Calibri"/>
                  <w:sz w:val="22"/>
                  <w:szCs w:val="22"/>
                  <w:lang w:eastAsia="en-US"/>
                </w:rPr>
                <m:t>7</m:t>
              </m:r>
            </m:den>
          </m:f>
          <m:r>
            <w:rPr>
              <w:rFonts w:ascii="Cambria Math" w:eastAsia="Calibri" w:hAnsi="Cambria Math" w:cs="Calibri"/>
              <w:sz w:val="22"/>
              <w:szCs w:val="22"/>
              <w:lang w:eastAsia="en-US"/>
            </w:rPr>
            <m:t>=</m:t>
          </m:r>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a</m:t>
              </m:r>
            </m:num>
            <m:den>
              <m:r>
                <w:rPr>
                  <w:rFonts w:ascii="Cambria Math" w:eastAsia="Calibri" w:hAnsi="Cambria Math" w:cs="Calibri"/>
                  <w:sz w:val="22"/>
                  <w:szCs w:val="22"/>
                  <w:lang w:eastAsia="en-US"/>
                </w:rPr>
                <m:t>14</m:t>
              </m:r>
            </m:den>
          </m:f>
          <m:r>
            <w:rPr>
              <w:rFonts w:ascii="Cambria Math" w:eastAsia="Calibri" w:hAnsi="Cambria Math" w:cs="Calibri"/>
              <w:sz w:val="22"/>
              <w:szCs w:val="22"/>
              <w:lang w:eastAsia="en-US"/>
            </w:rPr>
            <m:t>=</m:t>
          </m:r>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10</m:t>
              </m:r>
            </m:num>
            <m:den>
              <m:r>
                <w:rPr>
                  <w:rFonts w:ascii="Cambria Math" w:eastAsia="Calibri" w:hAnsi="Cambria Math" w:cs="Calibri"/>
                  <w:sz w:val="22"/>
                  <w:szCs w:val="22"/>
                  <w:lang w:eastAsia="en-US"/>
                </w:rPr>
                <m:t>b</m:t>
              </m:r>
            </m:den>
          </m:f>
        </m:oMath>
      </m:oMathPara>
    </w:p>
    <w:p w14:paraId="205D88DC" w14:textId="77777777" w:rsidR="009C6AE8" w:rsidRPr="009C6AE8" w:rsidRDefault="009C6AE8" w:rsidP="009C6AE8">
      <w:pPr>
        <w:spacing w:after="160" w:line="480" w:lineRule="auto"/>
        <w:jc w:val="both"/>
        <w:rPr>
          <w:rFonts w:ascii="Calibri" w:hAnsi="Calibri" w:cs="Calibri"/>
          <w:noProof/>
          <w:sz w:val="22"/>
          <w:szCs w:val="22"/>
          <w:lang w:eastAsia="en-US"/>
        </w:rPr>
      </w:pPr>
      <w:r w:rsidRPr="009C6AE8">
        <w:rPr>
          <w:rFonts w:ascii="Calibri" w:eastAsia="Calibri" w:hAnsi="Calibri" w:cs="Calibri"/>
          <w:noProof/>
          <w:sz w:val="22"/>
          <w:szCs w:val="22"/>
          <w:lang w:eastAsia="en-US"/>
        </w:rPr>
        <w:t xml:space="preserve">Adrodda Hart (1981) bod y rhan fwyaf wedi ateb yn gywir bod  yn hafal i 4, ond atebon nhw 21 neu 28 ar gyfer </w:t>
      </w:r>
      <m:oMath>
        <m:r>
          <w:rPr>
            <w:rFonts w:ascii="Cambria Math" w:hAnsi="Cambria Math" w:cs="Calibri"/>
            <w:noProof/>
            <w:sz w:val="22"/>
            <w:szCs w:val="22"/>
            <w:lang w:val="cy-GB" w:eastAsia="en-US"/>
          </w:rPr>
          <m:t>b</m:t>
        </m:r>
      </m:oMath>
      <w:r w:rsidRPr="009C6AE8">
        <w:rPr>
          <w:rFonts w:ascii="Calibri" w:eastAsia="Calibri" w:hAnsi="Calibri" w:cs="Calibri"/>
          <w:noProof/>
          <w:sz w:val="22"/>
          <w:szCs w:val="22"/>
          <w:lang w:eastAsia="en-US"/>
        </w:rPr>
        <w:t xml:space="preserve">. Mae’r disgyblion efallai wedi ystyried y tri enwadur fel dilyniant rhif, felly naill ai wedi dyblu (7, 14, 28) neu adio 7 (7, 14, 21), sydd yn awgrymu nad ydynt yn cysylltu’r ffracsiwn fel un rhif, ond fel dau gyfanrif digyswllt. Ym mhellach atebodd 20% o’r cyfranogwyr oed 12 a 13 bod </w:t>
      </w:r>
      <m:oMath>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4</m:t>
            </m:r>
          </m:num>
          <m:den>
            <m:r>
              <w:rPr>
                <w:rFonts w:ascii="Cambria Math" w:eastAsia="Calibri" w:hAnsi="Cambria Math" w:cs="Calibri"/>
                <w:sz w:val="22"/>
                <w:szCs w:val="22"/>
                <w:lang w:eastAsia="en-US"/>
              </w:rPr>
              <m:t>8</m:t>
            </m:r>
          </m:den>
        </m:f>
      </m:oMath>
      <w:r w:rsidRPr="009C6AE8">
        <w:rPr>
          <w:rFonts w:ascii="Calibri" w:hAnsi="Calibri" w:cs="Calibri"/>
          <w:noProof/>
          <w:sz w:val="22"/>
          <w:szCs w:val="22"/>
          <w:lang w:eastAsia="en-US"/>
        </w:rPr>
        <w:t xml:space="preserve"> yn fwy na </w:t>
      </w:r>
      <m:oMath>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2</m:t>
            </m:r>
          </m:num>
          <m:den>
            <m:r>
              <w:rPr>
                <w:rFonts w:ascii="Cambria Math" w:eastAsia="Calibri" w:hAnsi="Cambria Math" w:cs="Calibri"/>
                <w:sz w:val="22"/>
                <w:szCs w:val="22"/>
                <w:lang w:eastAsia="en-US"/>
              </w:rPr>
              <m:t>4</m:t>
            </m:r>
          </m:den>
        </m:f>
      </m:oMath>
      <w:r w:rsidRPr="009C6AE8">
        <w:rPr>
          <w:rFonts w:ascii="Calibri" w:hAnsi="Calibri" w:cs="Calibri"/>
          <w:noProof/>
          <w:sz w:val="22"/>
          <w:szCs w:val="22"/>
          <w:lang w:eastAsia="en-US"/>
        </w:rPr>
        <w:t xml:space="preserve"> gan fod y rhifau yn fwy, er eu bod yn ffracsiynau cywerth.</w:t>
      </w:r>
    </w:p>
    <w:p w14:paraId="3F5829F4" w14:textId="77777777" w:rsidR="009C6AE8" w:rsidRPr="009C6AE8" w:rsidRDefault="009C6AE8" w:rsidP="009C6AE8">
      <w:pPr>
        <w:spacing w:after="160" w:line="480" w:lineRule="auto"/>
        <w:jc w:val="both"/>
        <w:rPr>
          <w:rFonts w:ascii="Calibri" w:hAnsi="Calibri" w:cs="Calibri"/>
          <w:noProof/>
          <w:sz w:val="22"/>
          <w:szCs w:val="22"/>
          <w:lang w:val="cy-GB" w:eastAsia="en-US"/>
        </w:rPr>
      </w:pPr>
      <w:r w:rsidRPr="009C6AE8">
        <w:rPr>
          <w:rFonts w:ascii="Calibri" w:hAnsi="Calibri" w:cs="Calibri"/>
          <w:noProof/>
          <w:sz w:val="22"/>
          <w:szCs w:val="22"/>
          <w:lang w:val="cy-GB" w:eastAsia="en-US"/>
        </w:rPr>
        <w:tab/>
      </w:r>
      <w:r w:rsidRPr="009C6AE8">
        <w:rPr>
          <w:rFonts w:ascii="Calibri" w:eastAsia="Calibri" w:hAnsi="Calibri" w:cs="Calibri"/>
          <w:noProof/>
          <w:sz w:val="22"/>
          <w:szCs w:val="22"/>
          <w:lang w:eastAsia="en-US"/>
        </w:rPr>
        <w:t>Yn gysylltiedig adrodda prosiectau CSMS ac EM2 bod gofyn disgyblion i gymharu maint ffracsiynau yn amlygu camsyniadau. Er enghraifft dim ond 26% o ddisgyblion oed 14 a 21% o ddisgyblion oed 15 oedd yn gallu ysgrifennu ffracsiwn rhwng</w:t>
      </w:r>
      <w:r w:rsidRPr="009C6AE8">
        <w:rPr>
          <w:rFonts w:ascii="Calibri" w:hAnsi="Calibri" w:cs="Calibri"/>
          <w:noProof/>
          <w:sz w:val="22"/>
          <w:szCs w:val="22"/>
          <w:lang w:val="cy-GB" w:eastAsia="en-US"/>
        </w:rPr>
        <w:t xml:space="preserve">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2</m:t>
            </m:r>
          </m:den>
        </m:f>
      </m:oMath>
      <w:r w:rsidRPr="009C6AE8">
        <w:rPr>
          <w:rFonts w:ascii="Calibri" w:hAnsi="Calibri" w:cs="Calibri"/>
          <w:noProof/>
          <w:sz w:val="22"/>
          <w:szCs w:val="22"/>
          <w:lang w:val="cy-GB" w:eastAsia="en-US"/>
        </w:rPr>
        <w:t xml:space="preserve"> a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2</m:t>
            </m:r>
          </m:num>
          <m:den>
            <m:r>
              <w:rPr>
                <w:rFonts w:ascii="Cambria Math" w:hAnsi="Cambria Math" w:cs="Calibri"/>
                <w:noProof/>
                <w:sz w:val="22"/>
                <w:szCs w:val="22"/>
                <w:lang w:val="cy-GB" w:eastAsia="en-US"/>
              </w:rPr>
              <m:t>3</m:t>
            </m:r>
          </m:den>
        </m:f>
      </m:oMath>
      <w:r w:rsidRPr="009C6AE8">
        <w:rPr>
          <w:rFonts w:ascii="Calibri" w:hAnsi="Calibri" w:cs="Calibri"/>
          <w:noProof/>
          <w:sz w:val="22"/>
          <w:szCs w:val="22"/>
          <w:lang w:val="cy-GB" w:eastAsia="en-US"/>
        </w:rPr>
        <w:t xml:space="preserve">, gyda tua chwarter o ddisgyblion yn rhoi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3</m:t>
            </m:r>
          </m:den>
        </m:f>
      </m:oMath>
      <w:r w:rsidRPr="009C6AE8">
        <w:rPr>
          <w:rFonts w:ascii="Calibri" w:hAnsi="Calibri" w:cs="Calibri"/>
          <w:noProof/>
          <w:sz w:val="22"/>
          <w:szCs w:val="22"/>
          <w:lang w:val="cy-GB" w:eastAsia="en-US"/>
        </w:rPr>
        <w:t xml:space="preserve">. Mae’n bosib felly bod gan ddisgyblion yr argraff bod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3</m:t>
            </m:r>
          </m:den>
        </m:f>
        <m:r>
          <w:rPr>
            <w:rFonts w:ascii="Cambria Math" w:hAnsi="Cambria Math" w:cs="Calibri"/>
            <w:noProof/>
            <w:sz w:val="22"/>
            <w:szCs w:val="22"/>
            <w:lang w:val="cy-GB" w:eastAsia="en-US"/>
          </w:rPr>
          <m:t>&gt;</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2</m:t>
            </m:r>
          </m:den>
        </m:f>
      </m:oMath>
      <w:r w:rsidRPr="009C6AE8">
        <w:rPr>
          <w:rFonts w:ascii="Calibri" w:hAnsi="Calibri" w:cs="Calibri"/>
          <w:noProof/>
          <w:sz w:val="22"/>
          <w:szCs w:val="22"/>
          <w:lang w:val="cy-GB" w:eastAsia="en-US"/>
        </w:rPr>
        <w:t xml:space="preserve">. Mae adnoddau prosiect EM2 yn dangos ei fod yn bosib bod y camsyniad yn bodol oherwydd bod disgyblion yn cymharu enwaduron ac felly ysgrifennu bod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6</m:t>
            </m:r>
          </m:num>
          <m:den>
            <m:r>
              <w:rPr>
                <w:rFonts w:ascii="Cambria Math" w:hAnsi="Cambria Math" w:cs="Calibri"/>
                <w:noProof/>
                <w:sz w:val="22"/>
                <w:szCs w:val="22"/>
                <w:lang w:val="cy-GB" w:eastAsia="en-US"/>
              </w:rPr>
              <m:t>8</m:t>
            </m:r>
          </m:den>
        </m:f>
        <m:r>
          <w:rPr>
            <w:rFonts w:ascii="Cambria Math" w:hAnsi="Cambria Math" w:cs="Calibri"/>
            <w:noProof/>
            <w:sz w:val="22"/>
            <w:szCs w:val="22"/>
            <w:lang w:val="cy-GB" w:eastAsia="en-US"/>
          </w:rPr>
          <m:t>&gt;</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3</m:t>
            </m:r>
          </m:num>
          <m:den>
            <m:r>
              <w:rPr>
                <w:rFonts w:ascii="Cambria Math" w:hAnsi="Cambria Math" w:cs="Calibri"/>
                <w:noProof/>
                <w:sz w:val="22"/>
                <w:szCs w:val="22"/>
                <w:lang w:val="cy-GB" w:eastAsia="en-US"/>
              </w:rPr>
              <m:t>4</m:t>
            </m:r>
          </m:den>
        </m:f>
      </m:oMath>
      <w:r w:rsidRPr="009C6AE8">
        <w:rPr>
          <w:rFonts w:ascii="Calibri" w:hAnsi="Calibri" w:cs="Calibri"/>
          <w:noProof/>
          <w:sz w:val="22"/>
          <w:szCs w:val="22"/>
          <w:lang w:val="cy-GB" w:eastAsia="en-US"/>
        </w:rPr>
        <w:t xml:space="preserve"> oherwydd mae 8 yn fwy na 4.</w:t>
      </w:r>
    </w:p>
    <w:p w14:paraId="344E3ACD" w14:textId="77777777" w:rsidR="009C6AE8" w:rsidRPr="009C6AE8" w:rsidRDefault="009C6AE8" w:rsidP="009C6AE8">
      <w:pPr>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 xml:space="preserve">Daw camsyniad arall â ffracsiynau cywerth o’r ffordd bod disgyblion yn cysylltu rhifiaduron ac enwaduron. Adrodda ymchwil EM2 bod gan ddisgyblion yr argraff bod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4</m:t>
            </m:r>
          </m:num>
          <m:den>
            <m:r>
              <w:rPr>
                <w:rFonts w:ascii="Cambria Math" w:hAnsi="Cambria Math" w:cs="Calibri"/>
                <w:noProof/>
                <w:sz w:val="22"/>
                <w:szCs w:val="22"/>
                <w:lang w:val="cy-GB" w:eastAsia="en-US"/>
              </w:rPr>
              <m:t>5</m:t>
            </m:r>
          </m:den>
        </m:f>
      </m:oMath>
      <w:r w:rsidRPr="009C6AE8">
        <w:rPr>
          <w:rFonts w:ascii="Calibri" w:hAnsi="Calibri" w:cs="Calibri"/>
          <w:noProof/>
          <w:sz w:val="22"/>
          <w:szCs w:val="22"/>
          <w:lang w:val="cy-GB" w:eastAsia="en-US"/>
        </w:rPr>
        <w:t xml:space="preserve"> yn hafal i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6</m:t>
            </m:r>
          </m:num>
          <m:den>
            <m:r>
              <w:rPr>
                <w:rFonts w:ascii="Cambria Math" w:hAnsi="Cambria Math" w:cs="Calibri"/>
                <w:noProof/>
                <w:sz w:val="22"/>
                <w:szCs w:val="22"/>
                <w:lang w:val="cy-GB" w:eastAsia="en-US"/>
              </w:rPr>
              <m:t>7</m:t>
            </m:r>
          </m:den>
        </m:f>
      </m:oMath>
      <w:r w:rsidRPr="009C6AE8">
        <w:rPr>
          <w:rFonts w:ascii="Calibri" w:hAnsi="Calibri" w:cs="Calibri"/>
          <w:noProof/>
          <w:sz w:val="22"/>
          <w:szCs w:val="22"/>
          <w:lang w:val="cy-GB" w:eastAsia="en-US"/>
        </w:rPr>
        <w:t xml:space="preserve"> oherwydd mae 5 un yn fwy na 4, a 7 un yn fwy na 6. Cafodd y camsyniad yma ei adlewyrchu ym mhrosiect tîm CSMS unwaith eto gydag atebion yn cael eu rhoi bod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2</m:t>
            </m:r>
          </m:num>
          <m:den>
            <m:r>
              <w:rPr>
                <w:rFonts w:ascii="Cambria Math" w:hAnsi="Cambria Math" w:cs="Calibri"/>
                <w:noProof/>
                <w:sz w:val="22"/>
                <w:szCs w:val="22"/>
                <w:lang w:val="cy-GB" w:eastAsia="en-US"/>
              </w:rPr>
              <m:t>7</m:t>
            </m:r>
          </m:den>
        </m:f>
        <m:r>
          <w:rPr>
            <w:rFonts w:ascii="Cambria Math" w:hAnsi="Cambria Math" w:cs="Calibri"/>
            <w:noProof/>
            <w:sz w:val="22"/>
            <w:szCs w:val="22"/>
            <w:lang w:val="cy-GB" w:eastAsia="en-US"/>
          </w:rPr>
          <m:t>=</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10</m:t>
            </m:r>
          </m:num>
          <m:den>
            <m:r>
              <w:rPr>
                <w:rFonts w:ascii="Cambria Math" w:hAnsi="Cambria Math" w:cs="Calibri"/>
                <w:noProof/>
                <w:sz w:val="22"/>
                <w:szCs w:val="22"/>
                <w:lang w:val="cy-GB" w:eastAsia="en-US"/>
              </w:rPr>
              <m:t>15</m:t>
            </m:r>
          </m:den>
        </m:f>
      </m:oMath>
      <w:r w:rsidRPr="009C6AE8">
        <w:rPr>
          <w:rFonts w:ascii="Calibri" w:hAnsi="Calibri" w:cs="Calibri"/>
          <w:noProof/>
          <w:sz w:val="22"/>
          <w:szCs w:val="22"/>
          <w:lang w:val="cy-GB" w:eastAsia="en-US"/>
        </w:rPr>
        <w:t xml:space="preserve">. </w:t>
      </w:r>
      <w:r w:rsidRPr="009C6AE8">
        <w:rPr>
          <w:rFonts w:ascii="Calibri" w:eastAsia="Calibri" w:hAnsi="Calibri" w:cs="Calibri"/>
          <w:noProof/>
          <w:sz w:val="22"/>
          <w:szCs w:val="22"/>
          <w:lang w:eastAsia="en-US"/>
        </w:rPr>
        <w:t xml:space="preserve">Mae’r canlyniadau yma yn awgrymu diffyg dealltwriaeth o briodweddau sylfaenol ffracsiynau. Awgryma Durkin a Rittle-Johnson (2015) a Vamvakoussi a Vosniadou (2004) bod rhifau naturiol yn ganolog i brofiadau cynnar plant, ac felly mae yna reddf i weithredu priodweddau rhifau naturiol ar rifau cymarebol fel ffracsiynau a chymarebau. Mae’n debygol dyma’r un reddf sydd yn achosi disgyblion i adio ffracsiynau trwy adio’r enwaduron a’r rhifiaduron (Hart, 1981) (Ryan a Williams, 2007) (Siegler, Thompson a Schneider, 2011). </w:t>
      </w:r>
    </w:p>
    <w:p w14:paraId="3832970D" w14:textId="77777777" w:rsidR="009C6AE8" w:rsidRPr="009C6AE8" w:rsidRDefault="009C6AE8" w:rsidP="009C6AE8">
      <w:pPr>
        <w:spacing w:after="160" w:line="480" w:lineRule="auto"/>
        <w:jc w:val="both"/>
        <w:rPr>
          <w:rFonts w:ascii="Calibri" w:eastAsia="Calibri" w:hAnsi="Calibri" w:cs="Calibri"/>
          <w:noProof/>
          <w:sz w:val="22"/>
          <w:szCs w:val="22"/>
          <w:lang w:eastAsia="en-US"/>
        </w:rPr>
      </w:pPr>
      <w:r w:rsidRPr="009C6AE8">
        <w:rPr>
          <w:rFonts w:ascii="Calibri" w:hAnsi="Calibri" w:cs="Calibri"/>
          <w:noProof/>
          <w:sz w:val="22"/>
          <w:szCs w:val="22"/>
          <w:lang w:val="cy-GB" w:eastAsia="en-US"/>
        </w:rPr>
        <w:drawing>
          <wp:anchor distT="0" distB="0" distL="114300" distR="114300" simplePos="0" relativeHeight="251661312" behindDoc="0" locked="0" layoutInCell="1" allowOverlap="1" wp14:anchorId="55F8D9B6" wp14:editId="46C4F63B">
            <wp:simplePos x="0" y="0"/>
            <wp:positionH relativeFrom="column">
              <wp:posOffset>5234940</wp:posOffset>
            </wp:positionH>
            <wp:positionV relativeFrom="paragraph">
              <wp:posOffset>568325</wp:posOffset>
            </wp:positionV>
            <wp:extent cx="1381125" cy="110490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81125" cy="110490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hAnsi="Calibri" w:cs="Calibri"/>
          <w:noProof/>
          <w:sz w:val="22"/>
          <w:szCs w:val="22"/>
          <w:lang w:val="cy-GB" w:eastAsia="en-US"/>
        </w:rPr>
        <w:tab/>
      </w:r>
      <w:r w:rsidRPr="009C6AE8">
        <w:rPr>
          <w:rFonts w:ascii="Calibri" w:eastAsia="Calibri" w:hAnsi="Calibri" w:cs="Calibri"/>
          <w:noProof/>
          <w:sz w:val="22"/>
          <w:szCs w:val="22"/>
          <w:lang w:eastAsia="en-US"/>
        </w:rPr>
        <w:t xml:space="preserve">Cred gyffredin ymhlith disgyblion sydd yn ymddangos wrth ddelio gyda degolion a ffracsiynau yw bod lluosi gyda rhif bob tro yn gwneud y rhif gwreiddiol yn fwy. Rhoddwyd y diagram yn ffigwr 1 i ddisgyblion oed 14 i 15 fel rhan o brosiect CSMS a gofynnwyd iddynt ddarganfod gwerth </w:t>
      </w:r>
      <m:oMath>
        <m:r>
          <w:rPr>
            <w:rFonts w:ascii="Cambria Math" w:hAnsi="Cambria Math" w:cs="Calibri"/>
            <w:noProof/>
            <w:sz w:val="22"/>
            <w:szCs w:val="22"/>
            <w:lang w:val="cy-GB" w:eastAsia="en-US"/>
          </w:rPr>
          <m:t>x</m:t>
        </m:r>
      </m:oMath>
      <w:r w:rsidRPr="009C6AE8">
        <w:rPr>
          <w:rFonts w:ascii="Calibri" w:eastAsia="Calibri" w:hAnsi="Calibri" w:cs="Calibri"/>
          <w:noProof/>
          <w:sz w:val="22"/>
          <w:szCs w:val="22"/>
          <w:lang w:eastAsia="en-US"/>
        </w:rPr>
        <w:t xml:space="preserve">. Dim ond 7% o gyfranogwyr oed 14 a 5.6% oed 15 oedd wedi ateb y cwestiwn yn llwyddiannus. Awgryma Hart (1981) ei fod yn ganlyniad i ddisgyblion yn disgwyl maint yr arwynebedd fod yn fwy nag unrhyw ochr o’r siâp ac felly ni atebodd y rhan fwyaf y cwestiwn. Dyma enghraifft arall o ddisgyblion yn defnyddio rhifau naturiol i adeiladu eu dealltwriaeth fewnol, ac yna yn datblygu problemau gyda rhifyddeg ffracsiynol. Nid yw ffracsiynau fel rhifau sengl yn ymddangos yn aml mewn bywyd bob dydd, ac maent yn cael eu canfod yn haniaethol i blant. Os rydym yn ystyried damcaniaeth Piaget (1926) ynglŷn â lluniadaeth mae’n bosib bod ffracsiynau yn achosi problemau gan nad ydynt yn ymddangos mewn bywyd bob dydd yn aml. Nid oes gan ddisgyblion y profiadau i adeiladu dealltwriaeth o ffracsiynau ac felly mae camsyniadau yn cael eu creu o’u dealltwriaeth haniaethol (Hart, 1981) (Ryan a Williams, 2007) (Siegler, Thompson a Schneider, 2004) (Vamvakoussi a Vosniadou, 2004). </w:t>
      </w:r>
    </w:p>
    <w:p w14:paraId="07D999A1"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Awgryma Morgan, Watson a Tikly (2001) bod addysg ar y lefelau is ddim yn cefnogi datblygiad pellach. Enghraifft o hwn yw bod disgyblion yn gallu ei weld yn anodd datblygu dealltwriaeth o luosi ffracsiynau gan fod ganddynt y wybodaeth bod lluosi yn gynnyrch o adio tro ar ôl tro, er enghraifft</w:t>
      </w:r>
      <w:r w:rsidRPr="009C6AE8">
        <w:rPr>
          <w:rFonts w:ascii="Calibri" w:hAnsi="Calibri" w:cs="Calibri"/>
          <w:noProof/>
          <w:sz w:val="22"/>
          <w:szCs w:val="22"/>
          <w:lang w:val="cy-GB" w:eastAsia="en-US"/>
        </w:rPr>
        <w:t xml:space="preserve"> </w:t>
      </w:r>
      <m:oMath>
        <m:r>
          <w:rPr>
            <w:rFonts w:ascii="Cambria Math" w:hAnsi="Cambria Math" w:cs="Calibri"/>
            <w:noProof/>
            <w:sz w:val="22"/>
            <w:szCs w:val="22"/>
            <w:lang w:val="cy-GB" w:eastAsia="en-US"/>
          </w:rPr>
          <m:t>4×3=4+4+4</m:t>
        </m:r>
      </m:oMath>
      <w:r w:rsidRPr="009C6AE8">
        <w:rPr>
          <w:rFonts w:ascii="Calibri" w:hAnsi="Calibri" w:cs="Calibri"/>
          <w:noProof/>
          <w:sz w:val="22"/>
          <w:szCs w:val="22"/>
          <w:lang w:val="cy-GB" w:eastAsia="en-US"/>
        </w:rPr>
        <w:t xml:space="preserve">. </w:t>
      </w:r>
      <w:r w:rsidRPr="009C6AE8">
        <w:rPr>
          <w:rFonts w:ascii="Calibri" w:eastAsia="Calibri" w:hAnsi="Calibri" w:cs="Calibri"/>
          <w:noProof/>
          <w:sz w:val="22"/>
          <w:szCs w:val="22"/>
          <w:lang w:eastAsia="en-US"/>
        </w:rPr>
        <w:t xml:space="preserve">Wrth luosi ffracsiwn gyda rhif cyfan mae’n bosib gweithredu’r un dechneg, ond i luosi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3</m:t>
            </m:r>
          </m:den>
        </m:f>
      </m:oMath>
      <w:r w:rsidRPr="009C6AE8">
        <w:rPr>
          <w:rFonts w:ascii="Calibri" w:hAnsi="Calibri" w:cs="Calibri"/>
          <w:noProof/>
          <w:sz w:val="22"/>
          <w:szCs w:val="22"/>
          <w:lang w:val="cy-GB" w:eastAsia="en-US"/>
        </w:rPr>
        <w:t xml:space="preserve"> gyda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4</m:t>
            </m:r>
          </m:den>
        </m:f>
      </m:oMath>
      <w:r w:rsidRPr="009C6AE8">
        <w:rPr>
          <w:rFonts w:ascii="Calibri" w:hAnsi="Calibri" w:cs="Calibri"/>
          <w:noProof/>
          <w:sz w:val="22"/>
          <w:szCs w:val="22"/>
          <w:lang w:val="cy-GB" w:eastAsia="en-US"/>
        </w:rPr>
        <w:t xml:space="preserve"> bydd disgyblion yn drysu oherwydd nid yw adio treian </w:t>
      </w:r>
      <w:r w:rsidRPr="009C6AE8">
        <w:rPr>
          <w:rFonts w:ascii="Calibri" w:hAnsi="Calibri" w:cs="Calibri"/>
          <w:noProof/>
          <w:sz w:val="22"/>
          <w:szCs w:val="22"/>
          <w:lang w:val="cy-GB" w:eastAsia="en-US"/>
        </w:rPr>
        <w:lastRenderedPageBreak/>
        <w:t xml:space="preserve">chwarter gwaith yn gwneud synnwyr iddynt (Hart, 1981) (Vamvakoussi a Vosniadou, 2004). Wrth rannu gwelir </w:t>
      </w:r>
      <m:oMath>
        <m:r>
          <w:rPr>
            <w:rFonts w:ascii="Cambria Math" w:hAnsi="Cambria Math" w:cs="Calibri"/>
            <w:noProof/>
            <w:sz w:val="22"/>
            <w:szCs w:val="22"/>
            <w:lang w:val="cy-GB" w:eastAsia="en-US"/>
          </w:rPr>
          <m:t>6÷</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2</m:t>
            </m:r>
          </m:den>
        </m:f>
        <m:r>
          <w:rPr>
            <w:rFonts w:ascii="Cambria Math" w:hAnsi="Cambria Math" w:cs="Calibri"/>
            <w:noProof/>
            <w:sz w:val="22"/>
            <w:szCs w:val="22"/>
            <w:lang w:val="cy-GB" w:eastAsia="en-US"/>
          </w:rPr>
          <m:t>=3</m:t>
        </m:r>
      </m:oMath>
      <w:r w:rsidRPr="009C6AE8">
        <w:rPr>
          <w:rFonts w:ascii="Calibri" w:hAnsi="Calibri" w:cs="Calibri"/>
          <w:noProof/>
          <w:sz w:val="22"/>
          <w:szCs w:val="22"/>
          <w:lang w:val="cy-GB" w:eastAsia="en-US"/>
        </w:rPr>
        <w:t xml:space="preserve"> </w:t>
      </w:r>
      <w:r w:rsidRPr="009C6AE8">
        <w:rPr>
          <w:rFonts w:ascii="Calibri" w:eastAsia="Calibri" w:hAnsi="Calibri" w:cs="Calibri"/>
          <w:noProof/>
          <w:sz w:val="22"/>
          <w:szCs w:val="22"/>
          <w:lang w:eastAsia="en-US"/>
        </w:rPr>
        <w:t xml:space="preserve">fel ateb cyffredin yng nghanlyniadau ymchwil MaLT. Rheswm am hyn sy’n cael ei awgrymu gan Ryan a Williams (2007) yw bod disgyblion efallai’n anwybyddu’r arwyddion eu bod yn delio gyda ffracsiwn ac felly yn rhannu 6 gyda 2. Er hyn mae’n ddiddorol bod canlyniadau’r un prosiect yn dangos bod disgyblion yn llwyddiannus os ofynnir iddynt yr un cwestiwn mewn cyd-destun sefyllfa gyfarwydd, er enghraifft “sawl hanner cacen sydd yn gwneud 6 cacen gyfan” (Ryan a Williams, 2007). </w:t>
      </w:r>
    </w:p>
    <w:p w14:paraId="41E7690A" w14:textId="77777777" w:rsidR="009C6AE8" w:rsidRPr="009C6AE8" w:rsidRDefault="009C6AE8" w:rsidP="009C6AE8">
      <w:pPr>
        <w:autoSpaceDE w:val="0"/>
        <w:autoSpaceDN w:val="0"/>
        <w:adjustRightInd w:val="0"/>
        <w:spacing w:after="160" w:line="480" w:lineRule="auto"/>
        <w:jc w:val="both"/>
        <w:rPr>
          <w:rFonts w:ascii="Calibri" w:hAnsi="Calibri" w:cs="Calibri"/>
          <w:noProof/>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60288" behindDoc="0" locked="0" layoutInCell="1" allowOverlap="1" wp14:anchorId="0D270A7B" wp14:editId="2DC9CA61">
            <wp:simplePos x="0" y="0"/>
            <wp:positionH relativeFrom="margin">
              <wp:posOffset>4133215</wp:posOffset>
            </wp:positionH>
            <wp:positionV relativeFrom="paragraph">
              <wp:posOffset>1120140</wp:posOffset>
            </wp:positionV>
            <wp:extent cx="2405380" cy="106807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405380" cy="106807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hAnsi="Calibri" w:cs="Calibri"/>
          <w:noProof/>
          <w:sz w:val="22"/>
          <w:szCs w:val="22"/>
          <w:lang w:val="cy-GB" w:eastAsia="en-US"/>
        </w:rPr>
        <w:tab/>
      </w:r>
      <w:r w:rsidRPr="009C6AE8">
        <w:rPr>
          <w:rFonts w:ascii="Calibri" w:eastAsia="Calibri" w:hAnsi="Calibri" w:cs="Calibri"/>
          <w:noProof/>
          <w:sz w:val="22"/>
          <w:szCs w:val="22"/>
          <w:lang w:eastAsia="en-US"/>
        </w:rPr>
        <w:t xml:space="preserve">Cyflwynir ffracsiynau yn yr ysgol gynradd gyda disgyblion gan amlaf yn dysgu am hanner a chwarter trwy eu hystyried fel rhan o gyfan (Hart, 1981). Un ffordd gyffredin o gyflwyno ffracsiynau i blant yw dangos diagram o siâp wedi ei dorri mewn i ddarnau hafal. Er gwaethaf hyn daeth nifer o gamsyniadau i ymwneud â siapau yn amlwg yn y prosiectau ymchwil. Mae’r cwestiwn yn Ffigwr 2 wedi ei gymryd o brosiect EM2, ble atebodd nifer o’r cyfranogwyr bod chwarter y siâp wedi ei gysgodi oherwydd bod “un allan o bedwar” wedi cysgodi. Ym mhellach methodd 35% o gyfranogwyr oed 12 ac 13 o brosiect CSMS i </w:t>
      </w:r>
      <w:r w:rsidRPr="009C6AE8">
        <w:rPr>
          <w:rFonts w:ascii="Calibri" w:hAnsi="Calibri" w:cs="Calibri"/>
          <w:noProof/>
          <w:sz w:val="22"/>
          <w:szCs w:val="22"/>
          <w:lang w:val="cy-GB" w:eastAsia="en-US"/>
        </w:rPr>
        <w:t xml:space="preserve">liwio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2</m:t>
            </m:r>
          </m:num>
          <m:den>
            <m:r>
              <w:rPr>
                <w:rFonts w:ascii="Cambria Math" w:hAnsi="Cambria Math" w:cs="Calibri"/>
                <w:noProof/>
                <w:sz w:val="22"/>
                <w:szCs w:val="22"/>
                <w:lang w:val="cy-GB" w:eastAsia="en-US"/>
              </w:rPr>
              <m:t>3</m:t>
            </m:r>
          </m:den>
        </m:f>
      </m:oMath>
      <w:r w:rsidRPr="009C6AE8">
        <w:rPr>
          <w:rFonts w:ascii="Calibri" w:hAnsi="Calibri" w:cs="Calibri"/>
          <w:noProof/>
          <w:sz w:val="22"/>
          <w:szCs w:val="22"/>
          <w:lang w:val="cy-GB" w:eastAsia="en-US"/>
        </w:rPr>
        <w:t xml:space="preserve"> o 9 sgwâr.</w:t>
      </w:r>
    </w:p>
    <w:p w14:paraId="65B57D45"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hAnsi="Calibri" w:cs="Calibri"/>
          <w:noProof/>
          <w:sz w:val="22"/>
          <w:szCs w:val="22"/>
          <w:lang w:val="cy-GB" w:eastAsia="en-US"/>
        </w:rPr>
        <w:drawing>
          <wp:anchor distT="0" distB="0" distL="114300" distR="114300" simplePos="0" relativeHeight="251659264" behindDoc="0" locked="0" layoutInCell="1" allowOverlap="1" wp14:anchorId="3165BFD5" wp14:editId="277D2AFE">
            <wp:simplePos x="0" y="0"/>
            <wp:positionH relativeFrom="margin">
              <wp:align>left</wp:align>
            </wp:positionH>
            <wp:positionV relativeFrom="paragraph">
              <wp:posOffset>1591310</wp:posOffset>
            </wp:positionV>
            <wp:extent cx="3663950" cy="914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63950" cy="91440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hAnsi="Calibri" w:cs="Calibri"/>
          <w:noProof/>
          <w:sz w:val="22"/>
          <w:szCs w:val="22"/>
          <w:lang w:val="cy-GB" w:eastAsia="en-US"/>
        </w:rPr>
        <w:t>Adrodda’r</w:t>
      </w:r>
      <w:r w:rsidRPr="009C6AE8">
        <w:rPr>
          <w:rFonts w:ascii="Calibri" w:eastAsia="Calibri" w:hAnsi="Calibri" w:cs="Calibri"/>
          <w:noProof/>
          <w:sz w:val="22"/>
          <w:szCs w:val="22"/>
          <w:lang w:eastAsia="en-US"/>
        </w:rPr>
        <w:t xml:space="preserve"> llenyddiaeth bod diagramau yn gallu achosi ac atgyfnerthu camsyniadau fel yn y ddwy enghraifft uchod. Mae “un allan o bedwar” wedi ei liwio, ac mae yna 9 sgwâr nid 3, mae’n hawdd gweld o ble ddaw’r camsyniadau. Mae Woodward (2017) yn defnyddio’r esiampl yn ffigwr 3 i lunio’r broblem. Gall wahanol ddisgyblion ddehongli un cylch i fod yn werth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3</m:t>
            </m:r>
          </m:den>
        </m:f>
      </m:oMath>
      <w:r w:rsidRPr="009C6AE8">
        <w:rPr>
          <w:rFonts w:ascii="Calibri" w:hAnsi="Calibri" w:cs="Calibri"/>
          <w:noProof/>
          <w:sz w:val="22"/>
          <w:szCs w:val="22"/>
          <w:lang w:val="cy-GB" w:eastAsia="en-US"/>
        </w:rPr>
        <w:t xml:space="preserve">,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2</m:t>
            </m:r>
          </m:den>
        </m:f>
      </m:oMath>
      <w:r w:rsidRPr="009C6AE8">
        <w:rPr>
          <w:rFonts w:ascii="Calibri" w:hAnsi="Calibri" w:cs="Calibri"/>
          <w:noProof/>
          <w:sz w:val="22"/>
          <w:szCs w:val="22"/>
          <w:lang w:val="cy-GB" w:eastAsia="en-US"/>
        </w:rPr>
        <w:t xml:space="preserve">, neu 1, </w:t>
      </w:r>
      <w:r w:rsidRPr="009C6AE8">
        <w:rPr>
          <w:rFonts w:ascii="Calibri" w:eastAsia="Calibri" w:hAnsi="Calibri" w:cs="Calibri"/>
          <w:noProof/>
          <w:sz w:val="22"/>
          <w:szCs w:val="22"/>
          <w:lang w:eastAsia="en-US"/>
        </w:rPr>
        <w:t>ac felly yn hytrach na chynorthwyo’r dysgu mae’r diagram yn cynhyrchu camsyniadau. Mae’n angenrheidiol felly i fod yn ofalus ac yn gwbl glir wrth eu defnyddio fel rhan o’r broses dysgu (Education Development Center, 2015) (Hart, 1981).</w:t>
      </w:r>
    </w:p>
    <w:p w14:paraId="7E93BBB2" w14:textId="77777777" w:rsidR="009C6AE8" w:rsidRPr="009C6AE8" w:rsidRDefault="009C6AE8" w:rsidP="009C6AE8">
      <w:pPr>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 xml:space="preserve">Pa strategaethau dylem ddefnyddio felly i waredu’r camsyniadau yma ac, os o bosib, osgoi iddynt ddatblygu? Mae ffracsiynau yn destun sy’n cael ei astudio o leiaf unwaith bob blwyddyn academaidd ac mae angen i athrawon ail-addysgu rhannau o’r testun bob tro, sydd yn debygol o arwain at ddisgwylion diflas a rhwystredig (Hart, 1981). Mae dealltwriaeth o fathemateg yn hanfodol ar gyfer llwyddiant addysgol ac ariannol (Cockroft, 1982) (Siegler et al, 2012) ac mae ymchwil yn awgrymu bod dealltwriaeth dda o ffracsiynau yn hwyluso datblygiad mathemategol yn gyffredinol </w:t>
      </w:r>
      <w:r w:rsidRPr="009C6AE8">
        <w:rPr>
          <w:rFonts w:ascii="Calibri" w:eastAsia="Calibri" w:hAnsi="Calibri" w:cs="Calibri"/>
          <w:noProof/>
          <w:sz w:val="22"/>
          <w:szCs w:val="22"/>
          <w:lang w:eastAsia="en-US"/>
        </w:rPr>
        <w:lastRenderedPageBreak/>
        <w:t>(Siegler et al, 2012). Am y rheswm yma mae’n holl bwysig i addysgu’r testun mewn ffordd gyflawn sydd yn mynd i hwyluso disgyblion trwy eu bywydau academaidd.</w:t>
      </w:r>
    </w:p>
    <w:p w14:paraId="049490A2"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Daw datblygiad mathemategol yn aml o’r gallu i sylwi ar batrymau a chyffredinoli a chyfuno prosesau, ac o ganlyniad mae’n bosib bod camsyniadau yn gynnyrch anochel o ddysgu mathemateg (Ryan a Williams, 2007) (Tanner a Jones, 2000). O wybod hyn, i addysgu’n effeithiol dylai athrawon fod yn ymwybodol o gamsyniadau cyffredin o fewn mathemateg a sut i ddelio â nhw. Nid yw rhannu dull cywir gyda dosbarth yn ddigon i waredu’r camsyniad, er ei fod yn aml yn arwain at lwyddiant yn y tymor byr. Mae camsyniadau yn dod yn rhan o system gred y disgyblion ac mae newid i’r system yn debygol o ddigwydd yn raddol (Chambers a Timlin, 2013) (Durkin a Rittle-Johnson, 2015) (Vamkoussi a Vosniadou, 2010).</w:t>
      </w:r>
    </w:p>
    <w:p w14:paraId="527D38CB"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Rhaid cadw mewn cof bod camsyniadau mewn gwaith disgyblion yn dynodi cyfle dysgu ac mae angen targedu’r camsyniadau i’w gwaredu (Ryan a Williams, 2007). Fel gwelom yn Ffigwr 3, mae angen bod yn ymwybodol o sut gall ddisgyblion ddehongli’r testun er mwyn cyflwyno mewn ffordd glir, ond ar ôl gwneud mae angen asesu dealltwriaeth disgyblion wrth ddatblygu’r testun (Durkin a Rittle-Johnson, 2015). I wneud yn effeithlon mae dewis cwestiynau yn gritigol. Rhaid sicrhau nad yw’n bosib cael yr ateb cywir o ganlyniad i gamsyniad</w:t>
      </w:r>
      <w:r w:rsidRPr="009C6AE8">
        <w:rPr>
          <w:rFonts w:ascii="Calibri" w:hAnsi="Calibri" w:cs="Calibri"/>
          <w:noProof/>
          <w:sz w:val="22"/>
          <w:szCs w:val="22"/>
          <w:lang w:val="cy-GB" w:eastAsia="en-US"/>
        </w:rPr>
        <w:t xml:space="preserve">. Er enghraifft y cwestiwn ymddangossodd ym mhrosiect CSMS: </w:t>
      </w:r>
      <m:oMath>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2</m:t>
            </m:r>
          </m:num>
          <m:den>
            <m:r>
              <w:rPr>
                <w:rFonts w:ascii="Cambria Math" w:eastAsia="Calibri" w:hAnsi="Cambria Math" w:cs="Calibri"/>
                <w:sz w:val="22"/>
                <w:szCs w:val="22"/>
                <w:lang w:eastAsia="en-US"/>
              </w:rPr>
              <m:t>7</m:t>
            </m:r>
          </m:den>
        </m:f>
        <m:r>
          <w:rPr>
            <w:rFonts w:ascii="Cambria Math" w:eastAsia="Calibri" w:hAnsi="Cambria Math" w:cs="Calibri"/>
            <w:sz w:val="22"/>
            <w:szCs w:val="22"/>
            <w:lang w:eastAsia="en-US"/>
          </w:rPr>
          <m:t>=</m:t>
        </m:r>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a</m:t>
            </m:r>
          </m:num>
          <m:den>
            <m:r>
              <w:rPr>
                <w:rFonts w:ascii="Cambria Math" w:eastAsia="Calibri" w:hAnsi="Cambria Math" w:cs="Calibri"/>
                <w:sz w:val="22"/>
                <w:szCs w:val="22"/>
                <w:lang w:eastAsia="en-US"/>
              </w:rPr>
              <m:t>14</m:t>
            </m:r>
          </m:den>
        </m:f>
        <m:r>
          <w:rPr>
            <w:rFonts w:ascii="Cambria Math" w:eastAsia="Calibri" w:hAnsi="Cambria Math" w:cs="Calibri"/>
            <w:sz w:val="22"/>
            <w:szCs w:val="22"/>
            <w:lang w:eastAsia="en-US"/>
          </w:rPr>
          <m:t>=</m:t>
        </m:r>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10</m:t>
            </m:r>
          </m:num>
          <m:den>
            <m:r>
              <w:rPr>
                <w:rFonts w:ascii="Cambria Math" w:eastAsia="Calibri" w:hAnsi="Cambria Math" w:cs="Calibri"/>
                <w:sz w:val="22"/>
                <w:szCs w:val="22"/>
                <w:lang w:eastAsia="en-US"/>
              </w:rPr>
              <m:t>b</m:t>
            </m:r>
          </m:den>
        </m:f>
      </m:oMath>
      <w:r w:rsidRPr="009C6AE8">
        <w:rPr>
          <w:rFonts w:ascii="Calibri" w:hAnsi="Calibri" w:cs="Calibri"/>
          <w:noProof/>
          <w:sz w:val="22"/>
          <w:szCs w:val="22"/>
          <w:lang w:eastAsia="en-US"/>
        </w:rPr>
        <w:t xml:space="preserve">, adrodda Hart (1981) bod nifer o gyfranogwyr wedi rhoi </w:t>
      </w:r>
      <m:oMath>
        <m:r>
          <w:rPr>
            <w:rFonts w:ascii="Cambria Math" w:hAnsi="Cambria Math" w:cs="Calibri"/>
            <w:noProof/>
            <w:sz w:val="22"/>
            <w:szCs w:val="22"/>
            <w:lang w:val="cy-GB" w:eastAsia="en-US"/>
          </w:rPr>
          <m:t>b</m:t>
        </m:r>
      </m:oMath>
      <w:r w:rsidRPr="009C6AE8">
        <w:rPr>
          <w:rFonts w:ascii="Calibri" w:hAnsi="Calibri" w:cs="Calibri"/>
          <w:noProof/>
          <w:sz w:val="22"/>
          <w:szCs w:val="22"/>
          <w:lang w:eastAsia="en-US"/>
        </w:rPr>
        <w:t xml:space="preserve"> yn hafal i 21 gan eu bod yn adio 7 i’r enwadur bob tro. Os rydym yn defnyddio’r un dull i ateb y cwestiwn </w:t>
      </w:r>
      <m:oMath>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2</m:t>
            </m:r>
          </m:num>
          <m:den>
            <m:r>
              <w:rPr>
                <w:rFonts w:ascii="Cambria Math" w:eastAsia="Calibri" w:hAnsi="Cambria Math" w:cs="Calibri"/>
                <w:sz w:val="22"/>
                <w:szCs w:val="22"/>
                <w:lang w:eastAsia="en-US"/>
              </w:rPr>
              <m:t>3</m:t>
            </m:r>
          </m:den>
        </m:f>
        <m:r>
          <w:rPr>
            <w:rFonts w:ascii="Cambria Math" w:eastAsia="Calibri" w:hAnsi="Cambria Math" w:cs="Calibri"/>
            <w:sz w:val="22"/>
            <w:szCs w:val="22"/>
            <w:lang w:eastAsia="en-US"/>
          </w:rPr>
          <m:t>=</m:t>
        </m:r>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a</m:t>
            </m:r>
          </m:num>
          <m:den>
            <m:r>
              <w:rPr>
                <w:rFonts w:ascii="Cambria Math" w:eastAsia="Calibri" w:hAnsi="Cambria Math" w:cs="Calibri"/>
                <w:sz w:val="22"/>
                <w:szCs w:val="22"/>
                <w:lang w:eastAsia="en-US"/>
              </w:rPr>
              <m:t>9</m:t>
            </m:r>
          </m:den>
        </m:f>
        <m:r>
          <w:rPr>
            <w:rFonts w:ascii="Cambria Math" w:eastAsia="Calibri" w:hAnsi="Cambria Math" w:cs="Calibri"/>
            <w:sz w:val="22"/>
            <w:szCs w:val="22"/>
            <w:lang w:eastAsia="en-US"/>
          </w:rPr>
          <m:t>=</m:t>
        </m:r>
        <m:f>
          <m:fPr>
            <m:ctrlPr>
              <w:rPr>
                <w:rFonts w:ascii="Cambria Math" w:eastAsia="Calibri" w:hAnsi="Cambria Math" w:cs="Calibri"/>
                <w:i/>
                <w:sz w:val="22"/>
                <w:szCs w:val="22"/>
                <w:lang w:eastAsia="en-US"/>
              </w:rPr>
            </m:ctrlPr>
          </m:fPr>
          <m:num>
            <m:r>
              <w:rPr>
                <w:rFonts w:ascii="Cambria Math" w:eastAsia="Calibri" w:hAnsi="Cambria Math" w:cs="Calibri"/>
                <w:sz w:val="22"/>
                <w:szCs w:val="22"/>
                <w:lang w:eastAsia="en-US"/>
              </w:rPr>
              <m:t>10</m:t>
            </m:r>
          </m:num>
          <m:den>
            <m:r>
              <w:rPr>
                <w:rFonts w:ascii="Cambria Math" w:eastAsia="Calibri" w:hAnsi="Cambria Math" w:cs="Calibri"/>
                <w:sz w:val="22"/>
                <w:szCs w:val="22"/>
                <w:lang w:eastAsia="en-US"/>
              </w:rPr>
              <m:t>b</m:t>
            </m:r>
          </m:den>
        </m:f>
      </m:oMath>
      <w:r w:rsidRPr="009C6AE8">
        <w:rPr>
          <w:rFonts w:ascii="Calibri" w:hAnsi="Calibri" w:cs="Calibri"/>
          <w:noProof/>
          <w:sz w:val="22"/>
          <w:szCs w:val="22"/>
          <w:lang w:eastAsia="en-US"/>
        </w:rPr>
        <w:t xml:space="preserve"> </w:t>
      </w:r>
      <w:r w:rsidRPr="009C6AE8">
        <w:rPr>
          <w:rFonts w:ascii="Calibri" w:eastAsia="Calibri" w:hAnsi="Calibri" w:cs="Calibri"/>
          <w:noProof/>
          <w:sz w:val="22"/>
          <w:szCs w:val="22"/>
          <w:lang w:eastAsia="en-US"/>
        </w:rPr>
        <w:t>byddwn yn dod i’r canlyniad bod  yn hafal i 15. Yn yr achos yma mae’r camsyniad wedi rhoi’r ateb cywir, ond does dim ffordd i wahaniaethu rhwng disgyblion gyda chamsyniad a rhai sydd wedi defnyddio’r dull cywir (Durkin a Rittle-Johnson, 2015) (Tanner a Jones, 2000).</w:t>
      </w:r>
    </w:p>
    <w:p w14:paraId="28F8A874"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ab/>
        <w:t xml:space="preserve">Er mwyn addysgu mewn ffordd sydd yn hwyluso dealltwriaeth mae Skemp (1976) yn adrodd bod yna gwahaniaeth mewn addysgu mewn ffordd gyfryngol (instrumental) a pherthynol (relational). Mae addysgu mewn ffordd gyfryngol yn arwain at lwyddiant yn y tymor byr. Bydd disgyblion yn ymarfer rhyw ddull ac yn gallu gweithredu’r camau yn awtomatig, ond ni fydd wir ddealltwriaeth ganddynt o pam mae’r dull yn rhoi ateb cywir. Yn anffodus mae dysgu ar y cof yn mynd yn wallus dros amser ac mae’n hawdd i ddisgyblion drysu pa ddull i weithredu ar gwestiwn, er enghraifft croesluosi, sydd yn dechneg o adio ffracsiynau nid eu lluosi (Siegler, Thompson a Schneider, 2011) (Tanner a Jones, 2000). Yn lle hyn dylem ystyried addysgu mewn ffordd berthynol (relational) sydd yn dangos pam rydym yn cyflawni pob cam. Wrth adio ffracsiynau mae’n fwy effeithiol i ddangos disgyblion sut i gyfnewid ffracsiynau i rai </w:t>
      </w:r>
      <w:r w:rsidRPr="009C6AE8">
        <w:rPr>
          <w:rFonts w:ascii="Calibri" w:eastAsia="Calibri" w:hAnsi="Calibri" w:cs="Calibri"/>
          <w:noProof/>
          <w:sz w:val="22"/>
          <w:szCs w:val="22"/>
          <w:lang w:eastAsia="en-US"/>
        </w:rPr>
        <w:lastRenderedPageBreak/>
        <w:t xml:space="preserve">cywerth er mwyn gwneud yr enwaduron yn hafal, yn lle techneg croesluosi (Osborn, Boyd, Houston, 1968). Mae’r dull hefyd yn effeithiol gan ei fod yn rhoi cyfle i ddisgyblion ymarfer eu dealltwriaeth o ffracsiynau cywerth ar y cyd, ac felly osgoi cyflwyno mathemateg fel set o ffeithiau arwahanol a gweithdrefnol (Morgan, Watson a Tikly, 2001). </w:t>
      </w:r>
    </w:p>
    <w:p w14:paraId="66632269"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ab/>
        <w:t xml:space="preserve">Awgryma’r llenyddiaeth bod pwyslais ar ddatblygu dealltwriaeth disgyblion o faint ffracsiwn yn gallu hwyluso dealltwriaeth a datblygiad disgyblion. Yn ôl Siegler, Thompson a Schneider (2011) mae dealltwriaeth o faint ffracsiwn yn arwain at ddefnydd mwy cywir wrth wneud unrhyw fath o rifyddeg ffracsiynol. Gall fod yn effeithiol i gyflwyno disgyblion i ffracsiynau mewn cyd-destun llinell rhif, yn hytrach na rhan o rif neu siâp cyfan yn unig. Mae yna digyswllt rhwng y rhifau naturiol a rhifau cymarebol gan ddisgyblion, gyda nifer yn eu trin fel pâr o rifau cyfan yn hytrach na rhif gyda maint penodol. Mae’n bosib dyma pam gwelir disgyblion yn tybio bod gan rifau cyfan a ffracsiynau priodweddau tebyg, fel bod lluosi bob amser yn gwneud rhif yn fwy (Education Development Center, 2015) (Fuchs et al, 2016) (Siegler, Thompson a Schneider, 2011). Bydd ystyried maint y ffracsiwn ar linell rif yn annog dealltwriaeth berthynol o briodweddau’r ffracsiwn er mwyn hwyluso eu defnydd cywir (Fuchs et al, 2016). </w:t>
      </w:r>
    </w:p>
    <w:p w14:paraId="042BFFCC"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I waredu camsyniadau mae’n gallu bod yn effeithiol i herio camsyniadau trwy wrthdaro gwybyddol (cognitive conflict). Rydym eisiau procio ansicrwydd disgyblion er mwyn herio camsyniadau, efallai trwy gael disgyblion i wneud swm ac yna ei ail-wneud ar gyfrifiannell (Chambers a Timlin, 2013) (Tanner a Jones, 2000). Os mae’r ateb ar y cyfrifiannell yn wahanol i’w hateb nhw bydd angen i ddisgyblion cwestiynu eu dealltwriaeth. Cysyllta hwn yn ôl at ddisgyblion yn dysgu oherwydd lluniadaeth. Mae gwrthdaro gwybyddol felly yn brofiad sydd yn gallu newid dealltwriaeth disgyblion gan orfodi iddynt ail-feddwl eu gwybodaeth bresennol er mwyn cyfuno’u gwybodaeth newydd (Piaget, 1926) (Ryan a Williams, 2007) (Tanner a Jones, 2000).</w:t>
      </w:r>
    </w:p>
    <w:p w14:paraId="2700ECEF" w14:textId="77777777" w:rsidR="009C6AE8" w:rsidRPr="009C6AE8" w:rsidRDefault="009C6AE8" w:rsidP="009C6AE8">
      <w:pPr>
        <w:spacing w:after="160" w:line="480" w:lineRule="auto"/>
        <w:jc w:val="both"/>
        <w:rPr>
          <w:rFonts w:ascii="Calibri" w:hAnsi="Calibri" w:cs="Calibri"/>
          <w:noProof/>
          <w:sz w:val="22"/>
          <w:szCs w:val="22"/>
          <w:lang w:val="cy-GB" w:eastAsia="en-US"/>
        </w:rPr>
      </w:pPr>
      <w:r w:rsidRPr="009C6AE8">
        <w:rPr>
          <w:rFonts w:ascii="Calibri" w:eastAsia="Calibri" w:hAnsi="Calibri" w:cs="Calibri"/>
          <w:noProof/>
          <w:sz w:val="22"/>
          <w:szCs w:val="22"/>
          <w:lang w:eastAsia="en-US"/>
        </w:rPr>
        <w:t xml:space="preserve">Ffordd ymarferol o achosi gwrthdaro gwybyddol o fewn yr ystafell ddosbarth yw rhoi’r fathemateg mewn cyd-destun y byd go iawn. Mae sefyllfaoedd cyfarwydd yn arwain at ymateb greddfol gan ddisgyblion, er enghraifft bod chwarter cacen a thri chwarter cacen yn adio i wneud cacen gyfan. Os mae gan ddisgyblion y tuedd i adio dau ffracsiwn gan adio’r rhifiaduron a’r enwaduron gyda’i gilydd, bydd gwrthdaro gwybyddol yn dod o’r sefyllfa byd go iawn a’r swm </w:t>
      </w:r>
      <m:oMath>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1</m:t>
            </m:r>
          </m:num>
          <m:den>
            <m:r>
              <w:rPr>
                <w:rFonts w:ascii="Cambria Math" w:hAnsi="Cambria Math" w:cs="Calibri"/>
                <w:noProof/>
                <w:sz w:val="22"/>
                <w:szCs w:val="22"/>
                <w:lang w:val="cy-GB" w:eastAsia="en-US"/>
              </w:rPr>
              <m:t>4</m:t>
            </m:r>
          </m:den>
        </m:f>
        <m:r>
          <w:rPr>
            <w:rFonts w:ascii="Cambria Math" w:hAnsi="Cambria Math" w:cs="Calibri"/>
            <w:noProof/>
            <w:sz w:val="22"/>
            <w:szCs w:val="22"/>
            <w:lang w:val="cy-GB" w:eastAsia="en-US"/>
          </w:rPr>
          <m:t>+</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3</m:t>
            </m:r>
          </m:num>
          <m:den>
            <m:r>
              <w:rPr>
                <w:rFonts w:ascii="Cambria Math" w:hAnsi="Cambria Math" w:cs="Calibri"/>
                <w:noProof/>
                <w:sz w:val="22"/>
                <w:szCs w:val="22"/>
                <w:lang w:val="cy-GB" w:eastAsia="en-US"/>
              </w:rPr>
              <m:t>4</m:t>
            </m:r>
          </m:den>
        </m:f>
        <m:r>
          <w:rPr>
            <w:rFonts w:ascii="Cambria Math" w:hAnsi="Cambria Math" w:cs="Calibri"/>
            <w:noProof/>
            <w:sz w:val="22"/>
            <w:szCs w:val="22"/>
            <w:lang w:val="cy-GB" w:eastAsia="en-US"/>
          </w:rPr>
          <m:t xml:space="preserve">= </m:t>
        </m:r>
        <m:f>
          <m:fPr>
            <m:ctrlPr>
              <w:rPr>
                <w:rFonts w:ascii="Cambria Math" w:hAnsi="Cambria Math" w:cs="Calibri"/>
                <w:i/>
                <w:noProof/>
                <w:sz w:val="22"/>
                <w:szCs w:val="22"/>
                <w:lang w:val="cy-GB" w:eastAsia="en-US"/>
              </w:rPr>
            </m:ctrlPr>
          </m:fPr>
          <m:num>
            <m:r>
              <w:rPr>
                <w:rFonts w:ascii="Cambria Math" w:hAnsi="Cambria Math" w:cs="Calibri"/>
                <w:noProof/>
                <w:sz w:val="22"/>
                <w:szCs w:val="22"/>
                <w:lang w:val="cy-GB" w:eastAsia="en-US"/>
              </w:rPr>
              <m:t>4</m:t>
            </m:r>
          </m:num>
          <m:den>
            <m:r>
              <w:rPr>
                <w:rFonts w:ascii="Cambria Math" w:hAnsi="Cambria Math" w:cs="Calibri"/>
                <w:noProof/>
                <w:sz w:val="22"/>
                <w:szCs w:val="22"/>
                <w:lang w:val="cy-GB" w:eastAsia="en-US"/>
              </w:rPr>
              <m:t>8</m:t>
            </m:r>
          </m:den>
        </m:f>
      </m:oMath>
      <w:r w:rsidRPr="009C6AE8">
        <w:rPr>
          <w:rFonts w:ascii="Calibri" w:hAnsi="Calibri" w:cs="Calibri"/>
          <w:noProof/>
          <w:sz w:val="22"/>
          <w:szCs w:val="22"/>
          <w:lang w:val="cy-GB" w:eastAsia="en-US"/>
        </w:rPr>
        <w:t xml:space="preserve">. Mae gweld dau ateb gwrthwynebol yn gorfodi disgyblion i ddadansoddi’r model (Chambers a Timlin, 2013) (Durkin a Rittle-Johnson, 2015) (Ryan a Williams, 2007) (Tanner a Jones, 2000). </w:t>
      </w:r>
    </w:p>
    <w:p w14:paraId="698E4CA9"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 xml:space="preserve">Datganir Ryan a Williams (2007) bod disgyblion yn teimlo bod mathemateg fel gweithgaredd gwyddonol ac academaidd yn ddigyswllt i fathemateg sydd yn rhan o’u bywydau bob dydd. Mae angen cydbwysedd rhwng </w:t>
      </w:r>
      <w:r w:rsidRPr="009C6AE8">
        <w:rPr>
          <w:rFonts w:ascii="Calibri" w:eastAsia="Calibri" w:hAnsi="Calibri" w:cs="Calibri"/>
          <w:noProof/>
          <w:sz w:val="22"/>
          <w:szCs w:val="22"/>
          <w:lang w:eastAsia="en-US"/>
        </w:rPr>
        <w:lastRenderedPageBreak/>
        <w:t>mathemateg academaidd a bywyd bob dydd, gan ei fod yn anodd i ddisgyblion ddysgu mathemateg sydd mewn cyd-destun academaidd yn unig. Mae modelu cysyniadau academaidd mewn cyd-destun bywyd bob dydd yn ganolog i addysgu mathemateg gan ei fod yn rhoi ystyr i’r problemau ac yn gwneud yn haws i ddisgyblion ddeall (Ryan a Williams, 2007) (Tanner a Jones, 2000).</w:t>
      </w:r>
    </w:p>
    <w:p w14:paraId="131FE64F" w14:textId="77777777" w:rsidR="009C6AE8" w:rsidRPr="009C6AE8" w:rsidRDefault="009C6AE8" w:rsidP="009C6AE8">
      <w:pPr>
        <w:autoSpaceDE w:val="0"/>
        <w:autoSpaceDN w:val="0"/>
        <w:adjustRightInd w:val="0"/>
        <w:spacing w:after="160" w:line="480" w:lineRule="auto"/>
        <w:jc w:val="both"/>
        <w:rPr>
          <w:rFonts w:ascii="Calibri" w:eastAsia="Calibri" w:hAnsi="Calibri" w:cs="Calibri"/>
          <w:noProof/>
          <w:sz w:val="22"/>
          <w:szCs w:val="22"/>
          <w:lang w:eastAsia="en-US"/>
        </w:rPr>
      </w:pPr>
      <w:r w:rsidRPr="009C6AE8">
        <w:rPr>
          <w:rFonts w:ascii="Calibri" w:eastAsia="Calibri" w:hAnsi="Calibri" w:cs="Calibri"/>
          <w:noProof/>
          <w:sz w:val="22"/>
          <w:szCs w:val="22"/>
          <w:lang w:eastAsia="en-US"/>
        </w:rPr>
        <w:t xml:space="preserve">Er mwyn addysgu i osgoi camsyniadau mae angen hyblygrwydd fel athro i fynd yn ôl ac ymlaen rhwng mathemateg “bywyd pob dydd” a mathemateg “academaidd” fel bod gan ddisgyblion dealltwriaeth o gysyniadau haniaethol a’u cynrychiolaeth mewn cyd-destun y byd go iawn (Durkin a Rittle-Johnson, 2015) (Ryan a Williams, 2007) (Tanner a Jones, 2000). Ym mhellach mae angen cynnwys amrywiaeth o gyd-destunau, modelau, diagramau, llinell rif ac ati er mwyn scaffaldio dysgu ac apelio at wahanol ddisgyblion wrth iddynt geisio deall cysyniadau cymhleth (Fuchs et al, 2016) (Ryan a Williams, 2007). </w:t>
      </w:r>
    </w:p>
    <w:p w14:paraId="49D3224A" w14:textId="77777777" w:rsidR="009C6AE8" w:rsidRPr="009C6AE8" w:rsidRDefault="009C6AE8" w:rsidP="009C6AE8">
      <w:pPr>
        <w:autoSpaceDE w:val="0"/>
        <w:autoSpaceDN w:val="0"/>
        <w:adjustRightInd w:val="0"/>
        <w:spacing w:after="160" w:line="480" w:lineRule="auto"/>
        <w:jc w:val="center"/>
        <w:rPr>
          <w:rFonts w:ascii="Calibri" w:eastAsia="Calibri" w:hAnsi="Calibri" w:cs="Calibri"/>
          <w:i/>
          <w:iCs/>
          <w:noProof/>
          <w:sz w:val="22"/>
          <w:szCs w:val="22"/>
          <w:u w:val="single"/>
          <w:lang w:eastAsia="en-US"/>
        </w:rPr>
      </w:pPr>
    </w:p>
    <w:p w14:paraId="43D75690" w14:textId="77777777" w:rsidR="009C6AE8" w:rsidRPr="009C6AE8" w:rsidRDefault="009C6AE8" w:rsidP="009C6AE8">
      <w:pPr>
        <w:autoSpaceDE w:val="0"/>
        <w:autoSpaceDN w:val="0"/>
        <w:adjustRightInd w:val="0"/>
        <w:spacing w:after="160" w:line="480" w:lineRule="auto"/>
        <w:jc w:val="center"/>
        <w:rPr>
          <w:rFonts w:ascii="Calibri" w:eastAsia="Calibri" w:hAnsi="Calibri" w:cs="Calibri"/>
          <w:i/>
          <w:iCs/>
          <w:noProof/>
          <w:sz w:val="22"/>
          <w:szCs w:val="22"/>
          <w:u w:val="single"/>
          <w:lang w:eastAsia="en-US"/>
        </w:rPr>
      </w:pPr>
      <w:r w:rsidRPr="009C6AE8">
        <w:rPr>
          <w:rFonts w:ascii="Calibri" w:eastAsia="Calibri" w:hAnsi="Calibri" w:cs="Calibri"/>
          <w:i/>
          <w:iCs/>
          <w:noProof/>
          <w:sz w:val="22"/>
          <w:szCs w:val="22"/>
          <w:u w:val="single"/>
          <w:lang w:eastAsia="en-US"/>
        </w:rPr>
        <w:t>Polisi Ysgol a Phrawf Diagnostig</w:t>
      </w:r>
    </w:p>
    <w:p w14:paraId="37209872"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Roedd yr ymchwil wedi ei ymgorffori mewn i gynllun arferol yr adran fathemateg. Erbyn diwedd yr uned roedd disgwyl i’r dosbarth datblygu’r gallu i symleiddio ffracsiynau, cyfnewid rhwng ffracsiynau pendrwm a chymysg, adio a thynnu ffracsiynau, a lluosi a rhannu ffracsiynau. Yn dilyn canllawiaeth yr athrawes dosbarth, oherwydd gallu uchel y dosbarth roedd disgwyl iddynt fod yn eithaf hyderus yn symleiddio ffracsiynau ac felly dim ond eu hatgoffa o sut i wneud oedd angen.</w:t>
      </w:r>
    </w:p>
    <w:p w14:paraId="788527D9"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Penderfynais i weithredu prawf cyn-ddiagnostig i fesur dealltwriaeth y dosbarth cyn iddynt ddechrau astudio ffracsiynau ac yna rhoi’r un prawf iddynt ar ddiwedd yr uned i fesur eu cynnydd ac effeithiolrwydd yr addysgu. Dewisais naw cwestiwn a oedd wedi seilio ar y camsyniadau mwyaf cyffredin. </w:t>
      </w:r>
    </w:p>
    <w:p w14:paraId="2756B941"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Edrychodd y ddau gwestiwn gyntaf (Ffigwr 4) ar gamsyniadau disgyblion ynglŷn â siâp. Fel awgrymodd llenyddiaeth gan brosiectau CSMS ac EM2 methwyd nifer o gyfranogwyr sylweddoli bod siapau oedd wedi eu rhannu mewn i gydrannau anhafal yn golygu bod ganddynt feintiau ffracsiynol gwahanol. Byddwn yn disgwyl i rai disgyblion roi bod chwarter y siâp yn y cwestiwn cyntaf wedi ei liwio, a bod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2</m:t>
            </m:r>
          </m:num>
          <m:den>
            <m:r>
              <w:rPr>
                <w:rFonts w:ascii="Cambria Math" w:eastAsia="Calibri" w:hAnsi="Cambria Math" w:cs="Calibri"/>
                <w:sz w:val="22"/>
                <w:szCs w:val="22"/>
                <w:lang w:val="cy-GB" w:eastAsia="en-US"/>
              </w:rPr>
              <m:t>5</m:t>
            </m:r>
          </m:den>
        </m:f>
      </m:oMath>
      <w:r w:rsidRPr="009C6AE8">
        <w:rPr>
          <w:rFonts w:ascii="Calibri" w:hAnsi="Calibri" w:cs="Calibri"/>
          <w:sz w:val="22"/>
          <w:szCs w:val="22"/>
          <w:lang w:val="cy-GB" w:eastAsia="en-US"/>
        </w:rPr>
        <w:t xml:space="preserve"> </w:t>
      </w:r>
      <w:r w:rsidRPr="009C6AE8">
        <w:rPr>
          <w:rFonts w:ascii="Calibri" w:eastAsia="Calibri" w:hAnsi="Calibri" w:cs="Calibri"/>
          <w:sz w:val="22"/>
          <w:szCs w:val="22"/>
          <w:lang w:val="cy-GB" w:eastAsia="en-US"/>
        </w:rPr>
        <w:t xml:space="preserve">o’r siâp yn yr ail gwestiwn wedi ei liwio. Defnyddiais strwythur cwestiynau EM2 gydag addasiadau wrth ysgrifennu’r ddau gwestiwn yma. Er nad yw ffracsiwn siâp yn rhan </w:t>
      </w:r>
      <w:r w:rsidRPr="009C6AE8">
        <w:rPr>
          <w:rFonts w:ascii="Calibri" w:eastAsia="Calibri" w:hAnsi="Calibri" w:cs="Calibri"/>
          <w:sz w:val="22"/>
          <w:szCs w:val="22"/>
          <w:lang w:val="cy-GB" w:eastAsia="en-US"/>
        </w:rPr>
        <w:lastRenderedPageBreak/>
        <w:t>benodol o’r cynllun gwaith roedd siapau yn cael eu defnyddio gan yr adran i ddangos sut i adio a thynnu ffracsiynau ac felly i osgoi mwy o gamsyniadau (Woodward, 2017) roedd yn bwysig gwneud diagnosis ar gyfer y dosbarth.</w:t>
      </w:r>
    </w:p>
    <w:p w14:paraId="450DAB2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Ar gyfer cwestiynau 3 a 5 (Ffigwr 4 a 5) roedd angen i ddisgyblion ddefnyddio eu gwybodaeth o feintiau ffracsiynau. Eto nid oedd yn destun penodol ar y cynllun gwaith ond yn mesur dealltwriaeth disgyblion o briodweddau sylfaenol ffracsiynau. Yn ystod yr uned o waith roedd angen datblygu’r sgil hwn, er mwyn datblygu gallu disgyblion yn delio gyda ffracsiynau yn gyffredinol. </w:t>
      </w:r>
    </w:p>
    <w:p w14:paraId="386D093C" w14:textId="77777777" w:rsidR="009C6AE8" w:rsidRPr="009C6AE8" w:rsidRDefault="009C6AE8" w:rsidP="009C6AE8">
      <w:pPr>
        <w:autoSpaceDE w:val="0"/>
        <w:autoSpaceDN w:val="0"/>
        <w:adjustRightInd w:val="0"/>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62336" behindDoc="0" locked="0" layoutInCell="1" allowOverlap="1" wp14:anchorId="07E7193C" wp14:editId="47BFC6CC">
            <wp:simplePos x="0" y="0"/>
            <wp:positionH relativeFrom="margin">
              <wp:align>center</wp:align>
            </wp:positionH>
            <wp:positionV relativeFrom="paragraph">
              <wp:posOffset>995680</wp:posOffset>
            </wp:positionV>
            <wp:extent cx="4038600" cy="5520690"/>
            <wp:effectExtent l="0" t="0" r="0" b="381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038600" cy="552069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hAnsi="Calibri" w:cs="Calibri"/>
          <w:sz w:val="22"/>
          <w:szCs w:val="22"/>
          <w:lang w:val="cy-GB" w:eastAsia="en-US"/>
        </w:rPr>
        <w:t xml:space="preserve">Roedd cwestiwn 4 (Ffigwr 4) wedi ei gymryd yn uniongyrchol o gwestiynau prosiect CSMS (Hart 1981) ac yn profi dealltwriaeth y disgybllion o ffracsiynau cywerth sydd yn cyfateb gyda’r cynllun gwaith wrth i’r disgyblion atgyfnerthu eu sgiliau yn symleiddio ffracsiynau. </w:t>
      </w:r>
    </w:p>
    <w:p w14:paraId="4A08107F"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eastAsia="Calibri" w:hAnsi="Calibri" w:cs="Calibri"/>
          <w:sz w:val="22"/>
          <w:szCs w:val="22"/>
          <w:lang w:val="cy-GB" w:eastAsia="en-US"/>
        </w:rPr>
        <w:t xml:space="preserve">Er mwyn mesur dealltwriaeth y disgyblion yn adio ffracsiynau roedd yn bwysig cynnwys dau gwestiwn. Roedd cwestiwn 6 yn gofyn i ddisgyblion adio dau ffracsiwn gyda’r un enwadur ac felly bydd disgwyl cael ateb sydd yn fwy greddfol, efallai gan resymu gan ddefnyddio sefyllfa, er enghraifft cacen wedi ei rannu mewn i 5 (Ryan a Williams, </w:t>
      </w:r>
      <w:r w:rsidRPr="009C6AE8">
        <w:rPr>
          <w:rFonts w:ascii="Calibri" w:eastAsia="Calibri" w:hAnsi="Calibri" w:cs="Calibri"/>
          <w:sz w:val="22"/>
          <w:szCs w:val="22"/>
          <w:lang w:val="cy-GB" w:eastAsia="en-US"/>
        </w:rPr>
        <w:lastRenderedPageBreak/>
        <w:t xml:space="preserve">2007). Mesurodd cwestiwn 7 dealltwriaeth y disgyblion o adio ffracsiynau yn fwy cyffredinol, a bydd disgwyl i nifer o ddisgyblion adio’r rhifiaduron a’r enwaduron i gyrraedd </w:t>
      </w:r>
      <m:oMath>
        <m:f>
          <m:fPr>
            <m:ctrlPr>
              <w:rPr>
                <w:rFonts w:ascii="Cambria Math" w:hAnsi="Cambria Math" w:cs="Calibri"/>
                <w:i/>
                <w:sz w:val="22"/>
                <w:szCs w:val="22"/>
                <w:lang w:val="cy-GB" w:eastAsia="en-US"/>
              </w:rPr>
            </m:ctrlPr>
          </m:fPr>
          <m:num>
            <m:r>
              <w:rPr>
                <w:rFonts w:ascii="Cambria Math" w:hAnsi="Cambria Math" w:cs="Calibri"/>
                <w:sz w:val="22"/>
                <w:szCs w:val="22"/>
                <w:lang w:val="cy-GB" w:eastAsia="en-US"/>
              </w:rPr>
              <m:t>3</m:t>
            </m:r>
          </m:num>
          <m:den>
            <m:r>
              <w:rPr>
                <w:rFonts w:ascii="Cambria Math" w:hAnsi="Cambria Math" w:cs="Calibri"/>
                <w:sz w:val="22"/>
                <w:szCs w:val="22"/>
                <w:lang w:val="cy-GB" w:eastAsia="en-US"/>
              </w:rPr>
              <m:t>12</m:t>
            </m:r>
          </m:den>
        </m:f>
      </m:oMath>
      <w:r w:rsidRPr="009C6AE8">
        <w:rPr>
          <w:rFonts w:ascii="Calibri" w:hAnsi="Calibri" w:cs="Calibri"/>
          <w:sz w:val="22"/>
          <w:szCs w:val="22"/>
          <w:lang w:val="cy-GB" w:eastAsia="en-US"/>
        </w:rPr>
        <w:t>.</w:t>
      </w:r>
    </w:p>
    <w:p w14:paraId="326DBFD7" w14:textId="575A6C85" w:rsidR="009C6AE8" w:rsidRPr="009C6AE8" w:rsidRDefault="002C38D2"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93056" behindDoc="0" locked="0" layoutInCell="1" allowOverlap="1" wp14:anchorId="233A5C33" wp14:editId="43020DE5">
            <wp:simplePos x="0" y="0"/>
            <wp:positionH relativeFrom="margin">
              <wp:align>center</wp:align>
            </wp:positionH>
            <wp:positionV relativeFrom="paragraph">
              <wp:posOffset>1447800</wp:posOffset>
            </wp:positionV>
            <wp:extent cx="3735084" cy="5903308"/>
            <wp:effectExtent l="0" t="0" r="0" b="254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735084" cy="5903308"/>
                    </a:xfrm>
                    <a:prstGeom prst="rect">
                      <a:avLst/>
                    </a:prstGeom>
                    <a:noFill/>
                  </pic:spPr>
                </pic:pic>
              </a:graphicData>
            </a:graphic>
            <wp14:sizeRelH relativeFrom="page">
              <wp14:pctWidth>0</wp14:pctWidth>
            </wp14:sizeRelH>
            <wp14:sizeRelV relativeFrom="page">
              <wp14:pctHeight>0</wp14:pctHeight>
            </wp14:sizeRelV>
          </wp:anchor>
        </w:drawing>
      </w:r>
      <w:r w:rsidR="009C6AE8" w:rsidRPr="009C6AE8">
        <w:rPr>
          <w:rFonts w:ascii="Calibri" w:hAnsi="Calibri" w:cs="Calibri"/>
          <w:sz w:val="22"/>
          <w:szCs w:val="22"/>
          <w:lang w:val="cy-GB" w:eastAsia="en-US"/>
        </w:rPr>
        <w:t>Edrychodd cwestiwn 8 a 9 ar gamsyniadau yn ymwneud â lluosi ffracsiynau. Awgrymodd y llenyddiaeth bod disgyblion yn disgwyl i rifau gynyddu mewn maint os maent yn cael eu lluosi, ac felly defnyddiais gwestiwn o brosiect CSMS yn Ffigwr 1 a’i addasu ychydig i brofi os oedd y camsyniad yn bodoli ymhlith disgyblion y dosbarth ar gyfer cwestiwn 9, ar ôl iddynt roi cynnig ar gwestiwn 8 a oedd yn profi eu gallu i luosi ffracsiynau yn gyffredinol.</w:t>
      </w:r>
    </w:p>
    <w:p w14:paraId="46C361EF" w14:textId="47A25F83" w:rsidR="009C6AE8" w:rsidRPr="009C6AE8" w:rsidRDefault="009C6AE8" w:rsidP="002C38D2">
      <w:pPr>
        <w:spacing w:after="160" w:line="480" w:lineRule="auto"/>
        <w:jc w:val="center"/>
        <w:rPr>
          <w:rFonts w:ascii="Calibri" w:hAnsi="Calibri" w:cs="Calibri"/>
          <w:i/>
          <w:noProof/>
          <w:sz w:val="22"/>
          <w:szCs w:val="22"/>
          <w:u w:val="single"/>
          <w:lang w:val="cy-GB" w:eastAsia="en-US"/>
        </w:rPr>
      </w:pPr>
      <w:r w:rsidRPr="009C6AE8">
        <w:rPr>
          <w:rFonts w:ascii="Calibri" w:hAnsi="Calibri" w:cs="Calibri"/>
          <w:i/>
          <w:noProof/>
          <w:sz w:val="22"/>
          <w:szCs w:val="22"/>
          <w:u w:val="single"/>
          <w:lang w:val="cy-GB" w:eastAsia="en-US"/>
        </w:rPr>
        <w:t>Methodoleg a Moeseg</w:t>
      </w:r>
    </w:p>
    <w:p w14:paraId="5090FAFE"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Amlinella dogfen BERA (2011) ganllawiaeth ar weithredu ymchwil moesegol, a gan fod yr ymchwil wedi ei seilio ar ddata disgyblion roedd angen sicrhau bod argymhellion ynglŷn â moeseg yn cael eu dilyn. Cyn cychwyn roedd angen hysbysu i’r disgyblion eu bod yn mynd i fod yn gyfranogwyr at brosiect ond roedd ganddynt yr hawl i dynnu’n ôl ar </w:t>
      </w:r>
      <w:r w:rsidRPr="009C6AE8">
        <w:rPr>
          <w:rFonts w:ascii="Calibri" w:eastAsia="Calibri" w:hAnsi="Calibri" w:cs="Calibri"/>
          <w:sz w:val="22"/>
          <w:szCs w:val="22"/>
          <w:lang w:val="cy-GB" w:eastAsia="en-US"/>
        </w:rPr>
        <w:lastRenderedPageBreak/>
        <w:t>unrhyw adeg. Arwyddodd y cyfranogwyr ffurflen i ganiatáu i’w data gael ei ddefnyddio yn yr adroddiad hwn ac anfonwyd llythyr i’w gwarchodwyr i’w hysbysu o’r prosiect. Ar ôl i’r profion cael eu cwblhau storiwyd yn ddiogel er mwyn gwarchod data'r cyfranogwyr.</w:t>
      </w:r>
    </w:p>
    <w:p w14:paraId="64F9D510"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Gan fy mod yn gyfranogwr i’r ymchwil yn ogystal ag ymchwilydd roedd angen gwneud ymdrech i aros yn ddiduedd. Gyda chanllawiaeth BERA, roeddwn yn ymwybodol i beidio cynnig unrhyw gymhelliad i wella canlyniadau, er enghraifft pwyntiau clod, melysion ac ati. Hefyd roedd angen cyflwyno’r canlyniadau mewn ffordd ddiduedd gan beidio gorliwio canlyniadau neu gyhoeddi canlyniadau yn ddetholiadol.</w:t>
      </w:r>
    </w:p>
    <w:p w14:paraId="5F6FAB24"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Fel athrawon mae angen gweithredu theorïau addysgol er mwyn profi eu heffeithlonrwydd a pha mor addas ydynt i weithredu o fewn yr ystafell ddosbarth. Ar ben hyn mae angen myfyrio ar arferion personol wrth addysgu er mwyn gwella fel athro a gwella canlyniadau disgyblion.  Dyma beth yw ymchwil gweithredol (Elliot, 1991) (Hopkins, 2008) (Kemmis, 1983) (Mills, 2003). Trwy gasglu data empirig mewn ffordd effeithiol mae’n bosib gwneud arsylwadau sydd yn adlewyrchu’r canlyniadau mewn ffordd gywir a diduedd fel bod yr ymchwil yn gallu arwain at ddatblygiad proffesiynol (Elliot, 1991) (Hopkins, 2008) (Mills, 2003).</w:t>
      </w:r>
    </w:p>
    <w:p w14:paraId="5A05663C"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Y dull o gasglu data a ddefnyddiwyd yn y prosiect hwn oedd profion cyn ac ôl diagnostig. Fel gwnaeth prosiectau CSMS, MaLT, ac EM2, roedd y defnydd o brawf cyn-ddiagnostig yn arddangos camsyniadau penodol y cyfranogwyr. Ar ôl dadansoddi’r profion mae athrawon yn fwy ymwybodol ac yn gallu addasu gwersi i dargedu cryfderau a gwendidau'r disgyblion (Hopkins, 2008) (Taber, 2007). Roedd y prawf ôl-ddiagnostig yn unfath a’r prawf cyn-ddiagnostig ac yn cael ei ddefnyddio fel casgliad i’r ymchwil a thystiolaeth o effeithiolrwydd yr addysgu. Yn gyffredinol mae profion cyn-ddiagnostig ac ôl-ddiagnostig yn dechneg effeithlon o gasglu gwybodaeth ar raddfa fawr (Durkin a Rittle-Johnson, 2015) ac mae’n bosib gwneud arsylwadau ar gamsyniadau sydd yn bodoli (Treagust, 1986) (Walkgrove, 2015). </w:t>
      </w:r>
    </w:p>
    <w:p w14:paraId="1C2FE3B1"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Rhwng y profion cynhaliwyd ymyrraeth a oedd wedi seilio ar dechnegau Asesu ar Gyfer Dysgu. Hefyd yn cael ei alw’n asesu ffurfiannol, Asesu ar Gyfer Dysgu (AaGD) yw term sydd yn cyfeirio at asesiadau anffurfiol o fewn yr ystafell ddosbarth. Mae'r asesiadau yn rhoi gwybodaeth i ddisgyblion ac addysgwyr o gyrhaeddiad a dealltwriaeth disgyblion er mwyn gwella dysgu (Black et al 2003) (Black a Wiliam, 1998) (Brooks, 2002) (Tanner a Jones, 2006). Yng nghyd-destun y prosiect hwn y prawf ôl-ddiagnostig yw math o asesiad crynodol, sef asesiad ar ddiwedd uned sydd yn mesur dealltwriaeth disgyblion ar ôl i’r cyfnod o addysgu dod i ben (Tanner a Jones, 2006). Roedd yr ymyrraeth i waredu </w:t>
      </w:r>
      <w:r w:rsidRPr="009C6AE8">
        <w:rPr>
          <w:rFonts w:ascii="Calibri" w:eastAsia="Calibri" w:hAnsi="Calibri" w:cs="Calibri"/>
          <w:sz w:val="22"/>
          <w:szCs w:val="22"/>
          <w:lang w:val="cy-GB" w:eastAsia="en-US"/>
        </w:rPr>
        <w:lastRenderedPageBreak/>
        <w:t>camsyniadau yn ffocysu ar dair elfen AaGD: deialog rhwng disgyblion a’r athro, asesu eraill a hunanasesu, a gweithio fel grŵp.</w:t>
      </w:r>
    </w:p>
    <w:p w14:paraId="743EB33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Rhan bwysig o asesu oedd sicrhau deialog parhaol gyda’r disgyblion trwy gwestiynu, cael trafodaeth, marcio gwaith ac ati (Brooks, 2002) (Horne a Brown, 1997) (Tanner a Jones, 2006). Er mwyn bod yn ymwybodol o ddealltwriaeth disgyblion yn ystod yr ymyrraeth roedd angen sicrhau bod cyfleoedd cyson i ddisgyblion ddangos eu cyrhaeddiad presennol. Ffordd hawdd i asesu’r holl ddosbarth oedd rhoi cwestiwn i’w ateb ar fyrddau gwyn bach. Wrth sganio’r byrddau mae’n bosib derbyn adborth o bob disgybl yn y dosbarth ac o ganlyniad yn bosib addasu’r wers neu dargedu disgyblion penodol (Bartlett, 2014) (Hodgen a Wiliam, 2006). </w:t>
      </w:r>
    </w:p>
    <w:p w14:paraId="246F6FB3"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Ym mhellach angen rhoi cyfleoedd i ddisgyblion mynegi eu hyder gyda’r testun yn ffordd effeithiol o gael adborth. Awgryma’r llenyddiaeth bod defnydd o “oleuadau traffig” neu dechneg debyg yn effeithiol (Black et al, 2003) (Tanner a Jones, 2006). Ar gyfer yr ymyrraeth hon roedd cyfleoedd i ddisgyblion ofyn cwestiwn yn ysgrifenedig ar ddiwedd gwers. Roedd er mwyn annog disgyblion i hunanwerthuso, sydd hefyd yn elfen bwysig o AaGD, yn ogystal â  rhoi gwybodaeth ddefnyddiol a oedd yn gallu cael ei ddefnyddio i gynllunio gwersi dilynol (Black et al, 2003) (Tanner a Jones, 2006).</w:t>
      </w:r>
    </w:p>
    <w:p w14:paraId="621CEA96"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Mae hunanwerthuso yn yr un modd yn rhoi cyfle i ddisgyblion hunanasesu. Mae hunanasesu yn rhan ganolog o AaGD gan fod yr arfer yn rhoi disgyblion yn ganolog i’r proses dysgu, yn hytrach na dibynnu ar athrawon (Hodgen a Wiliam, 2006) (Spendlove, 2015). Adrodda’r llenyddiaeth ei fod yn gallu rhwystro llwyddiant yn yr hir dymor os mae disgyblion yn dibynnu yn ormodol ar athrawon (Spendlove, 2015). Felly edrychodd yr ymyrraeth ar strategaethau ble roedd disgyblion yn ystyried eu gwaith yn feirniadol.</w:t>
      </w:r>
    </w:p>
    <w:p w14:paraId="0A605E0D"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I gynorthwyo disgyblion wrth iddynt ystyried eu gwaith yn feirniadol roedd yna gyfleoedd i ymarfer trwy farcio gwaith enghreifftiol. Mae ystyried gwallau mewn gwaith eraill yn helpu disgyblion sylwi ar eu camgymeriadau personol, ac felly defnyddiwyd gwaith enghreifftiol i dynnu sylw at gamsyniadau cyffredin (Christodoulou, 2016) (Hodgen a Wiliam, 2006). I hwyluso’r broses o asesu’r gwaith enghreifftiol roedd yn ddefnyddiol i wneud y tasgau yma yn waith grŵp neu bâr fel bod disgyblion yn gallu cynorthwyo ei gilydd (Black et al, 2003) (Hodgen a Wiliam, 2006) (Tanner a Jones, 2006).</w:t>
      </w:r>
    </w:p>
    <w:p w14:paraId="2E04DF3B"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Defnyddiwyd gwaith grŵp yn gyson yn ystod yr ymyrraeth. Mae yna gyfyngiadau i waith grŵp, gan ei fod yn bosib rhwystro cynnydd os mae yna densiwn o fewn y grŵp (Battisch et al, 1993) felly roedd angen cadw grwpiau i ddau neu dri aelod ar y mwyaf. Ond mae’n bwysig i’w gynnwys gan fod disgyblion weithiau yn gallu egluro cysyniadau i’w gilydd </w:t>
      </w:r>
      <w:r w:rsidRPr="009C6AE8">
        <w:rPr>
          <w:rFonts w:ascii="Calibri" w:eastAsia="Calibri" w:hAnsi="Calibri" w:cs="Calibri"/>
          <w:sz w:val="22"/>
          <w:szCs w:val="22"/>
          <w:lang w:val="cy-GB" w:eastAsia="en-US"/>
        </w:rPr>
        <w:lastRenderedPageBreak/>
        <w:t>mewn ffordd fwy effeithiol na’r athro gan eu bod yn defnyddio iaith gyfarwydd. Felly mae annog disgyblion i rannu syniadau yn gallu codi dealltwriaeth yr holl ddosbarth (Black et al, 2003) (Hodgen a Wiliam, 2006). Awgryma ymchwil gan Askew a Wiliam (1995) bod gwaith grŵp yn arbennig o fuddiol i gyrhaeddwyr uchel.</w:t>
      </w:r>
    </w:p>
    <w:p w14:paraId="0BF4B15B"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Gwelir mwy o wybodaeth am strwythur yr ymyrraeth ac awgrymiadau ar gyfer adnoddau a chynnwys gwersi yn Atodiad A. </w:t>
      </w:r>
    </w:p>
    <w:p w14:paraId="45449825" w14:textId="77777777" w:rsidR="009C6AE8" w:rsidRPr="009C6AE8" w:rsidRDefault="009C6AE8" w:rsidP="009C6AE8">
      <w:pPr>
        <w:autoSpaceDE w:val="0"/>
        <w:autoSpaceDN w:val="0"/>
        <w:adjustRightInd w:val="0"/>
        <w:spacing w:after="160" w:line="480" w:lineRule="auto"/>
        <w:jc w:val="center"/>
        <w:rPr>
          <w:rFonts w:ascii="Calibri" w:eastAsia="Calibri" w:hAnsi="Calibri" w:cs="Calibri"/>
          <w:i/>
          <w:sz w:val="22"/>
          <w:szCs w:val="22"/>
          <w:u w:val="single"/>
          <w:lang w:val="cy-GB" w:eastAsia="en-US"/>
        </w:rPr>
      </w:pPr>
      <w:r w:rsidRPr="009C6AE8">
        <w:rPr>
          <w:rFonts w:ascii="Calibri" w:eastAsia="Calibri" w:hAnsi="Calibri" w:cs="Calibri"/>
          <w:i/>
          <w:sz w:val="22"/>
          <w:szCs w:val="22"/>
          <w:u w:val="single"/>
          <w:lang w:val="cy-GB" w:eastAsia="en-US"/>
        </w:rPr>
        <w:t>Gwerthusiad o Ymyrraeth</w:t>
      </w:r>
    </w:p>
    <w:p w14:paraId="738DA419"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66432" behindDoc="0" locked="0" layoutInCell="1" allowOverlap="1" wp14:anchorId="5A9AFC63" wp14:editId="06D13B6F">
            <wp:simplePos x="0" y="0"/>
            <wp:positionH relativeFrom="margin">
              <wp:posOffset>1814195</wp:posOffset>
            </wp:positionH>
            <wp:positionV relativeFrom="paragraph">
              <wp:posOffset>2139315</wp:posOffset>
            </wp:positionV>
            <wp:extent cx="3150870" cy="117665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0870" cy="117665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Y camsyniad cyntaf mesurodd y prawf diagnostig (gwelir Atodiad B) oedd dealltwriaeth y disgyblion o ffracsiynau wedi eu cynrychioli fel siâp. Ar gyfer Cwestiwn 1 atebodd 26 (81%) o’r disgyblion bod chwarter y siâp wedi ei liwio (gwelir Fifigwr 6) oherwydd chwarter yw “un allan o bedwar”. Gan fod gallu’r dosbarth yn uchel roedd y canlyniad yma yn annisgwyl i’r athro dosbarth ond mae’n gamsyniad cyffredin sydd yn cael ei adrodd ym mhrosiectau EM2, CSMS, ac MaLT. Mewn cymhariaeth</w:t>
      </w:r>
      <w:r w:rsidRPr="009C6AE8">
        <w:rPr>
          <w:rFonts w:ascii="Calibri" w:hAnsi="Calibri" w:cs="Calibri"/>
          <w:sz w:val="22"/>
          <w:szCs w:val="22"/>
          <w:lang w:val="cy-GB" w:eastAsia="en-US"/>
        </w:rPr>
        <w:t xml:space="preserve"> dim ond 13 (41%) rhoddodd ateb i Gwestiwn 2 fel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2</m:t>
            </m:r>
          </m:num>
          <m:den>
            <m:r>
              <w:rPr>
                <w:rFonts w:ascii="Cambria Math" w:eastAsia="Calibri" w:hAnsi="Cambria Math" w:cs="Calibri"/>
                <w:sz w:val="22"/>
                <w:szCs w:val="22"/>
                <w:lang w:val="cy-GB" w:eastAsia="en-US"/>
              </w:rPr>
              <m:t>5</m:t>
            </m:r>
          </m:den>
        </m:f>
      </m:oMath>
      <w:r w:rsidRPr="009C6AE8">
        <w:rPr>
          <w:rFonts w:ascii="Calibri" w:hAnsi="Calibri" w:cs="Calibri"/>
          <w:sz w:val="22"/>
          <w:szCs w:val="22"/>
          <w:lang w:val="cy-GB" w:eastAsia="en-US"/>
        </w:rPr>
        <w:t xml:space="preserve"> oherwydd “2 allan o 5” rhan sydd wedi eu lliwio.</w:t>
      </w:r>
    </w:p>
    <w:p w14:paraId="1BDD3910"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67456" behindDoc="0" locked="0" layoutInCell="1" allowOverlap="1" wp14:anchorId="23E1C028" wp14:editId="2695862A">
            <wp:simplePos x="0" y="0"/>
            <wp:positionH relativeFrom="margin">
              <wp:posOffset>1725930</wp:posOffset>
            </wp:positionH>
            <wp:positionV relativeFrom="paragraph">
              <wp:posOffset>3564890</wp:posOffset>
            </wp:positionV>
            <wp:extent cx="3060700" cy="1242695"/>
            <wp:effectExtent l="0" t="0" r="635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60700" cy="124269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 </w:t>
      </w:r>
      <w:bookmarkStart w:id="1" w:name="cysill"/>
      <w:bookmarkEnd w:id="1"/>
      <w:r w:rsidRPr="009C6AE8">
        <w:rPr>
          <w:rFonts w:ascii="Calibri" w:eastAsia="Calibri" w:hAnsi="Calibri" w:cs="Calibri"/>
          <w:sz w:val="22"/>
          <w:szCs w:val="22"/>
          <w:lang w:val="cy-GB" w:eastAsia="en-US"/>
        </w:rPr>
        <w:t>Efallai mai gweld ffracsiynau o fewn cylch yn fwy cyfarwydd i ddisgyblion a dyna pam welwyd 9 (28%) disgybl yn ateb yn gywir bod  o’r cylch wedi ei liwio. Ym mhellach ateb 4 disgybl oedd naill ai  neu    (Ffigwr 7), a chyfeiriodd 3 at “chwarter a hanner chwarter” er bod gwall cyfrifo wedi rhoi canlyniad anghywir (Ffigwr 8). Gallwn ddadlau nad yw camsyniadau yn bodoli gyda’r saith disgybl yma gan eu bod wedi dangos dealltwriaeth o faint pob rhan. Mae’r gwahaniaeth mewn canlyniadau'r ddau gwestiwn yn awgrymu bod gan ddisgyblion ddealltwriaeth gysyniadol o ffracsiwn wedi ei gynrychioli fel siâp, ond dim ond gyda siâp cyfarwydd. Yn debyg i be welwn yn Ffigwr 3, maent wedi dehongli’r trapesiwm mewn ffordd wahanol i’r cylch (Woodward, 2017)</w:t>
      </w:r>
      <w:r w:rsidRPr="009C6AE8">
        <w:rPr>
          <w:rFonts w:ascii="Calibri" w:hAnsi="Calibri" w:cs="Calibri"/>
          <w:sz w:val="22"/>
          <w:szCs w:val="22"/>
          <w:lang w:val="cy-GB" w:eastAsia="en-US"/>
        </w:rPr>
        <w:t>.</w:t>
      </w:r>
    </w:p>
    <w:p w14:paraId="10E2D689"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694CF054"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b/>
          <w:noProof/>
          <w:color w:val="FF0000"/>
          <w:sz w:val="22"/>
          <w:szCs w:val="22"/>
          <w:lang w:val="cy-GB" w:eastAsia="en-US"/>
        </w:rPr>
        <w:lastRenderedPageBreak/>
        <w:drawing>
          <wp:anchor distT="0" distB="0" distL="114300" distR="114300" simplePos="0" relativeHeight="251663360" behindDoc="0" locked="0" layoutInCell="1" allowOverlap="1" wp14:anchorId="5148C59C" wp14:editId="6FD1CF08">
            <wp:simplePos x="0" y="0"/>
            <wp:positionH relativeFrom="margin">
              <wp:align>center</wp:align>
            </wp:positionH>
            <wp:positionV relativeFrom="paragraph">
              <wp:posOffset>3054350</wp:posOffset>
            </wp:positionV>
            <wp:extent cx="2256155" cy="930910"/>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56155" cy="93091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hAnsi="Calibri" w:cs="Calibri"/>
          <w:noProof/>
          <w:sz w:val="22"/>
          <w:szCs w:val="22"/>
          <w:lang w:val="cy-GB" w:eastAsia="en-US"/>
        </w:rPr>
        <w:drawing>
          <wp:anchor distT="0" distB="0" distL="114300" distR="114300" simplePos="0" relativeHeight="251668480" behindDoc="0" locked="0" layoutInCell="1" allowOverlap="1" wp14:anchorId="5F004C2F" wp14:editId="29777EAB">
            <wp:simplePos x="0" y="0"/>
            <wp:positionH relativeFrom="margin">
              <wp:align>center</wp:align>
            </wp:positionH>
            <wp:positionV relativeFrom="paragraph">
              <wp:posOffset>67945</wp:posOffset>
            </wp:positionV>
            <wp:extent cx="3107055" cy="123253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07055" cy="123253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 Tynnwyd sylw disgyblion at y cysyniad yma yn ystod esboniadau o brosesau eraill. Fel gweithrediad o dechnegau AaGD rhoddwyd diagram o gylch wedi ei rannu mewn i bedwar ar yr uwchdaflunydd, gyda chydrannau o feintiau anhafal (Ffigwr 9). Roedd hyn yn rhoi cyfle i ddisgyblion “asesu” gwaith yr athro a dechrau trafodaeth gyda’r athro a chyfoedion (Christodoulou, 2016) (Hodgen a  Wiliam, 2006). Trwy weddill yr uned cyfeiriwyd at hafaledd cydrannau pan roedd diagram yn cael ei ddefnyddio i gynorthwyo dysgu.</w:t>
      </w:r>
      <w:r w:rsidRPr="009C6AE8">
        <w:rPr>
          <w:rFonts w:ascii="Calibri" w:eastAsia="Calibri" w:hAnsi="Calibri" w:cs="Calibri"/>
          <w:b/>
          <w:sz w:val="22"/>
          <w:szCs w:val="22"/>
          <w:lang w:val="cy-GB" w:eastAsia="en-US"/>
        </w:rPr>
        <w:t xml:space="preserve"> </w:t>
      </w:r>
    </w:p>
    <w:p w14:paraId="47ACA6F3"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Yn y prawf ôl-ddiagnostig cynyddodd nifer yr atebion cywir gan 47% ar gyfer Cwestiwn 1 a 44% ar gyfer Cwestiwn 2. Roedd yna 11 (34%) disgybl yn parhau i ateb Cwestiwn 1 yn anghywir. Mae’r canlyniadau yn cytuno gyda Chamber a Timlin (2013) bod rhannu dull cywir ddim yn ddigon i waredu’r camsyniad a bod angen gwaith mwy trylwyr ar y testun yma i waredu camsyniadau’r holl ddisgyblion.  </w:t>
      </w:r>
    </w:p>
    <w:p w14:paraId="458D895A"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70528" behindDoc="0" locked="0" layoutInCell="1" allowOverlap="1" wp14:anchorId="6843268F" wp14:editId="732B1DE1">
            <wp:simplePos x="0" y="0"/>
            <wp:positionH relativeFrom="margin">
              <wp:align>center</wp:align>
            </wp:positionH>
            <wp:positionV relativeFrom="paragraph">
              <wp:posOffset>2929890</wp:posOffset>
            </wp:positionV>
            <wp:extent cx="3301365" cy="12827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01365" cy="128270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hAnsi="Calibri" w:cs="Calibri"/>
          <w:noProof/>
          <w:sz w:val="22"/>
          <w:szCs w:val="22"/>
          <w:lang w:val="cy-GB" w:eastAsia="en-US"/>
        </w:rPr>
        <w:drawing>
          <wp:anchor distT="0" distB="0" distL="114300" distR="114300" simplePos="0" relativeHeight="251669504" behindDoc="0" locked="0" layoutInCell="1" allowOverlap="1" wp14:anchorId="58262A16" wp14:editId="4B2976D1">
            <wp:simplePos x="0" y="0"/>
            <wp:positionH relativeFrom="margin">
              <wp:posOffset>1709420</wp:posOffset>
            </wp:positionH>
            <wp:positionV relativeFrom="paragraph">
              <wp:posOffset>1314450</wp:posOffset>
            </wp:positionV>
            <wp:extent cx="3277870" cy="121539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77870" cy="121539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Cwestiwn 3 oedd y cwestiwn gyda’r nifer mwyaf o atebion cywir o’r prawf cyn-ddiagnostig gyda 22 (69%) disgybl yn ateb y ddwy ran yn gywir. Ymhlith y disgyblion atebodd yn anghywir roedd nifer wedi rhoi cynnig ar ddefnyddio technegau cywir i ateb y cwestiwn, fel cyfnewid y ffracsiynau mewn i ddegolion (Ffigwr 10). Er hyn roedd yna rhai camsyniadau amlwg, fel awgrymu bod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6</m:t>
            </m:r>
          </m:den>
        </m:f>
      </m:oMath>
      <w:r w:rsidRPr="009C6AE8">
        <w:rPr>
          <w:rFonts w:ascii="Calibri" w:hAnsi="Calibri" w:cs="Calibri"/>
          <w:sz w:val="22"/>
          <w:szCs w:val="22"/>
          <w:lang w:val="cy-GB" w:eastAsia="en-US"/>
        </w:rPr>
        <w:t xml:space="preserve"> yn hafal i 60% (Ffigwr 11).</w:t>
      </w:r>
    </w:p>
    <w:p w14:paraId="61DB09B3"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lastRenderedPageBreak/>
        <w:drawing>
          <wp:anchor distT="0" distB="0" distL="114300" distR="114300" simplePos="0" relativeHeight="251671552" behindDoc="0" locked="0" layoutInCell="1" allowOverlap="1" wp14:anchorId="10C00E30" wp14:editId="32ED0E3F">
            <wp:simplePos x="0" y="0"/>
            <wp:positionH relativeFrom="margin">
              <wp:align>center</wp:align>
            </wp:positionH>
            <wp:positionV relativeFrom="paragraph">
              <wp:posOffset>2005330</wp:posOffset>
            </wp:positionV>
            <wp:extent cx="3136900" cy="1311275"/>
            <wp:effectExtent l="0" t="0" r="635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36900" cy="131127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Edrychodd Cwestiwn 5 ar allu disgyblion i ysgrifennu ffracsiynau mewn trefn o’r mwyaf i’r lleiaf. Roedd yna llai o atebion cywir na chwestiwn 3 sydd efallai yn awgrymu bod disgyblion yn ymwybodol o werth ffracsiynau cyfarwydd fel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2</m:t>
            </m:r>
          </m:den>
        </m:f>
      </m:oMath>
      <w:r w:rsidRPr="009C6AE8">
        <w:rPr>
          <w:rFonts w:ascii="Calibri" w:hAnsi="Calibri" w:cs="Calibri"/>
          <w:sz w:val="22"/>
          <w:szCs w:val="22"/>
          <w:lang w:val="cy-GB" w:eastAsia="en-US"/>
        </w:rPr>
        <w:t xml:space="preserve"> a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3</m:t>
            </m:r>
          </m:num>
          <m:den>
            <m:r>
              <w:rPr>
                <w:rFonts w:ascii="Cambria Math" w:eastAsia="Calibri" w:hAnsi="Cambria Math" w:cs="Calibri"/>
                <w:sz w:val="22"/>
                <w:szCs w:val="22"/>
                <w:lang w:val="cy-GB" w:eastAsia="en-US"/>
              </w:rPr>
              <m:t>4</m:t>
            </m:r>
          </m:den>
        </m:f>
      </m:oMath>
      <w:r w:rsidRPr="009C6AE8">
        <w:rPr>
          <w:rFonts w:ascii="Calibri" w:hAnsi="Calibri" w:cs="Calibri"/>
          <w:sz w:val="22"/>
          <w:szCs w:val="22"/>
          <w:lang w:val="cy-GB" w:eastAsia="en-US"/>
        </w:rPr>
        <w:t xml:space="preserve"> ond yn gyffredinol nid oes ganddynt y sgiliau i gymharu ffracsiynau llai cyfarwydd. Dim ond 11 (34%) atebodd y cwestiwn yn gywir, gyda nifer o ddisgyblion yn  trefnu ffracsiynau yn </w:t>
      </w:r>
      <w:r w:rsidRPr="009C6AE8">
        <w:rPr>
          <w:rFonts w:ascii="Calibri" w:eastAsia="Calibri" w:hAnsi="Calibri" w:cs="Calibri"/>
          <w:sz w:val="22"/>
          <w:szCs w:val="22"/>
          <w:lang w:val="cy-GB" w:eastAsia="en-US"/>
        </w:rPr>
        <w:t>ôl maint yr enwadur fel gwelir yn Ffigwr 12. Dyma enghraifft o ddisgyblion yn trin ffracsiynau fel rhifau naturiol (Durkin a Rittle-Johnson, 2015) (Vamvakoussi a Vosniadou, 2004).</w:t>
      </w:r>
    </w:p>
    <w:p w14:paraId="2B100739"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64384" behindDoc="0" locked="0" layoutInCell="1" allowOverlap="1" wp14:anchorId="4B485350" wp14:editId="30B10865">
            <wp:simplePos x="0" y="0"/>
            <wp:positionH relativeFrom="margin">
              <wp:posOffset>2395855</wp:posOffset>
            </wp:positionH>
            <wp:positionV relativeFrom="paragraph">
              <wp:posOffset>3667760</wp:posOffset>
            </wp:positionV>
            <wp:extent cx="1854200" cy="102870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54200" cy="102870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 Cafodd disgyblion y cyfle i gymharu ffracsiynau yn feintiol yn ystod Tasg y Wal wrth astudio ffracsiynau pendrwm a rhifau cymysg (Ffigwr 13). Er mwyn asesu’r gwaith yma defnyddiwyd cwestiynu ar ddiwedd pob cwestiwn ac roedd yn waith pâr (Askew a Wiliam, 1995). Wrth asesu daeth yn amlwg bod rhai yn cael trafferth yn cymharu’r ffracsiynau felly roedd angen awgrymu stratagaethau i’w cynorthwyo, fel cyfnewid ffracsiynau i rai cywerth. Erbyn y cwestiwn olaf roedd y rhan fwyaf yn llwyddiannus yn y dasg. Un o rinweddau Tasg y Wal yw bod disgyblion yn gweithio gyda rhywun gwahanol ar gyfer pob cwestiwn, felly mae gwybodaeth yn cael ei drosglwyddo o ddisgybl i ddisgybl sydd yn gallu bod yn fwy effeithiol nag o athro i ddisgybl (Black et al, 2003) (Hodgen a Wiliam, 2006). </w:t>
      </w:r>
    </w:p>
    <w:p w14:paraId="20F1DE77"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72576" behindDoc="0" locked="0" layoutInCell="1" allowOverlap="1" wp14:anchorId="129BC67D" wp14:editId="7D1A5AEF">
            <wp:simplePos x="0" y="0"/>
            <wp:positionH relativeFrom="margin">
              <wp:align>center</wp:align>
            </wp:positionH>
            <wp:positionV relativeFrom="paragraph">
              <wp:posOffset>2409190</wp:posOffset>
            </wp:positionV>
            <wp:extent cx="3829050" cy="155956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29050" cy="155956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Roedd cynnydd o 19% yng nghanlyniadau’r prawf ôl-ddiagnostig ar gyfer Cwestiwn 3 a 21% ar gyfer Cwestiwn 5. Mae’n debygol bod dim digon o gyfleoedd yn y gwersi i ddisgyblion ystyried maint ffracsiynau ar wahân i ffracsiynau cywerth, ac er bod y dystiolaeth o’r sgiliau yma o fewn atebion Cwestiwn 5 (Ffigwr 14) dim ond 55% oedd wedi gwneud cyswllt cadarnhaol rhwng ffracsiynau cywerth a chymharu gwerth ffracsiynau.</w:t>
      </w:r>
    </w:p>
    <w:p w14:paraId="79F03D04" w14:textId="2B36EBEB"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lastRenderedPageBreak/>
        <w:drawing>
          <wp:anchor distT="0" distB="0" distL="114300" distR="114300" simplePos="0" relativeHeight="251674624" behindDoc="0" locked="0" layoutInCell="1" allowOverlap="1" wp14:anchorId="771F857F" wp14:editId="153BD659">
            <wp:simplePos x="0" y="0"/>
            <wp:positionH relativeFrom="margin">
              <wp:align>center</wp:align>
            </wp:positionH>
            <wp:positionV relativeFrom="paragraph">
              <wp:posOffset>782320</wp:posOffset>
            </wp:positionV>
            <wp:extent cx="3565525" cy="12954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65525" cy="129540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Roedd yna, fel adroddwyd ym mhrosiect CSMS, gamsyniadau i wneud â ffracsiynau cywerth hefyd. Yng nghwestiwn 4 adlewyrchodd y canlyniadau rhai tîm CSMS gyda 10 (32%) o ddisgyblion yn rhoi 21 neu 28 fel ateb (Ffigwr 15).</w:t>
      </w:r>
    </w:p>
    <w:p w14:paraId="1061AEBA" w14:textId="0392A0FE"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65408" behindDoc="0" locked="0" layoutInCell="1" allowOverlap="1" wp14:anchorId="3D9B3ED6" wp14:editId="07C6794D">
            <wp:simplePos x="0" y="0"/>
            <wp:positionH relativeFrom="margin">
              <wp:align>center</wp:align>
            </wp:positionH>
            <wp:positionV relativeFrom="paragraph">
              <wp:posOffset>2995295</wp:posOffset>
            </wp:positionV>
            <wp:extent cx="1233805" cy="769620"/>
            <wp:effectExtent l="0" t="0" r="444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1233805" cy="76962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ab/>
        <w:t xml:space="preserve">Yn ystod y gyfres o wersi roedd yna nifer o gyfleoedd i astudio ffracsiynau cywerth. Aseswyd bod disgyblion yn gallu symleiddio ffracsiynau gan ddefnyddio byrddau gwyn bach. Mantais asesu yn y ffordd yma yw ei fod yn bosib derbyn adborth gan bob disgybl ac addasu gwersi ar eu cyfer (Bartlett, 2014) (Hodgen a Wiliam, 2006). Wrth adio ffracsiynau roedd angen dealltwriaeth gadarn o ffracsiynau cywerth os roedd disgyblion am ddeall y testun mewn ffordd berthynol (Skemp, 1976). Roedd y defnydd o ddiagramau wedi dangos ffracsiynau cywerth yn glir (Ffigwr 16) ac roedd disgyblion yn llwyddiannus yn cyfnewid ffracsiynau ar fyrddau gwyn bach. </w:t>
      </w:r>
    </w:p>
    <w:p w14:paraId="0E78DB2F"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73600" behindDoc="0" locked="0" layoutInCell="1" allowOverlap="1" wp14:anchorId="6428457A" wp14:editId="77FE5699">
            <wp:simplePos x="0" y="0"/>
            <wp:positionH relativeFrom="margin">
              <wp:align>center</wp:align>
            </wp:positionH>
            <wp:positionV relativeFrom="paragraph">
              <wp:posOffset>2047240</wp:posOffset>
            </wp:positionV>
            <wp:extent cx="2396490" cy="1155065"/>
            <wp:effectExtent l="0" t="0" r="381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2396490" cy="115506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Daeth yn amlwg wrth asesu Tasg y Wal yng ngwers 4 (Atodiad A) bod y cwestiwn yn gallu cael ei ateb gyda dull anghywir, sydd yn rhywbeth sydd angen cael ei osgoi er mwyn addysgu yn effeithiol (Durkin a Rittle-Johnson, 2015) (Tanner a Jones, 2000). Fel gwelir yn Ffigwr 17, roedd bron pob pâr wedi ysgrifennu rhestr o ffracsiynau cywerth gan ddyblu bob tro, ond gallent wedi cyrraedd yr un ateb gan drin y rhifiaduron a’r enwaduron fel dau ddilyniant rif digyswllt (Hart, 1981). Fodd bynnag dengys canlyniadau’r ôl-brawf cynnydd gyda 24 (75%) yn ateb yn gywir, ond bydd angen mireinio’r adnoddau i’w defnyddio yn y dyfodol.</w:t>
      </w:r>
    </w:p>
    <w:p w14:paraId="4D7D43BC"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Adio ffracsiynau oedd y testun anoddaf i ddisgyblion. Yn y prawf ddiagnostig roedd yna ddau gwestiwn a oedd yn gofyn i ddisgyblion adio ffracsiynau, un gydag enwaduron yn hafal, ac un gydag enwaduron gwahanol. Mae’r tablau 1 a 2 yn dangos yr atebion derbynwyd ar gyfer y ddau gwestiwn. Y camsyniad fwyaf cyffredin ymddangosodd yn ymchwil </w:t>
      </w:r>
      <w:r w:rsidRPr="009C6AE8">
        <w:rPr>
          <w:rFonts w:ascii="Calibri" w:eastAsia="Calibri" w:hAnsi="Calibri" w:cs="Calibri"/>
          <w:sz w:val="22"/>
          <w:szCs w:val="22"/>
          <w:lang w:val="cy-GB" w:eastAsia="en-US"/>
        </w:rPr>
        <w:lastRenderedPageBreak/>
        <w:t>prosiectau CSMS ac MaLT oedd er mwyn adio ffracsiynau roedd angen adio’r rhifiaduron ac enwaduron ar wahân, a dengys y canlyniadau bod y camsyniad yma yn bodoli gyda bron tri chwarter o’r dosbarth.</w:t>
      </w:r>
    </w:p>
    <w:tbl>
      <w:tblPr>
        <w:tblStyle w:val="TableGrid1"/>
        <w:tblW w:w="4248" w:type="dxa"/>
        <w:tblInd w:w="467" w:type="dxa"/>
        <w:tblLook w:val="04A0" w:firstRow="1" w:lastRow="0" w:firstColumn="1" w:lastColumn="0" w:noHBand="0" w:noVBand="1"/>
      </w:tblPr>
      <w:tblGrid>
        <w:gridCol w:w="1085"/>
        <w:gridCol w:w="949"/>
        <w:gridCol w:w="796"/>
        <w:gridCol w:w="1418"/>
      </w:tblGrid>
      <w:tr w:rsidR="009C6AE8" w:rsidRPr="009C6AE8" w14:paraId="155FDCCB" w14:textId="77777777" w:rsidTr="00BC4E94">
        <w:trPr>
          <w:trHeight w:val="379"/>
        </w:trPr>
        <w:tc>
          <w:tcPr>
            <w:tcW w:w="2830" w:type="dxa"/>
            <w:gridSpan w:val="3"/>
            <w:tcBorders>
              <w:bottom w:val="single" w:sz="4" w:space="0" w:color="auto"/>
            </w:tcBorders>
            <w:vAlign w:val="center"/>
          </w:tcPr>
          <w:p w14:paraId="599C5CD6"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Cwestiwn 6</w:t>
            </w:r>
          </w:p>
        </w:tc>
        <w:tc>
          <w:tcPr>
            <w:tcW w:w="1418" w:type="dxa"/>
            <w:tcBorders>
              <w:left w:val="nil"/>
              <w:bottom w:val="single" w:sz="4" w:space="0" w:color="auto"/>
            </w:tcBorders>
            <w:vAlign w:val="center"/>
          </w:tcPr>
          <w:p w14:paraId="5EA259E7"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Nifer yr atebion</w:t>
            </w:r>
          </w:p>
        </w:tc>
      </w:tr>
      <w:tr w:rsidR="009C6AE8" w:rsidRPr="009C6AE8" w14:paraId="74C2EA95" w14:textId="77777777" w:rsidTr="00BC4E94">
        <w:trPr>
          <w:trHeight w:val="20"/>
        </w:trPr>
        <w:tc>
          <w:tcPr>
            <w:tcW w:w="1085" w:type="dxa"/>
            <w:vMerge w:val="restart"/>
            <w:tcBorders>
              <w:top w:val="single" w:sz="4" w:space="0" w:color="auto"/>
              <w:left w:val="single" w:sz="4" w:space="0" w:color="auto"/>
              <w:bottom w:val="nil"/>
              <w:right w:val="nil"/>
            </w:tcBorders>
            <w:vAlign w:val="center"/>
          </w:tcPr>
          <w:p w14:paraId="19A6247A"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b/>
                        <w:i/>
                        <w:lang w:val="cy-GB" w:eastAsia="en-US"/>
                      </w:rPr>
                    </m:ctrlPr>
                  </m:fPr>
                  <m:num>
                    <m:r>
                      <m:rPr>
                        <m:sty m:val="bi"/>
                      </m:rPr>
                      <w:rPr>
                        <w:rFonts w:ascii="Cambria Math" w:hAnsi="Cambria Math" w:cs="Calibri"/>
                        <w:lang w:val="cy-GB" w:eastAsia="en-US"/>
                      </w:rPr>
                      <m:t>1</m:t>
                    </m:r>
                  </m:num>
                  <m:den>
                    <m:r>
                      <m:rPr>
                        <m:sty m:val="bi"/>
                      </m:rPr>
                      <w:rPr>
                        <w:rFonts w:ascii="Cambria Math" w:hAnsi="Cambria Math" w:cs="Calibri"/>
                        <w:lang w:val="cy-GB" w:eastAsia="en-US"/>
                      </w:rPr>
                      <m:t>5</m:t>
                    </m:r>
                  </m:den>
                </m:f>
                <m:r>
                  <m:rPr>
                    <m:sty m:val="bi"/>
                  </m:rPr>
                  <w:rPr>
                    <w:rFonts w:ascii="Cambria Math" w:hAnsi="Cambria Math" w:cs="Calibri"/>
                    <w:lang w:val="cy-GB" w:eastAsia="en-US"/>
                  </w:rPr>
                  <m:t>+</m:t>
                </m:r>
                <m:f>
                  <m:fPr>
                    <m:ctrlPr>
                      <w:rPr>
                        <w:rFonts w:ascii="Cambria Math" w:hAnsi="Cambria Math" w:cs="Calibri"/>
                        <w:b/>
                        <w:i/>
                        <w:lang w:val="cy-GB" w:eastAsia="en-US"/>
                      </w:rPr>
                    </m:ctrlPr>
                  </m:fPr>
                  <m:num>
                    <m:r>
                      <m:rPr>
                        <m:sty m:val="bi"/>
                      </m:rPr>
                      <w:rPr>
                        <w:rFonts w:ascii="Cambria Math" w:hAnsi="Cambria Math" w:cs="Calibri"/>
                        <w:lang w:val="cy-GB" w:eastAsia="en-US"/>
                      </w:rPr>
                      <m:t>2</m:t>
                    </m:r>
                  </m:num>
                  <m:den>
                    <m:r>
                      <m:rPr>
                        <m:sty m:val="bi"/>
                      </m:rPr>
                      <w:rPr>
                        <w:rFonts w:ascii="Cambria Math" w:hAnsi="Cambria Math" w:cs="Calibri"/>
                        <w:lang w:val="cy-GB" w:eastAsia="en-US"/>
                      </w:rPr>
                      <m:t>5</m:t>
                    </m:r>
                  </m:den>
                </m:f>
                <m:r>
                  <m:rPr>
                    <m:sty m:val="bi"/>
                  </m:rPr>
                  <w:rPr>
                    <w:rFonts w:ascii="Cambria Math" w:hAnsi="Cambria Math" w:cs="Calibri"/>
                    <w:lang w:val="cy-GB" w:eastAsia="en-US"/>
                  </w:rPr>
                  <m:t>=</m:t>
                </m:r>
              </m:oMath>
            </m:oMathPara>
          </w:p>
        </w:tc>
        <w:tc>
          <w:tcPr>
            <w:tcW w:w="949" w:type="dxa"/>
            <w:vMerge w:val="restart"/>
            <w:tcBorders>
              <w:top w:val="single" w:sz="4" w:space="0" w:color="auto"/>
              <w:left w:val="nil"/>
              <w:bottom w:val="nil"/>
              <w:right w:val="nil"/>
            </w:tcBorders>
            <w:vAlign w:val="center"/>
          </w:tcPr>
          <w:p w14:paraId="15D20FCD" w14:textId="77777777" w:rsidR="009C6AE8" w:rsidRPr="009C6AE8" w:rsidRDefault="009C6AE8" w:rsidP="009C6AE8">
            <w:pPr>
              <w:spacing w:line="480" w:lineRule="auto"/>
              <w:jc w:val="center"/>
              <w:rPr>
                <w:rFonts w:eastAsia="Times New Roman" w:cs="Calibri"/>
                <w:lang w:val="cy-GB" w:eastAsia="en-US"/>
              </w:rPr>
            </w:pPr>
            <w:r w:rsidRPr="009C6AE8">
              <w:rPr>
                <w:rFonts w:cs="Calibri"/>
                <w:noProof/>
                <w:lang w:val="cy-GB" w:eastAsia="en-US"/>
              </w:rPr>
              <mc:AlternateContent>
                <mc:Choice Requires="wps">
                  <w:drawing>
                    <wp:inline distT="0" distB="0" distL="0" distR="0" wp14:anchorId="734D2064" wp14:editId="70E0A36C">
                      <wp:extent cx="313267" cy="1464733"/>
                      <wp:effectExtent l="152400" t="19050" r="0" b="21590"/>
                      <wp:docPr id="17" name="Left Brace 17"/>
                      <wp:cNvGraphicFramePr/>
                      <a:graphic xmlns:a="http://schemas.openxmlformats.org/drawingml/2006/main">
                        <a:graphicData uri="http://schemas.microsoft.com/office/word/2010/wordprocessingShape">
                          <wps:wsp>
                            <wps:cNvSpPr/>
                            <wps:spPr>
                              <a:xfrm>
                                <a:off x="0" y="0"/>
                                <a:ext cx="313267" cy="1464733"/>
                              </a:xfrm>
                              <a:prstGeom prst="leftBrace">
                                <a:avLst>
                                  <a:gd name="adj1" fmla="val 67042"/>
                                  <a:gd name="adj2" fmla="val 50000"/>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6A3224B0"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7" o:spid="_x0000_s1026" type="#_x0000_t87" style="width:24.65pt;height:115.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JXtmAIAADUFAAAOAAAAZHJzL2Uyb0RvYy54bWysVMlu2zAQvRfoPxC8N7Jsx06NyIGbIEUB&#10;IwmQFDkzFGmp4FaStux+fR8pxXGXU1EdqCFnOMubN7y82mtFdsKH1pqKlmcjSoThtm7NpqJfn24/&#10;XFASIjM1U9aIih5EoFfL9+8uO7cQY9tYVQtP4MSERecq2sToFkUReCM0C2fWCQOltF6ziK3fFLVn&#10;HbxrVYxHo1nRWV87b7kIAac3vZIus38pBY/3UgYRiaoocot59Xl9SWuxvGSLjWeuafmQBvuHLDRr&#10;DYIeXd2wyMjWt3+40i33NlgZz7jVhZWy5SLXgGrK0W/VPDbMiVwLwAnuCFP4f2753e7Bk7ZG7+aU&#10;GKbRo7WQkXzyjAuCQyDUubCA4aN78MMuQEzl7qXX6Y9CyD6jejiiKvaRcBxOysl4BuccqnI6m84n&#10;k+S0eLvtfIifhdUkCRVViJ/DZ0TZbh1ihrYe8mP1t5ISqRU6tWOKzOaj6Xjo5InN+NTmfIRvCDt4&#10;RAKvgZN7Y29bpTIflCEd8r4ocYVwBlpKxSJE7QBUMBtKmNqA7zz6nGOwqq3T9eQoHMK18gSZVRRM&#10;rW33BCgoUSxEKIBP/oZkfrma8rlhoekvZ1Vfl24jxkS1uqIXp7eVSRFFJjpgSrCmZvXtSdKLrQ9o&#10;sLc984Pjty2CrJHLA/MAEBVifOM9FqksyraDRElj/Y+/nSd7MBBaSjqMDiD5vmVeoMQvBtz8WE6n&#10;adbyZno+H2PjTzUvpxqz1dcWUKGlyC6LyT6qV1F6q58x5asUFSpmOGL34A+b69iPNN4JLlarbIb5&#10;ciyuzaPjyXnCKcH7tH9m3g1Mi2jMnX0dM7bIzOi5+Wbbk2O1jVa2R4R7XAe4MZuZz8M7kob/dJ+t&#10;3l675U8AAAD//wMAUEsDBBQABgAIAAAAIQDJZXUy3QAAAAQBAAAPAAAAZHJzL2Rvd25yZXYueG1s&#10;TI/BTsMwEETvSPyDtUjcqNMWWghxqgqJS4XUUqqenXhxUux1FLtt4OtZuMBlpdGMZt4Wi8E7ccI+&#10;toEUjEcZCKQ6mJasgt3b8809iJg0Ge0CoYJPjLAoLy8KnZtwplc8bZMVXEIx1wqalLpcylg36HUc&#10;hQ6JvffQe51Y9laaXp+53Ds5ybKZ9LolXmh0h08N1h/bo1dwt3rZrN3e7KrlMD7YtZ19HeqVUtdX&#10;w/IRRMIh/YXhB5/RoWSmKhzJROEU8CPp97J3+zAFUSmYTLM5yLKQ/+HLbwAAAP//AwBQSwECLQAU&#10;AAYACAAAACEAtoM4kv4AAADhAQAAEwAAAAAAAAAAAAAAAAAAAAAAW0NvbnRlbnRfVHlwZXNdLnht&#10;bFBLAQItABQABgAIAAAAIQA4/SH/1gAAAJQBAAALAAAAAAAAAAAAAAAAAC8BAABfcmVscy8ucmVs&#10;c1BLAQItABQABgAIAAAAIQDssJXtmAIAADUFAAAOAAAAAAAAAAAAAAAAAC4CAABkcnMvZTJvRG9j&#10;LnhtbFBLAQItABQABgAIAAAAIQDJZXUy3QAAAAQBAAAPAAAAAAAAAAAAAAAAAPIEAABkcnMvZG93&#10;bnJldi54bWxQSwUGAAAAAAQABADzAAAA/AUAAAAA&#10;" adj="3097" strokecolor="windowText" strokeweight="3pt">
                      <v:stroke joinstyle="miter"/>
                      <w10:anchorlock/>
                    </v:shape>
                  </w:pict>
                </mc:Fallback>
              </mc:AlternateContent>
            </w:r>
          </w:p>
        </w:tc>
        <w:tc>
          <w:tcPr>
            <w:tcW w:w="796" w:type="dxa"/>
            <w:tcBorders>
              <w:top w:val="single" w:sz="4" w:space="0" w:color="auto"/>
              <w:left w:val="nil"/>
              <w:bottom w:val="nil"/>
              <w:right w:val="single" w:sz="4" w:space="0" w:color="auto"/>
            </w:tcBorders>
            <w:vAlign w:val="center"/>
          </w:tcPr>
          <w:p w14:paraId="36B4D6C8"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3</m:t>
                    </m:r>
                  </m:num>
                  <m:den>
                    <m:r>
                      <w:rPr>
                        <w:rFonts w:ascii="Cambria Math" w:hAnsi="Cambria Math" w:cs="Calibri"/>
                        <w:lang w:val="cy-GB" w:eastAsia="en-US"/>
                      </w:rPr>
                      <m:t>5</m:t>
                    </m:r>
                  </m:den>
                </m:f>
              </m:oMath>
            </m:oMathPara>
          </w:p>
        </w:tc>
        <w:tc>
          <w:tcPr>
            <w:tcW w:w="1418" w:type="dxa"/>
            <w:tcBorders>
              <w:top w:val="single" w:sz="4" w:space="0" w:color="auto"/>
              <w:left w:val="single" w:sz="4" w:space="0" w:color="auto"/>
              <w:bottom w:val="nil"/>
              <w:right w:val="single" w:sz="4" w:space="0" w:color="auto"/>
            </w:tcBorders>
            <w:vAlign w:val="center"/>
          </w:tcPr>
          <w:p w14:paraId="52A0900B"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9 (28%)</w:t>
            </w:r>
          </w:p>
        </w:tc>
      </w:tr>
      <w:tr w:rsidR="009C6AE8" w:rsidRPr="009C6AE8" w14:paraId="07F98DD1" w14:textId="77777777" w:rsidTr="00BC4E94">
        <w:trPr>
          <w:trHeight w:val="20"/>
        </w:trPr>
        <w:tc>
          <w:tcPr>
            <w:tcW w:w="1085" w:type="dxa"/>
            <w:vMerge/>
            <w:tcBorders>
              <w:top w:val="nil"/>
              <w:left w:val="single" w:sz="4" w:space="0" w:color="auto"/>
              <w:bottom w:val="nil"/>
              <w:right w:val="nil"/>
            </w:tcBorders>
            <w:vAlign w:val="center"/>
          </w:tcPr>
          <w:p w14:paraId="74AE483E"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nil"/>
              <w:right w:val="nil"/>
            </w:tcBorders>
            <w:vAlign w:val="center"/>
          </w:tcPr>
          <w:p w14:paraId="5D1664F0" w14:textId="77777777" w:rsidR="009C6AE8" w:rsidRPr="009C6AE8" w:rsidRDefault="009C6AE8" w:rsidP="009C6AE8">
            <w:pPr>
              <w:spacing w:line="480" w:lineRule="auto"/>
              <w:jc w:val="center"/>
              <w:rPr>
                <w:rFonts w:eastAsia="Times New Roman" w:cs="Calibri"/>
                <w:noProof/>
                <w:lang w:val="cy-GB" w:eastAsia="en-US"/>
              </w:rPr>
            </w:pPr>
          </w:p>
        </w:tc>
        <w:tc>
          <w:tcPr>
            <w:tcW w:w="796" w:type="dxa"/>
            <w:tcBorders>
              <w:top w:val="nil"/>
              <w:left w:val="nil"/>
              <w:bottom w:val="nil"/>
              <w:right w:val="single" w:sz="4" w:space="0" w:color="auto"/>
            </w:tcBorders>
            <w:vAlign w:val="center"/>
          </w:tcPr>
          <w:p w14:paraId="3F2B331D"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3</m:t>
                    </m:r>
                  </m:num>
                  <m:den>
                    <m:r>
                      <w:rPr>
                        <w:rFonts w:ascii="Cambria Math" w:hAnsi="Cambria Math" w:cs="Calibri"/>
                        <w:lang w:val="cy-GB" w:eastAsia="en-US"/>
                      </w:rPr>
                      <m:t>10</m:t>
                    </m:r>
                  </m:den>
                </m:f>
              </m:oMath>
            </m:oMathPara>
          </w:p>
        </w:tc>
        <w:tc>
          <w:tcPr>
            <w:tcW w:w="1418" w:type="dxa"/>
            <w:tcBorders>
              <w:top w:val="nil"/>
              <w:left w:val="single" w:sz="4" w:space="0" w:color="auto"/>
              <w:bottom w:val="nil"/>
              <w:right w:val="single" w:sz="4" w:space="0" w:color="auto"/>
            </w:tcBorders>
            <w:vAlign w:val="center"/>
          </w:tcPr>
          <w:p w14:paraId="7754B6E6"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23 (72%)</w:t>
            </w:r>
          </w:p>
        </w:tc>
      </w:tr>
      <w:tr w:rsidR="009C6AE8" w:rsidRPr="009C6AE8" w14:paraId="218B34E5" w14:textId="77777777" w:rsidTr="00BC4E94">
        <w:trPr>
          <w:trHeight w:val="20"/>
        </w:trPr>
        <w:tc>
          <w:tcPr>
            <w:tcW w:w="1085" w:type="dxa"/>
            <w:vMerge/>
            <w:tcBorders>
              <w:top w:val="nil"/>
              <w:left w:val="single" w:sz="4" w:space="0" w:color="auto"/>
              <w:bottom w:val="single" w:sz="4" w:space="0" w:color="auto"/>
              <w:right w:val="nil"/>
            </w:tcBorders>
            <w:vAlign w:val="center"/>
          </w:tcPr>
          <w:p w14:paraId="0BC252EF"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single" w:sz="4" w:space="0" w:color="auto"/>
              <w:right w:val="nil"/>
            </w:tcBorders>
            <w:vAlign w:val="center"/>
          </w:tcPr>
          <w:p w14:paraId="38F463A8" w14:textId="77777777" w:rsidR="009C6AE8" w:rsidRPr="009C6AE8" w:rsidRDefault="009C6AE8" w:rsidP="009C6AE8">
            <w:pPr>
              <w:spacing w:line="480" w:lineRule="auto"/>
              <w:jc w:val="center"/>
              <w:rPr>
                <w:rFonts w:eastAsia="Times New Roman" w:cs="Calibri"/>
                <w:noProof/>
                <w:lang w:val="cy-GB" w:eastAsia="en-US"/>
              </w:rPr>
            </w:pPr>
          </w:p>
        </w:tc>
        <w:tc>
          <w:tcPr>
            <w:tcW w:w="796" w:type="dxa"/>
            <w:tcBorders>
              <w:top w:val="nil"/>
              <w:left w:val="nil"/>
              <w:bottom w:val="single" w:sz="4" w:space="0" w:color="auto"/>
              <w:right w:val="single" w:sz="4" w:space="0" w:color="auto"/>
            </w:tcBorders>
            <w:vAlign w:val="center"/>
          </w:tcPr>
          <w:p w14:paraId="129FECCA" w14:textId="77777777" w:rsidR="009C6AE8" w:rsidRPr="009C6AE8" w:rsidRDefault="009C6AE8" w:rsidP="009C6AE8">
            <w:pPr>
              <w:spacing w:line="480" w:lineRule="auto"/>
              <w:jc w:val="center"/>
              <w:rPr>
                <w:rFonts w:eastAsia="Times New Roman" w:cs="Calibri"/>
                <w:lang w:val="cy-GB" w:eastAsia="en-US"/>
              </w:rPr>
            </w:pPr>
            <w:r w:rsidRPr="009C6AE8">
              <w:rPr>
                <w:rFonts w:cs="Calibri"/>
                <w:lang w:val="cy-GB" w:eastAsia="en-US"/>
              </w:rPr>
              <w:t>Arall</w:t>
            </w:r>
          </w:p>
        </w:tc>
        <w:tc>
          <w:tcPr>
            <w:tcW w:w="1418" w:type="dxa"/>
            <w:tcBorders>
              <w:top w:val="nil"/>
              <w:left w:val="single" w:sz="4" w:space="0" w:color="auto"/>
              <w:bottom w:val="single" w:sz="4" w:space="0" w:color="auto"/>
              <w:right w:val="single" w:sz="4" w:space="0" w:color="auto"/>
            </w:tcBorders>
            <w:vAlign w:val="center"/>
          </w:tcPr>
          <w:p w14:paraId="1C4BC32C"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0 (0%)</w:t>
            </w:r>
          </w:p>
        </w:tc>
      </w:tr>
      <w:tr w:rsidR="009C6AE8" w:rsidRPr="009C6AE8" w14:paraId="60377AA0" w14:textId="77777777" w:rsidTr="00BC4E94">
        <w:trPr>
          <w:trHeight w:val="334"/>
        </w:trPr>
        <w:tc>
          <w:tcPr>
            <w:tcW w:w="4248" w:type="dxa"/>
            <w:gridSpan w:val="4"/>
            <w:tcBorders>
              <w:top w:val="single" w:sz="4" w:space="0" w:color="auto"/>
              <w:left w:val="nil"/>
              <w:bottom w:val="nil"/>
              <w:right w:val="nil"/>
            </w:tcBorders>
            <w:vAlign w:val="center"/>
          </w:tcPr>
          <w:p w14:paraId="7478FAB9" w14:textId="77777777" w:rsidR="009C6AE8" w:rsidRPr="009C6AE8" w:rsidRDefault="009C6AE8" w:rsidP="009C6AE8">
            <w:pPr>
              <w:spacing w:line="480" w:lineRule="auto"/>
              <w:jc w:val="center"/>
              <w:rPr>
                <w:rFonts w:cs="Calibri"/>
                <w:lang w:val="cy-GB"/>
              </w:rPr>
            </w:pPr>
            <w:proofErr w:type="spellStart"/>
            <w:r w:rsidRPr="009C6AE8">
              <w:rPr>
                <w:rFonts w:cs="Calibri"/>
                <w:i/>
                <w:iCs/>
                <w:color w:val="000000"/>
                <w:kern w:val="24"/>
              </w:rPr>
              <w:t>Tabl</w:t>
            </w:r>
            <w:proofErr w:type="spellEnd"/>
            <w:r w:rsidRPr="009C6AE8">
              <w:rPr>
                <w:rFonts w:cs="Calibri"/>
                <w:i/>
                <w:iCs/>
                <w:color w:val="000000"/>
                <w:kern w:val="24"/>
              </w:rPr>
              <w:t xml:space="preserve"> 1</w:t>
            </w:r>
          </w:p>
        </w:tc>
      </w:tr>
    </w:tbl>
    <w:tbl>
      <w:tblPr>
        <w:tblStyle w:val="TableGrid1"/>
        <w:tblpPr w:leftFromText="180" w:rightFromText="180" w:vertAnchor="text" w:horzAnchor="page" w:tblpX="5657" w:tblpY="-4276"/>
        <w:tblW w:w="4547" w:type="dxa"/>
        <w:tblLook w:val="04A0" w:firstRow="1" w:lastRow="0" w:firstColumn="1" w:lastColumn="0" w:noHBand="0" w:noVBand="1"/>
      </w:tblPr>
      <w:tblGrid>
        <w:gridCol w:w="1075"/>
        <w:gridCol w:w="949"/>
        <w:gridCol w:w="1201"/>
        <w:gridCol w:w="1322"/>
      </w:tblGrid>
      <w:tr w:rsidR="009C6AE8" w:rsidRPr="009C6AE8" w14:paraId="7B38391E" w14:textId="77777777" w:rsidTr="00BC4E94">
        <w:trPr>
          <w:trHeight w:val="379"/>
        </w:trPr>
        <w:tc>
          <w:tcPr>
            <w:tcW w:w="3225" w:type="dxa"/>
            <w:gridSpan w:val="3"/>
            <w:tcBorders>
              <w:bottom w:val="single" w:sz="4" w:space="0" w:color="auto"/>
            </w:tcBorders>
            <w:vAlign w:val="center"/>
          </w:tcPr>
          <w:p w14:paraId="4B6829DC"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Cwestiwn 7</w:t>
            </w:r>
          </w:p>
        </w:tc>
        <w:tc>
          <w:tcPr>
            <w:tcW w:w="1322" w:type="dxa"/>
            <w:tcBorders>
              <w:left w:val="nil"/>
              <w:bottom w:val="single" w:sz="4" w:space="0" w:color="auto"/>
            </w:tcBorders>
            <w:vAlign w:val="center"/>
          </w:tcPr>
          <w:p w14:paraId="761ABFAD"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Nifer yr atebion</w:t>
            </w:r>
          </w:p>
        </w:tc>
      </w:tr>
      <w:tr w:rsidR="009C6AE8" w:rsidRPr="009C6AE8" w14:paraId="00CECB3F" w14:textId="77777777" w:rsidTr="00BC4E94">
        <w:trPr>
          <w:trHeight w:val="794"/>
        </w:trPr>
        <w:tc>
          <w:tcPr>
            <w:tcW w:w="1075" w:type="dxa"/>
            <w:vMerge w:val="restart"/>
            <w:tcBorders>
              <w:top w:val="single" w:sz="4" w:space="0" w:color="auto"/>
              <w:left w:val="single" w:sz="4" w:space="0" w:color="auto"/>
              <w:bottom w:val="nil"/>
              <w:right w:val="nil"/>
            </w:tcBorders>
            <w:vAlign w:val="center"/>
          </w:tcPr>
          <w:p w14:paraId="36F43C0B"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b/>
                        <w:i/>
                        <w:lang w:val="cy-GB" w:eastAsia="en-US"/>
                      </w:rPr>
                    </m:ctrlPr>
                  </m:fPr>
                  <m:num>
                    <m:r>
                      <m:rPr>
                        <m:sty m:val="bi"/>
                      </m:rPr>
                      <w:rPr>
                        <w:rFonts w:ascii="Cambria Math" w:hAnsi="Cambria Math" w:cs="Calibri"/>
                        <w:lang w:val="cy-GB" w:eastAsia="en-US"/>
                      </w:rPr>
                      <m:t>2</m:t>
                    </m:r>
                  </m:num>
                  <m:den>
                    <m:r>
                      <m:rPr>
                        <m:sty m:val="bi"/>
                      </m:rPr>
                      <w:rPr>
                        <w:rFonts w:ascii="Cambria Math" w:hAnsi="Cambria Math" w:cs="Calibri"/>
                        <w:lang w:val="cy-GB" w:eastAsia="en-US"/>
                      </w:rPr>
                      <m:t>9</m:t>
                    </m:r>
                  </m:den>
                </m:f>
                <m:r>
                  <m:rPr>
                    <m:sty m:val="bi"/>
                  </m:rPr>
                  <w:rPr>
                    <w:rFonts w:ascii="Cambria Math" w:hAnsi="Cambria Math" w:cs="Calibri"/>
                    <w:lang w:val="cy-GB" w:eastAsia="en-US"/>
                  </w:rPr>
                  <m:t>+</m:t>
                </m:r>
                <m:f>
                  <m:fPr>
                    <m:ctrlPr>
                      <w:rPr>
                        <w:rFonts w:ascii="Cambria Math" w:hAnsi="Cambria Math" w:cs="Calibri"/>
                        <w:b/>
                        <w:i/>
                        <w:lang w:val="cy-GB" w:eastAsia="en-US"/>
                      </w:rPr>
                    </m:ctrlPr>
                  </m:fPr>
                  <m:num>
                    <m:r>
                      <m:rPr>
                        <m:sty m:val="bi"/>
                      </m:rPr>
                      <w:rPr>
                        <w:rFonts w:ascii="Cambria Math" w:hAnsi="Cambria Math" w:cs="Calibri"/>
                        <w:lang w:val="cy-GB" w:eastAsia="en-US"/>
                      </w:rPr>
                      <m:t>1</m:t>
                    </m:r>
                  </m:num>
                  <m:den>
                    <m:r>
                      <m:rPr>
                        <m:sty m:val="bi"/>
                      </m:rPr>
                      <w:rPr>
                        <w:rFonts w:ascii="Cambria Math" w:hAnsi="Cambria Math" w:cs="Calibri"/>
                        <w:lang w:val="cy-GB" w:eastAsia="en-US"/>
                      </w:rPr>
                      <m:t>3</m:t>
                    </m:r>
                  </m:den>
                </m:f>
                <m:r>
                  <m:rPr>
                    <m:sty m:val="bi"/>
                  </m:rPr>
                  <w:rPr>
                    <w:rFonts w:ascii="Cambria Math" w:hAnsi="Cambria Math" w:cs="Calibri"/>
                    <w:lang w:val="cy-GB" w:eastAsia="en-US"/>
                  </w:rPr>
                  <m:t>=</m:t>
                </m:r>
              </m:oMath>
            </m:oMathPara>
          </w:p>
        </w:tc>
        <w:tc>
          <w:tcPr>
            <w:tcW w:w="949" w:type="dxa"/>
            <w:vMerge w:val="restart"/>
            <w:tcBorders>
              <w:top w:val="single" w:sz="4" w:space="0" w:color="auto"/>
              <w:left w:val="nil"/>
              <w:bottom w:val="nil"/>
              <w:right w:val="nil"/>
            </w:tcBorders>
            <w:vAlign w:val="center"/>
          </w:tcPr>
          <w:p w14:paraId="52B04D7C" w14:textId="77777777" w:rsidR="009C6AE8" w:rsidRPr="009C6AE8" w:rsidRDefault="009C6AE8" w:rsidP="009C6AE8">
            <w:pPr>
              <w:spacing w:line="480" w:lineRule="auto"/>
              <w:jc w:val="center"/>
              <w:rPr>
                <w:rFonts w:eastAsia="Times New Roman" w:cs="Calibri"/>
                <w:lang w:val="cy-GB" w:eastAsia="en-US"/>
              </w:rPr>
            </w:pPr>
            <w:r w:rsidRPr="009C6AE8">
              <w:rPr>
                <w:rFonts w:cs="Calibri"/>
                <w:noProof/>
                <w:lang w:val="cy-GB" w:eastAsia="en-US"/>
              </w:rPr>
              <mc:AlternateContent>
                <mc:Choice Requires="wps">
                  <w:drawing>
                    <wp:inline distT="0" distB="0" distL="0" distR="0" wp14:anchorId="74EA5341" wp14:editId="5C88C98A">
                      <wp:extent cx="313267" cy="1489710"/>
                      <wp:effectExtent l="152400" t="19050" r="0" b="15240"/>
                      <wp:docPr id="18" name="Left Brace 18"/>
                      <wp:cNvGraphicFramePr/>
                      <a:graphic xmlns:a="http://schemas.openxmlformats.org/drawingml/2006/main">
                        <a:graphicData uri="http://schemas.microsoft.com/office/word/2010/wordprocessingShape">
                          <wps:wsp>
                            <wps:cNvSpPr/>
                            <wps:spPr>
                              <a:xfrm>
                                <a:off x="0" y="0"/>
                                <a:ext cx="313267" cy="1489710"/>
                              </a:xfrm>
                              <a:prstGeom prst="leftBrace">
                                <a:avLst>
                                  <a:gd name="adj1" fmla="val 67042"/>
                                  <a:gd name="adj2" fmla="val 50000"/>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6E029D0" id="Left Brace 18" o:spid="_x0000_s1026" type="#_x0000_t87" style="width:24.65pt;height:117.3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AjlgIAADUFAAAOAAAAZHJzL2Uyb0RvYy54bWysVNtOGzEQfa/Uf7D8XjYbAgkRG5SCqCpF&#10;gASIZ+O1s1v5VtvJJv36HnuXkF6equ6Dd+wZz+XMGV9e7bQiW+FDa01Fy5MRJcJwW7dmXdHnp9tP&#10;M0pCZKZmyhpR0b0I9Grx8cNl5+ZibBurauEJnJgw71xFmxjdvCgCb4Rm4cQ6YaCU1msWsfXrovas&#10;g3etivFodF501tfOWy5CwOlNr6SL7F9KweO9lEFEoiqK3GJefV5f01osLtl87ZlrWj6kwf4hC81a&#10;g6AHVzcsMrLx7R+udMu9DVbGE251YaVsucg1oJpy9Fs1jw1zItcCcII7wBT+n1t+t33wpK3RO3TK&#10;MI0erYSM5LNnXBAcAqHOhTkMH92DH3YBYip3J71OfxRCdhnV/QFVsYuE4/C0PB2fTynhUJWT2cW0&#10;zLAX77edD/GLsJokoaIK8XP4jCjbrkLM0NZDfqz+VlIitUKntkyR8+loMh46eWQzPrY5G+FLNgg7&#10;eIT0Fji5N/a2VSrzQRnSIe9ZiSuEM9BSKhYhageggllTwtQafOfR5xyDVW2dridHYR+ulSfIrKJg&#10;am27J0BBiWIhQgF88jck88vVlM8NC01/Oav6unQbMSaq1RWdHd9WJkUUmeiAKdWXmtW3J0mvtt6j&#10;wd72zA+O37YIskIuD8wDQFSI8Y33WKSyKNsOEiWN9T/+dp7swUBoKekwOoDk+4Z5gRK/GnDzopxM&#10;0qzlzeRsOsbGH2tejzVmo68toEJLkV0Wk31Ub6L0Vr9gypcpKlTMcMTuwR8217EfabwTXCyX2Qzz&#10;5VhcmUfHk/OEU4L3affCvBuYFtGYO/s2ZgMzepK82/bkWG6ile0B4R7XAW7MZibW8I6k4T/eZ6v3&#10;127xEwAA//8DAFBLAwQUAAYACAAAACEAZRNPSNwAAAAEAQAADwAAAGRycy9kb3ducmV2LnhtbEyP&#10;wU7DMBBE70j9B2srcaNOm6iUkE1VkLjABQJCHN14SdLG68h2m/D3GC5wWWk0o5m3xXYyvTiT851l&#10;hOUiAUFcW91xg/D2+nC1AeGDYq16y4TwRR625eyiULm2I7/QuQqNiCXsc4XQhjDkUvq6JaP8wg7E&#10;0fu0zqgQpWukdmqM5aaXqyRZS6M6jgutGui+pfpYnQzCkxvrw2HzmL5/XGeTXj5Xlb7rEC/n0+4W&#10;RKAp/IXhBz+iQxmZ9vbE2oseIT4Sfm/0spsUxB5hlWZrkGUh/8OX3wAAAP//AwBQSwECLQAUAAYA&#10;CAAAACEAtoM4kv4AAADhAQAAEwAAAAAAAAAAAAAAAAAAAAAAW0NvbnRlbnRfVHlwZXNdLnhtbFBL&#10;AQItABQABgAIAAAAIQA4/SH/1gAAAJQBAAALAAAAAAAAAAAAAAAAAC8BAABfcmVscy8ucmVsc1BL&#10;AQItABQABgAIAAAAIQD+CZAjlgIAADUFAAAOAAAAAAAAAAAAAAAAAC4CAABkcnMvZTJvRG9jLnht&#10;bFBLAQItABQABgAIAAAAIQBlE09I3AAAAAQBAAAPAAAAAAAAAAAAAAAAAPAEAABkcnMvZG93bnJl&#10;di54bWxQSwUGAAAAAAQABADzAAAA+QUAAAAA&#10;" adj="3045" strokecolor="windowText" strokeweight="3pt">
                      <v:stroke joinstyle="miter"/>
                      <w10:anchorlock/>
                    </v:shape>
                  </w:pict>
                </mc:Fallback>
              </mc:AlternateContent>
            </w:r>
          </w:p>
        </w:tc>
        <w:tc>
          <w:tcPr>
            <w:tcW w:w="1201" w:type="dxa"/>
            <w:tcBorders>
              <w:top w:val="single" w:sz="4" w:space="0" w:color="auto"/>
              <w:left w:val="nil"/>
              <w:bottom w:val="nil"/>
              <w:right w:val="single" w:sz="4" w:space="0" w:color="auto"/>
            </w:tcBorders>
            <w:vAlign w:val="center"/>
          </w:tcPr>
          <w:p w14:paraId="50995F91"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5</m:t>
                    </m:r>
                  </m:num>
                  <m:den>
                    <m:r>
                      <w:rPr>
                        <w:rFonts w:ascii="Cambria Math" w:hAnsi="Cambria Math" w:cs="Calibri"/>
                        <w:lang w:val="cy-GB" w:eastAsia="en-US"/>
                      </w:rPr>
                      <m:t>9</m:t>
                    </m:r>
                  </m:den>
                </m:f>
              </m:oMath>
            </m:oMathPara>
          </w:p>
        </w:tc>
        <w:tc>
          <w:tcPr>
            <w:tcW w:w="1322" w:type="dxa"/>
            <w:tcBorders>
              <w:top w:val="single" w:sz="4" w:space="0" w:color="auto"/>
              <w:left w:val="single" w:sz="4" w:space="0" w:color="auto"/>
              <w:bottom w:val="nil"/>
              <w:right w:val="single" w:sz="4" w:space="0" w:color="auto"/>
            </w:tcBorders>
            <w:vAlign w:val="center"/>
          </w:tcPr>
          <w:p w14:paraId="26F42F7E"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2 (6%)</w:t>
            </w:r>
          </w:p>
        </w:tc>
      </w:tr>
      <w:tr w:rsidR="009C6AE8" w:rsidRPr="009C6AE8" w14:paraId="2D8593A9" w14:textId="77777777" w:rsidTr="00BC4E94">
        <w:trPr>
          <w:trHeight w:val="794"/>
        </w:trPr>
        <w:tc>
          <w:tcPr>
            <w:tcW w:w="1075" w:type="dxa"/>
            <w:vMerge/>
            <w:tcBorders>
              <w:top w:val="nil"/>
              <w:left w:val="single" w:sz="4" w:space="0" w:color="auto"/>
              <w:bottom w:val="nil"/>
              <w:right w:val="nil"/>
            </w:tcBorders>
            <w:vAlign w:val="center"/>
          </w:tcPr>
          <w:p w14:paraId="1857D488"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nil"/>
              <w:right w:val="nil"/>
            </w:tcBorders>
            <w:vAlign w:val="center"/>
          </w:tcPr>
          <w:p w14:paraId="7C811210" w14:textId="77777777" w:rsidR="009C6AE8" w:rsidRPr="009C6AE8" w:rsidRDefault="009C6AE8" w:rsidP="009C6AE8">
            <w:pPr>
              <w:spacing w:line="480" w:lineRule="auto"/>
              <w:jc w:val="center"/>
              <w:rPr>
                <w:rFonts w:eastAsia="Times New Roman" w:cs="Calibri"/>
                <w:noProof/>
                <w:lang w:val="cy-GB" w:eastAsia="en-US"/>
              </w:rPr>
            </w:pPr>
          </w:p>
        </w:tc>
        <w:tc>
          <w:tcPr>
            <w:tcW w:w="1201" w:type="dxa"/>
            <w:tcBorders>
              <w:top w:val="nil"/>
              <w:left w:val="nil"/>
              <w:bottom w:val="nil"/>
              <w:right w:val="single" w:sz="4" w:space="0" w:color="auto"/>
            </w:tcBorders>
            <w:vAlign w:val="center"/>
          </w:tcPr>
          <w:p w14:paraId="7E9EDF0A"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3</m:t>
                    </m:r>
                  </m:num>
                  <m:den>
                    <m:r>
                      <w:rPr>
                        <w:rFonts w:ascii="Cambria Math" w:hAnsi="Cambria Math" w:cs="Calibri"/>
                        <w:lang w:val="cy-GB" w:eastAsia="en-US"/>
                      </w:rPr>
                      <m:t>12</m:t>
                    </m:r>
                  </m:den>
                </m:f>
                <m:r>
                  <w:rPr>
                    <w:rFonts w:ascii="Cambria Math" w:hAnsi="Cambria Math" w:cs="Calibri"/>
                    <w:lang w:val="cy-GB" w:eastAsia="en-US"/>
                  </w:rPr>
                  <m:t xml:space="preserve"> neu </m:t>
                </m:r>
                <m:f>
                  <m:fPr>
                    <m:ctrlPr>
                      <w:rPr>
                        <w:rFonts w:ascii="Cambria Math" w:hAnsi="Cambria Math" w:cs="Calibri"/>
                        <w:i/>
                        <w:lang w:val="cy-GB" w:eastAsia="en-US"/>
                      </w:rPr>
                    </m:ctrlPr>
                  </m:fPr>
                  <m:num>
                    <m:r>
                      <w:rPr>
                        <w:rFonts w:ascii="Cambria Math" w:hAnsi="Cambria Math" w:cs="Calibri"/>
                        <w:lang w:val="cy-GB" w:eastAsia="en-US"/>
                      </w:rPr>
                      <m:t>1</m:t>
                    </m:r>
                  </m:num>
                  <m:den>
                    <m:r>
                      <w:rPr>
                        <w:rFonts w:ascii="Cambria Math" w:hAnsi="Cambria Math" w:cs="Calibri"/>
                        <w:lang w:val="cy-GB" w:eastAsia="en-US"/>
                      </w:rPr>
                      <m:t>4</m:t>
                    </m:r>
                  </m:den>
                </m:f>
              </m:oMath>
            </m:oMathPara>
          </w:p>
        </w:tc>
        <w:tc>
          <w:tcPr>
            <w:tcW w:w="1322" w:type="dxa"/>
            <w:tcBorders>
              <w:top w:val="nil"/>
              <w:left w:val="single" w:sz="4" w:space="0" w:color="auto"/>
              <w:bottom w:val="nil"/>
              <w:right w:val="single" w:sz="4" w:space="0" w:color="auto"/>
            </w:tcBorders>
            <w:vAlign w:val="center"/>
          </w:tcPr>
          <w:p w14:paraId="2FDF8888"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23 (72%)</w:t>
            </w:r>
          </w:p>
        </w:tc>
      </w:tr>
      <w:tr w:rsidR="009C6AE8" w:rsidRPr="009C6AE8" w14:paraId="34F867AE" w14:textId="77777777" w:rsidTr="00BC4E94">
        <w:trPr>
          <w:trHeight w:val="680"/>
        </w:trPr>
        <w:tc>
          <w:tcPr>
            <w:tcW w:w="1075" w:type="dxa"/>
            <w:vMerge/>
            <w:tcBorders>
              <w:top w:val="nil"/>
              <w:left w:val="single" w:sz="4" w:space="0" w:color="auto"/>
              <w:bottom w:val="single" w:sz="4" w:space="0" w:color="auto"/>
              <w:right w:val="nil"/>
            </w:tcBorders>
            <w:vAlign w:val="center"/>
          </w:tcPr>
          <w:p w14:paraId="787E9475"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single" w:sz="4" w:space="0" w:color="auto"/>
              <w:right w:val="nil"/>
            </w:tcBorders>
            <w:vAlign w:val="center"/>
          </w:tcPr>
          <w:p w14:paraId="2B123315" w14:textId="77777777" w:rsidR="009C6AE8" w:rsidRPr="009C6AE8" w:rsidRDefault="009C6AE8" w:rsidP="009C6AE8">
            <w:pPr>
              <w:spacing w:line="480" w:lineRule="auto"/>
              <w:jc w:val="center"/>
              <w:rPr>
                <w:rFonts w:eastAsia="Times New Roman" w:cs="Calibri"/>
                <w:noProof/>
                <w:lang w:val="cy-GB" w:eastAsia="en-US"/>
              </w:rPr>
            </w:pPr>
          </w:p>
        </w:tc>
        <w:tc>
          <w:tcPr>
            <w:tcW w:w="1201" w:type="dxa"/>
            <w:tcBorders>
              <w:top w:val="nil"/>
              <w:left w:val="nil"/>
              <w:bottom w:val="single" w:sz="4" w:space="0" w:color="auto"/>
              <w:right w:val="single" w:sz="4" w:space="0" w:color="auto"/>
            </w:tcBorders>
            <w:vAlign w:val="center"/>
          </w:tcPr>
          <w:p w14:paraId="743E79BA" w14:textId="77777777" w:rsidR="009C6AE8" w:rsidRPr="009C6AE8" w:rsidRDefault="009C6AE8" w:rsidP="009C6AE8">
            <w:pPr>
              <w:spacing w:line="480" w:lineRule="auto"/>
              <w:jc w:val="center"/>
              <w:rPr>
                <w:rFonts w:eastAsia="Times New Roman" w:cs="Calibri"/>
                <w:lang w:val="cy-GB" w:eastAsia="en-US"/>
              </w:rPr>
            </w:pPr>
            <w:r w:rsidRPr="009C6AE8">
              <w:rPr>
                <w:rFonts w:cs="Calibri"/>
                <w:lang w:val="cy-GB" w:eastAsia="en-US"/>
              </w:rPr>
              <w:t>Arall</w:t>
            </w:r>
          </w:p>
        </w:tc>
        <w:tc>
          <w:tcPr>
            <w:tcW w:w="1322" w:type="dxa"/>
            <w:tcBorders>
              <w:top w:val="nil"/>
              <w:left w:val="single" w:sz="4" w:space="0" w:color="auto"/>
              <w:bottom w:val="single" w:sz="4" w:space="0" w:color="auto"/>
              <w:right w:val="single" w:sz="4" w:space="0" w:color="auto"/>
            </w:tcBorders>
            <w:vAlign w:val="center"/>
          </w:tcPr>
          <w:p w14:paraId="1BD0D141"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7 (22%)</w:t>
            </w:r>
          </w:p>
        </w:tc>
      </w:tr>
      <w:tr w:rsidR="009C6AE8" w:rsidRPr="009C6AE8" w14:paraId="13AB59F1" w14:textId="77777777" w:rsidTr="00BC4E94">
        <w:trPr>
          <w:trHeight w:val="195"/>
        </w:trPr>
        <w:tc>
          <w:tcPr>
            <w:tcW w:w="4547" w:type="dxa"/>
            <w:gridSpan w:val="4"/>
            <w:tcBorders>
              <w:top w:val="single" w:sz="4" w:space="0" w:color="auto"/>
              <w:left w:val="nil"/>
              <w:bottom w:val="nil"/>
              <w:right w:val="nil"/>
            </w:tcBorders>
            <w:vAlign w:val="center"/>
          </w:tcPr>
          <w:p w14:paraId="38AE5979" w14:textId="77777777" w:rsidR="009C6AE8" w:rsidRPr="009C6AE8" w:rsidRDefault="009C6AE8" w:rsidP="009C6AE8">
            <w:pPr>
              <w:spacing w:line="480" w:lineRule="auto"/>
              <w:jc w:val="center"/>
              <w:rPr>
                <w:rFonts w:cs="Calibri"/>
                <w:lang w:val="cy-GB"/>
              </w:rPr>
            </w:pPr>
            <w:proofErr w:type="spellStart"/>
            <w:r w:rsidRPr="009C6AE8">
              <w:rPr>
                <w:rFonts w:cs="Calibri"/>
                <w:i/>
                <w:iCs/>
                <w:color w:val="000000"/>
                <w:kern w:val="24"/>
              </w:rPr>
              <w:t>Tabl</w:t>
            </w:r>
            <w:proofErr w:type="spellEnd"/>
            <w:r w:rsidRPr="009C6AE8">
              <w:rPr>
                <w:rFonts w:cs="Calibri"/>
                <w:i/>
                <w:iCs/>
                <w:color w:val="000000"/>
                <w:kern w:val="24"/>
              </w:rPr>
              <w:t xml:space="preserve"> 2</w:t>
            </w:r>
          </w:p>
        </w:tc>
      </w:tr>
    </w:tbl>
    <w:p w14:paraId="2FA62401" w14:textId="77777777" w:rsidR="009C6AE8" w:rsidRPr="009C6AE8" w:rsidRDefault="009C6AE8" w:rsidP="009C6AE8">
      <w:pPr>
        <w:spacing w:after="160" w:line="480" w:lineRule="auto"/>
        <w:jc w:val="both"/>
        <w:rPr>
          <w:rFonts w:ascii="Calibri" w:hAnsi="Calibri" w:cs="Calibri"/>
          <w:sz w:val="22"/>
          <w:szCs w:val="22"/>
          <w:lang w:val="cy-GB" w:eastAsia="en-US"/>
        </w:rPr>
      </w:pPr>
    </w:p>
    <w:p w14:paraId="13C00FB6"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Gyda chyn lleied o atebion cywir roedd angen sicrhau bod digon gan ddisgyblion ddigon o gyfleoedd i ddatblygu eu sgiliau yn adio a thynnu ffracsiynau. Dechreuodd Gwers 3 (Atodiad A) gyda thasg byrddau gwyn bach yn asesu gallu disgyblion i adio a thynnu ffracsiynau gydag enwaduron hafal. Fel disgwyliwyd roedd nifer o ddisgyblion wedi ateb y cwestiwn gan adio’r enwaduron a’r rhifiaduron. I gynorthwyo rhoddwyd sefyllfa iddynt: </w:t>
      </w:r>
      <w:r w:rsidRPr="009C6AE8">
        <w:rPr>
          <w:rFonts w:ascii="Calibri" w:eastAsia="Calibri" w:hAnsi="Calibri" w:cs="Calibri"/>
          <w:i/>
          <w:iCs/>
          <w:sz w:val="22"/>
          <w:szCs w:val="22"/>
          <w:lang w:val="cy-GB" w:eastAsia="en-US"/>
        </w:rPr>
        <w:t>“Mae gen i gacen ac yn ei dorri yn 7 rhan hafal. Mae disgybl X yn bwyta 2 ddarn, a disgybl Y yn bwyta 4 darn. Pa ffracsiwn sydd wedi bwyta?”</w:t>
      </w:r>
      <w:r w:rsidRPr="009C6AE8">
        <w:rPr>
          <w:rFonts w:ascii="Calibri" w:eastAsia="Calibri" w:hAnsi="Calibri" w:cs="Calibri"/>
          <w:sz w:val="22"/>
          <w:szCs w:val="22"/>
          <w:lang w:val="cy-GB" w:eastAsia="en-US"/>
        </w:rPr>
        <w:t xml:space="preserve"> Aseswyd bod y disgyblion yn llwyddiannus gyda’r cwestiynau dilynol. Fel adrodda Ryan a Williams, (2007) mae rhoi mathemateg o fewn cyd-destun yn dechneg effeithiol i hwyluso dealltwriaeth.</w:t>
      </w:r>
    </w:p>
    <w:p w14:paraId="4A276852"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eastAsia="Calibri" w:hAnsi="Calibri" w:cs="Calibri"/>
          <w:sz w:val="22"/>
          <w:szCs w:val="22"/>
          <w:lang w:val="cy-GB" w:eastAsia="en-US"/>
        </w:rPr>
        <w:t>Er mwyn sicrhau dealltwriaeth berthynol (Skemp, 1976) roedd yn bwysig i ddisgyblion ddysgu sut i adio ffracsiynau gydag enwaduron gwahanol trwy gyfnewid ffracsiynau i rai cywerth gydag enwaduron hafal. Y dull posib arall sydd yn gallu cael ei ddefnyddio yw dull creosluosi (Osborn, Boyd a Houston, 1968) ond nid yw’r dull yn cefnogi dealltwriaeth bellach o ffracsiynau ac mae’n hawdd i ddisgyblion ddatblygu camsyniadau. Mae yna dystiolaeth o hyn i’w weld yn Ffigwr 18. Mae’n debygol bod disgybl B wedi cofio'r term “croesluosi” ond wedi drysu a defnyddio rhan o’r dull i luosi’r ffracsiynau yng nghwestiwn 8.</w:t>
      </w:r>
      <w:r w:rsidRPr="009C6AE8">
        <w:rPr>
          <w:rFonts w:ascii="Calibri" w:eastAsia="Calibri" w:hAnsi="Calibri" w:cs="Calibri"/>
          <w:sz w:val="22"/>
          <w:szCs w:val="22"/>
          <w:lang w:val="cy-GB" w:eastAsia="en-US"/>
        </w:rPr>
        <w:tab/>
        <w:t xml:space="preserve">Er mwyn cynorthwyo disgyblion ac adeiladu anhawster y cwestiynau roedd angen dechrau gyda chwestiynau ble roedd angen cyfnewid un o’r ffracsiynau yn unig e.e.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3</m:t>
            </m:r>
          </m:num>
          <m:den>
            <m:r>
              <w:rPr>
                <w:rFonts w:ascii="Cambria Math" w:eastAsia="Calibri" w:hAnsi="Cambria Math" w:cs="Calibri"/>
                <w:sz w:val="22"/>
                <w:szCs w:val="22"/>
                <w:lang w:val="cy-GB" w:eastAsia="en-US"/>
              </w:rPr>
              <m:t>10</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2</m:t>
            </m:r>
          </m:num>
          <m:den>
            <m:r>
              <w:rPr>
                <w:rFonts w:ascii="Cambria Math" w:eastAsia="Calibri" w:hAnsi="Cambria Math" w:cs="Calibri"/>
                <w:sz w:val="22"/>
                <w:szCs w:val="22"/>
                <w:lang w:val="cy-GB" w:eastAsia="en-US"/>
              </w:rPr>
              <m:t>5</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3</m:t>
            </m:r>
          </m:num>
          <m:den>
            <m:r>
              <w:rPr>
                <w:rFonts w:ascii="Cambria Math" w:eastAsia="Calibri" w:hAnsi="Cambria Math" w:cs="Calibri"/>
                <w:sz w:val="22"/>
                <w:szCs w:val="22"/>
                <w:lang w:val="cy-GB" w:eastAsia="en-US"/>
              </w:rPr>
              <m:t>10</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4</m:t>
            </m:r>
          </m:num>
          <m:den>
            <m:r>
              <w:rPr>
                <w:rFonts w:ascii="Cambria Math" w:eastAsia="Calibri" w:hAnsi="Cambria Math" w:cs="Calibri"/>
                <w:sz w:val="22"/>
                <w:szCs w:val="22"/>
                <w:lang w:val="cy-GB" w:eastAsia="en-US"/>
              </w:rPr>
              <m:t>10</m:t>
            </m:r>
          </m:den>
        </m:f>
        <m:r>
          <m:rPr>
            <m:sty m:val="p"/>
          </m:rPr>
          <w:rPr>
            <w:rFonts w:ascii="Cambria Math" w:hAnsi="Cambria Math" w:cs="Calibri"/>
            <w:sz w:val="22"/>
            <w:szCs w:val="22"/>
            <w:lang w:val="cy-GB" w:eastAsia="en-US"/>
          </w:rPr>
          <m:t xml:space="preserve"> </m:t>
        </m:r>
        <m:r>
          <w:rPr>
            <w:rFonts w:ascii="Cambria Math" w:eastAsia="Calibri" w:hAnsi="Cambria Math" w:cs="Calibri"/>
            <w:sz w:val="22"/>
            <w:szCs w:val="22"/>
            <w:lang w:val="cy-GB" w:eastAsia="en-US"/>
          </w:rPr>
          <m:t xml:space="preserve"> </m:t>
        </m:r>
      </m:oMath>
      <w:r w:rsidRPr="009C6AE8">
        <w:rPr>
          <w:rFonts w:ascii="Calibri" w:hAnsi="Calibri" w:cs="Calibri"/>
          <w:sz w:val="22"/>
          <w:szCs w:val="22"/>
          <w:lang w:val="cy-GB" w:eastAsia="en-US"/>
        </w:rPr>
        <w:t xml:space="preserve">(gan fod 10 yn lluosrif 5) </w:t>
      </w:r>
      <w:r w:rsidRPr="009C6AE8">
        <w:rPr>
          <w:rFonts w:ascii="Calibri" w:eastAsia="Calibri" w:hAnsi="Calibri" w:cs="Calibri"/>
          <w:sz w:val="22"/>
          <w:szCs w:val="22"/>
          <w:lang w:val="cy-GB" w:eastAsia="en-US"/>
        </w:rPr>
        <w:t xml:space="preserve">ac yna datblygu’r syniad yma i gwestiynau ble mae angen newid y ddau e.e.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4</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2</m:t>
            </m:r>
          </m:num>
          <m:den>
            <m:r>
              <w:rPr>
                <w:rFonts w:ascii="Cambria Math" w:eastAsia="Calibri" w:hAnsi="Cambria Math" w:cs="Calibri"/>
                <w:sz w:val="22"/>
                <w:szCs w:val="22"/>
                <w:lang w:val="cy-GB" w:eastAsia="en-US"/>
              </w:rPr>
              <m:t>5</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5</m:t>
            </m:r>
          </m:num>
          <m:den>
            <m:r>
              <w:rPr>
                <w:rFonts w:ascii="Cambria Math" w:eastAsia="Calibri" w:hAnsi="Cambria Math" w:cs="Calibri"/>
                <w:sz w:val="22"/>
                <w:szCs w:val="22"/>
                <w:lang w:val="cy-GB" w:eastAsia="en-US"/>
              </w:rPr>
              <m:t>20</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8</m:t>
            </m:r>
          </m:num>
          <m:den>
            <m:r>
              <w:rPr>
                <w:rFonts w:ascii="Cambria Math" w:eastAsia="Calibri" w:hAnsi="Cambria Math" w:cs="Calibri"/>
                <w:sz w:val="22"/>
                <w:szCs w:val="22"/>
                <w:lang w:val="cy-GB" w:eastAsia="en-US"/>
              </w:rPr>
              <m:t>20</m:t>
            </m:r>
          </m:den>
        </m:f>
      </m:oMath>
      <w:r w:rsidRPr="009C6AE8">
        <w:rPr>
          <w:rFonts w:ascii="Calibri" w:eastAsia="Calibri" w:hAnsi="Calibri" w:cs="Calibri"/>
          <w:sz w:val="22"/>
          <w:szCs w:val="22"/>
          <w:lang w:val="cy-GB" w:eastAsia="en-US"/>
        </w:rPr>
        <w:t xml:space="preserve"> (gan fod 20 yn </w:t>
      </w:r>
      <w:r w:rsidRPr="009C6AE8">
        <w:rPr>
          <w:rFonts w:ascii="Calibri" w:eastAsia="Calibri" w:hAnsi="Calibri" w:cs="Calibri"/>
          <w:sz w:val="22"/>
          <w:szCs w:val="22"/>
          <w:lang w:val="cy-GB" w:eastAsia="en-US"/>
        </w:rPr>
        <w:lastRenderedPageBreak/>
        <w:t xml:space="preserve">lluosrif 4 a 5). Cyn rhoi ymarfer i ddisgyblion aseswyd eu dealltwriaeth trwy’r defnydd o fyrddau gwyn bach, ac er bod angen cymorth ychwanegol ar unigolion, ar y cyfan roedd disgyblion yn barod i gyflawni ymarferion yn </w:t>
      </w:r>
      <w:r w:rsidRPr="009C6AE8">
        <w:rPr>
          <w:rFonts w:ascii="Calibri" w:eastAsia="Calibri" w:hAnsi="Calibri" w:cs="Calibri"/>
          <w:noProof/>
          <w:sz w:val="22"/>
          <w:szCs w:val="22"/>
          <w:lang w:val="cy-GB" w:eastAsia="en-US"/>
        </w:rPr>
        <w:drawing>
          <wp:anchor distT="0" distB="0" distL="114300" distR="114300" simplePos="0" relativeHeight="251675648" behindDoc="0" locked="0" layoutInCell="1" allowOverlap="1" wp14:anchorId="06A8A6C0" wp14:editId="0F11D1A5">
            <wp:simplePos x="0" y="0"/>
            <wp:positionH relativeFrom="margin">
              <wp:align>center</wp:align>
            </wp:positionH>
            <wp:positionV relativeFrom="paragraph">
              <wp:posOffset>565150</wp:posOffset>
            </wp:positionV>
            <wp:extent cx="4080510" cy="1198245"/>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80510" cy="119824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annibynnol.</w:t>
      </w:r>
    </w:p>
    <w:p w14:paraId="64D9FC43"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sz w:val="22"/>
          <w:szCs w:val="22"/>
          <w:lang w:val="cy-GB" w:eastAsia="en-US"/>
        </w:rPr>
        <w:tab/>
        <w:t>Roedd y dasg Gorsafoedd yn gofyn i’r disgyblion ystyried cwestiynau adio a thynnu ffracsiynau mewn cyd-destun (Ryan a Williams, 2007). Gorsafoedd yw gweithgaredd ble mae disgyblion yn gweithio mewn pâr i ateb cwestiwn ar un orsaf, ac yna symud ymlaen i’r orsaf nesaf ble mae’r cynllun marcio wedi ei roi yn ogystal â chwestiwn arall (gwelir Ffigwr 19 am enghraifft ac Atodiad A ar gyfer yr adnodd llawn). Elfen bwysig o dasg gorsafoedd yw ei fod yn rhoi cyfle i ddisgyblion hunanasesu ar ôl bob cwestiwn sydd yn strategaeth a fydd yn cynorthwyo disgyblion yn ystod y proses o ddysgu (Hodgen a Wiliam, 2006) (Horne a Brown, 1997).</w:t>
      </w:r>
    </w:p>
    <w:p w14:paraId="19AF7474"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76672" behindDoc="0" locked="0" layoutInCell="1" allowOverlap="1" wp14:anchorId="39A45BC4" wp14:editId="71614A36">
            <wp:simplePos x="0" y="0"/>
            <wp:positionH relativeFrom="column">
              <wp:posOffset>981710</wp:posOffset>
            </wp:positionH>
            <wp:positionV relativeFrom="paragraph">
              <wp:posOffset>0</wp:posOffset>
            </wp:positionV>
            <wp:extent cx="4681855" cy="3142615"/>
            <wp:effectExtent l="0" t="0" r="4445"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tretch>
                      <a:fillRect/>
                    </a:stretch>
                  </pic:blipFill>
                  <pic:spPr bwMode="auto">
                    <a:xfrm>
                      <a:off x="0" y="0"/>
                      <a:ext cx="4681855" cy="3142615"/>
                    </a:xfrm>
                    <a:prstGeom prst="rect">
                      <a:avLst/>
                    </a:prstGeom>
                    <a:noFill/>
                  </pic:spPr>
                </pic:pic>
              </a:graphicData>
            </a:graphic>
            <wp14:sizeRelH relativeFrom="page">
              <wp14:pctWidth>0</wp14:pctWidth>
            </wp14:sizeRelH>
            <wp14:sizeRelV relativeFrom="page">
              <wp14:pctHeight>0</wp14:pctHeight>
            </wp14:sizeRelV>
          </wp:anchor>
        </w:drawing>
      </w:r>
    </w:p>
    <w:p w14:paraId="7B133F02"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Roedd y dasg yn heriol gyda nifer yn methu cyflawni’r orsaf gyntaf. Er enghraifft gyda chwestiwn Gorsaf 1 (Ffigwr 19) mynegodd nifer o ddisgyblion bod angen gwybod y nifer o gacennau sydd yn y bocs. Roedd yn anodd i ddisgyblion wahanu rhwng ffracsiwn o gyfan a ffracsiwn o werth. Erbyn diwedd y dasg oherwydd eu bod yn hunanasesu pob cwestiwn cyn symud ymlaen i’r nesaf roedd cynnydd amlwg yn hyder y disgyblion, ond gall y problemau cynnar wedi cael eu hosgoi os roedd enghraifft debyg wedi cael ei gyflwyno a’i drafod cyn dechrau’r dasg.</w:t>
      </w:r>
    </w:p>
    <w:p w14:paraId="2C652AC3"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hAnsi="Calibri" w:cs="Calibri"/>
          <w:noProof/>
          <w:sz w:val="22"/>
          <w:szCs w:val="22"/>
          <w:lang w:val="cy-GB" w:eastAsia="en-US"/>
        </w:rPr>
        <w:lastRenderedPageBreak/>
        <w:drawing>
          <wp:anchor distT="0" distB="0" distL="114300" distR="114300" simplePos="0" relativeHeight="251677696" behindDoc="0" locked="0" layoutInCell="1" allowOverlap="1" wp14:anchorId="3C68FBEB" wp14:editId="22953B6B">
            <wp:simplePos x="0" y="0"/>
            <wp:positionH relativeFrom="margin">
              <wp:align>center</wp:align>
            </wp:positionH>
            <wp:positionV relativeFrom="paragraph">
              <wp:posOffset>1998980</wp:posOffset>
            </wp:positionV>
            <wp:extent cx="1583055" cy="218567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583055" cy="218567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 Ar ddiwedd y wers rhoddwyd cyfle i ddisgyblion ysgrifennu nodyn at yr athro er mwyn gofyn cwestiwn am gynnwys y wers. Roedd nifer wedi mynegi eu bod eisiau mwy o ymarfer gyda chwestiynau adio a thynnu ffracsiynau mewn cyd-destun, felly ar gyfer Tasg y Wal ar gychwyn gwers 3, rhoddwyd cyfle i ddisgyblion farcio gwaith ffug (Ffigwr 20) ac ail ymweld â chwestiynau o’r dasg Gorsafoedd. Roedd cywiro gwaith ffug yn targedu’r camsyniad mwyaf cyffredin (Ryan a Williams, 2007) ac yn datblygu sgiliau asesu’r disgyblion fel proses AaGD (Christodoulou, 2016) (Hodgen a Wiliam, 2006).</w:t>
      </w:r>
    </w:p>
    <w:p w14:paraId="40263835" w14:textId="77777777" w:rsidR="009C6AE8" w:rsidRPr="009C6AE8" w:rsidRDefault="009C6AE8" w:rsidP="009C6AE8">
      <w:pPr>
        <w:spacing w:after="160" w:line="480" w:lineRule="auto"/>
        <w:jc w:val="both"/>
        <w:rPr>
          <w:rFonts w:ascii="Calibri" w:hAnsi="Calibri" w:cs="Calibri"/>
          <w:sz w:val="22"/>
          <w:szCs w:val="22"/>
          <w:lang w:val="cy-GB" w:eastAsia="en-US"/>
        </w:rPr>
      </w:pPr>
    </w:p>
    <w:p w14:paraId="15471A08"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hAnsi="Calibri" w:cs="Calibri"/>
          <w:sz w:val="22"/>
          <w:szCs w:val="22"/>
          <w:lang w:val="cy-GB" w:eastAsia="en-US"/>
        </w:rPr>
        <w:t>Roedd yna gynnydd sylweddol yng nghanlyniadau’r profion ôl-ddiagnostig i gymharu â’r cyn ddiagnostig, fel gwelir yn nhablau 3 a 4. Mae’r canlyniadau yn awgrymu bod yr ymyrraeth wedi bod yn llwyddiant ar y cyfan yn delio gyda chamsyniad disgyblion ynglyn ag adio ffracsiynau.</w:t>
      </w:r>
      <w:r w:rsidRPr="009C6AE8">
        <w:rPr>
          <w:rFonts w:ascii="Calibri" w:eastAsia="Calibri" w:hAnsi="Calibri" w:cs="Calibri"/>
          <w:sz w:val="22"/>
          <w:szCs w:val="22"/>
          <w:lang w:val="cy-GB" w:eastAsia="en-US"/>
        </w:rPr>
        <w:t xml:space="preserve"> </w:t>
      </w:r>
    </w:p>
    <w:tbl>
      <w:tblPr>
        <w:tblStyle w:val="TableGrid1"/>
        <w:tblpPr w:leftFromText="180" w:rightFromText="180" w:vertAnchor="text" w:horzAnchor="page" w:tblpX="1401" w:tblpY="-41"/>
        <w:tblW w:w="4248" w:type="dxa"/>
        <w:tblLook w:val="04A0" w:firstRow="1" w:lastRow="0" w:firstColumn="1" w:lastColumn="0" w:noHBand="0" w:noVBand="1"/>
      </w:tblPr>
      <w:tblGrid>
        <w:gridCol w:w="1085"/>
        <w:gridCol w:w="949"/>
        <w:gridCol w:w="796"/>
        <w:gridCol w:w="1418"/>
      </w:tblGrid>
      <w:tr w:rsidR="009C6AE8" w:rsidRPr="009C6AE8" w14:paraId="51B1C289" w14:textId="77777777" w:rsidTr="00BC4E94">
        <w:trPr>
          <w:trHeight w:val="379"/>
        </w:trPr>
        <w:tc>
          <w:tcPr>
            <w:tcW w:w="2830" w:type="dxa"/>
            <w:gridSpan w:val="3"/>
            <w:tcBorders>
              <w:bottom w:val="single" w:sz="4" w:space="0" w:color="auto"/>
            </w:tcBorders>
            <w:vAlign w:val="center"/>
          </w:tcPr>
          <w:p w14:paraId="63BE510A"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Cwestiwn 6</w:t>
            </w:r>
          </w:p>
        </w:tc>
        <w:tc>
          <w:tcPr>
            <w:tcW w:w="1418" w:type="dxa"/>
            <w:tcBorders>
              <w:left w:val="nil"/>
              <w:bottom w:val="single" w:sz="4" w:space="0" w:color="auto"/>
            </w:tcBorders>
            <w:vAlign w:val="center"/>
          </w:tcPr>
          <w:p w14:paraId="1737C5F3"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Nifer yr atebion</w:t>
            </w:r>
          </w:p>
        </w:tc>
      </w:tr>
      <w:tr w:rsidR="009C6AE8" w:rsidRPr="009C6AE8" w14:paraId="6CD378FA" w14:textId="77777777" w:rsidTr="00BC4E94">
        <w:trPr>
          <w:trHeight w:val="794"/>
        </w:trPr>
        <w:tc>
          <w:tcPr>
            <w:tcW w:w="1085" w:type="dxa"/>
            <w:vMerge w:val="restart"/>
            <w:tcBorders>
              <w:top w:val="single" w:sz="4" w:space="0" w:color="auto"/>
              <w:left w:val="single" w:sz="4" w:space="0" w:color="auto"/>
              <w:bottom w:val="nil"/>
              <w:right w:val="nil"/>
            </w:tcBorders>
            <w:vAlign w:val="center"/>
          </w:tcPr>
          <w:p w14:paraId="2B80D1A5"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b/>
                        <w:i/>
                        <w:lang w:val="cy-GB" w:eastAsia="en-US"/>
                      </w:rPr>
                    </m:ctrlPr>
                  </m:fPr>
                  <m:num>
                    <m:r>
                      <m:rPr>
                        <m:sty m:val="bi"/>
                      </m:rPr>
                      <w:rPr>
                        <w:rFonts w:ascii="Cambria Math" w:hAnsi="Cambria Math" w:cs="Calibri"/>
                        <w:lang w:val="cy-GB" w:eastAsia="en-US"/>
                      </w:rPr>
                      <m:t>1</m:t>
                    </m:r>
                  </m:num>
                  <m:den>
                    <m:r>
                      <m:rPr>
                        <m:sty m:val="bi"/>
                      </m:rPr>
                      <w:rPr>
                        <w:rFonts w:ascii="Cambria Math" w:hAnsi="Cambria Math" w:cs="Calibri"/>
                        <w:lang w:val="cy-GB" w:eastAsia="en-US"/>
                      </w:rPr>
                      <m:t>5</m:t>
                    </m:r>
                  </m:den>
                </m:f>
                <m:r>
                  <m:rPr>
                    <m:sty m:val="bi"/>
                  </m:rPr>
                  <w:rPr>
                    <w:rFonts w:ascii="Cambria Math" w:hAnsi="Cambria Math" w:cs="Calibri"/>
                    <w:lang w:val="cy-GB" w:eastAsia="en-US"/>
                  </w:rPr>
                  <m:t>+</m:t>
                </m:r>
                <m:f>
                  <m:fPr>
                    <m:ctrlPr>
                      <w:rPr>
                        <w:rFonts w:ascii="Cambria Math" w:hAnsi="Cambria Math" w:cs="Calibri"/>
                        <w:b/>
                        <w:i/>
                        <w:lang w:val="cy-GB" w:eastAsia="en-US"/>
                      </w:rPr>
                    </m:ctrlPr>
                  </m:fPr>
                  <m:num>
                    <m:r>
                      <m:rPr>
                        <m:sty m:val="bi"/>
                      </m:rPr>
                      <w:rPr>
                        <w:rFonts w:ascii="Cambria Math" w:hAnsi="Cambria Math" w:cs="Calibri"/>
                        <w:lang w:val="cy-GB" w:eastAsia="en-US"/>
                      </w:rPr>
                      <m:t>2</m:t>
                    </m:r>
                  </m:num>
                  <m:den>
                    <m:r>
                      <m:rPr>
                        <m:sty m:val="bi"/>
                      </m:rPr>
                      <w:rPr>
                        <w:rFonts w:ascii="Cambria Math" w:hAnsi="Cambria Math" w:cs="Calibri"/>
                        <w:lang w:val="cy-GB" w:eastAsia="en-US"/>
                      </w:rPr>
                      <m:t>5</m:t>
                    </m:r>
                  </m:den>
                </m:f>
                <m:r>
                  <m:rPr>
                    <m:sty m:val="bi"/>
                  </m:rPr>
                  <w:rPr>
                    <w:rFonts w:ascii="Cambria Math" w:hAnsi="Cambria Math" w:cs="Calibri"/>
                    <w:lang w:val="cy-GB" w:eastAsia="en-US"/>
                  </w:rPr>
                  <m:t>=</m:t>
                </m:r>
              </m:oMath>
            </m:oMathPara>
          </w:p>
        </w:tc>
        <w:tc>
          <w:tcPr>
            <w:tcW w:w="949" w:type="dxa"/>
            <w:vMerge w:val="restart"/>
            <w:tcBorders>
              <w:top w:val="single" w:sz="4" w:space="0" w:color="auto"/>
              <w:left w:val="nil"/>
              <w:bottom w:val="nil"/>
              <w:right w:val="nil"/>
            </w:tcBorders>
            <w:vAlign w:val="center"/>
          </w:tcPr>
          <w:p w14:paraId="07F7728C" w14:textId="77777777" w:rsidR="009C6AE8" w:rsidRPr="009C6AE8" w:rsidRDefault="009C6AE8" w:rsidP="009C6AE8">
            <w:pPr>
              <w:spacing w:line="480" w:lineRule="auto"/>
              <w:jc w:val="center"/>
              <w:rPr>
                <w:rFonts w:eastAsia="Times New Roman" w:cs="Calibri"/>
                <w:lang w:val="cy-GB" w:eastAsia="en-US"/>
              </w:rPr>
            </w:pPr>
            <w:r w:rsidRPr="009C6AE8">
              <w:rPr>
                <w:rFonts w:cs="Calibri"/>
                <w:noProof/>
                <w:lang w:val="cy-GB" w:eastAsia="en-US"/>
              </w:rPr>
              <mc:AlternateContent>
                <mc:Choice Requires="wps">
                  <w:drawing>
                    <wp:inline distT="0" distB="0" distL="0" distR="0" wp14:anchorId="52153191" wp14:editId="121B5C46">
                      <wp:extent cx="313267" cy="1464733"/>
                      <wp:effectExtent l="152400" t="19050" r="0" b="21590"/>
                      <wp:docPr id="23" name="Left Brace 23"/>
                      <wp:cNvGraphicFramePr/>
                      <a:graphic xmlns:a="http://schemas.openxmlformats.org/drawingml/2006/main">
                        <a:graphicData uri="http://schemas.microsoft.com/office/word/2010/wordprocessingShape">
                          <wps:wsp>
                            <wps:cNvSpPr/>
                            <wps:spPr>
                              <a:xfrm>
                                <a:off x="0" y="0"/>
                                <a:ext cx="313267" cy="1464733"/>
                              </a:xfrm>
                              <a:prstGeom prst="leftBrace">
                                <a:avLst>
                                  <a:gd name="adj1" fmla="val 67042"/>
                                  <a:gd name="adj2" fmla="val 50000"/>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988CD92" id="Left Brace 23" o:spid="_x0000_s1026" type="#_x0000_t87" style="width:24.65pt;height:115.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qA/lwIAADUFAAAOAAAAZHJzL2Uyb0RvYy54bWysVMlu2zAQvRfoPxC8N7Jkx06NyIGbIEUB&#10;IwmQFDkzFGmr4FaStux+fR8pxXGXU1EdqCFnOMubN7y82mtFdsKH1pqalmcjSoThtmnNuqZfn24/&#10;XFASIjMNU9aImh5EoFeL9+8uOzcXld1Y1QhP4MSEeedquonRzYsi8I3QLJxZJwyU0nrNIrZ+XTSe&#10;dfCuVVGNRtOis75x3nIRAk5veiVdZP9SCh7vpQwiElVT5Bbz6vP6ktZiccnma8/cpuVDGuwfstCs&#10;NQh6dHXDIiNb3/7hSrfc22BlPONWF1bKlotcA6opR79V87hhTuRaAE5wR5jC/3PL73YPnrRNTasx&#10;JYZp9GglZCSfPOOC4BAIdS7MYfjoHvywCxBTuXvpdfqjELLPqB6OqIp9JByH43JcTWeUcKjKyXQy&#10;G2enxdtt50P8LKwmSaipQvwcPiPKdqsQM7TNkB9rvpWUSK3QqR1TZDobTaqhkyc21anN+QhfskHY&#10;wSOk18DJvbG3rVKZD8qQDnlflLhCOAMtpWIRonYAKpg1JUytwXcefc4xWNU26XpyFA7hWnmCzGoK&#10;pja2ewIUlCgWIhTAJ39DMr9cTfncsLDpL2dVX5duI8ZEtbqmF6e3lUkRRSY6YEr1pWb17UnSi20O&#10;aLC3PfOD47ctgqyQywPzABAVYnzjPRapLMq2g0TJxvoffztP9mAgtJR0GB1A8n3LvECJXwy4+bGc&#10;TNKs5c3kfFZh4081L6cas9XXFlChpcgui8k+qldRequfMeXLFBUqZjhi9+APm+vYjzTeCS6Wy2yG&#10;+XIsrsyj48l5winB+7R/Zt4NTItozJ19HbOBGT1J3mx7ciy30cr2iHCP6wA3ZjMTa3hH0vCf7rPV&#10;22u3+AkAAP//AwBQSwMEFAAGAAgAAAAhAMlldTLdAAAABAEAAA8AAABkcnMvZG93bnJldi54bWxM&#10;j8FOwzAQRO9I/IO1SNyo0xZaCHGqColLhdRSqp6deHFS7HUUu23g61m4wGWl0Yxm3haLwTtxwj62&#10;gRSMRxkIpDqYlqyC3dvzzT2ImDQZ7QKhgk+MsCgvLwqdm3CmVzxtkxVcQjHXCpqUulzKWDfodRyF&#10;Dom999B7nVj2Vppen7ncOznJspn0uiVeaHSHTw3WH9ujV3C3etms3d7squUwPti1nX0d6pVS11fD&#10;8hFEwiH9heEHn9GhZKYqHMlE4RTwI+n3snf7MAVRKZhMsznIspD/4ctvAAAA//8DAFBLAQItABQA&#10;BgAIAAAAIQC2gziS/gAAAOEBAAATAAAAAAAAAAAAAAAAAAAAAABbQ29udGVudF9UeXBlc10ueG1s&#10;UEsBAi0AFAAGAAgAAAAhADj9If/WAAAAlAEAAAsAAAAAAAAAAAAAAAAALwEAAF9yZWxzLy5yZWxz&#10;UEsBAi0AFAAGAAgAAAAhAIwmoD+XAgAANQUAAA4AAAAAAAAAAAAAAAAALgIAAGRycy9lMm9Eb2Mu&#10;eG1sUEsBAi0AFAAGAAgAAAAhAMlldTLdAAAABAEAAA8AAAAAAAAAAAAAAAAA8QQAAGRycy9kb3du&#10;cmV2LnhtbFBLBQYAAAAABAAEAPMAAAD7BQAAAAA=&#10;" adj="3097" strokecolor="windowText" strokeweight="3pt">
                      <v:stroke joinstyle="miter"/>
                      <w10:anchorlock/>
                    </v:shape>
                  </w:pict>
                </mc:Fallback>
              </mc:AlternateContent>
            </w:r>
          </w:p>
        </w:tc>
        <w:tc>
          <w:tcPr>
            <w:tcW w:w="796" w:type="dxa"/>
            <w:tcBorders>
              <w:top w:val="single" w:sz="4" w:space="0" w:color="auto"/>
              <w:left w:val="nil"/>
              <w:bottom w:val="nil"/>
              <w:right w:val="single" w:sz="4" w:space="0" w:color="auto"/>
            </w:tcBorders>
            <w:vAlign w:val="center"/>
          </w:tcPr>
          <w:p w14:paraId="3AF222E7"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3</m:t>
                    </m:r>
                  </m:num>
                  <m:den>
                    <m:r>
                      <w:rPr>
                        <w:rFonts w:ascii="Cambria Math" w:hAnsi="Cambria Math" w:cs="Calibri"/>
                        <w:lang w:val="cy-GB" w:eastAsia="en-US"/>
                      </w:rPr>
                      <m:t>5</m:t>
                    </m:r>
                  </m:den>
                </m:f>
              </m:oMath>
            </m:oMathPara>
          </w:p>
        </w:tc>
        <w:tc>
          <w:tcPr>
            <w:tcW w:w="1418" w:type="dxa"/>
            <w:tcBorders>
              <w:top w:val="single" w:sz="4" w:space="0" w:color="auto"/>
              <w:left w:val="single" w:sz="4" w:space="0" w:color="auto"/>
              <w:bottom w:val="nil"/>
              <w:right w:val="single" w:sz="4" w:space="0" w:color="auto"/>
            </w:tcBorders>
            <w:vAlign w:val="center"/>
          </w:tcPr>
          <w:p w14:paraId="7631BAAD"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31 (97%)</w:t>
            </w:r>
          </w:p>
        </w:tc>
      </w:tr>
      <w:tr w:rsidR="009C6AE8" w:rsidRPr="009C6AE8" w14:paraId="3E7EF38F" w14:textId="77777777" w:rsidTr="00BC4E94">
        <w:trPr>
          <w:trHeight w:val="794"/>
        </w:trPr>
        <w:tc>
          <w:tcPr>
            <w:tcW w:w="1085" w:type="dxa"/>
            <w:vMerge/>
            <w:tcBorders>
              <w:top w:val="nil"/>
              <w:left w:val="single" w:sz="4" w:space="0" w:color="auto"/>
              <w:bottom w:val="nil"/>
              <w:right w:val="nil"/>
            </w:tcBorders>
            <w:vAlign w:val="center"/>
          </w:tcPr>
          <w:p w14:paraId="07D51206"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nil"/>
              <w:right w:val="nil"/>
            </w:tcBorders>
            <w:vAlign w:val="center"/>
          </w:tcPr>
          <w:p w14:paraId="142125C2" w14:textId="77777777" w:rsidR="009C6AE8" w:rsidRPr="009C6AE8" w:rsidRDefault="009C6AE8" w:rsidP="009C6AE8">
            <w:pPr>
              <w:spacing w:line="480" w:lineRule="auto"/>
              <w:jc w:val="center"/>
              <w:rPr>
                <w:rFonts w:eastAsia="Times New Roman" w:cs="Calibri"/>
                <w:noProof/>
                <w:lang w:val="cy-GB" w:eastAsia="en-US"/>
              </w:rPr>
            </w:pPr>
          </w:p>
        </w:tc>
        <w:tc>
          <w:tcPr>
            <w:tcW w:w="796" w:type="dxa"/>
            <w:tcBorders>
              <w:top w:val="nil"/>
              <w:left w:val="nil"/>
              <w:bottom w:val="nil"/>
              <w:right w:val="single" w:sz="4" w:space="0" w:color="auto"/>
            </w:tcBorders>
            <w:vAlign w:val="center"/>
          </w:tcPr>
          <w:p w14:paraId="56B23215"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3</m:t>
                    </m:r>
                  </m:num>
                  <m:den>
                    <m:r>
                      <w:rPr>
                        <w:rFonts w:ascii="Cambria Math" w:hAnsi="Cambria Math" w:cs="Calibri"/>
                        <w:lang w:val="cy-GB" w:eastAsia="en-US"/>
                      </w:rPr>
                      <m:t>10</m:t>
                    </m:r>
                  </m:den>
                </m:f>
              </m:oMath>
            </m:oMathPara>
          </w:p>
        </w:tc>
        <w:tc>
          <w:tcPr>
            <w:tcW w:w="1418" w:type="dxa"/>
            <w:tcBorders>
              <w:top w:val="nil"/>
              <w:left w:val="single" w:sz="4" w:space="0" w:color="auto"/>
              <w:bottom w:val="nil"/>
              <w:right w:val="single" w:sz="4" w:space="0" w:color="auto"/>
            </w:tcBorders>
            <w:vAlign w:val="center"/>
          </w:tcPr>
          <w:p w14:paraId="0D3828B9"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1 (3%)</w:t>
            </w:r>
          </w:p>
        </w:tc>
      </w:tr>
      <w:tr w:rsidR="009C6AE8" w:rsidRPr="009C6AE8" w14:paraId="7489136B" w14:textId="77777777" w:rsidTr="00BC4E94">
        <w:trPr>
          <w:trHeight w:val="680"/>
        </w:trPr>
        <w:tc>
          <w:tcPr>
            <w:tcW w:w="1085" w:type="dxa"/>
            <w:vMerge/>
            <w:tcBorders>
              <w:top w:val="nil"/>
              <w:left w:val="single" w:sz="4" w:space="0" w:color="auto"/>
              <w:bottom w:val="single" w:sz="4" w:space="0" w:color="auto"/>
              <w:right w:val="nil"/>
            </w:tcBorders>
            <w:vAlign w:val="center"/>
          </w:tcPr>
          <w:p w14:paraId="27529130"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single" w:sz="4" w:space="0" w:color="auto"/>
              <w:right w:val="nil"/>
            </w:tcBorders>
            <w:vAlign w:val="center"/>
          </w:tcPr>
          <w:p w14:paraId="2598A8EB" w14:textId="77777777" w:rsidR="009C6AE8" w:rsidRPr="009C6AE8" w:rsidRDefault="009C6AE8" w:rsidP="009C6AE8">
            <w:pPr>
              <w:spacing w:line="480" w:lineRule="auto"/>
              <w:jc w:val="center"/>
              <w:rPr>
                <w:rFonts w:eastAsia="Times New Roman" w:cs="Calibri"/>
                <w:noProof/>
                <w:lang w:val="cy-GB" w:eastAsia="en-US"/>
              </w:rPr>
            </w:pPr>
          </w:p>
        </w:tc>
        <w:tc>
          <w:tcPr>
            <w:tcW w:w="796" w:type="dxa"/>
            <w:tcBorders>
              <w:top w:val="nil"/>
              <w:left w:val="nil"/>
              <w:bottom w:val="single" w:sz="4" w:space="0" w:color="auto"/>
              <w:right w:val="single" w:sz="4" w:space="0" w:color="auto"/>
            </w:tcBorders>
            <w:vAlign w:val="center"/>
          </w:tcPr>
          <w:p w14:paraId="6C9507F9" w14:textId="77777777" w:rsidR="009C6AE8" w:rsidRPr="009C6AE8" w:rsidRDefault="009C6AE8" w:rsidP="009C6AE8">
            <w:pPr>
              <w:spacing w:line="480" w:lineRule="auto"/>
              <w:jc w:val="center"/>
              <w:rPr>
                <w:rFonts w:eastAsia="Times New Roman" w:cs="Calibri"/>
                <w:lang w:val="cy-GB" w:eastAsia="en-US"/>
              </w:rPr>
            </w:pPr>
            <w:r w:rsidRPr="009C6AE8">
              <w:rPr>
                <w:rFonts w:cs="Calibri"/>
                <w:lang w:val="cy-GB" w:eastAsia="en-US"/>
              </w:rPr>
              <w:t>Arall</w:t>
            </w:r>
          </w:p>
        </w:tc>
        <w:tc>
          <w:tcPr>
            <w:tcW w:w="1418" w:type="dxa"/>
            <w:tcBorders>
              <w:top w:val="nil"/>
              <w:left w:val="single" w:sz="4" w:space="0" w:color="auto"/>
              <w:bottom w:val="single" w:sz="4" w:space="0" w:color="auto"/>
              <w:right w:val="single" w:sz="4" w:space="0" w:color="auto"/>
            </w:tcBorders>
            <w:vAlign w:val="center"/>
          </w:tcPr>
          <w:p w14:paraId="2C5FDC09"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0 (0%)</w:t>
            </w:r>
          </w:p>
        </w:tc>
      </w:tr>
      <w:tr w:rsidR="009C6AE8" w:rsidRPr="009C6AE8" w14:paraId="2EC19742" w14:textId="77777777" w:rsidTr="00BC4E94">
        <w:trPr>
          <w:trHeight w:val="422"/>
        </w:trPr>
        <w:tc>
          <w:tcPr>
            <w:tcW w:w="4248" w:type="dxa"/>
            <w:gridSpan w:val="4"/>
            <w:tcBorders>
              <w:top w:val="single" w:sz="4" w:space="0" w:color="auto"/>
              <w:left w:val="nil"/>
              <w:bottom w:val="nil"/>
              <w:right w:val="nil"/>
            </w:tcBorders>
            <w:vAlign w:val="center"/>
          </w:tcPr>
          <w:p w14:paraId="49BADB05" w14:textId="77777777" w:rsidR="009C6AE8" w:rsidRPr="009C6AE8" w:rsidRDefault="009C6AE8" w:rsidP="009C6AE8">
            <w:pPr>
              <w:spacing w:line="480" w:lineRule="auto"/>
              <w:jc w:val="center"/>
              <w:rPr>
                <w:rFonts w:cs="Calibri"/>
              </w:rPr>
            </w:pPr>
            <w:proofErr w:type="spellStart"/>
            <w:r w:rsidRPr="009C6AE8">
              <w:rPr>
                <w:rFonts w:cs="Calibri"/>
                <w:i/>
                <w:iCs/>
                <w:color w:val="000000"/>
                <w:kern w:val="24"/>
              </w:rPr>
              <w:t>Tabl</w:t>
            </w:r>
            <w:proofErr w:type="spellEnd"/>
            <w:r w:rsidRPr="009C6AE8">
              <w:rPr>
                <w:rFonts w:cs="Calibri"/>
                <w:i/>
                <w:iCs/>
                <w:color w:val="000000"/>
                <w:kern w:val="24"/>
              </w:rPr>
              <w:t xml:space="preserve"> 3</w:t>
            </w:r>
          </w:p>
          <w:p w14:paraId="20711F11" w14:textId="77777777" w:rsidR="009C6AE8" w:rsidRPr="009C6AE8" w:rsidRDefault="009C6AE8" w:rsidP="009C6AE8">
            <w:pPr>
              <w:spacing w:line="480" w:lineRule="auto"/>
              <w:jc w:val="center"/>
              <w:rPr>
                <w:rFonts w:cs="Calibri"/>
                <w:lang w:val="cy-GB" w:eastAsia="en-US"/>
              </w:rPr>
            </w:pPr>
          </w:p>
        </w:tc>
      </w:tr>
    </w:tbl>
    <w:tbl>
      <w:tblPr>
        <w:tblStyle w:val="TableGrid1"/>
        <w:tblpPr w:leftFromText="180" w:rightFromText="180" w:vertAnchor="text" w:horzAnchor="page" w:tblpX="6191" w:tblpY="-41"/>
        <w:tblW w:w="4547" w:type="dxa"/>
        <w:tblLook w:val="04A0" w:firstRow="1" w:lastRow="0" w:firstColumn="1" w:lastColumn="0" w:noHBand="0" w:noVBand="1"/>
      </w:tblPr>
      <w:tblGrid>
        <w:gridCol w:w="1075"/>
        <w:gridCol w:w="949"/>
        <w:gridCol w:w="1201"/>
        <w:gridCol w:w="1322"/>
      </w:tblGrid>
      <w:tr w:rsidR="009C6AE8" w:rsidRPr="009C6AE8" w14:paraId="7CA6689F" w14:textId="77777777" w:rsidTr="00BC4E94">
        <w:trPr>
          <w:trHeight w:val="379"/>
        </w:trPr>
        <w:tc>
          <w:tcPr>
            <w:tcW w:w="3225" w:type="dxa"/>
            <w:gridSpan w:val="3"/>
            <w:tcBorders>
              <w:bottom w:val="single" w:sz="4" w:space="0" w:color="auto"/>
            </w:tcBorders>
            <w:vAlign w:val="center"/>
          </w:tcPr>
          <w:p w14:paraId="53D48EC6"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Cwestiwn 7</w:t>
            </w:r>
          </w:p>
        </w:tc>
        <w:tc>
          <w:tcPr>
            <w:tcW w:w="1322" w:type="dxa"/>
            <w:tcBorders>
              <w:left w:val="nil"/>
              <w:bottom w:val="single" w:sz="4" w:space="0" w:color="auto"/>
            </w:tcBorders>
            <w:vAlign w:val="center"/>
          </w:tcPr>
          <w:p w14:paraId="1C762CEE"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Nifer yr atebion</w:t>
            </w:r>
          </w:p>
        </w:tc>
      </w:tr>
      <w:tr w:rsidR="009C6AE8" w:rsidRPr="009C6AE8" w14:paraId="736D5242" w14:textId="77777777" w:rsidTr="00BC4E94">
        <w:trPr>
          <w:trHeight w:val="794"/>
        </w:trPr>
        <w:tc>
          <w:tcPr>
            <w:tcW w:w="1075" w:type="dxa"/>
            <w:vMerge w:val="restart"/>
            <w:tcBorders>
              <w:top w:val="single" w:sz="4" w:space="0" w:color="auto"/>
              <w:left w:val="single" w:sz="4" w:space="0" w:color="auto"/>
              <w:bottom w:val="nil"/>
              <w:right w:val="nil"/>
            </w:tcBorders>
            <w:vAlign w:val="center"/>
          </w:tcPr>
          <w:p w14:paraId="17088484"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b/>
                        <w:i/>
                        <w:lang w:val="cy-GB" w:eastAsia="en-US"/>
                      </w:rPr>
                    </m:ctrlPr>
                  </m:fPr>
                  <m:num>
                    <m:r>
                      <m:rPr>
                        <m:sty m:val="bi"/>
                      </m:rPr>
                      <w:rPr>
                        <w:rFonts w:ascii="Cambria Math" w:hAnsi="Cambria Math" w:cs="Calibri"/>
                        <w:lang w:val="cy-GB" w:eastAsia="en-US"/>
                      </w:rPr>
                      <m:t>2</m:t>
                    </m:r>
                  </m:num>
                  <m:den>
                    <m:r>
                      <m:rPr>
                        <m:sty m:val="bi"/>
                      </m:rPr>
                      <w:rPr>
                        <w:rFonts w:ascii="Cambria Math" w:hAnsi="Cambria Math" w:cs="Calibri"/>
                        <w:lang w:val="cy-GB" w:eastAsia="en-US"/>
                      </w:rPr>
                      <m:t>9</m:t>
                    </m:r>
                  </m:den>
                </m:f>
                <m:r>
                  <m:rPr>
                    <m:sty m:val="bi"/>
                  </m:rPr>
                  <w:rPr>
                    <w:rFonts w:ascii="Cambria Math" w:hAnsi="Cambria Math" w:cs="Calibri"/>
                    <w:lang w:val="cy-GB" w:eastAsia="en-US"/>
                  </w:rPr>
                  <m:t>+</m:t>
                </m:r>
                <m:f>
                  <m:fPr>
                    <m:ctrlPr>
                      <w:rPr>
                        <w:rFonts w:ascii="Cambria Math" w:hAnsi="Cambria Math" w:cs="Calibri"/>
                        <w:b/>
                        <w:i/>
                        <w:lang w:val="cy-GB" w:eastAsia="en-US"/>
                      </w:rPr>
                    </m:ctrlPr>
                  </m:fPr>
                  <m:num>
                    <m:r>
                      <m:rPr>
                        <m:sty m:val="bi"/>
                      </m:rPr>
                      <w:rPr>
                        <w:rFonts w:ascii="Cambria Math" w:hAnsi="Cambria Math" w:cs="Calibri"/>
                        <w:lang w:val="cy-GB" w:eastAsia="en-US"/>
                      </w:rPr>
                      <m:t>1</m:t>
                    </m:r>
                  </m:num>
                  <m:den>
                    <m:r>
                      <m:rPr>
                        <m:sty m:val="bi"/>
                      </m:rPr>
                      <w:rPr>
                        <w:rFonts w:ascii="Cambria Math" w:hAnsi="Cambria Math" w:cs="Calibri"/>
                        <w:lang w:val="cy-GB" w:eastAsia="en-US"/>
                      </w:rPr>
                      <m:t>3</m:t>
                    </m:r>
                  </m:den>
                </m:f>
                <m:r>
                  <m:rPr>
                    <m:sty m:val="bi"/>
                  </m:rPr>
                  <w:rPr>
                    <w:rFonts w:ascii="Cambria Math" w:hAnsi="Cambria Math" w:cs="Calibri"/>
                    <w:lang w:val="cy-GB" w:eastAsia="en-US"/>
                  </w:rPr>
                  <m:t>=</m:t>
                </m:r>
              </m:oMath>
            </m:oMathPara>
          </w:p>
        </w:tc>
        <w:tc>
          <w:tcPr>
            <w:tcW w:w="949" w:type="dxa"/>
            <w:vMerge w:val="restart"/>
            <w:tcBorders>
              <w:top w:val="single" w:sz="4" w:space="0" w:color="auto"/>
              <w:left w:val="nil"/>
              <w:bottom w:val="nil"/>
              <w:right w:val="nil"/>
            </w:tcBorders>
            <w:vAlign w:val="center"/>
          </w:tcPr>
          <w:p w14:paraId="3CD06D08" w14:textId="77777777" w:rsidR="009C6AE8" w:rsidRPr="009C6AE8" w:rsidRDefault="009C6AE8" w:rsidP="009C6AE8">
            <w:pPr>
              <w:spacing w:line="480" w:lineRule="auto"/>
              <w:jc w:val="center"/>
              <w:rPr>
                <w:rFonts w:eastAsia="Times New Roman" w:cs="Calibri"/>
                <w:lang w:val="cy-GB" w:eastAsia="en-US"/>
              </w:rPr>
            </w:pPr>
            <w:r w:rsidRPr="009C6AE8">
              <w:rPr>
                <w:rFonts w:cs="Calibri"/>
                <w:noProof/>
                <w:lang w:val="cy-GB" w:eastAsia="en-US"/>
              </w:rPr>
              <mc:AlternateContent>
                <mc:Choice Requires="wps">
                  <w:drawing>
                    <wp:inline distT="0" distB="0" distL="0" distR="0" wp14:anchorId="3EAF9FAE" wp14:editId="728D9D2A">
                      <wp:extent cx="313267" cy="1489710"/>
                      <wp:effectExtent l="152400" t="19050" r="0" b="15240"/>
                      <wp:docPr id="24" name="Left Brace 24"/>
                      <wp:cNvGraphicFramePr/>
                      <a:graphic xmlns:a="http://schemas.openxmlformats.org/drawingml/2006/main">
                        <a:graphicData uri="http://schemas.microsoft.com/office/word/2010/wordprocessingShape">
                          <wps:wsp>
                            <wps:cNvSpPr/>
                            <wps:spPr>
                              <a:xfrm>
                                <a:off x="0" y="0"/>
                                <a:ext cx="313267" cy="1489710"/>
                              </a:xfrm>
                              <a:prstGeom prst="leftBrace">
                                <a:avLst>
                                  <a:gd name="adj1" fmla="val 67042"/>
                                  <a:gd name="adj2" fmla="val 50000"/>
                                </a:avLst>
                              </a:prstGeom>
                              <a:noFill/>
                              <a:ln w="381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277EEA15" id="Left Brace 24" o:spid="_x0000_s1026" type="#_x0000_t87" style="width:24.65pt;height:117.3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0txlwIAADUFAAAOAAAAZHJzL2Uyb0RvYy54bWysVNtOGzEQfa/Uf7D8Xja7BBIiNigFUVWK&#10;AAkQz8ZrJ1v5VtvJJv36HnuXkF6equ6Dd+wZz+XMGV9e7bQiW+FDa01Ny5MRJcJw27RmVdPnp9tP&#10;U0pCZKZhyhpR070I9Gr+8cNl52aismurGuEJnJgw61xN1zG6WVEEvhaahRPrhIFSWq9ZxNavisaz&#10;Dt61KqrR6LzorG+ct1yEgNObXknn2b+Ugsd7KYOIRNUUucW8+ry+prWYX7LZyjO3bvmQBvuHLDRr&#10;DYIeXN2wyMjGt3+40i33NlgZT7jVhZWy5SLXgGrK0W/VPK6ZE7kWgBPcAabw/9zyu+2DJ21T02pM&#10;iWEaPVoKGclnz7ggOARCnQszGD66Bz/sAsRU7k56nf4ohOwyqvsDqmIXCcfhaXlanU8o4VCV4+nF&#10;pMywF++3nQ/xi7CaJKGmCvFz+Iwo2y5DzNA2Q36s+VZSIrVCp7ZMkfPJaFwNnTyyqY5tzkb4kg3C&#10;Dh4hvQVO7o29bZXKfFCGdMh7WuIK4Qy0lIpFiNoBqGBWlDC1At959DnHYFXbpOvJUdiHa+UJMqsp&#10;mNrY7glQUKJYiFAAn/wNyfxyNeVzw8K6v5xVfV26jRgT1eqaTo9vK5Miikx0wJTqS83q25OkV9vs&#10;0WBve+YHx29bBFkilwfmASAqxPjGeyxSWZRtB4mStfU//nae7MFAaCnpMDqA5PuGeYESvxpw86Ic&#10;j9Os5c34bFJh4481r8cas9HXFlChpcgui8k+qjdReqtfMOWLFBUqZjhi9+APm+vYjzTeCS4Wi2yG&#10;+XIsLs2j48l5winB+7R7Yd4NTItozJ19G7OBGT1J3m17ciw20cr2gHCP6wA3ZjMTa3hH0vAf77PV&#10;+2s3/wkAAP//AwBQSwMEFAAGAAgAAAAhAGUTT0jcAAAABAEAAA8AAABkcnMvZG93bnJldi54bWxM&#10;j8FOwzAQRO9I/QdrK3GjTpuolJBNVZC4wAUCQhzdeEnSxuvIdpvw9xgucFlpNKOZt8V2Mr04k/Od&#10;ZYTlIgFBXFvdcYPw9vpwtQHhg2KtesuE8EUetuXsolC5tiO/0LkKjYgl7HOF0IYw5FL6uiWj/MIO&#10;xNH7tM6oEKVrpHZqjOWml6skWUujOo4LrRrovqX6WJ0MwpMb68Nh85i+f1xnk14+V5W+6xAv59Pu&#10;FkSgKfyF4Qc/okMZmfb2xNqLHiE+En5v9LKbFMQeYZVma5BlIf/Dl98AAAD//wMAUEsBAi0AFAAG&#10;AAgAAAAhALaDOJL+AAAA4QEAABMAAAAAAAAAAAAAAAAAAAAAAFtDb250ZW50X1R5cGVzXS54bWxQ&#10;SwECLQAUAAYACAAAACEAOP0h/9YAAACUAQAACwAAAAAAAAAAAAAAAAAvAQAAX3JlbHMvLnJlbHNQ&#10;SwECLQAUAAYACAAAACEAA/dLcZcCAAA1BQAADgAAAAAAAAAAAAAAAAAuAgAAZHJzL2Uyb0RvYy54&#10;bWxQSwECLQAUAAYACAAAACEAZRNPSNwAAAAEAQAADwAAAAAAAAAAAAAAAADxBAAAZHJzL2Rvd25y&#10;ZXYueG1sUEsFBgAAAAAEAAQA8wAAAPoFAAAAAA==&#10;" adj="3045" strokecolor="windowText" strokeweight="3pt">
                      <v:stroke joinstyle="miter"/>
                      <w10:anchorlock/>
                    </v:shape>
                  </w:pict>
                </mc:Fallback>
              </mc:AlternateContent>
            </w:r>
          </w:p>
        </w:tc>
        <w:tc>
          <w:tcPr>
            <w:tcW w:w="1201" w:type="dxa"/>
            <w:tcBorders>
              <w:top w:val="single" w:sz="4" w:space="0" w:color="auto"/>
              <w:left w:val="nil"/>
              <w:bottom w:val="nil"/>
              <w:right w:val="single" w:sz="4" w:space="0" w:color="auto"/>
            </w:tcBorders>
            <w:vAlign w:val="center"/>
          </w:tcPr>
          <w:p w14:paraId="22F3A4C6"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5</m:t>
                    </m:r>
                  </m:num>
                  <m:den>
                    <m:r>
                      <w:rPr>
                        <w:rFonts w:ascii="Cambria Math" w:hAnsi="Cambria Math" w:cs="Calibri"/>
                        <w:lang w:val="cy-GB" w:eastAsia="en-US"/>
                      </w:rPr>
                      <m:t>9</m:t>
                    </m:r>
                  </m:den>
                </m:f>
              </m:oMath>
            </m:oMathPara>
          </w:p>
        </w:tc>
        <w:tc>
          <w:tcPr>
            <w:tcW w:w="1322" w:type="dxa"/>
            <w:tcBorders>
              <w:top w:val="single" w:sz="4" w:space="0" w:color="auto"/>
              <w:left w:val="single" w:sz="4" w:space="0" w:color="auto"/>
              <w:bottom w:val="nil"/>
              <w:right w:val="single" w:sz="4" w:space="0" w:color="auto"/>
            </w:tcBorders>
            <w:vAlign w:val="center"/>
          </w:tcPr>
          <w:p w14:paraId="780503BD"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24 (75%)</w:t>
            </w:r>
          </w:p>
        </w:tc>
      </w:tr>
      <w:tr w:rsidR="009C6AE8" w:rsidRPr="009C6AE8" w14:paraId="12133F48" w14:textId="77777777" w:rsidTr="00BC4E94">
        <w:trPr>
          <w:trHeight w:val="794"/>
        </w:trPr>
        <w:tc>
          <w:tcPr>
            <w:tcW w:w="1075" w:type="dxa"/>
            <w:vMerge/>
            <w:tcBorders>
              <w:top w:val="nil"/>
              <w:left w:val="single" w:sz="4" w:space="0" w:color="auto"/>
              <w:bottom w:val="nil"/>
              <w:right w:val="nil"/>
            </w:tcBorders>
            <w:vAlign w:val="center"/>
          </w:tcPr>
          <w:p w14:paraId="43F99DB2"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nil"/>
              <w:right w:val="nil"/>
            </w:tcBorders>
            <w:vAlign w:val="center"/>
          </w:tcPr>
          <w:p w14:paraId="5A2388E8" w14:textId="77777777" w:rsidR="009C6AE8" w:rsidRPr="009C6AE8" w:rsidRDefault="009C6AE8" w:rsidP="009C6AE8">
            <w:pPr>
              <w:spacing w:line="480" w:lineRule="auto"/>
              <w:jc w:val="center"/>
              <w:rPr>
                <w:rFonts w:eastAsia="Times New Roman" w:cs="Calibri"/>
                <w:noProof/>
                <w:lang w:val="cy-GB" w:eastAsia="en-US"/>
              </w:rPr>
            </w:pPr>
          </w:p>
        </w:tc>
        <w:tc>
          <w:tcPr>
            <w:tcW w:w="1201" w:type="dxa"/>
            <w:tcBorders>
              <w:top w:val="nil"/>
              <w:left w:val="nil"/>
              <w:bottom w:val="nil"/>
              <w:right w:val="single" w:sz="4" w:space="0" w:color="auto"/>
            </w:tcBorders>
            <w:vAlign w:val="center"/>
          </w:tcPr>
          <w:p w14:paraId="204824EB" w14:textId="77777777" w:rsidR="009C6AE8" w:rsidRPr="009C6AE8" w:rsidRDefault="008F0E68" w:rsidP="009C6AE8">
            <w:pPr>
              <w:spacing w:line="480" w:lineRule="auto"/>
              <w:jc w:val="center"/>
              <w:rPr>
                <w:rFonts w:eastAsia="Times New Roman" w:cs="Calibri"/>
                <w:lang w:val="cy-GB" w:eastAsia="en-US"/>
              </w:rPr>
            </w:pPr>
            <m:oMathPara>
              <m:oMath>
                <m:f>
                  <m:fPr>
                    <m:ctrlPr>
                      <w:rPr>
                        <w:rFonts w:ascii="Cambria Math" w:hAnsi="Cambria Math" w:cs="Calibri"/>
                        <w:i/>
                        <w:lang w:val="cy-GB" w:eastAsia="en-US"/>
                      </w:rPr>
                    </m:ctrlPr>
                  </m:fPr>
                  <m:num>
                    <m:r>
                      <w:rPr>
                        <w:rFonts w:ascii="Cambria Math" w:hAnsi="Cambria Math" w:cs="Calibri"/>
                        <w:lang w:val="cy-GB" w:eastAsia="en-US"/>
                      </w:rPr>
                      <m:t>3</m:t>
                    </m:r>
                  </m:num>
                  <m:den>
                    <m:r>
                      <w:rPr>
                        <w:rFonts w:ascii="Cambria Math" w:hAnsi="Cambria Math" w:cs="Calibri"/>
                        <w:lang w:val="cy-GB" w:eastAsia="en-US"/>
                      </w:rPr>
                      <m:t>12</m:t>
                    </m:r>
                  </m:den>
                </m:f>
                <m:r>
                  <w:rPr>
                    <w:rFonts w:ascii="Cambria Math" w:hAnsi="Cambria Math" w:cs="Calibri"/>
                    <w:lang w:val="cy-GB" w:eastAsia="en-US"/>
                  </w:rPr>
                  <m:t xml:space="preserve"> neu </m:t>
                </m:r>
                <m:f>
                  <m:fPr>
                    <m:ctrlPr>
                      <w:rPr>
                        <w:rFonts w:ascii="Cambria Math" w:hAnsi="Cambria Math" w:cs="Calibri"/>
                        <w:i/>
                        <w:lang w:val="cy-GB" w:eastAsia="en-US"/>
                      </w:rPr>
                    </m:ctrlPr>
                  </m:fPr>
                  <m:num>
                    <m:r>
                      <w:rPr>
                        <w:rFonts w:ascii="Cambria Math" w:hAnsi="Cambria Math" w:cs="Calibri"/>
                        <w:lang w:val="cy-GB" w:eastAsia="en-US"/>
                      </w:rPr>
                      <m:t>1</m:t>
                    </m:r>
                  </m:num>
                  <m:den>
                    <m:r>
                      <w:rPr>
                        <w:rFonts w:ascii="Cambria Math" w:hAnsi="Cambria Math" w:cs="Calibri"/>
                        <w:lang w:val="cy-GB" w:eastAsia="en-US"/>
                      </w:rPr>
                      <m:t>4</m:t>
                    </m:r>
                  </m:den>
                </m:f>
              </m:oMath>
            </m:oMathPara>
          </w:p>
        </w:tc>
        <w:tc>
          <w:tcPr>
            <w:tcW w:w="1322" w:type="dxa"/>
            <w:tcBorders>
              <w:top w:val="nil"/>
              <w:left w:val="single" w:sz="4" w:space="0" w:color="auto"/>
              <w:bottom w:val="nil"/>
              <w:right w:val="single" w:sz="4" w:space="0" w:color="auto"/>
            </w:tcBorders>
            <w:vAlign w:val="center"/>
          </w:tcPr>
          <w:p w14:paraId="0ABD0FC9"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3 (9%)</w:t>
            </w:r>
          </w:p>
        </w:tc>
      </w:tr>
      <w:tr w:rsidR="009C6AE8" w:rsidRPr="009C6AE8" w14:paraId="4266DE58" w14:textId="77777777" w:rsidTr="00BC4E94">
        <w:trPr>
          <w:trHeight w:val="680"/>
        </w:trPr>
        <w:tc>
          <w:tcPr>
            <w:tcW w:w="1075" w:type="dxa"/>
            <w:vMerge/>
            <w:tcBorders>
              <w:top w:val="nil"/>
              <w:left w:val="single" w:sz="4" w:space="0" w:color="auto"/>
              <w:bottom w:val="single" w:sz="4" w:space="0" w:color="auto"/>
              <w:right w:val="nil"/>
            </w:tcBorders>
            <w:vAlign w:val="center"/>
          </w:tcPr>
          <w:p w14:paraId="076F558C" w14:textId="77777777" w:rsidR="009C6AE8" w:rsidRPr="009C6AE8" w:rsidRDefault="009C6AE8" w:rsidP="009C6AE8">
            <w:pPr>
              <w:spacing w:line="480" w:lineRule="auto"/>
              <w:jc w:val="center"/>
              <w:rPr>
                <w:rFonts w:cs="Calibri"/>
                <w:b/>
                <w:lang w:val="cy-GB" w:eastAsia="en-US"/>
              </w:rPr>
            </w:pPr>
          </w:p>
        </w:tc>
        <w:tc>
          <w:tcPr>
            <w:tcW w:w="949" w:type="dxa"/>
            <w:vMerge/>
            <w:tcBorders>
              <w:top w:val="nil"/>
              <w:left w:val="nil"/>
              <w:bottom w:val="single" w:sz="4" w:space="0" w:color="auto"/>
              <w:right w:val="nil"/>
            </w:tcBorders>
            <w:vAlign w:val="center"/>
          </w:tcPr>
          <w:p w14:paraId="55318BAA" w14:textId="77777777" w:rsidR="009C6AE8" w:rsidRPr="009C6AE8" w:rsidRDefault="009C6AE8" w:rsidP="009C6AE8">
            <w:pPr>
              <w:spacing w:line="480" w:lineRule="auto"/>
              <w:jc w:val="center"/>
              <w:rPr>
                <w:rFonts w:eastAsia="Times New Roman" w:cs="Calibri"/>
                <w:noProof/>
                <w:lang w:val="cy-GB" w:eastAsia="en-US"/>
              </w:rPr>
            </w:pPr>
          </w:p>
        </w:tc>
        <w:tc>
          <w:tcPr>
            <w:tcW w:w="1201" w:type="dxa"/>
            <w:tcBorders>
              <w:top w:val="nil"/>
              <w:left w:val="nil"/>
              <w:bottom w:val="single" w:sz="4" w:space="0" w:color="auto"/>
              <w:right w:val="single" w:sz="4" w:space="0" w:color="auto"/>
            </w:tcBorders>
            <w:vAlign w:val="center"/>
          </w:tcPr>
          <w:p w14:paraId="68C7CE40" w14:textId="77777777" w:rsidR="009C6AE8" w:rsidRPr="009C6AE8" w:rsidRDefault="009C6AE8" w:rsidP="009C6AE8">
            <w:pPr>
              <w:spacing w:line="480" w:lineRule="auto"/>
              <w:jc w:val="center"/>
              <w:rPr>
                <w:rFonts w:eastAsia="Times New Roman" w:cs="Calibri"/>
                <w:lang w:val="cy-GB" w:eastAsia="en-US"/>
              </w:rPr>
            </w:pPr>
            <w:r w:rsidRPr="009C6AE8">
              <w:rPr>
                <w:rFonts w:cs="Calibri"/>
                <w:lang w:val="cy-GB" w:eastAsia="en-US"/>
              </w:rPr>
              <w:t>Arall</w:t>
            </w:r>
          </w:p>
        </w:tc>
        <w:tc>
          <w:tcPr>
            <w:tcW w:w="1322" w:type="dxa"/>
            <w:tcBorders>
              <w:top w:val="nil"/>
              <w:left w:val="single" w:sz="4" w:space="0" w:color="auto"/>
              <w:bottom w:val="single" w:sz="4" w:space="0" w:color="auto"/>
              <w:right w:val="single" w:sz="4" w:space="0" w:color="auto"/>
            </w:tcBorders>
            <w:vAlign w:val="center"/>
          </w:tcPr>
          <w:p w14:paraId="544050C1" w14:textId="77777777" w:rsidR="009C6AE8" w:rsidRPr="009C6AE8" w:rsidRDefault="009C6AE8" w:rsidP="009C6AE8">
            <w:pPr>
              <w:spacing w:line="480" w:lineRule="auto"/>
              <w:jc w:val="center"/>
              <w:rPr>
                <w:rFonts w:cs="Calibri"/>
                <w:lang w:val="cy-GB" w:eastAsia="en-US"/>
              </w:rPr>
            </w:pPr>
            <w:r w:rsidRPr="009C6AE8">
              <w:rPr>
                <w:rFonts w:cs="Calibri"/>
                <w:lang w:val="cy-GB" w:eastAsia="en-US"/>
              </w:rPr>
              <w:t>5 (16%)</w:t>
            </w:r>
          </w:p>
        </w:tc>
      </w:tr>
      <w:tr w:rsidR="009C6AE8" w:rsidRPr="009C6AE8" w14:paraId="32D52027" w14:textId="77777777" w:rsidTr="00BC4E94">
        <w:trPr>
          <w:trHeight w:val="399"/>
        </w:trPr>
        <w:tc>
          <w:tcPr>
            <w:tcW w:w="4547" w:type="dxa"/>
            <w:gridSpan w:val="4"/>
            <w:tcBorders>
              <w:top w:val="single" w:sz="4" w:space="0" w:color="auto"/>
              <w:left w:val="nil"/>
              <w:bottom w:val="nil"/>
              <w:right w:val="nil"/>
            </w:tcBorders>
            <w:vAlign w:val="center"/>
          </w:tcPr>
          <w:p w14:paraId="7F6CB4D3" w14:textId="77777777" w:rsidR="009C6AE8" w:rsidRPr="009C6AE8" w:rsidRDefault="009C6AE8" w:rsidP="009C6AE8">
            <w:pPr>
              <w:spacing w:line="480" w:lineRule="auto"/>
              <w:jc w:val="center"/>
              <w:rPr>
                <w:rFonts w:cs="Calibri"/>
              </w:rPr>
            </w:pPr>
            <w:proofErr w:type="spellStart"/>
            <w:r w:rsidRPr="009C6AE8">
              <w:rPr>
                <w:rFonts w:cs="Calibri"/>
                <w:i/>
                <w:iCs/>
                <w:color w:val="000000"/>
                <w:kern w:val="24"/>
              </w:rPr>
              <w:t>Tabl</w:t>
            </w:r>
            <w:proofErr w:type="spellEnd"/>
            <w:r w:rsidRPr="009C6AE8">
              <w:rPr>
                <w:rFonts w:cs="Calibri"/>
                <w:i/>
                <w:iCs/>
                <w:color w:val="000000"/>
                <w:kern w:val="24"/>
              </w:rPr>
              <w:t xml:space="preserve"> 4</w:t>
            </w:r>
          </w:p>
          <w:p w14:paraId="08620136" w14:textId="77777777" w:rsidR="009C6AE8" w:rsidRPr="009C6AE8" w:rsidRDefault="009C6AE8" w:rsidP="009C6AE8">
            <w:pPr>
              <w:spacing w:line="480" w:lineRule="auto"/>
              <w:jc w:val="center"/>
              <w:rPr>
                <w:rFonts w:cs="Calibri"/>
                <w:lang w:val="cy-GB" w:eastAsia="en-US"/>
              </w:rPr>
            </w:pPr>
          </w:p>
        </w:tc>
      </w:tr>
    </w:tbl>
    <w:p w14:paraId="353F401A" w14:textId="77777777" w:rsidR="009C6AE8" w:rsidRPr="009C6AE8" w:rsidRDefault="009C6AE8" w:rsidP="009C6AE8">
      <w:pPr>
        <w:spacing w:after="160" w:line="480" w:lineRule="auto"/>
        <w:jc w:val="both"/>
        <w:rPr>
          <w:rFonts w:ascii="Calibri" w:hAnsi="Calibri" w:cs="Calibri"/>
          <w:sz w:val="22"/>
          <w:szCs w:val="22"/>
          <w:lang w:val="cy-GB" w:eastAsia="en-US"/>
        </w:rPr>
      </w:pPr>
    </w:p>
    <w:p w14:paraId="568AE74E" w14:textId="77777777" w:rsidR="009C6AE8" w:rsidRPr="009C6AE8" w:rsidRDefault="009C6AE8" w:rsidP="009C6AE8">
      <w:pPr>
        <w:spacing w:after="160" w:line="480" w:lineRule="auto"/>
        <w:jc w:val="both"/>
        <w:rPr>
          <w:rFonts w:ascii="Calibri" w:hAnsi="Calibri" w:cs="Calibri"/>
          <w:sz w:val="22"/>
          <w:szCs w:val="22"/>
          <w:lang w:val="cy-GB" w:eastAsia="en-US"/>
        </w:rPr>
      </w:pPr>
    </w:p>
    <w:p w14:paraId="29D88E94" w14:textId="77777777" w:rsidR="009C6AE8" w:rsidRPr="009C6AE8" w:rsidRDefault="009C6AE8" w:rsidP="009C6AE8">
      <w:pPr>
        <w:spacing w:after="160" w:line="480" w:lineRule="auto"/>
        <w:jc w:val="both"/>
        <w:rPr>
          <w:rFonts w:ascii="Calibri" w:hAnsi="Calibri" w:cs="Calibri"/>
          <w:sz w:val="22"/>
          <w:szCs w:val="22"/>
          <w:lang w:val="cy-GB" w:eastAsia="en-US"/>
        </w:rPr>
      </w:pPr>
    </w:p>
    <w:p w14:paraId="73E2852D" w14:textId="77777777" w:rsidR="009C6AE8" w:rsidRPr="009C6AE8" w:rsidRDefault="009C6AE8" w:rsidP="009C6AE8">
      <w:pPr>
        <w:spacing w:after="160" w:line="480" w:lineRule="auto"/>
        <w:jc w:val="both"/>
        <w:rPr>
          <w:rFonts w:ascii="Calibri" w:hAnsi="Calibri" w:cs="Calibri"/>
          <w:sz w:val="22"/>
          <w:szCs w:val="22"/>
          <w:lang w:val="cy-GB" w:eastAsia="en-US"/>
        </w:rPr>
      </w:pPr>
    </w:p>
    <w:p w14:paraId="541BFF24"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lastRenderedPageBreak/>
        <w:drawing>
          <wp:anchor distT="0" distB="0" distL="114300" distR="114300" simplePos="0" relativeHeight="251678720" behindDoc="0" locked="0" layoutInCell="1" allowOverlap="1" wp14:anchorId="3DD354FC" wp14:editId="6F7023C8">
            <wp:simplePos x="0" y="0"/>
            <wp:positionH relativeFrom="margin">
              <wp:align>center</wp:align>
            </wp:positionH>
            <wp:positionV relativeFrom="paragraph">
              <wp:posOffset>1419225</wp:posOffset>
            </wp:positionV>
            <wp:extent cx="3318510" cy="2362835"/>
            <wp:effectExtent l="0" t="0" r="0" b="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318510" cy="2362835"/>
                    </a:xfrm>
                    <a:prstGeom prst="rect">
                      <a:avLst/>
                    </a:prstGeom>
                    <a:noFill/>
                  </pic:spPr>
                </pic:pic>
              </a:graphicData>
            </a:graphic>
            <wp14:sizeRelH relativeFrom="margin">
              <wp14:pctWidth>0</wp14:pctWidth>
            </wp14:sizeRelH>
            <wp14:sizeRelV relativeFrom="margin">
              <wp14:pctHeight>0</wp14:pctHeight>
            </wp14:sizeRelV>
          </wp:anchor>
        </w:drawing>
      </w:r>
      <w:r w:rsidRPr="009C6AE8">
        <w:rPr>
          <w:rFonts w:ascii="Calibri" w:hAnsi="Calibri" w:cs="Calibri"/>
          <w:sz w:val="22"/>
          <w:szCs w:val="22"/>
          <w:lang w:val="cy-GB" w:eastAsia="en-US"/>
        </w:rPr>
        <w:t xml:space="preserve">Atebodd 14 (44%) disgybl Cwestiwn 8 yn gywir ond roedd yn anodd gwneud diagnosis o gamsyniadau disgyblion gan fod lluosi’r rhifiaduron ac enwaduron, fel bydd disgyblion yn gwneud gyda rhifau naturiol, yn rhoi’r ateb cywir. Roedd Cwestiwn 9  yn rhoi mwy o wybodaeth i ni gyda 21 (66%) disgybl yn rhoi bod dim ateb posib “oherwydd mae </w:t>
      </w:r>
      <m:oMath>
        <m:f>
          <m:fPr>
            <m:ctrlPr>
              <w:rPr>
                <w:rFonts w:ascii="Cambria Math" w:hAnsi="Cambria Math" w:cs="Calibri"/>
                <w:i/>
                <w:sz w:val="22"/>
                <w:szCs w:val="22"/>
                <w:lang w:val="cy-GB" w:eastAsia="en-US"/>
              </w:rPr>
            </m:ctrlPr>
          </m:fPr>
          <m:num>
            <m:r>
              <w:rPr>
                <w:rFonts w:ascii="Cambria Math" w:hAnsi="Cambria Math" w:cs="Calibri"/>
                <w:sz w:val="22"/>
                <w:szCs w:val="22"/>
                <w:lang w:val="cy-GB" w:eastAsia="en-US"/>
              </w:rPr>
              <m:t>3</m:t>
            </m:r>
          </m:num>
          <m:den>
            <m:r>
              <w:rPr>
                <w:rFonts w:ascii="Cambria Math" w:hAnsi="Cambria Math" w:cs="Calibri"/>
                <w:sz w:val="22"/>
                <w:szCs w:val="22"/>
                <w:lang w:val="cy-GB" w:eastAsia="en-US"/>
              </w:rPr>
              <m:t>4</m:t>
            </m:r>
          </m:den>
        </m:f>
      </m:oMath>
      <w:r w:rsidRPr="009C6AE8">
        <w:rPr>
          <w:rFonts w:ascii="Calibri" w:hAnsi="Calibri" w:cs="Calibri"/>
          <w:sz w:val="22"/>
          <w:szCs w:val="22"/>
          <w:lang w:val="cy-GB" w:eastAsia="en-US"/>
        </w:rPr>
        <w:t xml:space="preserve"> yn fwy na </w:t>
      </w:r>
      <m:oMath>
        <m:f>
          <m:fPr>
            <m:ctrlPr>
              <w:rPr>
                <w:rFonts w:ascii="Cambria Math" w:hAnsi="Cambria Math" w:cs="Calibri"/>
                <w:i/>
                <w:sz w:val="22"/>
                <w:szCs w:val="22"/>
                <w:lang w:val="cy-GB" w:eastAsia="en-US"/>
              </w:rPr>
            </m:ctrlPr>
          </m:fPr>
          <m:num>
            <m:r>
              <w:rPr>
                <w:rFonts w:ascii="Cambria Math" w:hAnsi="Cambria Math" w:cs="Calibri"/>
                <w:sz w:val="22"/>
                <w:szCs w:val="22"/>
                <w:lang w:val="cy-GB" w:eastAsia="en-US"/>
              </w:rPr>
              <m:t>1</m:t>
            </m:r>
          </m:num>
          <m:den>
            <m:r>
              <w:rPr>
                <w:rFonts w:ascii="Cambria Math" w:hAnsi="Cambria Math" w:cs="Calibri"/>
                <w:sz w:val="22"/>
                <w:szCs w:val="22"/>
                <w:lang w:val="cy-GB" w:eastAsia="en-US"/>
              </w:rPr>
              <m:t>2</m:t>
            </m:r>
          </m:den>
        </m:f>
      </m:oMath>
      <w:r w:rsidRPr="009C6AE8">
        <w:rPr>
          <w:rFonts w:ascii="Calibri" w:hAnsi="Calibri" w:cs="Calibri"/>
          <w:sz w:val="22"/>
          <w:szCs w:val="22"/>
          <w:lang w:val="cy-GB" w:eastAsia="en-US"/>
        </w:rPr>
        <w:t>” sydd yn cyd-fynd gydag ymchwil prosiect CSMS (Hart 1981) (Ffigwr 21).</w:t>
      </w:r>
    </w:p>
    <w:p w14:paraId="5117E237"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79744" behindDoc="0" locked="0" layoutInCell="1" allowOverlap="1" wp14:anchorId="3C19A080" wp14:editId="3E2F1741">
            <wp:simplePos x="0" y="0"/>
            <wp:positionH relativeFrom="margin">
              <wp:align>center</wp:align>
            </wp:positionH>
            <wp:positionV relativeFrom="paragraph">
              <wp:posOffset>4284980</wp:posOffset>
            </wp:positionV>
            <wp:extent cx="2531110" cy="775970"/>
            <wp:effectExtent l="0" t="0" r="254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531110" cy="77597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 Er mwyn gwaredu’r camsyniad a datblygu dealltwriaeth berthynol o luosi ffracsiynau defnyddiwyd diagramau fel yn Ffigwr 22 i ddangos disgyblion bod lluoswm dau ffracsiwn (llai nag 1) yn mynd i roi ffracsiwn o werth llai na’r gwreiddiol. Er mwyn rhoi’r cysyniadau mewn cyd-destun rhoddwyd tasg Gorsafoedd i ddisgyblion, yn debyg i Ffigwr 19, fel bod disgyblion yn gweithio mewn pâr ac yn hunanasesu er mwyn datblygu hyder gyda’r gwaith. Yn gyffredinol aseswyd disgyblion yn rheolaidd gyda byrddau gwyn bach ac roedd yn bosib cynorthwyo’r disgyblion penodol a oedd yn cael trafferth.</w:t>
      </w:r>
    </w:p>
    <w:p w14:paraId="1C4E4587"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sz w:val="22"/>
          <w:szCs w:val="22"/>
          <w:lang w:val="cy-GB" w:eastAsia="en-US"/>
        </w:rPr>
        <w:tab/>
        <w:t>I orffen y gyfres o wersi rhoddwyd problem estynedig i ddisgyblion weithio arno mewn grŵpiau o 2 neu 3 (gwelir Atodiad A), sydd yn strategaeth sydd yn debygol o fuddio disgyblion gan fod y dosbarth y un gallu uchel (Askew a Wiliam, 1995). Roedd cael trafodaeth a chlywed syniadau’r disgyblion wrth gylchu’r dosbarth ac roedd yn ffordd effeithiol o asesu dealltwriaeth y dosbarth mewn ffordd anffurfiol (Hodgen a Wiliam, 2006).</w:t>
      </w:r>
    </w:p>
    <w:p w14:paraId="01CE14F4"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sz w:val="22"/>
          <w:szCs w:val="22"/>
          <w:lang w:val="cy-GB" w:eastAsia="en-US"/>
        </w:rPr>
        <w:tab/>
        <w:t xml:space="preserve">Dangosodd y prawf ôl-ddiagnostig bod cynnydd o 28% wedi bod yng nghwestiwn 8, a 9% yng nghwestiwn 9. Er bod y cynnydd yn atebion Cwestiwn 9 yn isel, dim ond 5 (16%) disgybl atebodd “Dim Ateb Posib”, yn yr ôl-brawf i gymharu â’r 22 ar yn y cyn-brawf. Awgryma’r canlyniad bod lleihad wedi bod yn y nifer o ddisgyblion sydd yn credu bod lluosi bob tro yn gwneud y rhif gwreiddiol yn fwy. </w:t>
      </w:r>
    </w:p>
    <w:p w14:paraId="5A067E00" w14:textId="77777777" w:rsidR="009C6AE8" w:rsidRPr="009C6AE8" w:rsidRDefault="009C6AE8" w:rsidP="009C6AE8">
      <w:pPr>
        <w:spacing w:after="160" w:line="480" w:lineRule="auto"/>
        <w:rPr>
          <w:rFonts w:ascii="Calibri" w:eastAsia="Calibri" w:hAnsi="Calibri" w:cs="Calibri"/>
          <w:sz w:val="22"/>
          <w:szCs w:val="22"/>
          <w:lang w:val="cy-GB" w:eastAsia="en-US"/>
        </w:rPr>
      </w:pPr>
    </w:p>
    <w:p w14:paraId="461CAA08" w14:textId="77777777" w:rsidR="009C6AE8" w:rsidRPr="009C6AE8" w:rsidRDefault="009C6AE8" w:rsidP="009C6AE8">
      <w:pPr>
        <w:spacing w:after="160" w:line="480" w:lineRule="auto"/>
        <w:jc w:val="center"/>
        <w:rPr>
          <w:rFonts w:ascii="Calibri" w:eastAsia="Calibri" w:hAnsi="Calibri" w:cs="Calibri"/>
          <w:i/>
          <w:sz w:val="22"/>
          <w:szCs w:val="22"/>
          <w:u w:val="single"/>
          <w:lang w:eastAsia="en-US"/>
        </w:rPr>
      </w:pPr>
      <w:proofErr w:type="spellStart"/>
      <w:r w:rsidRPr="009C6AE8">
        <w:rPr>
          <w:rFonts w:ascii="Calibri" w:eastAsia="Calibri" w:hAnsi="Calibri" w:cs="Calibri"/>
          <w:i/>
          <w:sz w:val="22"/>
          <w:szCs w:val="22"/>
          <w:u w:val="single"/>
          <w:lang w:eastAsia="en-US"/>
        </w:rPr>
        <w:t>Casgliad</w:t>
      </w:r>
      <w:proofErr w:type="spellEnd"/>
    </w:p>
    <w:p w14:paraId="54B3D231"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eastAsia="en-US"/>
        </w:rPr>
        <w:drawing>
          <wp:anchor distT="0" distB="0" distL="114300" distR="114300" simplePos="0" relativeHeight="251681792" behindDoc="0" locked="0" layoutInCell="1" allowOverlap="1" wp14:anchorId="2F9C00C4" wp14:editId="0ED6251D">
            <wp:simplePos x="0" y="0"/>
            <wp:positionH relativeFrom="margin">
              <wp:align>center</wp:align>
            </wp:positionH>
            <wp:positionV relativeFrom="paragraph">
              <wp:posOffset>965835</wp:posOffset>
            </wp:positionV>
            <wp:extent cx="4165600" cy="2413635"/>
            <wp:effectExtent l="0" t="0" r="0" b="0"/>
            <wp:wrapTopAndBottom/>
            <wp:docPr id="28" name="Picture 2">
              <a:extLst xmlns:a="http://schemas.openxmlformats.org/drawingml/2006/main">
                <a:ext uri="{FF2B5EF4-FFF2-40B4-BE49-F238E27FC236}">
                  <a16:creationId xmlns:a16="http://schemas.microsoft.com/office/drawing/2014/main" id="{E36321C9-0906-4443-8E03-8176928A72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36321C9-0906-4443-8E03-8176928A727F}"/>
                        </a:ext>
                      </a:extLst>
                    </pic:cNvPr>
                    <pic:cNvPicPr>
                      <a:picLocks noChangeAspect="1"/>
                    </pic:cNvPicPr>
                  </pic:nvPicPr>
                  <pic:blipFill rotWithShape="1">
                    <a:blip r:embed="rId32" cstate="print">
                      <a:extLst>
                        <a:ext uri="{28A0092B-C50C-407E-A947-70E740481C1C}">
                          <a14:useLocalDpi xmlns:a14="http://schemas.microsoft.com/office/drawing/2010/main" val="0"/>
                        </a:ext>
                      </a:extLst>
                    </a:blip>
                    <a:srcRect t="8388"/>
                    <a:stretch/>
                  </pic:blipFill>
                  <pic:spPr>
                    <a:xfrm>
                      <a:off x="0" y="0"/>
                      <a:ext cx="4165600" cy="2413635"/>
                    </a:xfrm>
                    <a:prstGeom prst="rect">
                      <a:avLst/>
                    </a:prstGeom>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 xml:space="preserve">Amcan yr ymyrraeth oedd gwaredu disgyblion o’u camsyniadau i ymwneud â ffracsiynau. Mae’r graff yn Ffigwr 23 dangos bod cynnydd sylweddol wedi bod rhwng canlyniadau’r profion cyn ac ôl-ddiagnostig sydd yn awgrymu bod yr ymyrraeth wedi bod yn llwyddiant. </w:t>
      </w:r>
    </w:p>
    <w:p w14:paraId="1193811D"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Awgrymodd y llenyddiaeth y bydd yn her i waredu rhai camsyniadau gan eu bod yn dod yn rhan o system gred y disgyblion ac mae cymharu’r profion yn dangos hyn i ryw raddau (Chambers a Timlin, 2013) (Durkin a Rittle-johnson, 2015) (Vamkoussi a Vosniadou, 2010). Yr esiampl gorau o hyn yw credoau disgyblion yn ymwneud â siâp, gan fod 34% o ddisgyblion yn parhau i gredu bod chwarter y siâp yng Nghwestiwn 1 wedi ei liwio. Bydd angen tasgau sy’n targedu’r camsyniad yma’n benodol i’w waredu. Er bod diagramau wedi cael eu defnyddio yn gyson, cylchoedd yn unig oeddent ac felly nid yw disgyblion wedi cael y cyfle i ystyried siapau eraill.</w:t>
      </w:r>
    </w:p>
    <w:p w14:paraId="62CCEACF"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Yn ystod gwersi roedd y defnydd o fyrddau gwyn bach wedi cynorthwyo’r proses o addysgu gan roi gwybodaeth gritigol i’r athro o ddealltwriaeth disgyblion (Brooks, 2002) (Hodgen a Wiliam, 2006). I wneud defnydd o fyrddau gwyn bach yn effeithiol mae angen dewis adeg addas i’w defnyddio. Cyn i ddisgyblion ddechrau tasg yn annibynnol ar ôl esboniad oedd wedi gweithio orau yn ystod yr ymyrraeth. Gan asesu ar ôl gorffen esboniad mae’n bosib penderfynu os oes angen mwy o enghreifftiau ar y dosbarth, neu os oes unigolion sydd angen cymorth ychwanegol. Gall atebion hefyd amlygu unrhyw gamsyniadau sydd wedi datblygu ac felly yn arf bwysig i unrhyw athro.</w:t>
      </w:r>
    </w:p>
    <w:p w14:paraId="6A58E6A8"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 xml:space="preserve">Heb ystyried camsyniadau mewn testun mae’n hawdd ysgrifennu cwestiynau sydd yn eu hatgyfnerthu, fel gwelsom yn Ffigwr 17. Roedd gweld atebion y disgyblion i’r cwestiwn wedi dangos pa mor gritigol yw dewis cwestiynau gan roedd asesu’r dasg yma am gamsyniadau yn amhosib (Durkin a Rittle-Johnson, 2015) (Tanner a Jones, 2000). Gall </w:t>
      </w:r>
      <w:r w:rsidRPr="009C6AE8">
        <w:rPr>
          <w:rFonts w:ascii="Calibri" w:eastAsia="Calibri" w:hAnsi="Calibri" w:cs="Calibri"/>
          <w:sz w:val="22"/>
          <w:szCs w:val="22"/>
          <w:lang w:val="cy-GB" w:eastAsia="en-US"/>
        </w:rPr>
        <w:lastRenderedPageBreak/>
        <w:t xml:space="preserve">addasu’r cwestiwn i orfodi disgyblion i ystyried cywerthedd ffracsiynau heb ddyblu bob tro fel yn  Ffigwr 24. I allu gwneud hwn yn effeithiol mae angen bod yn ymwybodol o gamsyniadau posib o fewn unrhyw destun rydych yn addysgu. Felly mae angen parhau i gynnal ymchwil gweithredol ble’n bosib dod yn gyfarwydd gyda chwestiynau ac </w:t>
      </w:r>
      <w:r w:rsidRPr="009C6AE8">
        <w:rPr>
          <w:rFonts w:ascii="Calibri" w:eastAsia="Calibri" w:hAnsi="Calibri" w:cs="Calibri"/>
          <w:noProof/>
          <w:sz w:val="22"/>
          <w:szCs w:val="22"/>
          <w:lang w:val="cy-GB" w:eastAsia="en-US"/>
        </w:rPr>
        <w:drawing>
          <wp:anchor distT="0" distB="0" distL="114300" distR="114300" simplePos="0" relativeHeight="251680768" behindDoc="0" locked="0" layoutInCell="1" allowOverlap="1" wp14:anchorId="485A8F12" wp14:editId="552F6E98">
            <wp:simplePos x="0" y="0"/>
            <wp:positionH relativeFrom="column">
              <wp:posOffset>2403475</wp:posOffset>
            </wp:positionH>
            <wp:positionV relativeFrom="paragraph">
              <wp:posOffset>770255</wp:posOffset>
            </wp:positionV>
            <wp:extent cx="1803400" cy="882650"/>
            <wp:effectExtent l="0" t="0" r="6350" b="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803400" cy="882650"/>
                    </a:xfrm>
                    <a:prstGeom prst="rect">
                      <a:avLst/>
                    </a:prstGeom>
                    <a:noFill/>
                  </pic:spPr>
                </pic:pic>
              </a:graphicData>
            </a:graphic>
            <wp14:sizeRelH relativeFrom="margin">
              <wp14:pctWidth>0</wp14:pctWidth>
            </wp14:sizeRelH>
            <wp14:sizeRelV relativeFrom="margin">
              <wp14:pctHeight>0</wp14:pctHeight>
            </wp14:sizeRelV>
          </wp:anchor>
        </w:drawing>
      </w:r>
      <w:r w:rsidRPr="009C6AE8">
        <w:rPr>
          <w:rFonts w:ascii="Calibri" w:eastAsia="Calibri" w:hAnsi="Calibri" w:cs="Calibri"/>
          <w:sz w:val="22"/>
          <w:szCs w:val="22"/>
          <w:lang w:val="cy-GB" w:eastAsia="en-US"/>
        </w:rPr>
        <w:t>arferion sydd yn gallu creu camsyniadau, a chynllunio strategaethau i’w hosgoi.</w:t>
      </w:r>
    </w:p>
    <w:p w14:paraId="6F95A49A"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Fel gweithgaredd sydd yn annog hunanasesu roedd y defnydd o dasg Gorsafoedd yn effeithiol ac yn gallu cael ei addasu i’w ddefnyddio gydag unrhyw destun. Wrth gynorthwyo disgyblion yn ystod y ddwy dasg daeth yn amlwg bod dealltwriaeth disgyblion yn datblygu wrth iddynt fynd o un orsaf i’r nesaf. Rheswm tebygol am hyn yw bod pob cwestiwn yn cael ei asesu’n syth, rhywbeth sydd ddim yn digwydd os yr athro sydd yn asesu gwaith ysgrifenedig. Yn ogystal os bod gan ddisgyblion ateb anghywir mae angen iddynt asesu ble mae’r camgymeriad a pheidio dibynnu ar yr athro i wneud (Spendlove, 2015).  Mae’n bosib i’r dasg achosi gwrthdaro gwybyddol os bod disgyblion yn wynebu datrysiad i’r cwestiwn sydd yn wahanol i beth roeddent yn disgwyl (Chambers a Timlin, 2013) (Tanner a Jones, 2000). </w:t>
      </w:r>
    </w:p>
    <w:p w14:paraId="5AD8A586"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Rhinwedd bellach o dasg Gorsafoedd oedd ei fod yn rhoi’r cyfle i ddisgyblion weithio fel pâr. Oherwydd gallu uchel y dosbarth cynhwyswyd tasg bâr neu grŵp ar gyfer pob gwers yn y gyfres (Askew a Wiliam, 1995). Roedd disgyblion yn trafod gyda’i gilydd yn effeithiol, ac yn cyfiawnhau eu hatebion ar lafar ac yn ysgrifenedig i ddod i gytundeb fel pâr. Roedd hwn hefyd yn wir ar gyfer tasgau’r Wal. </w:t>
      </w:r>
    </w:p>
    <w:p w14:paraId="4452F001"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Er mwyn i dasg Gorsafoedd fod yn effeithlon yn yr ystafell ddosbarth roedd disgyblion fel arfer yn gweithio gyda’r person roeddent yn eistedd ar bwys. Ar gyfer Tasg y Wal roedd gan ddisgyblion y cyfle i weithio gyda phobl eraill ac roedd goreuon y dosbarth wedi codi safonau eu cyfoedion gan drosglwyddo gwybodaeth gywir wrth iddynt newid parau. Byddwn yn argymell ei ddefnydd ble’n addas ond mae angen ystyried os oes yna ormod o ddisgyblion mewn dosbarth sydd gyda chamsyniadau tebyg ni fydd yna wybodaeth gywir i drosglwyddo. Mae’n bosib felly i Dasg y Wal atgyfnerthu camsyniadau o fewn y dosbarth. Bydd angen asesu disgyblion cyn cynnal y dasg, efallai gyda byrddau gwyn bach, os yw Tasg y Wal yn cael ei ddefnyddio i waredu camsyniadau.</w:t>
      </w:r>
    </w:p>
    <w:p w14:paraId="3CCE2689"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Gwelir yn Ffigwr 23 bod y cynnydd mwyaf wedi dod yng nghanlyniadau cwestiynau 6 a 7, sef cwestiynau yn ymwneud ag adio ffracsiynau. Mae’n anodd dweud os oes reswm penodol am hyn, ond adio ffracsiynau oedd yr unig destun yn </w:t>
      </w:r>
      <w:r w:rsidRPr="009C6AE8">
        <w:rPr>
          <w:rFonts w:ascii="Calibri" w:eastAsia="Calibri" w:hAnsi="Calibri" w:cs="Calibri"/>
          <w:sz w:val="22"/>
          <w:szCs w:val="22"/>
          <w:lang w:val="cy-GB" w:eastAsia="en-US"/>
        </w:rPr>
        <w:lastRenderedPageBreak/>
        <w:t>yr ymyrraeth ble roedd disgyblion wedi cael y cyfle i gywiro gwaith enghreifftiol. Roedd  y gwaith enghreifftiol (Ffigwr 20) wedi targedu’r camsyniad ei fod yn bosib adio ffracsiynau trwy adio’r rhifiaduron a’r enwaduron. Awgryma’r llenyddiaeth yn awgrymu bod y dasg yn ffordd effeithiol o helpu disgyblion ddarganfod camgymeriadau yn eu gwaith personol (Christodoulou, 2016) (Hodgen a Wiliam, 2006) ac mae’n ymddangos bod y canlyniadau yn cytuno gyda’r safbwynt.</w:t>
      </w:r>
    </w:p>
    <w:p w14:paraId="4BA93D3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Roedd sefydlu deialog gyda disgyblion trwy gydol yr ymyrraeth yn rhoi gwybodaeth bwysig o gamsyniadau disgyblion. Ar gyfer unrhyw gyfres o wersi bydd cynllunio mewn ffordd sydd yn rhoi cyfle i gylchu’r dosbarth yn trafod gydag unigolion er mwyn herio eu camsyniadau yn uniongyrchol yn holl bwysig. Yn ystod y dasg datrys problemau (Atodiad A) roedd disgyblion yn gweithio mewn grwpiau ac roedd natur estynedig y dasg yn wedi rhoi’r cyfle i mi drafod gyda phob disgybl yn unigol.</w:t>
      </w:r>
    </w:p>
    <w:p w14:paraId="369F6DC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Roedd y dasg datrys problemau a’r ddwy dasg Gorsafoedd yn ffocysu ar roi’r fathemateg o fewn cyd-destun y byd go iawn. Er bod y llenyddiaeth yn dadlau ei fod yn cynorthwyo disgyblion i weld cwestiynau mewn cyd-destun (Ryan a Williams, 2007) maent hefyd yn gallu achosi problemau. Er enghraifft roedd disgyblion yn drysu yn ystod y dasg Gorsafoedd yng  ngwers 3 wrth luosi a rhannu ffracsiynau. Daeth y dryswch gan fod angen i ddisgyblion sylweddoli cwestiwn sydd yn gofyn am ffracsiwn o rif yn dynodi bod angen lluosi, a ni fydd y cwestiwn yn gofyn iddynt “luosi” yn uniongyrchol. Roedd y cwestiynau yn rhai pwysig i’w cynnwys fel rhan o’r cwrs ond roedd anawsterau’r disgyblion efallai yn esbonio’r canlyniadau isel ar gyfer Cwestiwn 9. </w:t>
      </w:r>
    </w:p>
    <w:p w14:paraId="1D446276"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O’r ymyrraeth nid yw’n bosib dweud gyda sicrwydd bod rhai dulliau AaGD wedi gweithio’n well nag eraill, gan fod amrywiaeth o strategaethau wedi cael eu defnyddio er mwyn gwaredu pob camsyniad. Ond roedd y cyfuniad o strategaethau yn effeithiol gyda’r grŵp yma o ddisgyblion a byddaf yn ymdrechu i fireinio nifer ohonynt yn bellach i wella arferion yn yr ystafell ddosbarth.</w:t>
      </w:r>
    </w:p>
    <w:p w14:paraId="63820E8C" w14:textId="77777777" w:rsidR="009C6AE8" w:rsidRPr="009C6AE8" w:rsidRDefault="009C6AE8" w:rsidP="009C6AE8">
      <w:pPr>
        <w:autoSpaceDE w:val="0"/>
        <w:autoSpaceDN w:val="0"/>
        <w:adjustRightInd w:val="0"/>
        <w:spacing w:after="160" w:line="480" w:lineRule="auto"/>
        <w:jc w:val="center"/>
        <w:rPr>
          <w:rFonts w:ascii="Calibri" w:eastAsia="Calibri" w:hAnsi="Calibri" w:cs="Calibri"/>
          <w:i/>
          <w:iCs/>
          <w:sz w:val="22"/>
          <w:szCs w:val="22"/>
          <w:u w:val="single"/>
          <w:lang w:val="cy-GB" w:eastAsia="en-US"/>
        </w:rPr>
      </w:pPr>
      <w:r w:rsidRPr="009C6AE8">
        <w:rPr>
          <w:rFonts w:ascii="Calibri" w:eastAsia="Calibri" w:hAnsi="Calibri" w:cs="Calibri"/>
          <w:i/>
          <w:iCs/>
          <w:sz w:val="22"/>
          <w:szCs w:val="22"/>
          <w:u w:val="single"/>
          <w:lang w:val="cy-GB" w:eastAsia="en-US"/>
        </w:rPr>
        <w:t>Cyfyngiadau a datblygiadau</w:t>
      </w:r>
    </w:p>
    <w:p w14:paraId="0F750E38"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Cynhaliwyd y prosiect ymchwil yma yn y modd mwyaf cywir ag oedd yn bosib, ond roedd yna gyfyngiadau i’r astudiaeth. Yn bennaf roedd nifer y cyfranogwyr yn fach, gyda dim ond un dosbarth o 32 disgybl yn cyfrannu at y canlyniadau. Dye e felly ddim yn bosib gwneud arsylwadau cyffredinol yn gadarnhaol heb ymchwil pellach. Yn ogystal roedd y dosbarth yma yn un gallu uchel, felly mae angen ystyried os yw’r ymyrraeth wedi gwaredu camsyniadau neu os bod disgyblion wedi dysgu’r wybodaeth ar y cof, sydd yn fwy tebygol gyda dosbarth gallu uchel gan fod ganddynt </w:t>
      </w:r>
      <w:r w:rsidRPr="009C6AE8">
        <w:rPr>
          <w:rFonts w:ascii="Calibri" w:eastAsia="Calibri" w:hAnsi="Calibri" w:cs="Calibri"/>
          <w:sz w:val="22"/>
          <w:szCs w:val="22"/>
          <w:lang w:val="cy-GB" w:eastAsia="en-US"/>
        </w:rPr>
        <w:lastRenderedPageBreak/>
        <w:t>gof gweithredol da (Fuchs et al 2016). Mae’n bosib hefyd nad yw canlyniadau’r profion yn dangos gwarediad camsyniadau gan fod y prawf ôl-ddiagnostig wedi ei gynnal llai na pythefnos ar ôl yr ymyrraeth. Mae hi felly yn anodd mesur os fydd camsyniadau a oedd yn bodoli cyn yr ymyrraeth yn dychwelyd. I Gall cynnal ail brawf ar ôl gyfnod hirach rhoi gwybodaeth fwy cywir i ni.</w:t>
      </w:r>
    </w:p>
    <w:p w14:paraId="18AF2967"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Cyfyngiad mawr o ddefnyddio profion cyn ac ôl-ddiagnostig yw ei fod yn anodd gwahaniaethu rhwng camsyniadau sydd yn cael eu credu’n gryf gan gyfranogwyr a chamgymeriadau sydd yn hawdd gwaredu wrth addysgu (Durkin a Rittle-Johnson, 2015) (Ryan a Williams, 2007). Cafodd y broblem yma ei hamlygu wrth asesu Cwestiwn 8. Mae’n bosib bod disgyblion wedi dyfalu’r ateb cywir er nad yw eu gwybodaeth yn ddigonol. Gyda nifer o gwestiynau roedd y profion ar gyfer y prosiect hwn wedi rhoi cyfle i ddisgyblion ysgrifennu eu rhesymeg, ond nid oedd pob disgybl wedi cwblhau y rhan hwn. Awgryma Durkin a Rittle-Johnson (2007) a Ryan a Williams (2007) bod cynnal cyfweliadau gyda chyfranogwyr fel ei fod yn bosib cael mewnwelediad o’r rheswm bod camsyniadau yn bodoli. Er ei fod yn anodd gweithredu ar raddfa fawr bydd yn bosib gwneud hwn mewn ffordd anffurfiol gyda grwpiau bach o ddisgyblion fel rhan naturiol o addysgu.</w:t>
      </w:r>
    </w:p>
    <w:p w14:paraId="12D40A98"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91008" behindDoc="0" locked="0" layoutInCell="1" allowOverlap="1" wp14:anchorId="17B29AE2" wp14:editId="39EC8587">
            <wp:simplePos x="0" y="0"/>
            <wp:positionH relativeFrom="margin">
              <wp:align>center</wp:align>
            </wp:positionH>
            <wp:positionV relativeFrom="paragraph">
              <wp:posOffset>1594485</wp:posOffset>
            </wp:positionV>
            <wp:extent cx="1704340" cy="1489075"/>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20449"/>
                    <a:stretch/>
                  </pic:blipFill>
                  <pic:spPr bwMode="auto">
                    <a:xfrm>
                      <a:off x="0" y="0"/>
                      <a:ext cx="1704340" cy="14890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9C6AE8">
        <w:rPr>
          <w:rFonts w:ascii="Calibri" w:eastAsia="Calibri" w:hAnsi="Calibri" w:cs="Calibri"/>
          <w:sz w:val="22"/>
          <w:szCs w:val="22"/>
          <w:lang w:val="cy-GB" w:eastAsia="en-US"/>
        </w:rPr>
        <w:t xml:space="preserve"> Yn ystyried yr atebion derbynwyd i gwestiwn 9 yn y prawf ôl-ddiagnostig, mae’n bosib nad oedd y cwestiwn yn addas ar gyfer y dosbarth. Ni atebodd y rhan fwyaf y cwestiwn, ac felly nid oedd yn rhoi gwybodaeth i ni am eu dealltwriaeth o gwbl. Mae’n debygol nad oedd disgyblion wedi deall beth roedd y cwestiwn yn gofyn a bydd cwestiwn wahanol fod y rhan fwyaf o ddisgyblion yn gallu cynnig wedi rhoi gwybodaeth fwy defnyddiol o gamsyniadau’r dosbarth. Yn y dyfodol gallwn strwythuro’r cwestiwn mewn ffordd fwy syml fel gwelir yn Ffigwr 25.</w:t>
      </w:r>
    </w:p>
    <w:p w14:paraId="6BA72935" w14:textId="77777777" w:rsidR="009C6AE8" w:rsidRPr="009C6AE8" w:rsidRDefault="009C6AE8" w:rsidP="009C6AE8">
      <w:pPr>
        <w:spacing w:after="160" w:line="480" w:lineRule="auto"/>
        <w:jc w:val="center"/>
        <w:rPr>
          <w:rFonts w:ascii="Calibri" w:eastAsia="Calibri" w:hAnsi="Calibri" w:cs="Calibri"/>
          <w:sz w:val="22"/>
          <w:szCs w:val="22"/>
          <w:lang w:val="cy-GB" w:eastAsia="en-US"/>
        </w:rPr>
      </w:pPr>
    </w:p>
    <w:p w14:paraId="06E4B4BE"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Daeth nifer o gasgliadau yr ymchwil o fy mhrofiadau personol fel athrawes y dosbarth, ac er fy mod wedi ymdrechu i aros yn diduedd mae yna gyfyngiadau sydd yn dod o fod yn gyfranogwr yn y prosiect. Fy arsylwadau personol o sut roedd disgyblion yn ymateb i dasgau a oedd wedi cael eu defnyddio i asesu effeithiolrwydd yr addysgu. Ar gyfer rhan agweddau o’r ymyrraeth, fel byrddau gwyn bach, profiad yr athro sydd yn bwysig, ond rhai ystyried profiadau’r </w:t>
      </w:r>
      <w:r w:rsidRPr="009C6AE8">
        <w:rPr>
          <w:rFonts w:ascii="Calibri" w:eastAsia="Calibri" w:hAnsi="Calibri" w:cs="Calibri"/>
          <w:sz w:val="22"/>
          <w:szCs w:val="22"/>
          <w:lang w:val="cy-GB" w:eastAsia="en-US"/>
        </w:rPr>
        <w:lastRenderedPageBreak/>
        <w:t>disgyblion oherwydd nhw sydd yn gwneud y dysgu. Bydd cyfweld disgyblion am dasgau fel Gorsafoedd a Tasg y Wal yn rhoi gwybodaeth iddym o ba weithfgareddau sy’n hwyluso eu dysgu orau a thrwy wneud bydd darlun well gyda ni o’r canlyniadau.</w:t>
      </w:r>
    </w:p>
    <w:p w14:paraId="0EF69273"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Gan fod yr ymyrraeth wedi cymryd lle dros bedair wers yn unig nid oeddwn wedi cael y cyfle i ddadansoddi’r gweithgareddau yn unigol. Er mwyn datblygu’r ymchwil yma yn bellach felly bydd angen treialu ymyrraethau sydd yn ffocysu ar yr agweddau AaGD gwahanol yn annibynnol. Adroddais yn y casgliad bod y defnydd o waith enghreifftiol yn wedi hwyluso dysgu, ond nid yw’r casgliad yn ddibynadwy oherwydd dim ond un cyfle o wneud oedd yn rhan o’r ymyrraeth. Bydd angen cynnwys cyfleoedd i ddisgyblion farcio gwaith enghreifftiol yn dros gyfnod o wersi er mwyn mesur ei effeithiolrwydd.</w:t>
      </w:r>
    </w:p>
    <w:p w14:paraId="245D0CD0"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Ym mhellach roedd rhoi cyfle i ddisgyblion ysgrifennu cwestiynau i’r athro ar ddiwedd gwersi yn rhan o’r ymyrraeth ond nid oedd ymatebion disgyblion yn ddigon penodol i allu gweithredu arnynt, er enghraifft derbyniais nodiadau yn gofyn am “mwy o adio a thynnu”. Er mwyn i’r dasg yma fod yn ffurfiannol  bydd angen newid y ffordd bod y dasg yn cael ei gynnal, efallai gan symleiddio’r broses gyda’r defnydd o oleuadau traffig.</w:t>
      </w:r>
    </w:p>
    <w:p w14:paraId="20C14289"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Rhywbeth byddaf yn ystyried gwneud i ddatblygu’r dasg Gorsafoedd yn bellach yw treialu’r gweithgaredd am gyfnod fel gwaith unigol. Bydd hwn yn fy ngalluogi i gymharu effeithiolrwydd y dasg fel gwaith cydweithredol ac fel cyfle i ddatblygu sgiliau hunanasesu. Bydd gwneud efallai yn gorfodi disgyblion sydd wedi arfer ar drafod atebion gyda phartner i hunanasesu mewn ffordd sydd yn fwy effeithiol. Bydd angen arbrofi gyda’r gweithgaredd yma i gasglu os yw’n dasg sydd yn effeithiol i ddisgyblion gallu uchel yn unig neu os fydd disgyblion sydd gyda gallu is yn gallu buddio o’r dasg.</w:t>
      </w:r>
    </w:p>
    <w:p w14:paraId="31223360"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Mae’r ymyrraeth wedi rhoi llawer o wybodaeth ddefnyddiol am sut mae camsyniadau yn cael eu creu a’u gwaredu, ond mae yna bendant angen ymchwil pellach we fwyn dadansoddi gweithgareddau penodol er mwyn gwella arferion addysgu.</w:t>
      </w:r>
    </w:p>
    <w:p w14:paraId="0819A6CC"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5B208712"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09EAA8C4"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0A5917E9"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744FF819" w14:textId="77777777" w:rsidR="009C6AE8" w:rsidRPr="009C6AE8" w:rsidRDefault="009C6AE8" w:rsidP="002C38D2">
      <w:pPr>
        <w:spacing w:after="160" w:line="480" w:lineRule="auto"/>
        <w:jc w:val="center"/>
        <w:rPr>
          <w:rFonts w:ascii="Calibri" w:eastAsia="Calibri" w:hAnsi="Calibri" w:cs="Calibri"/>
          <w:b/>
          <w:sz w:val="22"/>
          <w:szCs w:val="22"/>
          <w:u w:val="single"/>
          <w:lang w:val="cy-GB" w:eastAsia="en-US"/>
        </w:rPr>
      </w:pPr>
      <w:r w:rsidRPr="009C6AE8">
        <w:rPr>
          <w:rFonts w:ascii="Calibri" w:eastAsia="Calibri" w:hAnsi="Calibri" w:cs="Calibri"/>
          <w:b/>
          <w:sz w:val="22"/>
          <w:szCs w:val="22"/>
          <w:u w:val="single"/>
          <w:lang w:val="cy-GB" w:eastAsia="en-US"/>
        </w:rPr>
        <w:lastRenderedPageBreak/>
        <w:t>ATODIAD A</w:t>
      </w:r>
    </w:p>
    <w:p w14:paraId="3AEDC48E"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Mae’r atodiad hwn yn amlinellu cynnwys 4-5 gwers ar ffracsiynau ar gyfer dosbarth blwyddyn 8. Mae’r gwersi ar gyfer grŵp gallu uchel ac felly mae’r adnoddau yn tybio bod gan ddisgyblion wybodaeth flaenorol am y testunau sydd yn cael eu dysgu. Mae’n bosib addasu nifer o’r adnoddau ar gyfer grŵpiau o allu amrywiol ac ar gyfer testunau cysylltiedig.</w:t>
      </w:r>
    </w:p>
    <w:p w14:paraId="4E9A3D99" w14:textId="77777777" w:rsidR="009C6AE8" w:rsidRPr="009C6AE8" w:rsidRDefault="009C6AE8" w:rsidP="009C6AE8">
      <w:pPr>
        <w:spacing w:line="480" w:lineRule="auto"/>
        <w:jc w:val="both"/>
        <w:rPr>
          <w:rFonts w:ascii="Calibri" w:eastAsia="Calibri" w:hAnsi="Calibri" w:cs="Calibri"/>
          <w:sz w:val="22"/>
          <w:szCs w:val="22"/>
          <w:u w:val="single"/>
          <w:lang w:val="cy-GB" w:eastAsia="en-US"/>
        </w:rPr>
      </w:pPr>
      <w:r w:rsidRPr="009C6AE8">
        <w:rPr>
          <w:rFonts w:ascii="Calibri" w:eastAsia="Calibri" w:hAnsi="Calibri" w:cs="Calibri"/>
          <w:sz w:val="22"/>
          <w:szCs w:val="22"/>
          <w:u w:val="single"/>
          <w:lang w:val="cy-GB" w:eastAsia="en-US"/>
        </w:rPr>
        <w:t>Amcanion dysgu</w:t>
      </w:r>
    </w:p>
    <w:p w14:paraId="0E39F166" w14:textId="77777777" w:rsidR="009C6AE8" w:rsidRPr="009C6AE8" w:rsidRDefault="009C6AE8" w:rsidP="009C6AE8">
      <w:pPr>
        <w:numPr>
          <w:ilvl w:val="0"/>
          <w:numId w:val="24"/>
        </w:numPr>
        <w:spacing w:after="160" w:line="480" w:lineRule="auto"/>
        <w:contextualSpacing/>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Symleiddio ffracsiwn.</w:t>
      </w:r>
    </w:p>
    <w:p w14:paraId="5FEE8F39" w14:textId="77777777" w:rsidR="009C6AE8" w:rsidRPr="009C6AE8" w:rsidRDefault="009C6AE8" w:rsidP="009C6AE8">
      <w:pPr>
        <w:numPr>
          <w:ilvl w:val="0"/>
          <w:numId w:val="24"/>
        </w:num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Defnyddio ffracsiwn pendrwm a chymysg.</w:t>
      </w:r>
    </w:p>
    <w:p w14:paraId="5DF96E3F" w14:textId="77777777" w:rsidR="009C6AE8" w:rsidRPr="009C6AE8" w:rsidRDefault="009C6AE8" w:rsidP="009C6AE8">
      <w:pPr>
        <w:numPr>
          <w:ilvl w:val="0"/>
          <w:numId w:val="24"/>
        </w:num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Adio a thynnu ffracsiynau.</w:t>
      </w:r>
    </w:p>
    <w:p w14:paraId="45076058" w14:textId="77777777" w:rsidR="009C6AE8" w:rsidRPr="009C6AE8" w:rsidRDefault="009C6AE8" w:rsidP="009C6AE8">
      <w:pPr>
        <w:numPr>
          <w:ilvl w:val="0"/>
          <w:numId w:val="24"/>
        </w:numPr>
        <w:spacing w:after="160" w:line="480" w:lineRule="auto"/>
        <w:contextualSpacing/>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Lluosi a Rhannu ffracsiynau.</w:t>
      </w:r>
    </w:p>
    <w:p w14:paraId="4707FAAB" w14:textId="77777777" w:rsidR="009C6AE8" w:rsidRPr="009C6AE8" w:rsidRDefault="009C6AE8" w:rsidP="009C6AE8">
      <w:pPr>
        <w:numPr>
          <w:ilvl w:val="0"/>
          <w:numId w:val="24"/>
        </w:numPr>
        <w:spacing w:after="160" w:line="480" w:lineRule="auto"/>
        <w:contextualSpacing/>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Datrys problemau rhif.</w:t>
      </w:r>
    </w:p>
    <w:p w14:paraId="18283EC7" w14:textId="77777777" w:rsidR="009C6AE8" w:rsidRPr="009C6AE8" w:rsidRDefault="009C6AE8" w:rsidP="009C6AE8">
      <w:pPr>
        <w:spacing w:after="160" w:line="480" w:lineRule="auto"/>
        <w:jc w:val="center"/>
        <w:rPr>
          <w:rFonts w:ascii="Calibri" w:eastAsia="Calibri" w:hAnsi="Calibri" w:cs="Calibri"/>
          <w:sz w:val="22"/>
          <w:szCs w:val="22"/>
          <w:u w:val="single"/>
          <w:lang w:val="cy-GB" w:eastAsia="en-US"/>
        </w:rPr>
      </w:pPr>
      <w:r w:rsidRPr="009C6AE8">
        <w:rPr>
          <w:rFonts w:ascii="Calibri" w:eastAsia="Calibri" w:hAnsi="Calibri" w:cs="Calibri"/>
          <w:sz w:val="22"/>
          <w:szCs w:val="22"/>
          <w:u w:val="single"/>
          <w:lang w:val="cy-GB" w:eastAsia="en-US"/>
        </w:rPr>
        <w:t>Gwers 1</w:t>
      </w:r>
    </w:p>
    <w:p w14:paraId="5AFD04CD"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Nod y wers: Symleiddio ffracsiynau a throsi rhwng ffracsiynau pendrwm a rhifau cymysg.</w:t>
      </w:r>
    </w:p>
    <w:p w14:paraId="37AE0244"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eastAsia="Calibri" w:hAnsi="Calibri" w:cs="Calibri"/>
          <w:i/>
          <w:sz w:val="22"/>
          <w:szCs w:val="22"/>
          <w:lang w:val="cy-GB" w:eastAsia="en-US"/>
        </w:rPr>
        <w:t>Cychwynnwr</w:t>
      </w:r>
    </w:p>
    <w:p w14:paraId="2999C3B8"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82816" behindDoc="0" locked="0" layoutInCell="1" allowOverlap="1" wp14:anchorId="41CB5313" wp14:editId="303EE13C">
            <wp:simplePos x="0" y="0"/>
            <wp:positionH relativeFrom="page">
              <wp:posOffset>4439920</wp:posOffset>
            </wp:positionH>
            <wp:positionV relativeFrom="paragraph">
              <wp:posOffset>165735</wp:posOffset>
            </wp:positionV>
            <wp:extent cx="3120390" cy="144780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20390" cy="144780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Mae dealltwriaeth o gywerthedd ffracsiynau yn rhan o raglen astudio blwyddyn 7 yn ôl y Cwricwlwm Cenedlaethol (Llywodraeth Cymru, 2015). Am y rheswm hwn roedd dechrau gwers 1 yn adolygiad o symleiddio ffracsiynau trwy ateb cwestiynau yn eu llyfrau a’u cyflwyno ar fyrddau gwyn bach (Ffigwr 1A).</w:t>
      </w:r>
    </w:p>
    <w:p w14:paraId="0AF63B98"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Mae’n syniad da i ddefnyddio byrddau gwyn bach ar gyfer asesu gwybodaeth bresennol disgyblion ac felly rydych yn gallu sicrhau bod y dosbarth yn barod i symud ymlaen neu os bod angen adolygu testun yn bellach.</w:t>
      </w:r>
    </w:p>
    <w:p w14:paraId="2358F037"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eastAsia="Calibri" w:hAnsi="Calibri" w:cs="Calibri"/>
          <w:noProof/>
          <w:sz w:val="22"/>
          <w:szCs w:val="22"/>
          <w:lang w:val="cy-GB" w:eastAsia="en-US"/>
        </w:rPr>
        <w:lastRenderedPageBreak/>
        <w:drawing>
          <wp:anchor distT="0" distB="0" distL="114300" distR="114300" simplePos="0" relativeHeight="251689984" behindDoc="0" locked="0" layoutInCell="1" allowOverlap="1" wp14:anchorId="775392C2" wp14:editId="5C32261E">
            <wp:simplePos x="0" y="0"/>
            <wp:positionH relativeFrom="margin">
              <wp:align>right</wp:align>
            </wp:positionH>
            <wp:positionV relativeFrom="paragraph">
              <wp:posOffset>-430530</wp:posOffset>
            </wp:positionV>
            <wp:extent cx="2971800" cy="2527935"/>
            <wp:effectExtent l="0" t="0" r="0" b="571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971800" cy="252793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i/>
          <w:sz w:val="22"/>
          <w:szCs w:val="22"/>
          <w:lang w:val="cy-GB" w:eastAsia="en-US"/>
        </w:rPr>
        <w:t>Esboniad</w:t>
      </w:r>
    </w:p>
    <w:p w14:paraId="26043816"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r>
      <w:r w:rsidRPr="009C6AE8">
        <w:rPr>
          <w:rFonts w:ascii="Calibri" w:eastAsia="Calibri" w:hAnsi="Calibri" w:cs="Calibri"/>
          <w:sz w:val="22"/>
          <w:szCs w:val="22"/>
          <w:lang w:val="cy-GB" w:eastAsia="en-US"/>
        </w:rPr>
        <w:tab/>
        <w:t>Er mwyn esbonio’r cysyniad i’r disgyblion ac atgyfnerthu cynrychioliadau o ffracsiynau gyda siapau mae’n gallu bod yn effeithiol i ddefnyddio diagramau i esbonio’r cyswllt rhwng ffracsiynau pendrwm a chymysg (Ffigwr 2A). Mae’r esboniad hefyd yn ffordd berthynol o addysgu yn hytrach na dull i’w gofio, ond mae angen sicrhau bod yn glir bod un o’r cylchoedd yn 1 cyfan i beidio drysu disgyblion (Woodward, 2017). I atgyfnerthu pwysigrwydd cydrannau hafal wrth gynrychioli ffracsiwn fel siâp mae’n syniad da i rannu siâp mewn i gydrannau anhafal (Ffigwr 2A) er mwyn ysgogi trafodaeth dosbarth. Os nad yw disgyblion yn cynnig bod rhywbeth yn bod gyda’r siâp efallai bydd angen gofyn “Beth ydw i wedi gwneud yn anghywir” fel bod disgyblion yn ceisio asesu’r diagram a thrwy wneud bod yn ymwybodol o’r cynrychioliad yn eu gwaith personol (Horne a Brown, 1997).</w:t>
      </w:r>
    </w:p>
    <w:p w14:paraId="0AE8701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Ar ôl yr esboniad yma mae’n bosib esbonio dull mathemategol i drosi rhwng y ddau gynrychioliad, ac yna ymarfer trosi rhwng y ddau.</w:t>
      </w:r>
    </w:p>
    <w:p w14:paraId="12221DB8" w14:textId="77777777" w:rsidR="009C6AE8" w:rsidRPr="009C6AE8" w:rsidRDefault="009C6AE8" w:rsidP="009C6AE8">
      <w:pPr>
        <w:autoSpaceDE w:val="0"/>
        <w:autoSpaceDN w:val="0"/>
        <w:adjustRightInd w:val="0"/>
        <w:spacing w:after="160" w:line="480" w:lineRule="auto"/>
        <w:jc w:val="both"/>
        <w:rPr>
          <w:rFonts w:ascii="Calibri" w:eastAsia="Calibri" w:hAnsi="Calibri" w:cs="Calibri"/>
          <w:i/>
          <w:iCs/>
          <w:sz w:val="22"/>
          <w:szCs w:val="22"/>
          <w:lang w:val="cy-GB" w:eastAsia="en-US"/>
        </w:rPr>
      </w:pPr>
      <w:r w:rsidRPr="009C6AE8">
        <w:rPr>
          <w:rFonts w:ascii="Calibri" w:eastAsia="Calibri" w:hAnsi="Calibri" w:cs="Calibri"/>
          <w:i/>
          <w:iCs/>
          <w:sz w:val="22"/>
          <w:szCs w:val="22"/>
          <w:lang w:val="cy-GB" w:eastAsia="en-US"/>
        </w:rPr>
        <w:t>Tasg bâr</w:t>
      </w:r>
    </w:p>
    <w:p w14:paraId="41DAE81F"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Gweithgaredd sydd y gallu cael ei ddefnyddio ar gyfer amrywiaeth o destunau yw Tasg y Wal. Mae’r daflen yn Ffigwr 3A yn cael ei ddosbarthu ar waliau’r dosbarth i ddisgyblion ddatrys mewn parau. Ar ôl ateb y cwestiwn gyntaf mae un o bob pâr yn symud i orsaf arall fel bod cyfle i weithio gydag amrywiaeth o bobl. Does dim rhaid symud disgyblion ar ôl pob cwestiwn ond trwy wneud mae’n llai tebygol bydd unigolion yn gwneud y gwaith i gyd ar gyfer pob cwestiwn wrth i eraill beidio ymdrechu.</w:t>
      </w:r>
    </w:p>
    <w:p w14:paraId="0607C3A8"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Roedd y gweithgaredd yma yn un a oedd yn rhoi cyfle i ddisgyblion weld y testun mewn cyd-destun y byd go iawn a hefyd yn gyfle i ystyried maint ffracsiynau. Dydy cymharu ffracsiynau ddim yn amcan penodol o’r gyfres o wersi hon, ond mae’r llenyddiaeth yn awgrymu ei fod yn elfen bwysig o ddealltwriaeth ffracsiynol yn gyffredinol ac felly mae’r testun yma yn gyfle da i ddatblygu’r ddealltwriaeth yma.</w:t>
      </w:r>
    </w:p>
    <w:p w14:paraId="72E9C810"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Daw asesiad o’r dasg drwy gwestiynu disgyblion am eu dulliau a sicrhau esboniad cyflawn.</w:t>
      </w:r>
    </w:p>
    <w:p w14:paraId="0DAD0B52"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p>
    <w:p w14:paraId="429805DB"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92032" behindDoc="0" locked="0" layoutInCell="1" allowOverlap="1" wp14:anchorId="0AED40AB" wp14:editId="4AD68596">
            <wp:simplePos x="0" y="0"/>
            <wp:positionH relativeFrom="column">
              <wp:posOffset>1005840</wp:posOffset>
            </wp:positionH>
            <wp:positionV relativeFrom="paragraph">
              <wp:posOffset>457200</wp:posOffset>
            </wp:positionV>
            <wp:extent cx="4791710" cy="7583805"/>
            <wp:effectExtent l="0" t="0" r="8890" b="0"/>
            <wp:wrapTopAndBottom/>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791710" cy="7583805"/>
                    </a:xfrm>
                    <a:prstGeom prst="rect">
                      <a:avLst/>
                    </a:prstGeom>
                    <a:noFill/>
                  </pic:spPr>
                </pic:pic>
              </a:graphicData>
            </a:graphic>
          </wp:anchor>
        </w:drawing>
      </w:r>
      <w:r w:rsidRPr="009C6AE8">
        <w:rPr>
          <w:rFonts w:ascii="Calibri" w:eastAsia="Calibri" w:hAnsi="Calibri" w:cs="Calibri"/>
          <w:sz w:val="22"/>
          <w:szCs w:val="22"/>
          <w:lang w:val="cy-GB" w:eastAsia="en-US"/>
        </w:rPr>
        <w:br w:type="textWrapping" w:clear="all"/>
      </w:r>
    </w:p>
    <w:p w14:paraId="5D257DD2" w14:textId="77777777" w:rsidR="009C6AE8" w:rsidRPr="009C6AE8" w:rsidRDefault="009C6AE8" w:rsidP="009C6AE8">
      <w:pPr>
        <w:spacing w:after="160" w:line="480" w:lineRule="auto"/>
        <w:jc w:val="center"/>
        <w:rPr>
          <w:rFonts w:ascii="Calibri" w:eastAsia="Calibri" w:hAnsi="Calibri" w:cs="Calibri"/>
          <w:sz w:val="22"/>
          <w:szCs w:val="22"/>
          <w:u w:val="single"/>
          <w:lang w:val="cy-GB" w:eastAsia="en-US"/>
        </w:rPr>
      </w:pPr>
    </w:p>
    <w:p w14:paraId="0258C446" w14:textId="77777777" w:rsidR="009C6AE8" w:rsidRPr="009C6AE8" w:rsidRDefault="009C6AE8" w:rsidP="009C6AE8">
      <w:pPr>
        <w:spacing w:after="160" w:line="480" w:lineRule="auto"/>
        <w:jc w:val="center"/>
        <w:rPr>
          <w:rFonts w:ascii="Calibri" w:eastAsia="Calibri" w:hAnsi="Calibri" w:cs="Calibri"/>
          <w:sz w:val="22"/>
          <w:szCs w:val="22"/>
          <w:u w:val="single"/>
          <w:lang w:val="cy-GB" w:eastAsia="en-US"/>
        </w:rPr>
      </w:pPr>
    </w:p>
    <w:p w14:paraId="226E62E2" w14:textId="77777777" w:rsidR="009C6AE8" w:rsidRPr="009C6AE8" w:rsidRDefault="009C6AE8" w:rsidP="009C6AE8">
      <w:pPr>
        <w:spacing w:after="160" w:line="480" w:lineRule="auto"/>
        <w:jc w:val="center"/>
        <w:rPr>
          <w:rFonts w:ascii="Calibri" w:eastAsia="Calibri" w:hAnsi="Calibri" w:cs="Calibri"/>
          <w:sz w:val="22"/>
          <w:szCs w:val="22"/>
          <w:u w:val="single"/>
          <w:lang w:val="cy-GB" w:eastAsia="en-US"/>
        </w:rPr>
      </w:pPr>
    </w:p>
    <w:p w14:paraId="7FD44D72" w14:textId="77777777" w:rsidR="009C6AE8" w:rsidRPr="009C6AE8" w:rsidRDefault="009C6AE8" w:rsidP="009C6AE8">
      <w:pPr>
        <w:spacing w:after="160" w:line="480" w:lineRule="auto"/>
        <w:jc w:val="center"/>
        <w:rPr>
          <w:rFonts w:ascii="Calibri" w:eastAsia="Calibri" w:hAnsi="Calibri" w:cs="Calibri"/>
          <w:sz w:val="22"/>
          <w:szCs w:val="22"/>
          <w:u w:val="single"/>
          <w:lang w:val="cy-GB" w:eastAsia="en-US"/>
        </w:rPr>
      </w:pPr>
      <w:r w:rsidRPr="009C6AE8">
        <w:rPr>
          <w:rFonts w:ascii="Calibri" w:eastAsia="Calibri" w:hAnsi="Calibri" w:cs="Calibri"/>
          <w:sz w:val="22"/>
          <w:szCs w:val="22"/>
          <w:u w:val="single"/>
          <w:lang w:val="cy-GB" w:eastAsia="en-US"/>
        </w:rPr>
        <w:t>Gwers 2</w:t>
      </w:r>
    </w:p>
    <w:p w14:paraId="0EABFAFD"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Nod y wers: Adio a thynnu ffracsiynau.</w:t>
      </w:r>
    </w:p>
    <w:p w14:paraId="76C87707"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eastAsia="Calibri" w:hAnsi="Calibri" w:cs="Calibri"/>
          <w:i/>
          <w:sz w:val="22"/>
          <w:szCs w:val="22"/>
          <w:lang w:val="cy-GB" w:eastAsia="en-US"/>
        </w:rPr>
        <w:t>Cychwynnwr</w:t>
      </w:r>
    </w:p>
    <w:p w14:paraId="038B2D73"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83840" behindDoc="0" locked="0" layoutInCell="1" allowOverlap="1" wp14:anchorId="22CF9E71" wp14:editId="11FE0B74">
            <wp:simplePos x="0" y="0"/>
            <wp:positionH relativeFrom="margin">
              <wp:align>left</wp:align>
            </wp:positionH>
            <wp:positionV relativeFrom="paragraph">
              <wp:posOffset>34290</wp:posOffset>
            </wp:positionV>
            <wp:extent cx="2385695" cy="1149985"/>
            <wp:effectExtent l="0" t="0" r="0"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385695" cy="114998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Mae’r cychwynnwr (Ffigwr 4A) yn tybio bod gan ddisgyblion wybodaeth flaenorol o adio a thynnu ffracsiynau gydag enwaduron hafal, ac felly mae adolygu’r sgil yma yn gychwynnwr. Mae’n bosib asesu’r dasg yma gyda byrddau gwyn bach ond hefyd trwy gylchu’r dosbarth a chwestiynu ar ddiwedd y dasg. Oherwydd y prawf cyn-ddiagnostig roedd angen rhoi sefyllfa i ddisgyblion i’w hatgoffa sut i ateb y cwestiwn:</w:t>
      </w:r>
    </w:p>
    <w:p w14:paraId="0D5B4975"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i/>
          <w:sz w:val="22"/>
          <w:szCs w:val="22"/>
          <w:lang w:val="cy-GB" w:eastAsia="en-US"/>
        </w:rPr>
        <w:t>“Mae gen i gacen ac yn ei dorri yn 7 rhan hafal. Mae disgybl X yn bwyta 2 ddarn, a disgybl Y yn bwyta 4 darn. Pa ffracsiwn sydd wedi bwyta?”</w:t>
      </w:r>
      <w:r w:rsidRPr="009C6AE8">
        <w:rPr>
          <w:rFonts w:ascii="Calibri" w:eastAsia="Calibri" w:hAnsi="Calibri" w:cs="Calibri"/>
          <w:sz w:val="22"/>
          <w:szCs w:val="22"/>
          <w:lang w:val="cy-GB" w:eastAsia="en-US"/>
        </w:rPr>
        <w:t xml:space="preserve">  </w:t>
      </w:r>
    </w:p>
    <w:p w14:paraId="021DB538"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eastAsia="Calibri" w:hAnsi="Calibri" w:cs="Calibri"/>
          <w:i/>
          <w:sz w:val="22"/>
          <w:szCs w:val="22"/>
          <w:lang w:val="cy-GB" w:eastAsia="en-US"/>
        </w:rPr>
        <w:t>Esboniad</w:t>
      </w:r>
    </w:p>
    <w:p w14:paraId="48BDE329"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84864" behindDoc="0" locked="0" layoutInCell="1" allowOverlap="1" wp14:anchorId="5A0A0FAB" wp14:editId="4F080B9B">
            <wp:simplePos x="0" y="0"/>
            <wp:positionH relativeFrom="margin">
              <wp:align>left</wp:align>
            </wp:positionH>
            <wp:positionV relativeFrom="paragraph">
              <wp:posOffset>59690</wp:posOffset>
            </wp:positionV>
            <wp:extent cx="1859280" cy="1098550"/>
            <wp:effectExtent l="0" t="0" r="762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59280" cy="109855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Mae angen dealltwriaeth gadarn o ffracsiynau cywerth er mwyn i ddisgyblion dwyn y dull i gof. Mae defnyddio diagram yn gallu bod yn effeithiol i ddangos bod hanner cyfan yn hafal i ddau chwarter (Ffigwr 5A) a thrwy hynny datblygu dealltwriaeth disgyblion o beth yw ffracsiwn cywerth. Bydd hwn yn arwain disgyblion i allu cyfnewid ffracsiynau i gael enwaduron hafal er mwyn adio a thynnu yn hawdd.</w:t>
      </w:r>
    </w:p>
    <w:p w14:paraId="37C0701E"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Ar ôl yr esboniad gall asesu dealltwriaeth trwy ddefnyddio byrddau gwyn bach. Mae’n rhoi cyfle i sicrhau bod disgyblion yn barod i roi cynnig ar ymarfer ac i wybod y disgyblion sydd angen targedu ar gyfer cymorth ychwanegol.</w:t>
      </w:r>
    </w:p>
    <w:p w14:paraId="6C99FFAB" w14:textId="77777777" w:rsidR="009C6AE8" w:rsidRPr="009C6AE8" w:rsidRDefault="009C6AE8" w:rsidP="009C6AE8">
      <w:pPr>
        <w:autoSpaceDE w:val="0"/>
        <w:autoSpaceDN w:val="0"/>
        <w:adjustRightInd w:val="0"/>
        <w:spacing w:after="160" w:line="480" w:lineRule="auto"/>
        <w:jc w:val="both"/>
        <w:rPr>
          <w:rFonts w:ascii="Calibri" w:eastAsia="Calibri" w:hAnsi="Calibri" w:cs="Calibri"/>
          <w:i/>
          <w:iCs/>
          <w:sz w:val="22"/>
          <w:szCs w:val="22"/>
          <w:lang w:val="cy-GB" w:eastAsia="en-US"/>
        </w:rPr>
      </w:pPr>
      <w:r w:rsidRPr="009C6AE8">
        <w:rPr>
          <w:rFonts w:ascii="Calibri" w:eastAsia="Calibri" w:hAnsi="Calibri" w:cs="Calibri"/>
          <w:i/>
          <w:iCs/>
          <w:sz w:val="22"/>
          <w:szCs w:val="22"/>
          <w:lang w:val="cy-GB" w:eastAsia="en-US"/>
        </w:rPr>
        <w:t>Gwaith bâr</w:t>
      </w:r>
    </w:p>
    <w:p w14:paraId="6AF23BFA"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Mae’r dasg Gorsafoedd a ddangosir yn Ffigwr 6A yn gyfle da i ddisgyblion drafod cwestiynau mewn pâr a hefyd gweld cwestiynau adio a thynnu ffracsiynau mewn cyd-destun. Yn fwy na hyn mae’n gyfle i ddisgyblion hunanasesu gan ateb cwestiwn ac yna gweld y cynllun marcio a gwirio eu gwaith.</w:t>
      </w:r>
    </w:p>
    <w:p w14:paraId="69F3E592"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Manylion i ddefnyddio tasg gorsafoedd:</w:t>
      </w:r>
    </w:p>
    <w:p w14:paraId="4CBB06B4"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lastRenderedPageBreak/>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Rhannu byrddau’r dosbarth mewn i grwpiau o bedwar (Dau ddisgybl i bob bwrdd).</w:t>
      </w:r>
    </w:p>
    <w:p w14:paraId="3DFCFA1D"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Argraffu gorsafoedd yn ddwy ochrog fel bod cwestiwn ar Ochr A, ac ateb ar Ochr B fel dangoswyd. (Mae trefn yr atebion yn holl bwysig).</w:t>
      </w:r>
    </w:p>
    <w:p w14:paraId="2D13F265"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Gosod y taflenni ar fyrddau fel ei fod yn hawdd i ddisgyblion symud o orsaf 1 i 2, 2 i 3 a.y.b.</w:t>
      </w:r>
    </w:p>
    <w:p w14:paraId="7146C795"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Mewn parau ar fyrddau gwyn bach mae disgyblion yn ateb y cwestiwn ar sydd ar eu bwrdd.</w:t>
      </w:r>
    </w:p>
    <w:p w14:paraId="4363967D"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Ar ôl nifer penodol o funudau (2-4 yn dibynnu ar safon y cwestiynau a’r dosbarth) mae disgyblion yn symud i’r orsaf nesaf: 1 i 2, 2 i 3, 3 i 4, 4 i 1.</w:t>
      </w:r>
    </w:p>
    <w:p w14:paraId="5E9120E2"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Cyn dechrau ar y cwestiwn nesaf mae disgyblion yn troi i Ochr B i farcio'r cwestiwn maent newydd gyflawni, felly os maent wedi bod ar Orsaf 1 bydd ateb Gorsaf 1 ar daflen Gorsaf 2.</w:t>
      </w:r>
    </w:p>
    <w:p w14:paraId="00A77864"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Ail adrodd nes i ddisgyblion gyrraedd eu safle cychwynnol.</w:t>
      </w:r>
    </w:p>
    <w:p w14:paraId="33C2323A"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Un argymhelliad ar gyfer y dasg hon yw sicrhau bod y cwestiynau i gyd o lefel tebyg fel nad yw disgyblion ar Orsaf 2 yn gorffen llawer yn gyflymach nag orsaf 4 gan fod yr un amser yn cael eu rhoi i bob gorsaf.</w:t>
      </w:r>
    </w:p>
    <w:p w14:paraId="3C0DA0C1"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71DCEE9B"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43BA946A"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noProof/>
          <w:sz w:val="22"/>
          <w:szCs w:val="22"/>
          <w:lang w:val="cy-GB" w:eastAsia="en-US"/>
        </w:rPr>
        <w:lastRenderedPageBreak/>
        <w:drawing>
          <wp:anchor distT="0" distB="0" distL="114300" distR="114300" simplePos="0" relativeHeight="251685888" behindDoc="0" locked="0" layoutInCell="1" allowOverlap="1" wp14:anchorId="02B21626" wp14:editId="0508654F">
            <wp:simplePos x="0" y="0"/>
            <wp:positionH relativeFrom="margin">
              <wp:align>left</wp:align>
            </wp:positionH>
            <wp:positionV relativeFrom="paragraph">
              <wp:posOffset>0</wp:posOffset>
            </wp:positionV>
            <wp:extent cx="6543675" cy="8041640"/>
            <wp:effectExtent l="0" t="0" r="952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6543675" cy="8041640"/>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i/>
          <w:sz w:val="22"/>
          <w:szCs w:val="22"/>
          <w:lang w:val="cy-GB" w:eastAsia="en-US"/>
        </w:rPr>
        <w:t>Diweddglo</w:t>
      </w:r>
    </w:p>
    <w:p w14:paraId="67DC73C2" w14:textId="77777777" w:rsidR="009C6AE8" w:rsidRPr="009C6AE8" w:rsidRDefault="009C6AE8" w:rsidP="009C6AE8">
      <w:pPr>
        <w:spacing w:after="160" w:line="480" w:lineRule="auto"/>
        <w:jc w:val="center"/>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 xml:space="preserve">Er mwyn cael deialog barhaol gyda disgyblion mae rhoi pum munud ar ddiwedd y wers yn gyfle i adael i ddisgyblion ysgrifennu cwestiynau i’r athro. Mae rhai yn ei weld yn anodd ynganu eu hanawsterau ac felly gall gael banc o </w:t>
      </w:r>
      <w:r w:rsidRPr="009C6AE8">
        <w:rPr>
          <w:rFonts w:ascii="Calibri" w:eastAsia="Calibri" w:hAnsi="Calibri" w:cs="Calibri"/>
          <w:sz w:val="22"/>
          <w:szCs w:val="22"/>
          <w:lang w:val="cy-GB" w:eastAsia="en-US"/>
        </w:rPr>
        <w:lastRenderedPageBreak/>
        <w:t>gwestiynau posib, er enghraifft “Hoffwn wneud mwy o symleiddio ffracsiynau”, “Beth yw ystyr y gair “enwadur?” ac ati ar yr uwchdaflunydd yn barod i’w cynorthwyo bod yn arfer da i gael argraff fwy clir o ofynion eich dosbarth.</w:t>
      </w:r>
    </w:p>
    <w:p w14:paraId="0F51BDBC" w14:textId="77777777" w:rsidR="009C6AE8" w:rsidRPr="009C6AE8" w:rsidRDefault="009C6AE8" w:rsidP="009C6AE8">
      <w:pPr>
        <w:spacing w:after="160" w:line="480" w:lineRule="auto"/>
        <w:jc w:val="center"/>
        <w:rPr>
          <w:rFonts w:ascii="Calibri" w:eastAsia="Calibri" w:hAnsi="Calibri" w:cs="Calibri"/>
          <w:sz w:val="22"/>
          <w:szCs w:val="22"/>
          <w:lang w:val="cy-GB" w:eastAsia="en-US"/>
        </w:rPr>
      </w:pPr>
      <w:r w:rsidRPr="009C6AE8">
        <w:rPr>
          <w:rFonts w:ascii="Calibri" w:eastAsia="Calibri" w:hAnsi="Calibri" w:cs="Calibri"/>
          <w:sz w:val="22"/>
          <w:szCs w:val="22"/>
          <w:u w:val="single"/>
          <w:lang w:val="cy-GB" w:eastAsia="en-US"/>
        </w:rPr>
        <w:t>Gwers 3</w:t>
      </w:r>
    </w:p>
    <w:p w14:paraId="4DE88A1F"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Nod y wers: Lluosi a rhannu ffracsiynau.</w:t>
      </w:r>
    </w:p>
    <w:p w14:paraId="6D07A345"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eastAsia="Calibri" w:hAnsi="Calibri" w:cs="Calibri"/>
          <w:i/>
          <w:sz w:val="22"/>
          <w:szCs w:val="22"/>
          <w:lang w:val="cy-GB" w:eastAsia="en-US"/>
        </w:rPr>
        <w:t>Cychwynnwr</w:t>
      </w:r>
    </w:p>
    <w:p w14:paraId="590F905E"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eastAsia="Calibri" w:hAnsi="Calibri" w:cs="Calibri"/>
          <w:noProof/>
          <w:sz w:val="22"/>
          <w:szCs w:val="22"/>
          <w:lang w:val="cy-GB" w:eastAsia="en-US"/>
        </w:rPr>
        <w:drawing>
          <wp:anchor distT="0" distB="0" distL="114300" distR="114300" simplePos="0" relativeHeight="251686912" behindDoc="0" locked="0" layoutInCell="1" allowOverlap="1" wp14:anchorId="2E232F57" wp14:editId="16DBEA73">
            <wp:simplePos x="0" y="0"/>
            <wp:positionH relativeFrom="margin">
              <wp:posOffset>2834640</wp:posOffset>
            </wp:positionH>
            <wp:positionV relativeFrom="paragraph">
              <wp:posOffset>89535</wp:posOffset>
            </wp:positionV>
            <wp:extent cx="3578860" cy="5701665"/>
            <wp:effectExtent l="0" t="0" r="254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578860" cy="570166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sz w:val="22"/>
          <w:szCs w:val="22"/>
          <w:lang w:val="cy-GB" w:eastAsia="en-US"/>
        </w:rPr>
        <w:tab/>
        <w:t xml:space="preserve">Bydd yn debygol i ddisgyyblion weld tasg gorsafoedd yng ngwers 2 yn anodd. Mae defnyddio Tasg y Wal i ddechrau’r wers yn gyfle da i ail ymweld â’r cwestiynau a achosodd problemau i ddisgyblion er mwyn egluro’r datrysiadau yn fwy. Gwelir yn Ffigwr 7A bod y cwestiwn cyntaf wedi cael ei “ateb” yn barod. Mae’r ateb yn waith ffug sydd angen cael ei wirio gan ddisgyblion yn eu parau yn ystod y dasg. Mae’r disgybl ffug wedi gwneud nifer o gamgymeriadau cyffredin: Adio’r rhifiaduron ac enwaduron, heb orffen y cwestiwn gan nad ydyw wedi dweud faint sydd ar ôl dim ond faint sydd wedi mynd, dim “unedau,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2</m:t>
            </m:r>
          </m:num>
          <m:den>
            <m:r>
              <w:rPr>
                <w:rFonts w:ascii="Cambria Math" w:eastAsia="Calibri" w:hAnsi="Cambria Math" w:cs="Calibri"/>
                <w:sz w:val="22"/>
                <w:szCs w:val="22"/>
                <w:lang w:val="cy-GB" w:eastAsia="en-US"/>
              </w:rPr>
              <m:t>3</m:t>
            </m:r>
          </m:den>
        </m:f>
      </m:oMath>
      <w:r w:rsidRPr="009C6AE8">
        <w:rPr>
          <w:rFonts w:ascii="Calibri" w:hAnsi="Calibri" w:cs="Calibri"/>
          <w:sz w:val="22"/>
          <w:szCs w:val="22"/>
          <w:lang w:val="cy-GB" w:eastAsia="en-US"/>
        </w:rPr>
        <w:t xml:space="preserve"> beth y mae’r disgybl yn cyfeirio? </w:t>
      </w:r>
    </w:p>
    <w:p w14:paraId="45223B31"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Ar ôl cywiro’r gwaith ffug mae disgyblion yn gallu rhoi cynnig arall at gwestiwn adio ffracsiynau o’r gorsafoedd yng ngwers 2 i atgyfnerthu eu dealltwriaeth.</w:t>
      </w:r>
    </w:p>
    <w:p w14:paraId="4D45A6DC"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b/>
        <w:t>Mae’r Wal hefyd yn cynnwys “Cyfle Cyntaf” i ddisgyblion rhoi cynnig ar rannu ffracsiynau. Ar ddiwedd y wers byddent yn gallu mynd yn ôl i’w taflen ar y Wal i wirio ac felly yn gallu gweld y cynnydd maent wedi gwneud yn ystod y wers.</w:t>
      </w:r>
    </w:p>
    <w:p w14:paraId="041F1A85" w14:textId="77777777" w:rsidR="009C6AE8" w:rsidRPr="009C6AE8" w:rsidRDefault="009C6AE8" w:rsidP="009C6AE8">
      <w:pPr>
        <w:spacing w:after="160" w:line="480" w:lineRule="auto"/>
        <w:jc w:val="both"/>
        <w:rPr>
          <w:rFonts w:ascii="Calibri" w:eastAsia="Calibri" w:hAnsi="Calibri" w:cs="Calibri"/>
          <w:sz w:val="22"/>
          <w:szCs w:val="22"/>
          <w:lang w:val="cy-GB" w:eastAsia="en-US"/>
        </w:rPr>
      </w:pPr>
    </w:p>
    <w:p w14:paraId="38491691"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87936" behindDoc="0" locked="0" layoutInCell="1" allowOverlap="1" wp14:anchorId="0DBDFDCF" wp14:editId="4CBE969F">
            <wp:simplePos x="0" y="0"/>
            <wp:positionH relativeFrom="column">
              <wp:posOffset>5264604</wp:posOffset>
            </wp:positionH>
            <wp:positionV relativeFrom="paragraph">
              <wp:posOffset>239486</wp:posOffset>
            </wp:positionV>
            <wp:extent cx="1343025" cy="1697355"/>
            <wp:effectExtent l="0" t="0" r="9525"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343025" cy="1697355"/>
                    </a:xfrm>
                    <a:prstGeom prst="rect">
                      <a:avLst/>
                    </a:prstGeom>
                    <a:noFill/>
                  </pic:spPr>
                </pic:pic>
              </a:graphicData>
            </a:graphic>
            <wp14:sizeRelH relativeFrom="page">
              <wp14:pctWidth>0</wp14:pctWidth>
            </wp14:sizeRelH>
            <wp14:sizeRelV relativeFrom="page">
              <wp14:pctHeight>0</wp14:pctHeight>
            </wp14:sizeRelV>
          </wp:anchor>
        </w:drawing>
      </w:r>
      <w:r w:rsidRPr="009C6AE8">
        <w:rPr>
          <w:rFonts w:ascii="Calibri" w:eastAsia="Calibri" w:hAnsi="Calibri" w:cs="Calibri"/>
          <w:i/>
          <w:sz w:val="22"/>
          <w:szCs w:val="22"/>
          <w:lang w:val="cy-GB" w:eastAsia="en-US"/>
        </w:rPr>
        <w:t>Esboniad</w:t>
      </w:r>
    </w:p>
    <w:p w14:paraId="66F37FA1"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eastAsia="Calibri" w:hAnsi="Calibri" w:cs="Calibri"/>
          <w:sz w:val="22"/>
          <w:szCs w:val="22"/>
          <w:lang w:val="cy-GB" w:eastAsia="en-US"/>
        </w:rPr>
        <w:t xml:space="preserve">Wrth esbonio dull lluosi ffracsiynau mae’n bwysig roi ystyr i’r cyfrifiad trwy esbonio bod, er enghraifft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2</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4</m:t>
            </m:r>
          </m:den>
        </m:f>
      </m:oMath>
      <w:r w:rsidRPr="009C6AE8">
        <w:rPr>
          <w:rFonts w:ascii="Calibri" w:hAnsi="Calibri" w:cs="Calibri"/>
          <w:sz w:val="22"/>
          <w:szCs w:val="22"/>
          <w:lang w:val="cy-GB" w:eastAsia="en-US"/>
        </w:rPr>
        <w:t xml:space="preserve"> yw hanner o chwarter. Gwelir diagram yn Ffigwr 8A sy’n gallu cael ei ddefnyddio i arddangos y cysyniad. Gall fod yn angenrheidiol eto i esbonio bod y cylch yn dynodi un cyfan. Bydd techneg debyg yn cael ei ddefnyddio i esbonio rhannu gyda ffracsiynau gan esbonio bod </w:t>
      </w:r>
      <m:oMath>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2</m:t>
            </m:r>
          </m:den>
        </m:f>
        <m:r>
          <w:rPr>
            <w:rFonts w:ascii="Cambria Math" w:eastAsia="Calibri" w:hAnsi="Cambria Math" w:cs="Calibri"/>
            <w:sz w:val="22"/>
            <w:szCs w:val="22"/>
            <w:lang w:val="cy-GB" w:eastAsia="en-US"/>
          </w:rPr>
          <m:t>÷</m:t>
        </m:r>
        <m:f>
          <m:fPr>
            <m:ctrlPr>
              <w:rPr>
                <w:rFonts w:ascii="Cambria Math" w:eastAsia="Calibri" w:hAnsi="Cambria Math" w:cs="Calibri"/>
                <w:i/>
                <w:sz w:val="22"/>
                <w:szCs w:val="22"/>
                <w:lang w:val="cy-GB" w:eastAsia="en-US"/>
              </w:rPr>
            </m:ctrlPr>
          </m:fPr>
          <m:num>
            <m:r>
              <w:rPr>
                <w:rFonts w:ascii="Cambria Math" w:eastAsia="Calibri" w:hAnsi="Cambria Math" w:cs="Calibri"/>
                <w:sz w:val="22"/>
                <w:szCs w:val="22"/>
                <w:lang w:val="cy-GB" w:eastAsia="en-US"/>
              </w:rPr>
              <m:t>1</m:t>
            </m:r>
          </m:num>
          <m:den>
            <m:r>
              <w:rPr>
                <w:rFonts w:ascii="Cambria Math" w:eastAsia="Calibri" w:hAnsi="Cambria Math" w:cs="Calibri"/>
                <w:sz w:val="22"/>
                <w:szCs w:val="22"/>
                <w:lang w:val="cy-GB" w:eastAsia="en-US"/>
              </w:rPr>
              <m:t>4</m:t>
            </m:r>
          </m:den>
        </m:f>
      </m:oMath>
      <w:r w:rsidRPr="009C6AE8">
        <w:rPr>
          <w:rFonts w:ascii="Calibri" w:hAnsi="Calibri" w:cs="Calibri"/>
          <w:sz w:val="22"/>
          <w:szCs w:val="22"/>
          <w:lang w:val="cy-GB" w:eastAsia="en-US"/>
        </w:rPr>
        <w:t xml:space="preserve"> yn gofyn i’r disgyblion gyfrifo sawl chwarter sydd yn gwneud hanner.</w:t>
      </w:r>
    </w:p>
    <w:p w14:paraId="26744438"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sz w:val="22"/>
          <w:szCs w:val="22"/>
          <w:lang w:val="cy-GB" w:eastAsia="en-US"/>
        </w:rPr>
        <w:tab/>
        <w:t>Ar ôl yr esboniad, fel yng ngwers 2 mae yna gyfle priodol i ddisgyblion ateb cwestiwn ar fyrddau gwyn bach er mwyn asesu dealltwriaeth cyn iddynt symud ymlaen i’r ymarfer.</w:t>
      </w:r>
    </w:p>
    <w:p w14:paraId="5569CE11" w14:textId="77777777" w:rsidR="009C6AE8" w:rsidRPr="009C6AE8" w:rsidRDefault="009C6AE8" w:rsidP="009C6AE8">
      <w:pPr>
        <w:spacing w:after="160" w:line="480" w:lineRule="auto"/>
        <w:jc w:val="both"/>
        <w:rPr>
          <w:rFonts w:ascii="Calibri" w:eastAsia="Calibri" w:hAnsi="Calibri" w:cs="Calibri"/>
          <w:i/>
          <w:sz w:val="22"/>
          <w:szCs w:val="22"/>
          <w:lang w:val="cy-GB" w:eastAsia="en-US"/>
        </w:rPr>
      </w:pPr>
      <w:r w:rsidRPr="009C6AE8">
        <w:rPr>
          <w:rFonts w:ascii="Calibri" w:eastAsia="Calibri" w:hAnsi="Calibri" w:cs="Calibri"/>
          <w:i/>
          <w:sz w:val="22"/>
          <w:szCs w:val="22"/>
          <w:lang w:val="cy-GB" w:eastAsia="en-US"/>
        </w:rPr>
        <w:t>Gwaith pâr</w:t>
      </w:r>
    </w:p>
    <w:p w14:paraId="57134514"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sz w:val="22"/>
          <w:szCs w:val="22"/>
          <w:lang w:val="cy-GB" w:eastAsia="en-US"/>
        </w:rPr>
        <w:t>Tasg Gorsafoedd fel yng ngwers 2. Gwelir Ffigwr 9A.</w:t>
      </w:r>
    </w:p>
    <w:p w14:paraId="194E077B"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6181ACC8"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46CE7037"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78B3B59C"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214B1464"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5859F766"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0E74F14E"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3759EA5E"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0F80F85C"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61C49D96"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4EDE7E39"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489D3EC7"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537E2B9D" w14:textId="77777777" w:rsidR="009C6AE8" w:rsidRPr="009C6AE8" w:rsidRDefault="009C6AE8" w:rsidP="009C6AE8">
      <w:pPr>
        <w:spacing w:after="160" w:line="480" w:lineRule="auto"/>
        <w:jc w:val="center"/>
        <w:rPr>
          <w:rFonts w:ascii="Calibri" w:hAnsi="Calibri" w:cs="Calibri"/>
          <w:sz w:val="22"/>
          <w:szCs w:val="22"/>
          <w:u w:val="single"/>
          <w:lang w:val="cy-GB" w:eastAsia="en-US"/>
        </w:rPr>
      </w:pPr>
    </w:p>
    <w:p w14:paraId="2A5BFF47" w14:textId="77777777" w:rsidR="009C6AE8" w:rsidRPr="009C6AE8" w:rsidRDefault="009C6AE8" w:rsidP="009C6AE8">
      <w:pPr>
        <w:autoSpaceDE w:val="0"/>
        <w:autoSpaceDN w:val="0"/>
        <w:adjustRightInd w:val="0"/>
        <w:spacing w:after="160" w:line="480" w:lineRule="auto"/>
        <w:jc w:val="center"/>
        <w:rPr>
          <w:rFonts w:ascii="Calibri" w:eastAsia="Calibri" w:hAnsi="Calibri" w:cs="Calibri"/>
          <w:sz w:val="22"/>
          <w:szCs w:val="22"/>
          <w:u w:val="single"/>
          <w:lang w:val="cy-GB" w:eastAsia="en-US"/>
        </w:rPr>
      </w:pPr>
      <w:r w:rsidRPr="009C6AE8">
        <w:rPr>
          <w:rFonts w:ascii="Calibri" w:eastAsia="Calibri" w:hAnsi="Calibri" w:cs="Calibri"/>
          <w:sz w:val="22"/>
          <w:szCs w:val="22"/>
          <w:u w:val="single"/>
          <w:lang w:val="cy-GB" w:eastAsia="en-US"/>
        </w:rPr>
        <w:t>Gwers 4</w:t>
      </w:r>
    </w:p>
    <w:p w14:paraId="265D0715"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Nod y wers: Datrys problemau rhif.</w:t>
      </w:r>
    </w:p>
    <w:p w14:paraId="59E5849F" w14:textId="77777777" w:rsidR="009C6AE8" w:rsidRPr="009C6AE8" w:rsidRDefault="009C6AE8" w:rsidP="009C6AE8">
      <w:pPr>
        <w:autoSpaceDE w:val="0"/>
        <w:autoSpaceDN w:val="0"/>
        <w:adjustRightInd w:val="0"/>
        <w:spacing w:after="160" w:line="480" w:lineRule="auto"/>
        <w:jc w:val="both"/>
        <w:rPr>
          <w:rFonts w:ascii="Calibri" w:eastAsia="Calibri" w:hAnsi="Calibri" w:cs="Calibri"/>
          <w:i/>
          <w:iCs/>
          <w:sz w:val="22"/>
          <w:szCs w:val="22"/>
          <w:lang w:val="cy-GB" w:eastAsia="en-US"/>
        </w:rPr>
      </w:pPr>
      <w:r w:rsidRPr="009C6AE8">
        <w:rPr>
          <w:rFonts w:ascii="Calibri" w:eastAsia="Calibri" w:hAnsi="Calibri" w:cs="Calibri"/>
          <w:i/>
          <w:iCs/>
          <w:sz w:val="22"/>
          <w:szCs w:val="22"/>
          <w:lang w:val="cy-GB" w:eastAsia="en-US"/>
        </w:rPr>
        <w:t>Cychwynnwr</w:t>
      </w:r>
    </w:p>
    <w:p w14:paraId="551DB95A"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Yn y wers hon bydd yna dasg estynedig sydd yn defnyddio nifer o sgiliau rhif y disgyblion. Am y rheswm yma mae cael cychwynnwr sydd yn defnyddio nifer o sgiliau gwahanol yn eu paratoi ar gyfer y dasg. Gwelir yn Ffigwr 10A bod Tasg y Wal wedi ei ddefnyddio ar gyfer hwn ond gall cwestiynau ar fyrddau gwyn bach neu ryw dasg arall fod yn briodol am yr un rheswm.</w:t>
      </w:r>
    </w:p>
    <w:p w14:paraId="705C999E" w14:textId="77777777" w:rsidR="009C6AE8" w:rsidRPr="009C6AE8" w:rsidRDefault="009C6AE8" w:rsidP="009C6AE8">
      <w:pPr>
        <w:autoSpaceDE w:val="0"/>
        <w:autoSpaceDN w:val="0"/>
        <w:adjustRightInd w:val="0"/>
        <w:spacing w:after="160" w:line="480" w:lineRule="auto"/>
        <w:jc w:val="both"/>
        <w:rPr>
          <w:rFonts w:ascii="Calibri" w:eastAsia="Calibri" w:hAnsi="Calibri" w:cs="Calibri"/>
          <w:i/>
          <w:iCs/>
          <w:sz w:val="22"/>
          <w:szCs w:val="22"/>
          <w:lang w:val="cy-GB" w:eastAsia="en-US"/>
        </w:rPr>
      </w:pPr>
      <w:r w:rsidRPr="009C6AE8">
        <w:rPr>
          <w:rFonts w:ascii="Calibri" w:eastAsia="Calibri" w:hAnsi="Calibri" w:cs="Calibri"/>
          <w:i/>
          <w:iCs/>
          <w:sz w:val="22"/>
          <w:szCs w:val="22"/>
          <w:lang w:val="cy-GB" w:eastAsia="en-US"/>
        </w:rPr>
        <w:t>Tasg Grŵp</w:t>
      </w:r>
    </w:p>
    <w:p w14:paraId="2B7E4021"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Mae’r dasg datrys problemau yn Ffigwr 11A yn gyfle i’r disgyblion weithio gyda’i gilydd i ddefnyddio eu sgiliau rhif mewn cyd-destun y byd go iawn. Mae’r dasg yn cyfateb gyda gofynion y Rhaglen Astudio Mathemateg (Llywodraeth Cymru, 2015) gan ei fod yn ateb gofynion y rhaglen i ddatblygu disgyblion sydd yn gallu:</w:t>
      </w:r>
    </w:p>
    <w:p w14:paraId="256F0409"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trosglwyddo sgiliau mathemategol ar draws y cwricwlwm mewn amrywiaeth o gyd-destunau a sefyllfaoedd bob dydd</w:t>
      </w:r>
    </w:p>
    <w:p w14:paraId="2EFAA324"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 xml:space="preserve">dewis, treialu a gwerthuso amrywiaeth o ddulliau posibl, a rhannu problemau cymhleth yn gyfres o dasgau </w:t>
      </w:r>
    </w:p>
    <w:p w14:paraId="605155B2"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blaenoriaethu a threfnu’r camau perthnasol sydd eu hangen er mwyn cwblhau tasg neu gyrraedd datrysiad</w:t>
      </w:r>
    </w:p>
    <w:p w14:paraId="2B5181A8"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ystyried cysylltiadau rhwng sgiliau mathemategol a’u rhoi mewn cyd-destun o fewn tasgau estynedig</w:t>
      </w:r>
    </w:p>
    <w:p w14:paraId="70E7C466"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Symbol" w:eastAsia="Calibri" w:hAnsi="Symbol" w:cs="Symbol"/>
          <w:sz w:val="22"/>
          <w:szCs w:val="22"/>
          <w:lang w:val="cy-GB" w:eastAsia="en-US"/>
        </w:rPr>
        <w:t></w:t>
      </w:r>
      <w:r w:rsidRPr="009C6AE8">
        <w:rPr>
          <w:rFonts w:ascii="Symbol" w:eastAsia="Calibri" w:hAnsi="Symbol" w:cs="Symbol"/>
          <w:sz w:val="22"/>
          <w:szCs w:val="22"/>
          <w:lang w:val="cy-GB" w:eastAsia="en-US"/>
        </w:rPr>
        <w:tab/>
      </w:r>
      <w:r w:rsidRPr="009C6AE8">
        <w:rPr>
          <w:rFonts w:ascii="Calibri" w:eastAsia="Calibri" w:hAnsi="Calibri" w:cs="Calibri"/>
          <w:sz w:val="22"/>
          <w:szCs w:val="22"/>
          <w:lang w:val="cy-GB" w:eastAsia="en-US"/>
        </w:rPr>
        <w:t>egluro canlyniadau a gweithdrefnau yn gywir gan ddefnyddio ieithwedd fathemategol briodol</w:t>
      </w:r>
    </w:p>
    <w:p w14:paraId="06666A01"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Ar ddiwedd y wers bydd disgyblion yn adrodd yn ôl i’r dosbarth sut ddatryson nhw’r broblem. Mae’n bwysig nodi bod angen dealltwriaeth o gymarebau ar gyfer y dasg hon gan fod y disgyblion wedi astudio cymarebau fel rhan o’r uned, ond gall y dasg gael ei addasu ar gyfer ffracsiynau yn unig.</w:t>
      </w:r>
    </w:p>
    <w:p w14:paraId="21FD600A" w14:textId="77777777" w:rsidR="009C6AE8" w:rsidRPr="009C6AE8" w:rsidRDefault="009C6AE8" w:rsidP="009C6AE8">
      <w:pPr>
        <w:autoSpaceDE w:val="0"/>
        <w:autoSpaceDN w:val="0"/>
        <w:adjustRightInd w:val="0"/>
        <w:spacing w:after="160" w:line="480" w:lineRule="auto"/>
        <w:jc w:val="both"/>
        <w:rPr>
          <w:rFonts w:ascii="Calibri" w:eastAsia="Calibri" w:hAnsi="Calibri" w:cs="Calibri"/>
          <w:sz w:val="22"/>
          <w:szCs w:val="22"/>
          <w:lang w:val="cy-GB" w:eastAsia="en-US"/>
        </w:rPr>
      </w:pPr>
      <w:r w:rsidRPr="009C6AE8">
        <w:rPr>
          <w:rFonts w:ascii="Calibri" w:eastAsia="Calibri" w:hAnsi="Calibri" w:cs="Calibri"/>
          <w:sz w:val="22"/>
          <w:szCs w:val="22"/>
          <w:lang w:val="cy-GB" w:eastAsia="en-US"/>
        </w:rPr>
        <w:t>Yn ystod y dasg mae cyfle i drafod syniadau gyda disgyblion ac wrth wneud asesu dealltwriaeth a rhoi cyfle i ddisgyblion fynegi unrhyw bryderon sydd ganddyn nhw am y gwaith.</w:t>
      </w:r>
    </w:p>
    <w:p w14:paraId="105A118A" w14:textId="77777777" w:rsidR="009C6AE8" w:rsidRPr="009C6AE8" w:rsidRDefault="009C6AE8" w:rsidP="009C6AE8">
      <w:pPr>
        <w:spacing w:after="160" w:line="480" w:lineRule="auto"/>
        <w:jc w:val="both"/>
        <w:rPr>
          <w:rFonts w:ascii="Calibri" w:hAnsi="Calibri" w:cs="Calibri"/>
          <w:sz w:val="22"/>
          <w:szCs w:val="22"/>
          <w:lang w:val="cy-GB" w:eastAsia="en-US"/>
        </w:rPr>
      </w:pPr>
    </w:p>
    <w:p w14:paraId="6A5F8D8F"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drawing>
          <wp:anchor distT="0" distB="0" distL="114300" distR="114300" simplePos="0" relativeHeight="251688960" behindDoc="0" locked="0" layoutInCell="1" allowOverlap="1" wp14:anchorId="46A53E98" wp14:editId="4C5F33DF">
            <wp:simplePos x="0" y="0"/>
            <wp:positionH relativeFrom="page">
              <wp:posOffset>476250</wp:posOffset>
            </wp:positionH>
            <wp:positionV relativeFrom="paragraph">
              <wp:posOffset>0</wp:posOffset>
            </wp:positionV>
            <wp:extent cx="6534150" cy="8416290"/>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6534150" cy="8416290"/>
                    </a:xfrm>
                    <a:prstGeom prst="rect">
                      <a:avLst/>
                    </a:prstGeom>
                    <a:noFill/>
                  </pic:spPr>
                </pic:pic>
              </a:graphicData>
            </a:graphic>
            <wp14:sizeRelH relativeFrom="page">
              <wp14:pctWidth>0</wp14:pctWidth>
            </wp14:sizeRelH>
            <wp14:sizeRelV relativeFrom="page">
              <wp14:pctHeight>0</wp14:pctHeight>
            </wp14:sizeRelV>
          </wp:anchor>
        </w:drawing>
      </w:r>
    </w:p>
    <w:p w14:paraId="6EC68A27" w14:textId="77777777" w:rsidR="009C6AE8" w:rsidRPr="009C6AE8" w:rsidRDefault="009C6AE8" w:rsidP="009C6AE8">
      <w:pPr>
        <w:spacing w:after="160" w:line="480" w:lineRule="auto"/>
        <w:jc w:val="center"/>
        <w:rPr>
          <w:rFonts w:ascii="Calibri" w:hAnsi="Calibri" w:cs="Calibri"/>
          <w:sz w:val="22"/>
          <w:szCs w:val="22"/>
          <w:lang w:val="cy-GB" w:eastAsia="en-US"/>
        </w:rPr>
      </w:pPr>
    </w:p>
    <w:p w14:paraId="51AEE6E3" w14:textId="77777777" w:rsidR="009C6AE8" w:rsidRPr="009C6AE8" w:rsidRDefault="009C6AE8" w:rsidP="009C6AE8">
      <w:pPr>
        <w:spacing w:after="160" w:line="480" w:lineRule="auto"/>
        <w:jc w:val="center"/>
        <w:rPr>
          <w:rFonts w:ascii="Calibri" w:hAnsi="Calibri" w:cs="Calibri"/>
          <w:sz w:val="22"/>
          <w:szCs w:val="22"/>
          <w:lang w:val="cy-GB" w:eastAsia="en-US"/>
        </w:rPr>
      </w:pPr>
    </w:p>
    <w:p w14:paraId="3DDC81E2" w14:textId="77777777" w:rsidR="009C6AE8" w:rsidRPr="009C6AE8" w:rsidRDefault="009C6AE8" w:rsidP="009C6AE8">
      <w:pPr>
        <w:spacing w:after="160" w:line="480" w:lineRule="auto"/>
        <w:jc w:val="center"/>
        <w:rPr>
          <w:rFonts w:ascii="Calibri" w:hAnsi="Calibri" w:cs="Calibri"/>
          <w:sz w:val="22"/>
          <w:szCs w:val="22"/>
          <w:lang w:val="cy-GB" w:eastAsia="en-US"/>
        </w:rPr>
      </w:pPr>
    </w:p>
    <w:p w14:paraId="4F6F98C3" w14:textId="77777777" w:rsidR="009C6AE8" w:rsidRPr="009C6AE8" w:rsidRDefault="009C6AE8" w:rsidP="009C6AE8">
      <w:pPr>
        <w:spacing w:after="160" w:line="480" w:lineRule="auto"/>
        <w:jc w:val="center"/>
        <w:rPr>
          <w:rFonts w:ascii="Calibri" w:hAnsi="Calibri" w:cs="Calibri"/>
          <w:sz w:val="22"/>
          <w:szCs w:val="22"/>
          <w:lang w:val="cy-GB" w:eastAsia="en-US"/>
        </w:rPr>
      </w:pPr>
    </w:p>
    <w:p w14:paraId="07444CA1" w14:textId="77777777" w:rsidR="009C6AE8" w:rsidRPr="009C6AE8" w:rsidRDefault="009C6AE8" w:rsidP="009C6AE8">
      <w:pPr>
        <w:spacing w:after="160" w:line="480" w:lineRule="auto"/>
        <w:jc w:val="center"/>
        <w:rPr>
          <w:rFonts w:ascii="Calibri" w:hAnsi="Calibri" w:cs="Calibri"/>
          <w:sz w:val="22"/>
          <w:szCs w:val="22"/>
          <w:lang w:val="cy-GB" w:eastAsia="en-US"/>
        </w:rPr>
      </w:pPr>
    </w:p>
    <w:p w14:paraId="623C8385" w14:textId="77777777" w:rsidR="009C6AE8" w:rsidRPr="009C6AE8" w:rsidRDefault="009C6AE8" w:rsidP="009C6AE8">
      <w:pPr>
        <w:spacing w:after="160" w:line="480" w:lineRule="auto"/>
        <w:jc w:val="center"/>
        <w:rPr>
          <w:rFonts w:ascii="Calibri" w:hAnsi="Calibri" w:cs="Calibri"/>
          <w:sz w:val="22"/>
          <w:szCs w:val="22"/>
          <w:lang w:val="cy-GB" w:eastAsia="en-US"/>
        </w:rPr>
      </w:pPr>
      <w:r w:rsidRPr="009C6AE8">
        <w:rPr>
          <w:rFonts w:ascii="Calibri" w:hAnsi="Calibri" w:cs="Calibri"/>
          <w:noProof/>
          <w:sz w:val="22"/>
          <w:szCs w:val="22"/>
          <w:lang w:val="cy-GB" w:eastAsia="en-US"/>
        </w:rPr>
        <w:drawing>
          <wp:inline distT="0" distB="0" distL="0" distR="0" wp14:anchorId="7B55C601" wp14:editId="249A05F5">
            <wp:extent cx="5010920" cy="7881257"/>
            <wp:effectExtent l="0" t="0" r="0" b="571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031144" cy="7913066"/>
                    </a:xfrm>
                    <a:prstGeom prst="rect">
                      <a:avLst/>
                    </a:prstGeom>
                    <a:noFill/>
                  </pic:spPr>
                </pic:pic>
              </a:graphicData>
            </a:graphic>
          </wp:inline>
        </w:drawing>
      </w:r>
    </w:p>
    <w:p w14:paraId="468E66A6" w14:textId="77777777" w:rsidR="009C6AE8" w:rsidRPr="009C6AE8" w:rsidRDefault="009C6AE8" w:rsidP="009C6AE8">
      <w:pPr>
        <w:spacing w:after="160" w:line="480" w:lineRule="auto"/>
        <w:jc w:val="both"/>
        <w:rPr>
          <w:rFonts w:ascii="Calibri" w:hAnsi="Calibri" w:cs="Calibri"/>
          <w:sz w:val="22"/>
          <w:szCs w:val="22"/>
          <w:lang w:val="cy-GB" w:eastAsia="en-US"/>
        </w:rPr>
      </w:pPr>
    </w:p>
    <w:p w14:paraId="6004C645" w14:textId="77777777" w:rsidR="009C6AE8" w:rsidRPr="009C6AE8" w:rsidRDefault="009C6AE8" w:rsidP="009C6AE8">
      <w:pPr>
        <w:spacing w:after="160" w:line="480" w:lineRule="auto"/>
        <w:jc w:val="both"/>
        <w:rPr>
          <w:rFonts w:ascii="Calibri" w:hAnsi="Calibri" w:cs="Calibri"/>
          <w:sz w:val="22"/>
          <w:szCs w:val="22"/>
          <w:lang w:val="cy-GB" w:eastAsia="en-US"/>
        </w:rPr>
      </w:pPr>
    </w:p>
    <w:p w14:paraId="32372859" w14:textId="77777777" w:rsidR="009C6AE8" w:rsidRPr="009C6AE8" w:rsidRDefault="009C6AE8" w:rsidP="009C6AE8">
      <w:pPr>
        <w:spacing w:after="160" w:line="480" w:lineRule="auto"/>
        <w:jc w:val="both"/>
        <w:rPr>
          <w:rFonts w:ascii="Calibri" w:hAnsi="Calibri" w:cs="Calibri"/>
          <w:sz w:val="22"/>
          <w:szCs w:val="22"/>
          <w:lang w:val="cy-GB" w:eastAsia="en-US"/>
        </w:rPr>
      </w:pPr>
    </w:p>
    <w:p w14:paraId="0913ABA9" w14:textId="77777777" w:rsidR="009C6AE8" w:rsidRPr="009C6AE8" w:rsidRDefault="009C6AE8" w:rsidP="009C6AE8">
      <w:pPr>
        <w:spacing w:after="160" w:line="480" w:lineRule="auto"/>
        <w:jc w:val="both"/>
        <w:rPr>
          <w:rFonts w:ascii="Calibri" w:hAnsi="Calibri" w:cs="Calibri"/>
          <w:sz w:val="22"/>
          <w:szCs w:val="22"/>
          <w:lang w:val="cy-GB" w:eastAsia="en-US"/>
        </w:rPr>
      </w:pPr>
      <w:r w:rsidRPr="009C6AE8">
        <w:rPr>
          <w:rFonts w:ascii="Calibri" w:hAnsi="Calibri" w:cs="Calibri"/>
          <w:noProof/>
          <w:sz w:val="22"/>
          <w:szCs w:val="22"/>
          <w:lang w:val="cy-GB" w:eastAsia="en-US"/>
        </w:rPr>
        <w:lastRenderedPageBreak/>
        <w:drawing>
          <wp:inline distT="0" distB="0" distL="0" distR="0" wp14:anchorId="43E34991" wp14:editId="018A170C">
            <wp:extent cx="8621782" cy="5528041"/>
            <wp:effectExtent l="381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rot="16200000">
                      <a:off x="0" y="0"/>
                      <a:ext cx="8626034" cy="5530767"/>
                    </a:xfrm>
                    <a:prstGeom prst="rect">
                      <a:avLst/>
                    </a:prstGeom>
                    <a:noFill/>
                  </pic:spPr>
                </pic:pic>
              </a:graphicData>
            </a:graphic>
          </wp:inline>
        </w:drawing>
      </w:r>
    </w:p>
    <w:p w14:paraId="52AD3741" w14:textId="77777777" w:rsidR="009C6AE8" w:rsidRPr="009C6AE8" w:rsidRDefault="009C6AE8" w:rsidP="009C6AE8">
      <w:pPr>
        <w:spacing w:after="160" w:line="259" w:lineRule="auto"/>
        <w:jc w:val="center"/>
        <w:rPr>
          <w:rFonts w:ascii="Calibri" w:hAnsi="Calibri" w:cs="Calibri"/>
          <w:b/>
          <w:sz w:val="22"/>
          <w:szCs w:val="22"/>
          <w:u w:val="single"/>
          <w:lang w:val="cy-GB" w:eastAsia="en-US"/>
        </w:rPr>
      </w:pPr>
      <w:r w:rsidRPr="009C6AE8">
        <w:rPr>
          <w:rFonts w:ascii="Calibri" w:hAnsi="Calibri" w:cs="Calibri"/>
          <w:b/>
          <w:sz w:val="22"/>
          <w:szCs w:val="22"/>
          <w:u w:val="single"/>
          <w:lang w:val="cy-GB" w:eastAsia="en-US"/>
        </w:rPr>
        <w:t>ATODIAD B</w:t>
      </w:r>
    </w:p>
    <w:p w14:paraId="5A2D8FAE" w14:textId="77777777" w:rsidR="009C6AE8" w:rsidRPr="009C6AE8" w:rsidRDefault="009C6AE8" w:rsidP="009C6AE8">
      <w:pPr>
        <w:spacing w:after="160" w:line="259" w:lineRule="auto"/>
        <w:jc w:val="center"/>
        <w:rPr>
          <w:rFonts w:ascii="Calibri" w:hAnsi="Calibri" w:cs="Calibri"/>
          <w:sz w:val="22"/>
          <w:szCs w:val="22"/>
          <w:lang w:val="cy-GB" w:eastAsia="en-US"/>
        </w:rPr>
      </w:pPr>
      <w:r w:rsidRPr="009C6AE8">
        <w:rPr>
          <w:rFonts w:ascii="Calibri" w:hAnsi="Calibri" w:cs="Calibri"/>
          <w:noProof/>
          <w:sz w:val="22"/>
          <w:szCs w:val="22"/>
          <w:lang w:val="cy-GB" w:eastAsia="en-US"/>
        </w:rPr>
        <w:lastRenderedPageBreak/>
        <w:drawing>
          <wp:inline distT="0" distB="0" distL="0" distR="0" wp14:anchorId="29A2D2E5" wp14:editId="6681631F">
            <wp:extent cx="6274882" cy="8953500"/>
            <wp:effectExtent l="19050" t="19050" r="12065" b="190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277333" cy="8956998"/>
                    </a:xfrm>
                    <a:prstGeom prst="rect">
                      <a:avLst/>
                    </a:prstGeom>
                    <a:noFill/>
                    <a:ln>
                      <a:solidFill>
                        <a:sysClr val="windowText" lastClr="000000"/>
                      </a:solidFill>
                    </a:ln>
                  </pic:spPr>
                </pic:pic>
              </a:graphicData>
            </a:graphic>
          </wp:inline>
        </w:drawing>
      </w:r>
    </w:p>
    <w:p w14:paraId="20EDE29A" w14:textId="77777777" w:rsidR="009C6AE8" w:rsidRPr="009C6AE8" w:rsidRDefault="009C6AE8" w:rsidP="009C6AE8">
      <w:pPr>
        <w:spacing w:after="160" w:line="259" w:lineRule="auto"/>
        <w:jc w:val="center"/>
        <w:rPr>
          <w:rFonts w:ascii="Calibri" w:hAnsi="Calibri" w:cs="Calibri"/>
          <w:sz w:val="22"/>
          <w:szCs w:val="22"/>
          <w:lang w:val="cy-GB" w:eastAsia="en-US"/>
        </w:rPr>
      </w:pPr>
      <w:r w:rsidRPr="009C6AE8">
        <w:rPr>
          <w:rFonts w:ascii="Calibri" w:hAnsi="Calibri" w:cs="Calibri"/>
          <w:noProof/>
          <w:sz w:val="22"/>
          <w:szCs w:val="22"/>
          <w:lang w:val="cy-GB" w:eastAsia="en-US"/>
        </w:rPr>
        <w:lastRenderedPageBreak/>
        <w:drawing>
          <wp:inline distT="0" distB="0" distL="0" distR="0" wp14:anchorId="0CC48FFE" wp14:editId="6BD4B878">
            <wp:extent cx="6447790" cy="9590405"/>
            <wp:effectExtent l="19050" t="19050" r="10160" b="1079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447790" cy="9590405"/>
                    </a:xfrm>
                    <a:prstGeom prst="rect">
                      <a:avLst/>
                    </a:prstGeom>
                    <a:noFill/>
                    <a:ln>
                      <a:solidFill>
                        <a:sysClr val="windowText" lastClr="000000"/>
                      </a:solidFill>
                    </a:ln>
                  </pic:spPr>
                </pic:pic>
              </a:graphicData>
            </a:graphic>
          </wp:inline>
        </w:drawing>
      </w:r>
    </w:p>
    <w:p w14:paraId="611ADFFF" w14:textId="77777777" w:rsidR="009C6AE8" w:rsidRPr="009C6AE8" w:rsidRDefault="009C6AE8" w:rsidP="009C6AE8">
      <w:pPr>
        <w:spacing w:after="160" w:line="259" w:lineRule="auto"/>
        <w:jc w:val="center"/>
        <w:rPr>
          <w:rFonts w:ascii="Calibri" w:hAnsi="Calibri" w:cs="Calibri"/>
          <w:b/>
          <w:sz w:val="22"/>
          <w:szCs w:val="22"/>
          <w:u w:val="single"/>
          <w:lang w:val="cy-GB" w:eastAsia="en-US"/>
        </w:rPr>
      </w:pPr>
      <w:r w:rsidRPr="009C6AE8">
        <w:rPr>
          <w:rFonts w:ascii="Calibri" w:hAnsi="Calibri" w:cs="Calibri"/>
          <w:b/>
          <w:sz w:val="22"/>
          <w:szCs w:val="22"/>
          <w:u w:val="single"/>
          <w:lang w:val="cy-GB" w:eastAsia="en-US"/>
        </w:rPr>
        <w:lastRenderedPageBreak/>
        <w:t>Cyfeiriadau</w:t>
      </w:r>
    </w:p>
    <w:p w14:paraId="5F10205D"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Askew, M. a </w:t>
      </w:r>
      <w:proofErr w:type="spellStart"/>
      <w:r w:rsidRPr="009C6AE8">
        <w:rPr>
          <w:rFonts w:ascii="Calibri" w:eastAsia="Calibri" w:hAnsi="Calibri" w:cs="Calibri"/>
          <w:sz w:val="22"/>
          <w:szCs w:val="22"/>
          <w:lang w:eastAsia="en-US"/>
        </w:rPr>
        <w:t>Wiliam</w:t>
      </w:r>
      <w:proofErr w:type="spellEnd"/>
      <w:r w:rsidRPr="009C6AE8">
        <w:rPr>
          <w:rFonts w:ascii="Calibri" w:eastAsia="Calibri" w:hAnsi="Calibri" w:cs="Calibri"/>
          <w:sz w:val="22"/>
          <w:szCs w:val="22"/>
          <w:lang w:eastAsia="en-US"/>
        </w:rPr>
        <w:t xml:space="preserve">, D. (1995) </w:t>
      </w:r>
      <w:r w:rsidRPr="009C6AE8">
        <w:rPr>
          <w:rFonts w:ascii="Calibri" w:eastAsia="Calibri" w:hAnsi="Calibri" w:cs="Calibri"/>
          <w:i/>
          <w:sz w:val="22"/>
          <w:szCs w:val="22"/>
          <w:lang w:eastAsia="en-US"/>
        </w:rPr>
        <w:t>Recent Research in Mathematics Education 5-16.</w:t>
      </w:r>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Llundain</w:t>
      </w:r>
      <w:proofErr w:type="spellEnd"/>
      <w:r w:rsidRPr="009C6AE8">
        <w:rPr>
          <w:rFonts w:ascii="Calibri" w:eastAsia="Calibri" w:hAnsi="Calibri" w:cs="Calibri"/>
          <w:sz w:val="22"/>
          <w:szCs w:val="22"/>
          <w:lang w:eastAsia="en-US"/>
        </w:rPr>
        <w:t>: HMSO.</w:t>
      </w:r>
    </w:p>
    <w:p w14:paraId="08B66AC0"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Bartlett, J. (2014) </w:t>
      </w:r>
      <w:r w:rsidRPr="009C6AE8">
        <w:rPr>
          <w:rFonts w:ascii="Calibri" w:eastAsia="Calibri" w:hAnsi="Calibri" w:cs="Calibri"/>
          <w:i/>
          <w:sz w:val="22"/>
          <w:szCs w:val="22"/>
          <w:lang w:eastAsia="en-US"/>
        </w:rPr>
        <w:t>Becoming an outstanding mathematics teacher</w:t>
      </w:r>
      <w:r w:rsidRPr="009C6AE8">
        <w:rPr>
          <w:rFonts w:ascii="Calibri" w:eastAsia="Calibri" w:hAnsi="Calibri" w:cs="Calibri"/>
          <w:sz w:val="22"/>
          <w:szCs w:val="22"/>
          <w:lang w:eastAsia="en-US"/>
        </w:rPr>
        <w:t>. London: Routledge.</w:t>
      </w:r>
    </w:p>
    <w:p w14:paraId="592A0EDB" w14:textId="77777777" w:rsidR="009C6AE8" w:rsidRPr="009C6AE8" w:rsidRDefault="009C6AE8" w:rsidP="009C6AE8">
      <w:pPr>
        <w:numPr>
          <w:ilvl w:val="0"/>
          <w:numId w:val="28"/>
        </w:numPr>
        <w:autoSpaceDE w:val="0"/>
        <w:autoSpaceDN w:val="0"/>
        <w:adjustRightInd w:val="0"/>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Battisch</w:t>
      </w:r>
      <w:proofErr w:type="spellEnd"/>
      <w:r w:rsidRPr="009C6AE8">
        <w:rPr>
          <w:rFonts w:ascii="Calibri" w:eastAsia="Calibri" w:hAnsi="Calibri" w:cs="Calibri"/>
          <w:sz w:val="22"/>
          <w:szCs w:val="22"/>
          <w:lang w:eastAsia="en-US"/>
        </w:rPr>
        <w:t xml:space="preserve">, V., Solomon, D. and </w:t>
      </w:r>
      <w:proofErr w:type="spellStart"/>
      <w:r w:rsidRPr="009C6AE8">
        <w:rPr>
          <w:rFonts w:ascii="Calibri" w:eastAsia="Calibri" w:hAnsi="Calibri" w:cs="Calibri"/>
          <w:sz w:val="22"/>
          <w:szCs w:val="22"/>
          <w:lang w:eastAsia="en-US"/>
        </w:rPr>
        <w:t>Delucchi</w:t>
      </w:r>
      <w:proofErr w:type="spellEnd"/>
      <w:r w:rsidRPr="009C6AE8">
        <w:rPr>
          <w:rFonts w:ascii="Calibri" w:eastAsia="Calibri" w:hAnsi="Calibri" w:cs="Calibri"/>
          <w:sz w:val="22"/>
          <w:szCs w:val="22"/>
          <w:lang w:eastAsia="en-US"/>
        </w:rPr>
        <w:t xml:space="preserve">, K. (1993) </w:t>
      </w:r>
      <w:r w:rsidRPr="009C6AE8">
        <w:rPr>
          <w:rFonts w:ascii="Calibri" w:eastAsia="Calibri" w:hAnsi="Calibri" w:cs="Calibri"/>
          <w:i/>
          <w:sz w:val="22"/>
          <w:szCs w:val="22"/>
          <w:lang w:eastAsia="en-US"/>
        </w:rPr>
        <w:t>“Interaction processes and student outcomes in cooperative learning groups”.</w:t>
      </w:r>
      <w:r w:rsidRPr="009C6AE8">
        <w:rPr>
          <w:rFonts w:ascii="Calibri" w:eastAsia="Calibri" w:hAnsi="Calibri" w:cs="Calibri"/>
          <w:sz w:val="22"/>
          <w:szCs w:val="22"/>
          <w:lang w:eastAsia="en-US"/>
        </w:rPr>
        <w:t xml:space="preserve"> Elementary School Journal, 94: 19-32.</w:t>
      </w:r>
    </w:p>
    <w:p w14:paraId="3D88CFDC"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BERA (2011) Ethical Guidelines for Educational Research. [www] </w:t>
      </w:r>
      <w:hyperlink r:id="rId48" w:history="1">
        <w:r w:rsidR="002C38D2" w:rsidRPr="009C6AE8">
          <w:rPr>
            <w:rFonts w:ascii="Calibri" w:eastAsia="Calibri" w:hAnsi="Calibri" w:cs="Calibri"/>
            <w:color w:val="0563C1"/>
            <w:sz w:val="22"/>
            <w:szCs w:val="22"/>
            <w:u w:val="single"/>
            <w:lang w:eastAsia="en-US"/>
          </w:rPr>
          <w:t>https://www.bera.ac.uk/wp-content/uploads/2014/02/BERA-Ethical-Guidelines-2011.pdf</w:t>
        </w:r>
      </w:hyperlink>
      <w:r w:rsidRPr="009C6AE8">
        <w:rPr>
          <w:rFonts w:ascii="Calibri" w:eastAsia="Calibri" w:hAnsi="Calibri" w:cs="Calibri"/>
          <w:sz w:val="22"/>
          <w:szCs w:val="22"/>
          <w:lang w:eastAsia="en-US"/>
        </w:rPr>
        <w:t>. (</w:t>
      </w:r>
      <w:proofErr w:type="spellStart"/>
      <w:r w:rsidRPr="009C6AE8">
        <w:rPr>
          <w:rFonts w:ascii="Calibri" w:eastAsia="Calibri" w:hAnsi="Calibri" w:cs="Calibri"/>
          <w:sz w:val="22"/>
          <w:szCs w:val="22"/>
          <w:lang w:eastAsia="en-US"/>
        </w:rPr>
        <w:t>Cyrchwyd</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ar</w:t>
      </w:r>
      <w:proofErr w:type="spellEnd"/>
      <w:r w:rsidRPr="009C6AE8">
        <w:rPr>
          <w:rFonts w:ascii="Calibri" w:eastAsia="Calibri" w:hAnsi="Calibri" w:cs="Calibri"/>
          <w:sz w:val="22"/>
          <w:szCs w:val="22"/>
          <w:lang w:eastAsia="en-US"/>
        </w:rPr>
        <w:t xml:space="preserve"> y 5</w:t>
      </w:r>
      <w:r w:rsidRPr="009C6AE8">
        <w:rPr>
          <w:rFonts w:ascii="Calibri" w:eastAsia="Calibri" w:hAnsi="Calibri" w:cs="Calibri"/>
          <w:sz w:val="22"/>
          <w:szCs w:val="22"/>
          <w:vertAlign w:val="superscript"/>
          <w:lang w:eastAsia="en-US"/>
        </w:rPr>
        <w:t xml:space="preserve">ed </w:t>
      </w:r>
      <w:r w:rsidRPr="009C6AE8">
        <w:rPr>
          <w:rFonts w:ascii="Calibri" w:eastAsia="Calibri" w:hAnsi="Calibri" w:cs="Calibri"/>
          <w:sz w:val="22"/>
          <w:szCs w:val="22"/>
          <w:lang w:eastAsia="en-US"/>
        </w:rPr>
        <w:t>o Fai, 2018).</w:t>
      </w:r>
    </w:p>
    <w:p w14:paraId="449AFEC4"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Black, P., Harrison, C., Lee, C., Marshall, B., </w:t>
      </w:r>
      <w:proofErr w:type="spellStart"/>
      <w:r w:rsidRPr="009C6AE8">
        <w:rPr>
          <w:rFonts w:ascii="Calibri" w:eastAsia="Calibri" w:hAnsi="Calibri" w:cs="Calibri"/>
          <w:sz w:val="22"/>
          <w:szCs w:val="22"/>
          <w:lang w:eastAsia="en-US"/>
        </w:rPr>
        <w:t>Wiliam</w:t>
      </w:r>
      <w:proofErr w:type="spellEnd"/>
      <w:r w:rsidRPr="009C6AE8">
        <w:rPr>
          <w:rFonts w:ascii="Calibri" w:eastAsia="Calibri" w:hAnsi="Calibri" w:cs="Calibri"/>
          <w:sz w:val="22"/>
          <w:szCs w:val="22"/>
          <w:lang w:eastAsia="en-US"/>
        </w:rPr>
        <w:t xml:space="preserve">, D. (2003) </w:t>
      </w:r>
      <w:r w:rsidRPr="009C6AE8">
        <w:rPr>
          <w:rFonts w:ascii="Calibri" w:eastAsia="Calibri" w:hAnsi="Calibri" w:cs="Calibri"/>
          <w:i/>
          <w:sz w:val="22"/>
          <w:szCs w:val="22"/>
          <w:lang w:eastAsia="en-US"/>
        </w:rPr>
        <w:t>Assessment for Learning: Putting it into Practice.</w:t>
      </w:r>
      <w:r w:rsidRPr="009C6AE8">
        <w:rPr>
          <w:rFonts w:ascii="Calibri" w:eastAsia="Calibri" w:hAnsi="Calibri" w:cs="Calibri"/>
          <w:sz w:val="22"/>
          <w:szCs w:val="22"/>
          <w:lang w:eastAsia="en-US"/>
        </w:rPr>
        <w:t xml:space="preserve"> Maidenhead: Open University Press.</w:t>
      </w:r>
    </w:p>
    <w:p w14:paraId="092C88DD"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Black, P., </w:t>
      </w:r>
      <w:proofErr w:type="spellStart"/>
      <w:r w:rsidRPr="009C6AE8">
        <w:rPr>
          <w:rFonts w:ascii="Calibri" w:eastAsia="Calibri" w:hAnsi="Calibri" w:cs="Calibri"/>
          <w:sz w:val="22"/>
          <w:szCs w:val="22"/>
          <w:lang w:eastAsia="en-US"/>
        </w:rPr>
        <w:t>Wiliam</w:t>
      </w:r>
      <w:proofErr w:type="spellEnd"/>
      <w:r w:rsidRPr="009C6AE8">
        <w:rPr>
          <w:rFonts w:ascii="Calibri" w:eastAsia="Calibri" w:hAnsi="Calibri" w:cs="Calibri"/>
          <w:sz w:val="22"/>
          <w:szCs w:val="22"/>
          <w:lang w:eastAsia="en-US"/>
        </w:rPr>
        <w:t xml:space="preserve">, D. (1998) </w:t>
      </w:r>
      <w:r w:rsidRPr="009C6AE8">
        <w:rPr>
          <w:rFonts w:ascii="Calibri" w:eastAsia="Calibri" w:hAnsi="Calibri" w:cs="Calibri"/>
          <w:i/>
          <w:sz w:val="22"/>
          <w:szCs w:val="22"/>
          <w:lang w:eastAsia="en-US"/>
        </w:rPr>
        <w:t>Inside the Black Box: Raising Standards Through Classroom Assessment</w:t>
      </w:r>
      <w:r w:rsidRPr="009C6AE8">
        <w:rPr>
          <w:rFonts w:ascii="Calibri" w:eastAsia="Calibri" w:hAnsi="Calibri" w:cs="Calibri"/>
          <w:sz w:val="22"/>
          <w:szCs w:val="22"/>
          <w:lang w:eastAsia="en-US"/>
        </w:rPr>
        <w:t>, London: King’s College.</w:t>
      </w:r>
    </w:p>
    <w:p w14:paraId="0C8B29BB"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shd w:val="clear" w:color="auto" w:fill="FFFFFF"/>
          <w:lang w:eastAsia="en-US"/>
        </w:rPr>
      </w:pPr>
      <w:r w:rsidRPr="009C6AE8">
        <w:rPr>
          <w:rFonts w:ascii="Calibri" w:eastAsia="Calibri" w:hAnsi="Calibri" w:cs="Calibri"/>
          <w:sz w:val="22"/>
          <w:szCs w:val="22"/>
          <w:lang w:eastAsia="en-US"/>
        </w:rPr>
        <w:t xml:space="preserve">Brooks, V. (2002) </w:t>
      </w:r>
      <w:r w:rsidRPr="009C6AE8">
        <w:rPr>
          <w:rFonts w:ascii="Calibri" w:eastAsia="Calibri" w:hAnsi="Calibri" w:cs="Calibri"/>
          <w:i/>
          <w:sz w:val="22"/>
          <w:szCs w:val="22"/>
          <w:shd w:val="clear" w:color="auto" w:fill="FFFFFF"/>
          <w:lang w:eastAsia="en-US"/>
        </w:rPr>
        <w:t>Assessment in Secondary Schools: The New Teacher's Guide to Monitoring, Assessment, Recording, Reporting, and Accountability</w:t>
      </w:r>
      <w:r w:rsidRPr="009C6AE8">
        <w:rPr>
          <w:rFonts w:ascii="Calibri" w:eastAsia="Calibri" w:hAnsi="Calibri" w:cs="Calibri"/>
          <w:sz w:val="22"/>
          <w:szCs w:val="22"/>
          <w:shd w:val="clear" w:color="auto" w:fill="FFFFFF"/>
          <w:lang w:eastAsia="en-US"/>
        </w:rPr>
        <w:t>. Buckingham: Open University Press.</w:t>
      </w:r>
    </w:p>
    <w:p w14:paraId="51CC9B30"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Chambers, P and </w:t>
      </w:r>
      <w:proofErr w:type="spellStart"/>
      <w:r w:rsidRPr="009C6AE8">
        <w:rPr>
          <w:rFonts w:ascii="Calibri" w:eastAsia="Calibri" w:hAnsi="Calibri" w:cs="Calibri"/>
          <w:sz w:val="22"/>
          <w:szCs w:val="22"/>
          <w:lang w:eastAsia="en-US"/>
        </w:rPr>
        <w:t>Timlin</w:t>
      </w:r>
      <w:proofErr w:type="spellEnd"/>
      <w:r w:rsidRPr="009C6AE8">
        <w:rPr>
          <w:rFonts w:ascii="Calibri" w:eastAsia="Calibri" w:hAnsi="Calibri" w:cs="Calibri"/>
          <w:sz w:val="22"/>
          <w:szCs w:val="22"/>
          <w:lang w:eastAsia="en-US"/>
        </w:rPr>
        <w:t xml:space="preserve">, R. (2013) </w:t>
      </w:r>
      <w:r w:rsidRPr="009C6AE8">
        <w:rPr>
          <w:rFonts w:ascii="Calibri" w:eastAsia="Calibri" w:hAnsi="Calibri" w:cs="Calibri"/>
          <w:i/>
          <w:sz w:val="22"/>
          <w:szCs w:val="22"/>
          <w:lang w:eastAsia="en-US"/>
        </w:rPr>
        <w:t>Teaching mathematics in the secondary school (2nd ed.).</w:t>
      </w:r>
      <w:r w:rsidRPr="009C6AE8">
        <w:rPr>
          <w:rFonts w:ascii="Calibri" w:eastAsia="Calibri" w:hAnsi="Calibri" w:cs="Calibri"/>
          <w:sz w:val="22"/>
          <w:szCs w:val="22"/>
          <w:lang w:eastAsia="en-US"/>
        </w:rPr>
        <w:t xml:space="preserve"> London: Sage.</w:t>
      </w:r>
    </w:p>
    <w:p w14:paraId="316A5961"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Christodoulou, D. (2016) </w:t>
      </w:r>
      <w:r w:rsidRPr="009C6AE8">
        <w:rPr>
          <w:rFonts w:ascii="Calibri" w:eastAsia="Calibri" w:hAnsi="Calibri" w:cs="Calibri"/>
          <w:i/>
          <w:sz w:val="22"/>
          <w:szCs w:val="22"/>
          <w:lang w:eastAsia="en-US"/>
        </w:rPr>
        <w:t xml:space="preserve">Making Good </w:t>
      </w:r>
      <w:proofErr w:type="gramStart"/>
      <w:r w:rsidRPr="009C6AE8">
        <w:rPr>
          <w:rFonts w:ascii="Calibri" w:eastAsia="Calibri" w:hAnsi="Calibri" w:cs="Calibri"/>
          <w:i/>
          <w:sz w:val="22"/>
          <w:szCs w:val="22"/>
          <w:lang w:eastAsia="en-US"/>
        </w:rPr>
        <w:t>Progress?:</w:t>
      </w:r>
      <w:proofErr w:type="gramEnd"/>
      <w:r w:rsidRPr="009C6AE8">
        <w:rPr>
          <w:rFonts w:ascii="Calibri" w:eastAsia="Calibri" w:hAnsi="Calibri" w:cs="Calibri"/>
          <w:i/>
          <w:sz w:val="22"/>
          <w:szCs w:val="22"/>
          <w:lang w:eastAsia="en-US"/>
        </w:rPr>
        <w:t xml:space="preserve"> The Future of Assessment for Learning</w:t>
      </w:r>
      <w:r w:rsidRPr="009C6AE8">
        <w:rPr>
          <w:rFonts w:ascii="Calibri" w:eastAsia="Calibri" w:hAnsi="Calibri" w:cs="Calibri"/>
          <w:sz w:val="22"/>
          <w:szCs w:val="22"/>
          <w:lang w:eastAsia="en-US"/>
        </w:rPr>
        <w:t>. Oxford: Oxford University Press.</w:t>
      </w:r>
    </w:p>
    <w:p w14:paraId="57F3A904"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Cockcroft, W. (1983). </w:t>
      </w:r>
      <w:r w:rsidRPr="009C6AE8">
        <w:rPr>
          <w:rFonts w:ascii="Calibri" w:eastAsia="Calibri" w:hAnsi="Calibri" w:cs="Calibri"/>
          <w:i/>
          <w:sz w:val="22"/>
          <w:szCs w:val="22"/>
          <w:lang w:eastAsia="en-US"/>
        </w:rPr>
        <w:t>Mathematics counts.</w:t>
      </w:r>
      <w:r w:rsidRPr="009C6AE8">
        <w:rPr>
          <w:rFonts w:ascii="Calibri" w:eastAsia="Calibri" w:hAnsi="Calibri" w:cs="Calibri"/>
          <w:sz w:val="22"/>
          <w:szCs w:val="22"/>
          <w:lang w:eastAsia="en-US"/>
        </w:rPr>
        <w:t xml:space="preserve"> London: Her Majesty's Stationery Office.</w:t>
      </w:r>
    </w:p>
    <w:p w14:paraId="39A7E2EF"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Durkin, K. &amp; </w:t>
      </w:r>
      <w:proofErr w:type="spellStart"/>
      <w:r w:rsidRPr="009C6AE8">
        <w:rPr>
          <w:rFonts w:ascii="Calibri" w:eastAsia="Calibri" w:hAnsi="Calibri" w:cs="Calibri"/>
          <w:sz w:val="22"/>
          <w:szCs w:val="22"/>
          <w:lang w:eastAsia="en-US"/>
        </w:rPr>
        <w:t>Rittle</w:t>
      </w:r>
      <w:proofErr w:type="spellEnd"/>
      <w:r w:rsidRPr="009C6AE8">
        <w:rPr>
          <w:rFonts w:ascii="Calibri" w:eastAsia="Calibri" w:hAnsi="Calibri" w:cs="Calibri"/>
          <w:sz w:val="22"/>
          <w:szCs w:val="22"/>
          <w:lang w:eastAsia="en-US"/>
        </w:rPr>
        <w:t>-Johnson, B. (2015) “Diagnosing misconceptions: Revealing changing decimal fraction knowledge.”  Learning and Instruction, June 2015, Vol.37, pp.21-29.</w:t>
      </w:r>
    </w:p>
    <w:p w14:paraId="78B9B48D"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Education Development </w:t>
      </w:r>
      <w:proofErr w:type="spellStart"/>
      <w:r w:rsidRPr="009C6AE8">
        <w:rPr>
          <w:rFonts w:ascii="Calibri" w:eastAsia="Calibri" w:hAnsi="Calibri" w:cs="Calibri"/>
          <w:sz w:val="22"/>
          <w:szCs w:val="22"/>
          <w:lang w:eastAsia="en-US"/>
        </w:rPr>
        <w:t>Center</w:t>
      </w:r>
      <w:proofErr w:type="spellEnd"/>
      <w:r w:rsidRPr="009C6AE8">
        <w:rPr>
          <w:rFonts w:ascii="Calibri" w:eastAsia="Calibri" w:hAnsi="Calibri" w:cs="Calibri"/>
          <w:sz w:val="22"/>
          <w:szCs w:val="22"/>
          <w:lang w:eastAsia="en-US"/>
        </w:rPr>
        <w:t xml:space="preserve"> (2015</w:t>
      </w:r>
      <w:r w:rsidRPr="009C6AE8">
        <w:rPr>
          <w:rFonts w:ascii="Calibri" w:eastAsia="Calibri" w:hAnsi="Calibri" w:cs="Calibri"/>
          <w:i/>
          <w:sz w:val="22"/>
          <w:szCs w:val="22"/>
          <w:lang w:eastAsia="en-US"/>
        </w:rPr>
        <w:t>) Eliciting Mathematical Misconceptions</w:t>
      </w:r>
      <w:r w:rsidRPr="009C6AE8">
        <w:rPr>
          <w:rFonts w:ascii="Calibri" w:eastAsia="Calibri" w:hAnsi="Calibri" w:cs="Calibri"/>
          <w:sz w:val="22"/>
          <w:szCs w:val="22"/>
          <w:lang w:eastAsia="en-US"/>
        </w:rPr>
        <w:t>. [www] http://em2.edc.org/. [</w:t>
      </w:r>
      <w:proofErr w:type="spellStart"/>
      <w:r w:rsidRPr="009C6AE8">
        <w:rPr>
          <w:rFonts w:ascii="Calibri" w:eastAsia="Calibri" w:hAnsi="Calibri" w:cs="Calibri"/>
          <w:sz w:val="22"/>
          <w:szCs w:val="22"/>
          <w:lang w:eastAsia="en-US"/>
        </w:rPr>
        <w:t>Cyrchwyd</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ar</w:t>
      </w:r>
      <w:proofErr w:type="spellEnd"/>
      <w:r w:rsidRPr="009C6AE8">
        <w:rPr>
          <w:rFonts w:ascii="Calibri" w:eastAsia="Calibri" w:hAnsi="Calibri" w:cs="Calibri"/>
          <w:sz w:val="22"/>
          <w:szCs w:val="22"/>
          <w:lang w:eastAsia="en-US"/>
        </w:rPr>
        <w:t xml:space="preserve"> 13</w:t>
      </w:r>
      <w:r w:rsidRPr="009C6AE8">
        <w:rPr>
          <w:rFonts w:ascii="Calibri" w:eastAsia="Calibri" w:hAnsi="Calibri" w:cs="Calibri"/>
          <w:sz w:val="22"/>
          <w:szCs w:val="22"/>
          <w:vertAlign w:val="superscript"/>
          <w:lang w:eastAsia="en-US"/>
        </w:rPr>
        <w:t>eg</w:t>
      </w:r>
      <w:r w:rsidRPr="009C6AE8">
        <w:rPr>
          <w:rFonts w:ascii="Calibri" w:eastAsia="Calibri" w:hAnsi="Calibri" w:cs="Calibri"/>
          <w:sz w:val="22"/>
          <w:szCs w:val="22"/>
          <w:lang w:eastAsia="en-US"/>
        </w:rPr>
        <w:t xml:space="preserve"> o Fai 2018].</w:t>
      </w:r>
    </w:p>
    <w:p w14:paraId="07507B3D"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Elliott, J. (1991) Action Research for Educational Change. Milton Keynes: Open University Press.</w:t>
      </w:r>
    </w:p>
    <w:p w14:paraId="359489EF"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Fuchs, L. S., Malone, A. S., Schumacher, R. F., </w:t>
      </w:r>
      <w:proofErr w:type="spellStart"/>
      <w:r w:rsidRPr="009C6AE8">
        <w:rPr>
          <w:rFonts w:ascii="Calibri" w:eastAsia="Calibri" w:hAnsi="Calibri" w:cs="Calibri"/>
          <w:sz w:val="22"/>
          <w:szCs w:val="22"/>
          <w:lang w:eastAsia="en-US"/>
        </w:rPr>
        <w:t>Namkung</w:t>
      </w:r>
      <w:proofErr w:type="spellEnd"/>
      <w:r w:rsidRPr="009C6AE8">
        <w:rPr>
          <w:rFonts w:ascii="Calibri" w:eastAsia="Calibri" w:hAnsi="Calibri" w:cs="Calibri"/>
          <w:sz w:val="22"/>
          <w:szCs w:val="22"/>
          <w:lang w:eastAsia="en-US"/>
        </w:rPr>
        <w:t>, J., Wang, A. (2016) “Fraction Intervention for Students with Mathematics Difficulties: Lessons Learned from Five Randomized Controlled Trials.” Journal of Learning Disabilities, Vol.50(6), p.631-639.</w:t>
      </w:r>
    </w:p>
    <w:p w14:paraId="1E7C6733"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Hart, K. M. (1981). </w:t>
      </w:r>
      <w:r w:rsidRPr="009C6AE8">
        <w:rPr>
          <w:rFonts w:ascii="Calibri" w:eastAsia="Calibri" w:hAnsi="Calibri" w:cs="Calibri"/>
          <w:i/>
          <w:sz w:val="22"/>
          <w:szCs w:val="22"/>
          <w:lang w:eastAsia="en-US"/>
        </w:rPr>
        <w:t>Children’s Understanding of Mathematics:</w:t>
      </w:r>
      <w:r w:rsidRPr="009C6AE8">
        <w:rPr>
          <w:rFonts w:ascii="Calibri" w:eastAsia="Calibri" w:hAnsi="Calibri" w:cs="Calibri"/>
          <w:sz w:val="22"/>
          <w:szCs w:val="22"/>
          <w:lang w:eastAsia="en-US"/>
        </w:rPr>
        <w:t xml:space="preserve"> 11-16. London: John Murray.</w:t>
      </w:r>
    </w:p>
    <w:p w14:paraId="258FCD0C"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Hodgen</w:t>
      </w:r>
      <w:proofErr w:type="spellEnd"/>
      <w:r w:rsidRPr="009C6AE8">
        <w:rPr>
          <w:rFonts w:ascii="Calibri" w:eastAsia="Calibri" w:hAnsi="Calibri" w:cs="Calibri"/>
          <w:sz w:val="22"/>
          <w:szCs w:val="22"/>
          <w:lang w:eastAsia="en-US"/>
        </w:rPr>
        <w:t xml:space="preserve">, J., </w:t>
      </w:r>
      <w:proofErr w:type="spellStart"/>
      <w:r w:rsidRPr="009C6AE8">
        <w:rPr>
          <w:rFonts w:ascii="Calibri" w:eastAsia="Calibri" w:hAnsi="Calibri" w:cs="Calibri"/>
          <w:sz w:val="22"/>
          <w:szCs w:val="22"/>
          <w:lang w:eastAsia="en-US"/>
        </w:rPr>
        <w:t>Wiliam</w:t>
      </w:r>
      <w:proofErr w:type="spellEnd"/>
      <w:r w:rsidRPr="009C6AE8">
        <w:rPr>
          <w:rFonts w:ascii="Calibri" w:eastAsia="Calibri" w:hAnsi="Calibri" w:cs="Calibri"/>
          <w:sz w:val="22"/>
          <w:szCs w:val="22"/>
          <w:lang w:eastAsia="en-US"/>
        </w:rPr>
        <w:t xml:space="preserve">, D. (2006) </w:t>
      </w:r>
      <w:r w:rsidRPr="009C6AE8">
        <w:rPr>
          <w:rFonts w:ascii="Calibri" w:eastAsia="Calibri" w:hAnsi="Calibri" w:cs="Calibri"/>
          <w:i/>
          <w:sz w:val="22"/>
          <w:szCs w:val="22"/>
          <w:lang w:eastAsia="en-US"/>
        </w:rPr>
        <w:t>Mathematics Inside the Black Box: Assessment for Learning in the Mathematics Classroom.</w:t>
      </w:r>
      <w:r w:rsidRPr="009C6AE8">
        <w:rPr>
          <w:rFonts w:ascii="Calibri" w:eastAsia="Calibri" w:hAnsi="Calibri" w:cs="Calibri"/>
          <w:sz w:val="22"/>
          <w:szCs w:val="22"/>
          <w:lang w:eastAsia="en-US"/>
        </w:rPr>
        <w:t xml:space="preserve"> London: King’s College.</w:t>
      </w:r>
    </w:p>
    <w:p w14:paraId="18B9FDB5"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lastRenderedPageBreak/>
        <w:t>Hopkins, D. (2008) A teacher’s guide to classroom research (4</w:t>
      </w:r>
      <w:r w:rsidRPr="009C6AE8">
        <w:rPr>
          <w:rFonts w:ascii="Calibri" w:eastAsia="Calibri" w:hAnsi="Calibri" w:cs="Calibri"/>
          <w:sz w:val="22"/>
          <w:szCs w:val="22"/>
          <w:vertAlign w:val="superscript"/>
          <w:lang w:eastAsia="en-US"/>
        </w:rPr>
        <w:t>th</w:t>
      </w:r>
      <w:r w:rsidRPr="009C6AE8">
        <w:rPr>
          <w:rFonts w:ascii="Calibri" w:eastAsia="Calibri" w:hAnsi="Calibri" w:cs="Calibri"/>
          <w:sz w:val="22"/>
          <w:szCs w:val="22"/>
          <w:lang w:eastAsia="en-US"/>
        </w:rPr>
        <w:t xml:space="preserve"> ed.). Maidenhead: Open University Press.</w:t>
      </w:r>
    </w:p>
    <w:p w14:paraId="3246D302"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Horne, H. &amp; Brown, S. (1997) </w:t>
      </w:r>
      <w:r w:rsidRPr="009C6AE8">
        <w:rPr>
          <w:rFonts w:ascii="Calibri" w:eastAsia="Calibri" w:hAnsi="Calibri" w:cs="Calibri"/>
          <w:i/>
          <w:sz w:val="22"/>
          <w:szCs w:val="22"/>
          <w:lang w:eastAsia="en-US"/>
        </w:rPr>
        <w:t>500 Tips for School Improvement</w:t>
      </w:r>
      <w:r w:rsidRPr="009C6AE8">
        <w:rPr>
          <w:rFonts w:ascii="Calibri" w:eastAsia="Calibri" w:hAnsi="Calibri" w:cs="Calibri"/>
          <w:sz w:val="22"/>
          <w:szCs w:val="22"/>
          <w:lang w:eastAsia="en-US"/>
        </w:rPr>
        <w:t>. London: Routledge.</w:t>
      </w:r>
    </w:p>
    <w:p w14:paraId="6219CDCA"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Kemmis</w:t>
      </w:r>
      <w:proofErr w:type="spellEnd"/>
      <w:r w:rsidRPr="009C6AE8">
        <w:rPr>
          <w:rFonts w:ascii="Calibri" w:eastAsia="Calibri" w:hAnsi="Calibri" w:cs="Calibri"/>
          <w:sz w:val="22"/>
          <w:szCs w:val="22"/>
          <w:lang w:eastAsia="en-US"/>
        </w:rPr>
        <w:t xml:space="preserve">, S. (1983) </w:t>
      </w:r>
      <w:r w:rsidRPr="009C6AE8">
        <w:rPr>
          <w:rFonts w:ascii="Calibri" w:eastAsia="Calibri" w:hAnsi="Calibri" w:cs="Calibri"/>
          <w:i/>
          <w:sz w:val="22"/>
          <w:szCs w:val="22"/>
          <w:lang w:eastAsia="en-US"/>
        </w:rPr>
        <w:t xml:space="preserve">Action </w:t>
      </w:r>
      <w:proofErr w:type="spellStart"/>
      <w:r w:rsidRPr="009C6AE8">
        <w:rPr>
          <w:rFonts w:ascii="Calibri" w:eastAsia="Calibri" w:hAnsi="Calibri" w:cs="Calibri"/>
          <w:i/>
          <w:sz w:val="22"/>
          <w:szCs w:val="22"/>
          <w:lang w:eastAsia="en-US"/>
        </w:rPr>
        <w:t>Reseach</w:t>
      </w:r>
      <w:proofErr w:type="spellEnd"/>
      <w:r w:rsidRPr="009C6AE8">
        <w:rPr>
          <w:rFonts w:ascii="Calibri" w:eastAsia="Calibri" w:hAnsi="Calibri" w:cs="Calibri"/>
          <w:i/>
          <w:sz w:val="22"/>
          <w:szCs w:val="22"/>
          <w:lang w:eastAsia="en-US"/>
        </w:rPr>
        <w:t xml:space="preserve"> in T. </w:t>
      </w:r>
      <w:proofErr w:type="spellStart"/>
      <w:r w:rsidRPr="009C6AE8">
        <w:rPr>
          <w:rFonts w:ascii="Calibri" w:eastAsia="Calibri" w:hAnsi="Calibri" w:cs="Calibri"/>
          <w:i/>
          <w:sz w:val="22"/>
          <w:szCs w:val="22"/>
          <w:lang w:eastAsia="en-US"/>
        </w:rPr>
        <w:t>Husen</w:t>
      </w:r>
      <w:proofErr w:type="spellEnd"/>
      <w:r w:rsidRPr="009C6AE8">
        <w:rPr>
          <w:rFonts w:ascii="Calibri" w:eastAsia="Calibri" w:hAnsi="Calibri" w:cs="Calibri"/>
          <w:i/>
          <w:sz w:val="22"/>
          <w:szCs w:val="22"/>
          <w:lang w:eastAsia="en-US"/>
        </w:rPr>
        <w:t xml:space="preserve"> and T. Postlethwaite (eds.) International Encyclopaedia of Education: Research and Studies.</w:t>
      </w:r>
      <w:r w:rsidRPr="009C6AE8">
        <w:rPr>
          <w:rFonts w:ascii="Calibri" w:eastAsia="Calibri" w:hAnsi="Calibri" w:cs="Calibri"/>
          <w:sz w:val="22"/>
          <w:szCs w:val="22"/>
          <w:lang w:eastAsia="en-US"/>
        </w:rPr>
        <w:t xml:space="preserve"> Oxford: Pergamon.</w:t>
      </w:r>
    </w:p>
    <w:p w14:paraId="12F8A4F6"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Llywodraeth</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Cymru</w:t>
      </w:r>
      <w:proofErr w:type="spellEnd"/>
      <w:r w:rsidRPr="009C6AE8">
        <w:rPr>
          <w:rFonts w:ascii="Calibri" w:eastAsia="Calibri" w:hAnsi="Calibri" w:cs="Calibri"/>
          <w:sz w:val="22"/>
          <w:szCs w:val="22"/>
          <w:lang w:eastAsia="en-US"/>
        </w:rPr>
        <w:t xml:space="preserve"> (2015) Cwricwlwm </w:t>
      </w:r>
      <w:proofErr w:type="spellStart"/>
      <w:r w:rsidRPr="009C6AE8">
        <w:rPr>
          <w:rFonts w:ascii="Calibri" w:eastAsia="Calibri" w:hAnsi="Calibri" w:cs="Calibri"/>
          <w:sz w:val="22"/>
          <w:szCs w:val="22"/>
          <w:lang w:eastAsia="en-US"/>
        </w:rPr>
        <w:t>Cymru</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Rhaglen</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Astudio</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ar</w:t>
      </w:r>
      <w:proofErr w:type="spellEnd"/>
      <w:r w:rsidRPr="009C6AE8">
        <w:rPr>
          <w:rFonts w:ascii="Calibri" w:eastAsia="Calibri" w:hAnsi="Calibri" w:cs="Calibri"/>
          <w:sz w:val="22"/>
          <w:szCs w:val="22"/>
          <w:lang w:eastAsia="en-US"/>
        </w:rPr>
        <w:t xml:space="preserve"> gyfer Mathemateg, Cyfnodau Allweddol 2–4. [</w:t>
      </w:r>
      <w:proofErr w:type="gramStart"/>
      <w:r w:rsidRPr="009C6AE8">
        <w:rPr>
          <w:rFonts w:ascii="Calibri" w:eastAsia="Calibri" w:hAnsi="Calibri" w:cs="Calibri"/>
          <w:sz w:val="22"/>
          <w:szCs w:val="22"/>
          <w:lang w:eastAsia="en-US"/>
        </w:rPr>
        <w:t>www]  http://learning.gov.wales/resources/browse-all/mathsnc/?lang=cy</w:t>
      </w:r>
      <w:proofErr w:type="gram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Cyrchwyd</w:t>
      </w:r>
      <w:proofErr w:type="spellEnd"/>
      <w:r w:rsidRPr="009C6AE8">
        <w:rPr>
          <w:rFonts w:ascii="Calibri" w:eastAsia="Calibri" w:hAnsi="Calibri" w:cs="Calibri"/>
          <w:sz w:val="22"/>
          <w:szCs w:val="22"/>
          <w:lang w:eastAsia="en-US"/>
        </w:rPr>
        <w:t xml:space="preserve"> 13eg o Fai 2018).</w:t>
      </w:r>
    </w:p>
    <w:p w14:paraId="67DD3E64"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Mills, G. E. (2003)</w:t>
      </w:r>
      <w:r w:rsidRPr="009C6AE8">
        <w:rPr>
          <w:rFonts w:ascii="Calibri" w:eastAsia="Calibri" w:hAnsi="Calibri" w:cs="Calibri"/>
          <w:i/>
          <w:sz w:val="22"/>
          <w:szCs w:val="22"/>
          <w:lang w:eastAsia="en-US"/>
        </w:rPr>
        <w:t xml:space="preserve"> Action Research: A guide for the teacher researcher.</w:t>
      </w:r>
      <w:r w:rsidRPr="009C6AE8">
        <w:rPr>
          <w:rFonts w:ascii="Calibri" w:eastAsia="Calibri" w:hAnsi="Calibri" w:cs="Calibri"/>
          <w:sz w:val="22"/>
          <w:szCs w:val="22"/>
          <w:lang w:eastAsia="en-US"/>
        </w:rPr>
        <w:t xml:space="preserve"> Ohio: Merrill Prentice Hall.</w:t>
      </w:r>
    </w:p>
    <w:p w14:paraId="2DAF780B"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Morgan, C., Watson, A., </w:t>
      </w:r>
      <w:proofErr w:type="spellStart"/>
      <w:r w:rsidRPr="009C6AE8">
        <w:rPr>
          <w:rFonts w:ascii="Calibri" w:eastAsia="Calibri" w:hAnsi="Calibri" w:cs="Calibri"/>
          <w:sz w:val="22"/>
          <w:szCs w:val="22"/>
          <w:lang w:eastAsia="en-US"/>
        </w:rPr>
        <w:t>Tikly</w:t>
      </w:r>
      <w:proofErr w:type="spellEnd"/>
      <w:r w:rsidRPr="009C6AE8">
        <w:rPr>
          <w:rFonts w:ascii="Calibri" w:eastAsia="Calibri" w:hAnsi="Calibri" w:cs="Calibri"/>
          <w:sz w:val="22"/>
          <w:szCs w:val="22"/>
          <w:lang w:eastAsia="en-US"/>
        </w:rPr>
        <w:t xml:space="preserve"> C. (2001) </w:t>
      </w:r>
      <w:r w:rsidRPr="009C6AE8">
        <w:rPr>
          <w:rFonts w:ascii="Calibri" w:eastAsia="Calibri" w:hAnsi="Calibri" w:cs="Calibri"/>
          <w:i/>
          <w:sz w:val="22"/>
          <w:szCs w:val="22"/>
          <w:lang w:eastAsia="en-US"/>
        </w:rPr>
        <w:t>Mathematics: Teaching School Subjects 11-19.</w:t>
      </w:r>
      <w:r w:rsidRPr="009C6AE8">
        <w:rPr>
          <w:rFonts w:ascii="Calibri" w:eastAsia="Calibri" w:hAnsi="Calibri" w:cs="Calibri"/>
          <w:sz w:val="22"/>
          <w:szCs w:val="22"/>
          <w:lang w:eastAsia="en-US"/>
        </w:rPr>
        <w:t xml:space="preserve"> Oxfordshire: </w:t>
      </w:r>
      <w:proofErr w:type="spellStart"/>
      <w:r w:rsidRPr="009C6AE8">
        <w:rPr>
          <w:rFonts w:ascii="Calibri" w:eastAsia="Calibri" w:hAnsi="Calibri" w:cs="Calibri"/>
          <w:sz w:val="22"/>
          <w:szCs w:val="22"/>
          <w:lang w:eastAsia="en-US"/>
        </w:rPr>
        <w:t>RoutledgeFalmer</w:t>
      </w:r>
      <w:proofErr w:type="spellEnd"/>
      <w:r w:rsidRPr="009C6AE8">
        <w:rPr>
          <w:rFonts w:ascii="Calibri" w:eastAsia="Calibri" w:hAnsi="Calibri" w:cs="Calibri"/>
          <w:sz w:val="22"/>
          <w:szCs w:val="22"/>
          <w:lang w:eastAsia="en-US"/>
        </w:rPr>
        <w:t>.</w:t>
      </w:r>
    </w:p>
    <w:p w14:paraId="3F9CFF2F"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Osborn, R., Vere </w:t>
      </w:r>
      <w:proofErr w:type="spellStart"/>
      <w:r w:rsidRPr="009C6AE8">
        <w:rPr>
          <w:rFonts w:ascii="Calibri" w:eastAsia="Calibri" w:hAnsi="Calibri" w:cs="Calibri"/>
          <w:sz w:val="22"/>
          <w:szCs w:val="22"/>
          <w:lang w:eastAsia="en-US"/>
        </w:rPr>
        <w:t>DeVault</w:t>
      </w:r>
      <w:proofErr w:type="spellEnd"/>
      <w:r w:rsidRPr="009C6AE8">
        <w:rPr>
          <w:rFonts w:ascii="Calibri" w:eastAsia="Calibri" w:hAnsi="Calibri" w:cs="Calibri"/>
          <w:sz w:val="22"/>
          <w:szCs w:val="22"/>
          <w:lang w:eastAsia="en-US"/>
        </w:rPr>
        <w:t xml:space="preserve">, M., Boyd, C. C. &amp; Houston, W. R. (1968) </w:t>
      </w:r>
      <w:r w:rsidRPr="009C6AE8">
        <w:rPr>
          <w:rFonts w:ascii="Calibri" w:eastAsia="Calibri" w:hAnsi="Calibri" w:cs="Calibri"/>
          <w:i/>
          <w:sz w:val="22"/>
          <w:szCs w:val="22"/>
          <w:lang w:eastAsia="en-US"/>
        </w:rPr>
        <w:t>Understanding the Number System.</w:t>
      </w:r>
      <w:r w:rsidRPr="009C6AE8">
        <w:rPr>
          <w:rFonts w:ascii="Calibri" w:eastAsia="Calibri" w:hAnsi="Calibri" w:cs="Calibri"/>
          <w:sz w:val="22"/>
          <w:szCs w:val="22"/>
          <w:lang w:eastAsia="en-US"/>
        </w:rPr>
        <w:t xml:space="preserve"> Columbus: Charles E. Merrill.</w:t>
      </w:r>
    </w:p>
    <w:p w14:paraId="04F688F7"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Piaget, J. (1926). </w:t>
      </w:r>
      <w:r w:rsidRPr="009C6AE8">
        <w:rPr>
          <w:rFonts w:ascii="Calibri" w:eastAsia="Calibri" w:hAnsi="Calibri" w:cs="Calibri"/>
          <w:i/>
          <w:iCs/>
          <w:sz w:val="22"/>
          <w:szCs w:val="22"/>
          <w:lang w:eastAsia="en-US"/>
        </w:rPr>
        <w:t xml:space="preserve">Judgment and reasoning in the child. </w:t>
      </w:r>
      <w:r w:rsidRPr="009C6AE8">
        <w:rPr>
          <w:rFonts w:ascii="Calibri" w:eastAsia="Calibri" w:hAnsi="Calibri" w:cs="Calibri"/>
          <w:sz w:val="22"/>
          <w:szCs w:val="22"/>
          <w:lang w:eastAsia="en-US"/>
        </w:rPr>
        <w:t>New York: Harcourt.</w:t>
      </w:r>
    </w:p>
    <w:p w14:paraId="00F12BE0"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Ryan, J. &amp; Williams, J. (2007) </w:t>
      </w:r>
      <w:r w:rsidRPr="009C6AE8">
        <w:rPr>
          <w:rFonts w:ascii="Calibri" w:eastAsia="Calibri" w:hAnsi="Calibri" w:cs="Calibri"/>
          <w:i/>
          <w:sz w:val="22"/>
          <w:szCs w:val="22"/>
          <w:lang w:eastAsia="en-US"/>
        </w:rPr>
        <w:t>Children’s Mathematics 4-15 Learning from errors and misconceptions.</w:t>
      </w:r>
      <w:r w:rsidRPr="009C6AE8">
        <w:rPr>
          <w:rFonts w:ascii="Calibri" w:eastAsia="Calibri" w:hAnsi="Calibri" w:cs="Calibri"/>
          <w:sz w:val="22"/>
          <w:szCs w:val="22"/>
          <w:lang w:eastAsia="en-US"/>
        </w:rPr>
        <w:t xml:space="preserve"> Maidenhead: Open University Press.</w:t>
      </w:r>
    </w:p>
    <w:p w14:paraId="3F2CD012"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Siegler, R. S., Duncan, G. J., Davis-Kean, P. E., Duckworth, K., </w:t>
      </w:r>
      <w:proofErr w:type="spellStart"/>
      <w:r w:rsidRPr="009C6AE8">
        <w:rPr>
          <w:rFonts w:ascii="Calibri" w:eastAsia="Calibri" w:hAnsi="Calibri" w:cs="Calibri"/>
          <w:sz w:val="22"/>
          <w:szCs w:val="22"/>
          <w:lang w:eastAsia="en-US"/>
        </w:rPr>
        <w:t>Claessens</w:t>
      </w:r>
      <w:proofErr w:type="spellEnd"/>
      <w:r w:rsidRPr="009C6AE8">
        <w:rPr>
          <w:rFonts w:ascii="Calibri" w:eastAsia="Calibri" w:hAnsi="Calibri" w:cs="Calibri"/>
          <w:sz w:val="22"/>
          <w:szCs w:val="22"/>
          <w:lang w:eastAsia="en-US"/>
        </w:rPr>
        <w:t xml:space="preserve">, A., Engel, M., </w:t>
      </w:r>
      <w:proofErr w:type="spellStart"/>
      <w:r w:rsidRPr="009C6AE8">
        <w:rPr>
          <w:rFonts w:ascii="Calibri" w:eastAsia="Calibri" w:hAnsi="Calibri" w:cs="Calibri"/>
          <w:sz w:val="22"/>
          <w:szCs w:val="22"/>
          <w:lang w:eastAsia="en-US"/>
        </w:rPr>
        <w:t>Susperreguy</w:t>
      </w:r>
      <w:proofErr w:type="spellEnd"/>
      <w:r w:rsidRPr="009C6AE8">
        <w:rPr>
          <w:rFonts w:ascii="Calibri" w:eastAsia="Calibri" w:hAnsi="Calibri" w:cs="Calibri"/>
          <w:sz w:val="22"/>
          <w:szCs w:val="22"/>
          <w:lang w:eastAsia="en-US"/>
        </w:rPr>
        <w:t>, M. I., Chen, M. (2012) “Early Predictors of High School Mathematics Achievement.” Psychological Science, 2012, Vol23(7), pp.691-697.</w:t>
      </w:r>
    </w:p>
    <w:p w14:paraId="35371603"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Siegler, R. S., Thompson, C.A. &amp; Schneider, M. (2011) “An integrated theory of whole number fractions and development.” Cognitive Psychology, 2011, Vol.62(4), p.273-296.</w:t>
      </w:r>
    </w:p>
    <w:p w14:paraId="1D543D5F"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Skemp</w:t>
      </w:r>
      <w:proofErr w:type="spellEnd"/>
      <w:r w:rsidRPr="009C6AE8">
        <w:rPr>
          <w:rFonts w:ascii="Calibri" w:eastAsia="Calibri" w:hAnsi="Calibri" w:cs="Calibri"/>
          <w:sz w:val="22"/>
          <w:szCs w:val="22"/>
          <w:lang w:eastAsia="en-US"/>
        </w:rPr>
        <w:t>, R. (1976) “Relational understanding and relational understanding.” Mathematics Teaching, 77, 20-26.</w:t>
      </w:r>
    </w:p>
    <w:p w14:paraId="43C3158A"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Spendlove</w:t>
      </w:r>
      <w:proofErr w:type="spellEnd"/>
      <w:r w:rsidRPr="009C6AE8">
        <w:rPr>
          <w:rFonts w:ascii="Calibri" w:eastAsia="Calibri" w:hAnsi="Calibri" w:cs="Calibri"/>
          <w:sz w:val="22"/>
          <w:szCs w:val="22"/>
          <w:lang w:eastAsia="en-US"/>
        </w:rPr>
        <w:t xml:space="preserve">, D. (2015) </w:t>
      </w:r>
      <w:r w:rsidRPr="009C6AE8">
        <w:rPr>
          <w:rFonts w:ascii="Calibri" w:eastAsia="Calibri" w:hAnsi="Calibri" w:cs="Calibri"/>
          <w:i/>
          <w:sz w:val="22"/>
          <w:szCs w:val="22"/>
          <w:lang w:eastAsia="en-US"/>
        </w:rPr>
        <w:t>100 Ideas for Secondary Teachers: Assessment for Learning</w:t>
      </w:r>
      <w:r w:rsidRPr="009C6AE8">
        <w:rPr>
          <w:rFonts w:ascii="Calibri" w:eastAsia="Calibri" w:hAnsi="Calibri" w:cs="Calibri"/>
          <w:sz w:val="22"/>
          <w:szCs w:val="22"/>
          <w:lang w:eastAsia="en-US"/>
        </w:rPr>
        <w:t>. London: Bloomsbury.</w:t>
      </w:r>
    </w:p>
    <w:p w14:paraId="2E1E3988"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Taber, K.S. (2007) </w:t>
      </w:r>
      <w:r w:rsidRPr="009C6AE8">
        <w:rPr>
          <w:rFonts w:ascii="Calibri" w:eastAsia="Calibri" w:hAnsi="Calibri" w:cs="Calibri"/>
          <w:i/>
          <w:sz w:val="22"/>
          <w:szCs w:val="22"/>
          <w:lang w:eastAsia="en-US"/>
        </w:rPr>
        <w:t xml:space="preserve">Classroom-based Research and Evidence-based Practice: A Guide for Teachers. </w:t>
      </w:r>
      <w:r w:rsidRPr="009C6AE8">
        <w:rPr>
          <w:rFonts w:ascii="Calibri" w:eastAsia="Calibri" w:hAnsi="Calibri" w:cs="Calibri"/>
          <w:sz w:val="22"/>
          <w:szCs w:val="22"/>
          <w:lang w:eastAsia="en-US"/>
        </w:rPr>
        <w:t>London: SAGE.</w:t>
      </w:r>
    </w:p>
    <w:p w14:paraId="5891ED8C"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Tanner, H. and Jones, S. (2000). </w:t>
      </w:r>
      <w:r w:rsidRPr="009C6AE8">
        <w:rPr>
          <w:rFonts w:ascii="Calibri" w:eastAsia="Calibri" w:hAnsi="Calibri" w:cs="Calibri"/>
          <w:i/>
          <w:sz w:val="22"/>
          <w:szCs w:val="22"/>
          <w:lang w:eastAsia="en-US"/>
        </w:rPr>
        <w:t>Becoming a successful teacher of mathematics</w:t>
      </w:r>
      <w:r w:rsidRPr="009C6AE8">
        <w:rPr>
          <w:rFonts w:ascii="Calibri" w:eastAsia="Calibri" w:hAnsi="Calibri" w:cs="Calibri"/>
          <w:sz w:val="22"/>
          <w:szCs w:val="22"/>
          <w:lang w:eastAsia="en-US"/>
        </w:rPr>
        <w:t>. London: Routledge.</w:t>
      </w:r>
    </w:p>
    <w:p w14:paraId="7152F736"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Tanner, H. &amp; Jones, S. (2006) </w:t>
      </w:r>
      <w:r w:rsidRPr="009C6AE8">
        <w:rPr>
          <w:rFonts w:ascii="Calibri" w:eastAsia="Calibri" w:hAnsi="Calibri" w:cs="Calibri"/>
          <w:i/>
          <w:sz w:val="22"/>
          <w:szCs w:val="22"/>
          <w:lang w:eastAsia="en-US"/>
        </w:rPr>
        <w:t>Assessment: A Practical Guide for Secondary Teachers</w:t>
      </w:r>
      <w:r w:rsidRPr="009C6AE8">
        <w:rPr>
          <w:rFonts w:ascii="Calibri" w:eastAsia="Calibri" w:hAnsi="Calibri" w:cs="Calibri"/>
          <w:sz w:val="22"/>
          <w:szCs w:val="22"/>
          <w:lang w:eastAsia="en-US"/>
        </w:rPr>
        <w:t xml:space="preserve"> (2</w:t>
      </w:r>
      <w:r w:rsidRPr="009C6AE8">
        <w:rPr>
          <w:rFonts w:ascii="Calibri" w:eastAsia="Calibri" w:hAnsi="Calibri" w:cs="Calibri"/>
          <w:sz w:val="22"/>
          <w:szCs w:val="22"/>
          <w:vertAlign w:val="superscript"/>
          <w:lang w:eastAsia="en-US"/>
        </w:rPr>
        <w:t>ail</w:t>
      </w:r>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Argraffiad</w:t>
      </w:r>
      <w:proofErr w:type="spellEnd"/>
      <w:r w:rsidRPr="009C6AE8">
        <w:rPr>
          <w:rFonts w:ascii="Calibri" w:eastAsia="Calibri" w:hAnsi="Calibri" w:cs="Calibri"/>
          <w:sz w:val="22"/>
          <w:szCs w:val="22"/>
          <w:lang w:eastAsia="en-US"/>
        </w:rPr>
        <w:t>). London: Continuum Books.</w:t>
      </w:r>
    </w:p>
    <w:p w14:paraId="16E2CD47"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lastRenderedPageBreak/>
        <w:t>Treagust</w:t>
      </w:r>
      <w:proofErr w:type="spellEnd"/>
      <w:r w:rsidRPr="009C6AE8">
        <w:rPr>
          <w:rFonts w:ascii="Calibri" w:eastAsia="Calibri" w:hAnsi="Calibri" w:cs="Calibri"/>
          <w:sz w:val="22"/>
          <w:szCs w:val="22"/>
          <w:lang w:eastAsia="en-US"/>
        </w:rPr>
        <w:t xml:space="preserve">, D. (1986) “Evaluating students’ misconceptions by means of diagnostic </w:t>
      </w:r>
      <w:proofErr w:type="gramStart"/>
      <w:r w:rsidRPr="009C6AE8">
        <w:rPr>
          <w:rFonts w:ascii="Calibri" w:eastAsia="Calibri" w:hAnsi="Calibri" w:cs="Calibri"/>
          <w:sz w:val="22"/>
          <w:szCs w:val="22"/>
          <w:lang w:eastAsia="en-US"/>
        </w:rPr>
        <w:t>multiple choice</w:t>
      </w:r>
      <w:proofErr w:type="gramEnd"/>
      <w:r w:rsidRPr="009C6AE8">
        <w:rPr>
          <w:rFonts w:ascii="Calibri" w:eastAsia="Calibri" w:hAnsi="Calibri" w:cs="Calibri"/>
          <w:sz w:val="22"/>
          <w:szCs w:val="22"/>
          <w:lang w:eastAsia="en-US"/>
        </w:rPr>
        <w:t xml:space="preserve"> items.” Research in Science Education, 1986, Vol.50 (1), p. 199-207.</w:t>
      </w:r>
    </w:p>
    <w:p w14:paraId="15E9DD9C"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Vamvakoussi</w:t>
      </w:r>
      <w:proofErr w:type="spellEnd"/>
      <w:r w:rsidRPr="009C6AE8">
        <w:rPr>
          <w:rFonts w:ascii="Calibri" w:eastAsia="Calibri" w:hAnsi="Calibri" w:cs="Calibri"/>
          <w:sz w:val="22"/>
          <w:szCs w:val="22"/>
          <w:lang w:eastAsia="en-US"/>
        </w:rPr>
        <w:t xml:space="preserve">, X. &amp; </w:t>
      </w:r>
      <w:proofErr w:type="spellStart"/>
      <w:r w:rsidRPr="009C6AE8">
        <w:rPr>
          <w:rFonts w:ascii="Calibri" w:eastAsia="Calibri" w:hAnsi="Calibri" w:cs="Calibri"/>
          <w:sz w:val="22"/>
          <w:szCs w:val="22"/>
          <w:lang w:eastAsia="en-US"/>
        </w:rPr>
        <w:t>Vosniada</w:t>
      </w:r>
      <w:proofErr w:type="spellEnd"/>
      <w:r w:rsidRPr="009C6AE8">
        <w:rPr>
          <w:rFonts w:ascii="Calibri" w:eastAsia="Calibri" w:hAnsi="Calibri" w:cs="Calibri"/>
          <w:sz w:val="22"/>
          <w:szCs w:val="22"/>
          <w:lang w:eastAsia="en-US"/>
        </w:rPr>
        <w:t>, S. (2004) “Understanding the Structure of the Set of Rational Numbers: A Conceptual Change Approach.” Learning and Instruction, 2004, Vol.14(5), p.453-467.</w:t>
      </w:r>
    </w:p>
    <w:p w14:paraId="47E761B8"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Vamvakoussi</w:t>
      </w:r>
      <w:proofErr w:type="spellEnd"/>
      <w:r w:rsidRPr="009C6AE8">
        <w:rPr>
          <w:rFonts w:ascii="Calibri" w:eastAsia="Calibri" w:hAnsi="Calibri" w:cs="Calibri"/>
          <w:sz w:val="22"/>
          <w:szCs w:val="22"/>
          <w:lang w:eastAsia="en-US"/>
        </w:rPr>
        <w:t xml:space="preserve">, X. &amp; </w:t>
      </w:r>
      <w:proofErr w:type="spellStart"/>
      <w:r w:rsidRPr="009C6AE8">
        <w:rPr>
          <w:rFonts w:ascii="Calibri" w:eastAsia="Calibri" w:hAnsi="Calibri" w:cs="Calibri"/>
          <w:sz w:val="22"/>
          <w:szCs w:val="22"/>
          <w:lang w:eastAsia="en-US"/>
        </w:rPr>
        <w:t>Vosniada</w:t>
      </w:r>
      <w:proofErr w:type="spellEnd"/>
      <w:r w:rsidRPr="009C6AE8">
        <w:rPr>
          <w:rFonts w:ascii="Calibri" w:eastAsia="Calibri" w:hAnsi="Calibri" w:cs="Calibri"/>
          <w:sz w:val="22"/>
          <w:szCs w:val="22"/>
          <w:lang w:eastAsia="en-US"/>
        </w:rPr>
        <w:t xml:space="preserve">, S. (2010) “How Many Decimals Are There Between Two </w:t>
      </w:r>
      <w:proofErr w:type="gramStart"/>
      <w:r w:rsidRPr="009C6AE8">
        <w:rPr>
          <w:rFonts w:ascii="Calibri" w:eastAsia="Calibri" w:hAnsi="Calibri" w:cs="Calibri"/>
          <w:sz w:val="22"/>
          <w:szCs w:val="22"/>
          <w:lang w:eastAsia="en-US"/>
        </w:rPr>
        <w:t>Fractions ?</w:t>
      </w:r>
      <w:proofErr w:type="gramEnd"/>
      <w:r w:rsidRPr="009C6AE8">
        <w:rPr>
          <w:rFonts w:ascii="Calibri" w:eastAsia="Calibri" w:hAnsi="Calibri" w:cs="Calibri"/>
          <w:sz w:val="22"/>
          <w:szCs w:val="22"/>
          <w:lang w:eastAsia="en-US"/>
        </w:rPr>
        <w:t xml:space="preserve"> Aspects of Secondary School Students' Understanding of Rational Numbers and Their Notation.” Cognition and Instruction, 2010, Vol.28(2), p.181-209.</w:t>
      </w:r>
    </w:p>
    <w:p w14:paraId="129CA497"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proofErr w:type="spellStart"/>
      <w:r w:rsidRPr="009C6AE8">
        <w:rPr>
          <w:rFonts w:ascii="Calibri" w:eastAsia="Calibri" w:hAnsi="Calibri" w:cs="Calibri"/>
          <w:sz w:val="22"/>
          <w:szCs w:val="22"/>
          <w:lang w:eastAsia="en-US"/>
        </w:rPr>
        <w:t>Walkgrove</w:t>
      </w:r>
      <w:proofErr w:type="spellEnd"/>
      <w:r w:rsidRPr="009C6AE8">
        <w:rPr>
          <w:rFonts w:ascii="Calibri" w:eastAsia="Calibri" w:hAnsi="Calibri" w:cs="Calibri"/>
          <w:sz w:val="22"/>
          <w:szCs w:val="22"/>
          <w:lang w:eastAsia="en-US"/>
        </w:rPr>
        <w:t xml:space="preserve"> Limited (2015) Diagnostic assessments. [www] https://www.walkgrove.co.uk/assets/resources/Walkgrove-Diagnostic-Assessments-White-Paper.pdf (</w:t>
      </w:r>
      <w:proofErr w:type="spellStart"/>
      <w:r w:rsidRPr="009C6AE8">
        <w:rPr>
          <w:rFonts w:ascii="Calibri" w:eastAsia="Calibri" w:hAnsi="Calibri" w:cs="Calibri"/>
          <w:sz w:val="22"/>
          <w:szCs w:val="22"/>
          <w:lang w:eastAsia="en-US"/>
        </w:rPr>
        <w:t>Cyrchwyd</w:t>
      </w:r>
      <w:proofErr w:type="spellEnd"/>
      <w:r w:rsidRPr="009C6AE8">
        <w:rPr>
          <w:rFonts w:ascii="Calibri" w:eastAsia="Calibri" w:hAnsi="Calibri" w:cs="Calibri"/>
          <w:sz w:val="22"/>
          <w:szCs w:val="22"/>
          <w:lang w:eastAsia="en-US"/>
        </w:rPr>
        <w:t xml:space="preserve"> </w:t>
      </w:r>
      <w:proofErr w:type="spellStart"/>
      <w:r w:rsidRPr="009C6AE8">
        <w:rPr>
          <w:rFonts w:ascii="Calibri" w:eastAsia="Calibri" w:hAnsi="Calibri" w:cs="Calibri"/>
          <w:sz w:val="22"/>
          <w:szCs w:val="22"/>
          <w:lang w:eastAsia="en-US"/>
        </w:rPr>
        <w:t>ar</w:t>
      </w:r>
      <w:proofErr w:type="spellEnd"/>
      <w:r w:rsidRPr="009C6AE8">
        <w:rPr>
          <w:rFonts w:ascii="Calibri" w:eastAsia="Calibri" w:hAnsi="Calibri" w:cs="Calibri"/>
          <w:sz w:val="22"/>
          <w:szCs w:val="22"/>
          <w:lang w:eastAsia="en-US"/>
        </w:rPr>
        <w:t xml:space="preserve"> 1af o Fai, 2018).</w:t>
      </w:r>
    </w:p>
    <w:p w14:paraId="1E62F90B" w14:textId="77777777" w:rsidR="009C6AE8" w:rsidRPr="009C6AE8" w:rsidRDefault="009C6AE8" w:rsidP="009C6AE8">
      <w:pPr>
        <w:numPr>
          <w:ilvl w:val="0"/>
          <w:numId w:val="28"/>
        </w:numPr>
        <w:spacing w:after="160" w:line="480" w:lineRule="auto"/>
        <w:contextualSpacing/>
        <w:rPr>
          <w:rFonts w:ascii="Calibri" w:eastAsia="Calibri" w:hAnsi="Calibri" w:cs="Calibri"/>
          <w:sz w:val="22"/>
          <w:szCs w:val="22"/>
          <w:lang w:eastAsia="en-US"/>
        </w:rPr>
      </w:pPr>
      <w:r w:rsidRPr="009C6AE8">
        <w:rPr>
          <w:rFonts w:ascii="Calibri" w:eastAsia="Calibri" w:hAnsi="Calibri" w:cs="Calibri"/>
          <w:sz w:val="22"/>
          <w:szCs w:val="22"/>
          <w:lang w:eastAsia="en-US"/>
        </w:rPr>
        <w:t xml:space="preserve">Woodward, J. (2017) “The concept of </w:t>
      </w:r>
      <w:proofErr w:type="spellStart"/>
      <w:r w:rsidRPr="009C6AE8">
        <w:rPr>
          <w:rFonts w:ascii="Calibri" w:eastAsia="Calibri" w:hAnsi="Calibri" w:cs="Calibri"/>
          <w:sz w:val="22"/>
          <w:szCs w:val="22"/>
          <w:lang w:eastAsia="en-US"/>
        </w:rPr>
        <w:t>maginitude</w:t>
      </w:r>
      <w:proofErr w:type="spellEnd"/>
      <w:r w:rsidRPr="009C6AE8">
        <w:rPr>
          <w:rFonts w:ascii="Calibri" w:eastAsia="Calibri" w:hAnsi="Calibri" w:cs="Calibri"/>
          <w:sz w:val="22"/>
          <w:szCs w:val="22"/>
          <w:lang w:eastAsia="en-US"/>
        </w:rPr>
        <w:t xml:space="preserve"> and what it tells us about how struggling students learn </w:t>
      </w:r>
      <w:proofErr w:type="spellStart"/>
      <w:r w:rsidRPr="009C6AE8">
        <w:rPr>
          <w:rFonts w:ascii="Calibri" w:eastAsia="Calibri" w:hAnsi="Calibri" w:cs="Calibri"/>
          <w:sz w:val="22"/>
          <w:szCs w:val="22"/>
          <w:lang w:eastAsia="en-US"/>
        </w:rPr>
        <w:t>fracitons</w:t>
      </w:r>
      <w:proofErr w:type="spellEnd"/>
      <w:r w:rsidRPr="009C6AE8">
        <w:rPr>
          <w:rFonts w:ascii="Calibri" w:eastAsia="Calibri" w:hAnsi="Calibri" w:cs="Calibri"/>
          <w:sz w:val="22"/>
          <w:szCs w:val="22"/>
          <w:lang w:eastAsia="en-US"/>
        </w:rPr>
        <w:t>.” Journal of Learning Disabilities, 2017, Vol.50(6), p.640-643.</w:t>
      </w:r>
    </w:p>
    <w:p w14:paraId="0DD137C0" w14:textId="77777777" w:rsidR="009C6AE8" w:rsidRDefault="009C6AE8" w:rsidP="00DB116D">
      <w:pPr>
        <w:rPr>
          <w:sz w:val="32"/>
        </w:rPr>
      </w:pPr>
    </w:p>
    <w:sectPr w:rsidR="009C6AE8" w:rsidSect="00B01A8F">
      <w:footerReference w:type="default" r:id="rId49"/>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FC2FE" w14:textId="77777777" w:rsidR="008D6CBB" w:rsidRDefault="008D6CBB">
      <w:r>
        <w:separator/>
      </w:r>
    </w:p>
  </w:endnote>
  <w:endnote w:type="continuationSeparator" w:id="0">
    <w:p w14:paraId="5DC8E09B" w14:textId="77777777" w:rsidR="008D6CBB" w:rsidRDefault="008D6C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090455" w14:textId="77777777" w:rsidR="003A69AF" w:rsidRDefault="003A69A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DDC17" w14:textId="77777777" w:rsidR="008D6CBB" w:rsidRDefault="008D6CBB">
      <w:r>
        <w:separator/>
      </w:r>
    </w:p>
  </w:footnote>
  <w:footnote w:type="continuationSeparator" w:id="0">
    <w:p w14:paraId="3CA1E5EA" w14:textId="77777777" w:rsidR="008D6CBB" w:rsidRDefault="008D6C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E2BD7"/>
    <w:multiLevelType w:val="hybridMultilevel"/>
    <w:tmpl w:val="39803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2069B"/>
    <w:multiLevelType w:val="hybridMultilevel"/>
    <w:tmpl w:val="2EC46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F03C76"/>
    <w:multiLevelType w:val="hybridMultilevel"/>
    <w:tmpl w:val="9C9221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C42089"/>
    <w:multiLevelType w:val="hybridMultilevel"/>
    <w:tmpl w:val="B20AAA2C"/>
    <w:lvl w:ilvl="0" w:tplc="DF7EA4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D3F513B"/>
    <w:multiLevelType w:val="hybridMultilevel"/>
    <w:tmpl w:val="483ED56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090EEA"/>
    <w:multiLevelType w:val="hybridMultilevel"/>
    <w:tmpl w:val="D5941CD8"/>
    <w:lvl w:ilvl="0" w:tplc="0809000F">
      <w:start w:val="2"/>
      <w:numFmt w:val="decimal"/>
      <w:lvlText w:val="%1."/>
      <w:lvlJc w:val="left"/>
      <w:pPr>
        <w:ind w:left="720" w:hanging="360"/>
      </w:pPr>
      <w:rPr>
        <w:rFonts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B64344"/>
    <w:multiLevelType w:val="hybridMultilevel"/>
    <w:tmpl w:val="5DD64F06"/>
    <w:lvl w:ilvl="0" w:tplc="707CBEF6">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290365"/>
    <w:multiLevelType w:val="hybridMultilevel"/>
    <w:tmpl w:val="B7C489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3D047E"/>
    <w:multiLevelType w:val="hybridMultilevel"/>
    <w:tmpl w:val="05B66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9A5D8D"/>
    <w:multiLevelType w:val="hybridMultilevel"/>
    <w:tmpl w:val="1F8217B0"/>
    <w:lvl w:ilvl="0" w:tplc="125CA7F0">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4A1F22"/>
    <w:multiLevelType w:val="hybridMultilevel"/>
    <w:tmpl w:val="24148ADE"/>
    <w:lvl w:ilvl="0" w:tplc="08090001">
      <w:start w:val="1"/>
      <w:numFmt w:val="bullet"/>
      <w:lvlText w:val=""/>
      <w:lvlJc w:val="left"/>
      <w:pPr>
        <w:ind w:left="1543" w:hanging="360"/>
      </w:pPr>
      <w:rPr>
        <w:rFonts w:ascii="Symbol" w:hAnsi="Symbol" w:hint="default"/>
      </w:rPr>
    </w:lvl>
    <w:lvl w:ilvl="1" w:tplc="08090003" w:tentative="1">
      <w:start w:val="1"/>
      <w:numFmt w:val="bullet"/>
      <w:lvlText w:val="o"/>
      <w:lvlJc w:val="left"/>
      <w:pPr>
        <w:ind w:left="2263" w:hanging="360"/>
      </w:pPr>
      <w:rPr>
        <w:rFonts w:ascii="Courier New" w:hAnsi="Courier New" w:cs="Courier New" w:hint="default"/>
      </w:rPr>
    </w:lvl>
    <w:lvl w:ilvl="2" w:tplc="08090005" w:tentative="1">
      <w:start w:val="1"/>
      <w:numFmt w:val="bullet"/>
      <w:lvlText w:val=""/>
      <w:lvlJc w:val="left"/>
      <w:pPr>
        <w:ind w:left="2983" w:hanging="360"/>
      </w:pPr>
      <w:rPr>
        <w:rFonts w:ascii="Wingdings" w:hAnsi="Wingdings" w:hint="default"/>
      </w:rPr>
    </w:lvl>
    <w:lvl w:ilvl="3" w:tplc="08090001" w:tentative="1">
      <w:start w:val="1"/>
      <w:numFmt w:val="bullet"/>
      <w:lvlText w:val=""/>
      <w:lvlJc w:val="left"/>
      <w:pPr>
        <w:ind w:left="3703" w:hanging="360"/>
      </w:pPr>
      <w:rPr>
        <w:rFonts w:ascii="Symbol" w:hAnsi="Symbol" w:hint="default"/>
      </w:rPr>
    </w:lvl>
    <w:lvl w:ilvl="4" w:tplc="08090003" w:tentative="1">
      <w:start w:val="1"/>
      <w:numFmt w:val="bullet"/>
      <w:lvlText w:val="o"/>
      <w:lvlJc w:val="left"/>
      <w:pPr>
        <w:ind w:left="4423" w:hanging="360"/>
      </w:pPr>
      <w:rPr>
        <w:rFonts w:ascii="Courier New" w:hAnsi="Courier New" w:cs="Courier New" w:hint="default"/>
      </w:rPr>
    </w:lvl>
    <w:lvl w:ilvl="5" w:tplc="08090005" w:tentative="1">
      <w:start w:val="1"/>
      <w:numFmt w:val="bullet"/>
      <w:lvlText w:val=""/>
      <w:lvlJc w:val="left"/>
      <w:pPr>
        <w:ind w:left="5143" w:hanging="360"/>
      </w:pPr>
      <w:rPr>
        <w:rFonts w:ascii="Wingdings" w:hAnsi="Wingdings" w:hint="default"/>
      </w:rPr>
    </w:lvl>
    <w:lvl w:ilvl="6" w:tplc="08090001" w:tentative="1">
      <w:start w:val="1"/>
      <w:numFmt w:val="bullet"/>
      <w:lvlText w:val=""/>
      <w:lvlJc w:val="left"/>
      <w:pPr>
        <w:ind w:left="5863" w:hanging="360"/>
      </w:pPr>
      <w:rPr>
        <w:rFonts w:ascii="Symbol" w:hAnsi="Symbol" w:hint="default"/>
      </w:rPr>
    </w:lvl>
    <w:lvl w:ilvl="7" w:tplc="08090003" w:tentative="1">
      <w:start w:val="1"/>
      <w:numFmt w:val="bullet"/>
      <w:lvlText w:val="o"/>
      <w:lvlJc w:val="left"/>
      <w:pPr>
        <w:ind w:left="6583" w:hanging="360"/>
      </w:pPr>
      <w:rPr>
        <w:rFonts w:ascii="Courier New" w:hAnsi="Courier New" w:cs="Courier New" w:hint="default"/>
      </w:rPr>
    </w:lvl>
    <w:lvl w:ilvl="8" w:tplc="08090005" w:tentative="1">
      <w:start w:val="1"/>
      <w:numFmt w:val="bullet"/>
      <w:lvlText w:val=""/>
      <w:lvlJc w:val="left"/>
      <w:pPr>
        <w:ind w:left="7303" w:hanging="360"/>
      </w:pPr>
      <w:rPr>
        <w:rFonts w:ascii="Wingdings" w:hAnsi="Wingdings" w:hint="default"/>
      </w:rPr>
    </w:lvl>
  </w:abstractNum>
  <w:abstractNum w:abstractNumId="27" w15:restartNumberingAfterBreak="0">
    <w:nsid w:val="7DA460A6"/>
    <w:multiLevelType w:val="hybridMultilevel"/>
    <w:tmpl w:val="101EA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5"/>
  </w:num>
  <w:num w:numId="4">
    <w:abstractNumId w:val="18"/>
  </w:num>
  <w:num w:numId="5">
    <w:abstractNumId w:val="11"/>
  </w:num>
  <w:num w:numId="6">
    <w:abstractNumId w:val="24"/>
  </w:num>
  <w:num w:numId="7">
    <w:abstractNumId w:val="4"/>
  </w:num>
  <w:num w:numId="8">
    <w:abstractNumId w:val="22"/>
  </w:num>
  <w:num w:numId="9">
    <w:abstractNumId w:val="14"/>
  </w:num>
  <w:num w:numId="10">
    <w:abstractNumId w:val="6"/>
  </w:num>
  <w:num w:numId="11">
    <w:abstractNumId w:val="7"/>
  </w:num>
  <w:num w:numId="12">
    <w:abstractNumId w:val="12"/>
  </w:num>
  <w:num w:numId="13">
    <w:abstractNumId w:val="21"/>
  </w:num>
  <w:num w:numId="14">
    <w:abstractNumId w:val="5"/>
  </w:num>
  <w:num w:numId="15">
    <w:abstractNumId w:val="0"/>
  </w:num>
  <w:num w:numId="16">
    <w:abstractNumId w:val="10"/>
  </w:num>
  <w:num w:numId="17">
    <w:abstractNumId w:val="15"/>
  </w:num>
  <w:num w:numId="18">
    <w:abstractNumId w:val="17"/>
  </w:num>
  <w:num w:numId="19">
    <w:abstractNumId w:val="23"/>
  </w:num>
  <w:num w:numId="20">
    <w:abstractNumId w:val="9"/>
  </w:num>
  <w:num w:numId="21">
    <w:abstractNumId w:val="19"/>
  </w:num>
  <w:num w:numId="22">
    <w:abstractNumId w:val="8"/>
  </w:num>
  <w:num w:numId="23">
    <w:abstractNumId w:val="16"/>
  </w:num>
  <w:num w:numId="24">
    <w:abstractNumId w:val="27"/>
  </w:num>
  <w:num w:numId="25">
    <w:abstractNumId w:val="2"/>
  </w:num>
  <w:num w:numId="26">
    <w:abstractNumId w:val="1"/>
  </w:num>
  <w:num w:numId="27">
    <w:abstractNumId w:val="26"/>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LcwMjAyMjW0NDU3MzNU0lEKTi0uzszPAykwqgUATn91HywAAAA="/>
  </w:docVars>
  <w:rsids>
    <w:rsidRoot w:val="00FB4521"/>
    <w:rsid w:val="00011666"/>
    <w:rsid w:val="00026476"/>
    <w:rsid w:val="00026B02"/>
    <w:rsid w:val="00052E7C"/>
    <w:rsid w:val="000701DB"/>
    <w:rsid w:val="000822E5"/>
    <w:rsid w:val="000971FC"/>
    <w:rsid w:val="000A2A3A"/>
    <w:rsid w:val="000A492A"/>
    <w:rsid w:val="000D06D4"/>
    <w:rsid w:val="000D2F80"/>
    <w:rsid w:val="000D4EF3"/>
    <w:rsid w:val="000E413A"/>
    <w:rsid w:val="000F5AA3"/>
    <w:rsid w:val="000F748F"/>
    <w:rsid w:val="00100396"/>
    <w:rsid w:val="00100B5C"/>
    <w:rsid w:val="00103EC8"/>
    <w:rsid w:val="001106E9"/>
    <w:rsid w:val="00124CA5"/>
    <w:rsid w:val="0013349B"/>
    <w:rsid w:val="00134F77"/>
    <w:rsid w:val="0014038F"/>
    <w:rsid w:val="001504F4"/>
    <w:rsid w:val="00152E9D"/>
    <w:rsid w:val="00154487"/>
    <w:rsid w:val="0017512A"/>
    <w:rsid w:val="001901BC"/>
    <w:rsid w:val="00196958"/>
    <w:rsid w:val="001A1E39"/>
    <w:rsid w:val="001A24F3"/>
    <w:rsid w:val="001B405C"/>
    <w:rsid w:val="001B5F45"/>
    <w:rsid w:val="001E1050"/>
    <w:rsid w:val="001E1E1F"/>
    <w:rsid w:val="001E2007"/>
    <w:rsid w:val="001E57C1"/>
    <w:rsid w:val="001E580A"/>
    <w:rsid w:val="001F07EF"/>
    <w:rsid w:val="001F50B6"/>
    <w:rsid w:val="001F6D7A"/>
    <w:rsid w:val="0022746E"/>
    <w:rsid w:val="00235443"/>
    <w:rsid w:val="00235F71"/>
    <w:rsid w:val="002444CA"/>
    <w:rsid w:val="00256496"/>
    <w:rsid w:val="00260DE6"/>
    <w:rsid w:val="00273FEE"/>
    <w:rsid w:val="0028204E"/>
    <w:rsid w:val="0028591B"/>
    <w:rsid w:val="00291841"/>
    <w:rsid w:val="002976BE"/>
    <w:rsid w:val="002B49EA"/>
    <w:rsid w:val="002C38D2"/>
    <w:rsid w:val="002C449B"/>
    <w:rsid w:val="002C6040"/>
    <w:rsid w:val="002D5B3F"/>
    <w:rsid w:val="002E272E"/>
    <w:rsid w:val="002F0189"/>
    <w:rsid w:val="002F5778"/>
    <w:rsid w:val="003223E0"/>
    <w:rsid w:val="00331246"/>
    <w:rsid w:val="00352C4A"/>
    <w:rsid w:val="00362560"/>
    <w:rsid w:val="0037298E"/>
    <w:rsid w:val="003732FD"/>
    <w:rsid w:val="003753B2"/>
    <w:rsid w:val="00376559"/>
    <w:rsid w:val="00382BAA"/>
    <w:rsid w:val="00384D73"/>
    <w:rsid w:val="00393EB6"/>
    <w:rsid w:val="003A3CE5"/>
    <w:rsid w:val="003A69AF"/>
    <w:rsid w:val="003B366F"/>
    <w:rsid w:val="003B3F9D"/>
    <w:rsid w:val="003B6C95"/>
    <w:rsid w:val="003D1F5C"/>
    <w:rsid w:val="003E4D8F"/>
    <w:rsid w:val="003E5751"/>
    <w:rsid w:val="003E5BA6"/>
    <w:rsid w:val="004046A9"/>
    <w:rsid w:val="00404C50"/>
    <w:rsid w:val="00406871"/>
    <w:rsid w:val="00423934"/>
    <w:rsid w:val="00426244"/>
    <w:rsid w:val="00432A84"/>
    <w:rsid w:val="00444B3B"/>
    <w:rsid w:val="00470A38"/>
    <w:rsid w:val="00472CB5"/>
    <w:rsid w:val="00474448"/>
    <w:rsid w:val="004874DE"/>
    <w:rsid w:val="00490986"/>
    <w:rsid w:val="004A5C69"/>
    <w:rsid w:val="004B5334"/>
    <w:rsid w:val="004B6C14"/>
    <w:rsid w:val="004C128A"/>
    <w:rsid w:val="004D63D9"/>
    <w:rsid w:val="0050249F"/>
    <w:rsid w:val="00513CA7"/>
    <w:rsid w:val="00524566"/>
    <w:rsid w:val="00530BEF"/>
    <w:rsid w:val="00560EBD"/>
    <w:rsid w:val="00561F00"/>
    <w:rsid w:val="00562C4E"/>
    <w:rsid w:val="00562DEC"/>
    <w:rsid w:val="00576AB4"/>
    <w:rsid w:val="00577917"/>
    <w:rsid w:val="00583E7E"/>
    <w:rsid w:val="00590667"/>
    <w:rsid w:val="005969E2"/>
    <w:rsid w:val="005A1689"/>
    <w:rsid w:val="005B61CD"/>
    <w:rsid w:val="005C18D2"/>
    <w:rsid w:val="005D1D58"/>
    <w:rsid w:val="005D29F9"/>
    <w:rsid w:val="005D432C"/>
    <w:rsid w:val="005E285E"/>
    <w:rsid w:val="005E5E58"/>
    <w:rsid w:val="005E72F8"/>
    <w:rsid w:val="005F0579"/>
    <w:rsid w:val="005F1B6C"/>
    <w:rsid w:val="005F5AF1"/>
    <w:rsid w:val="006062A3"/>
    <w:rsid w:val="00606378"/>
    <w:rsid w:val="00610E08"/>
    <w:rsid w:val="006140BF"/>
    <w:rsid w:val="006161BE"/>
    <w:rsid w:val="00620787"/>
    <w:rsid w:val="006316AF"/>
    <w:rsid w:val="00632434"/>
    <w:rsid w:val="0063478F"/>
    <w:rsid w:val="00641090"/>
    <w:rsid w:val="00644256"/>
    <w:rsid w:val="006454BB"/>
    <w:rsid w:val="00661D6F"/>
    <w:rsid w:val="006628E9"/>
    <w:rsid w:val="00664CB8"/>
    <w:rsid w:val="0066725E"/>
    <w:rsid w:val="006716C7"/>
    <w:rsid w:val="00681208"/>
    <w:rsid w:val="00681FA9"/>
    <w:rsid w:val="00682567"/>
    <w:rsid w:val="00691EA9"/>
    <w:rsid w:val="006934D4"/>
    <w:rsid w:val="00695D17"/>
    <w:rsid w:val="006A6DC3"/>
    <w:rsid w:val="006C38B1"/>
    <w:rsid w:val="006D49ED"/>
    <w:rsid w:val="006D55CE"/>
    <w:rsid w:val="006D637A"/>
    <w:rsid w:val="006F45BF"/>
    <w:rsid w:val="006F60E0"/>
    <w:rsid w:val="00702F71"/>
    <w:rsid w:val="007366DF"/>
    <w:rsid w:val="007409B8"/>
    <w:rsid w:val="007423C5"/>
    <w:rsid w:val="00757839"/>
    <w:rsid w:val="00770C81"/>
    <w:rsid w:val="007777BB"/>
    <w:rsid w:val="00791024"/>
    <w:rsid w:val="00793F0A"/>
    <w:rsid w:val="007A18DE"/>
    <w:rsid w:val="007A2657"/>
    <w:rsid w:val="007A312D"/>
    <w:rsid w:val="007C682C"/>
    <w:rsid w:val="007D170B"/>
    <w:rsid w:val="007D2385"/>
    <w:rsid w:val="007F214F"/>
    <w:rsid w:val="00800069"/>
    <w:rsid w:val="00822E3E"/>
    <w:rsid w:val="008310A0"/>
    <w:rsid w:val="00835D29"/>
    <w:rsid w:val="00835D73"/>
    <w:rsid w:val="00842E7F"/>
    <w:rsid w:val="00852933"/>
    <w:rsid w:val="008566E5"/>
    <w:rsid w:val="008566FE"/>
    <w:rsid w:val="008611FF"/>
    <w:rsid w:val="00865B46"/>
    <w:rsid w:val="0088296F"/>
    <w:rsid w:val="00896134"/>
    <w:rsid w:val="008A62BC"/>
    <w:rsid w:val="008B43E7"/>
    <w:rsid w:val="008C1855"/>
    <w:rsid w:val="008D6CBB"/>
    <w:rsid w:val="008D763F"/>
    <w:rsid w:val="008F036F"/>
    <w:rsid w:val="008F0E68"/>
    <w:rsid w:val="008F78C2"/>
    <w:rsid w:val="00904568"/>
    <w:rsid w:val="00911394"/>
    <w:rsid w:val="00923EF2"/>
    <w:rsid w:val="00926D25"/>
    <w:rsid w:val="00926E9D"/>
    <w:rsid w:val="00932C6E"/>
    <w:rsid w:val="00933F10"/>
    <w:rsid w:val="009433C5"/>
    <w:rsid w:val="00943C40"/>
    <w:rsid w:val="00952238"/>
    <w:rsid w:val="009608CC"/>
    <w:rsid w:val="00965881"/>
    <w:rsid w:val="009871FF"/>
    <w:rsid w:val="00990799"/>
    <w:rsid w:val="009A0631"/>
    <w:rsid w:val="009A5CDB"/>
    <w:rsid w:val="009B285A"/>
    <w:rsid w:val="009C6AE8"/>
    <w:rsid w:val="009D3EA4"/>
    <w:rsid w:val="009D649C"/>
    <w:rsid w:val="009E4BC1"/>
    <w:rsid w:val="009E66F1"/>
    <w:rsid w:val="009F26DD"/>
    <w:rsid w:val="009F5CB2"/>
    <w:rsid w:val="00A03BB8"/>
    <w:rsid w:val="00A06333"/>
    <w:rsid w:val="00A1416A"/>
    <w:rsid w:val="00A16174"/>
    <w:rsid w:val="00A3505D"/>
    <w:rsid w:val="00A4036F"/>
    <w:rsid w:val="00A4641C"/>
    <w:rsid w:val="00A52FDE"/>
    <w:rsid w:val="00A55876"/>
    <w:rsid w:val="00A67FB1"/>
    <w:rsid w:val="00AB6FE7"/>
    <w:rsid w:val="00AB7AD7"/>
    <w:rsid w:val="00AC4F68"/>
    <w:rsid w:val="00AC7F3E"/>
    <w:rsid w:val="00AD2430"/>
    <w:rsid w:val="00AE41A6"/>
    <w:rsid w:val="00AF0E34"/>
    <w:rsid w:val="00AF271D"/>
    <w:rsid w:val="00AF56C2"/>
    <w:rsid w:val="00B004E6"/>
    <w:rsid w:val="00B01A8F"/>
    <w:rsid w:val="00B0744D"/>
    <w:rsid w:val="00B112B0"/>
    <w:rsid w:val="00B14897"/>
    <w:rsid w:val="00B64082"/>
    <w:rsid w:val="00B72325"/>
    <w:rsid w:val="00B76D86"/>
    <w:rsid w:val="00B81AD3"/>
    <w:rsid w:val="00B829D8"/>
    <w:rsid w:val="00B84B5B"/>
    <w:rsid w:val="00B86446"/>
    <w:rsid w:val="00B937A1"/>
    <w:rsid w:val="00BA1176"/>
    <w:rsid w:val="00BA6B2C"/>
    <w:rsid w:val="00BB6361"/>
    <w:rsid w:val="00BD0594"/>
    <w:rsid w:val="00BE0B01"/>
    <w:rsid w:val="00BE79C7"/>
    <w:rsid w:val="00BF3CB5"/>
    <w:rsid w:val="00C1285B"/>
    <w:rsid w:val="00C1361B"/>
    <w:rsid w:val="00C14E1F"/>
    <w:rsid w:val="00C315AF"/>
    <w:rsid w:val="00C36D9A"/>
    <w:rsid w:val="00C44A72"/>
    <w:rsid w:val="00C61FC2"/>
    <w:rsid w:val="00C705F9"/>
    <w:rsid w:val="00C80F0F"/>
    <w:rsid w:val="00C815D2"/>
    <w:rsid w:val="00C8667A"/>
    <w:rsid w:val="00C93BCB"/>
    <w:rsid w:val="00CC241A"/>
    <w:rsid w:val="00CC546A"/>
    <w:rsid w:val="00CE4035"/>
    <w:rsid w:val="00CE65AB"/>
    <w:rsid w:val="00CF4266"/>
    <w:rsid w:val="00D22D9C"/>
    <w:rsid w:val="00D241F1"/>
    <w:rsid w:val="00D275CB"/>
    <w:rsid w:val="00D30DFA"/>
    <w:rsid w:val="00D35564"/>
    <w:rsid w:val="00D463A5"/>
    <w:rsid w:val="00D4710D"/>
    <w:rsid w:val="00D47D25"/>
    <w:rsid w:val="00D62ACD"/>
    <w:rsid w:val="00D6371F"/>
    <w:rsid w:val="00D718E7"/>
    <w:rsid w:val="00D818DF"/>
    <w:rsid w:val="00D971AE"/>
    <w:rsid w:val="00DA36EE"/>
    <w:rsid w:val="00DB116D"/>
    <w:rsid w:val="00DB5DC7"/>
    <w:rsid w:val="00DB6224"/>
    <w:rsid w:val="00DD17CC"/>
    <w:rsid w:val="00DE217A"/>
    <w:rsid w:val="00DF321B"/>
    <w:rsid w:val="00E230E0"/>
    <w:rsid w:val="00E51AAC"/>
    <w:rsid w:val="00E66CC0"/>
    <w:rsid w:val="00E728A9"/>
    <w:rsid w:val="00E807D9"/>
    <w:rsid w:val="00EA0F4E"/>
    <w:rsid w:val="00EA295B"/>
    <w:rsid w:val="00EA3461"/>
    <w:rsid w:val="00EA6801"/>
    <w:rsid w:val="00EB4F96"/>
    <w:rsid w:val="00ED6B24"/>
    <w:rsid w:val="00ED7072"/>
    <w:rsid w:val="00EE3132"/>
    <w:rsid w:val="00EE3D9D"/>
    <w:rsid w:val="00EE6F07"/>
    <w:rsid w:val="00EE6F25"/>
    <w:rsid w:val="00EF62B0"/>
    <w:rsid w:val="00F02060"/>
    <w:rsid w:val="00F02126"/>
    <w:rsid w:val="00F03D85"/>
    <w:rsid w:val="00F07C8C"/>
    <w:rsid w:val="00F11122"/>
    <w:rsid w:val="00F249F1"/>
    <w:rsid w:val="00F25B9D"/>
    <w:rsid w:val="00F2664E"/>
    <w:rsid w:val="00F31163"/>
    <w:rsid w:val="00F31C04"/>
    <w:rsid w:val="00F442A7"/>
    <w:rsid w:val="00F54E35"/>
    <w:rsid w:val="00F57A89"/>
    <w:rsid w:val="00F61A20"/>
    <w:rsid w:val="00F63DD9"/>
    <w:rsid w:val="00F67644"/>
    <w:rsid w:val="00F73E3C"/>
    <w:rsid w:val="00F8381F"/>
    <w:rsid w:val="00F93C78"/>
    <w:rsid w:val="00FA04CD"/>
    <w:rsid w:val="00FA19DD"/>
    <w:rsid w:val="00FA25F5"/>
    <w:rsid w:val="00FA2810"/>
    <w:rsid w:val="00FA68F8"/>
    <w:rsid w:val="00FB1DC0"/>
    <w:rsid w:val="00FB3B4E"/>
    <w:rsid w:val="00FB4521"/>
    <w:rsid w:val="00FB4F84"/>
    <w:rsid w:val="00FB5CF8"/>
    <w:rsid w:val="00FC4240"/>
    <w:rsid w:val="00FD095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C52293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971AE"/>
    <w:rPr>
      <w:sz w:val="16"/>
      <w:szCs w:val="16"/>
    </w:rPr>
  </w:style>
  <w:style w:type="paragraph" w:styleId="CommentText">
    <w:name w:val="annotation text"/>
    <w:basedOn w:val="Normal"/>
    <w:link w:val="CommentTextChar"/>
    <w:semiHidden/>
    <w:unhideWhenUsed/>
    <w:rsid w:val="00D971AE"/>
  </w:style>
  <w:style w:type="character" w:customStyle="1" w:styleId="CommentTextChar">
    <w:name w:val="Comment Text Char"/>
    <w:basedOn w:val="DefaultParagraphFont"/>
    <w:link w:val="CommentText"/>
    <w:semiHidden/>
    <w:rsid w:val="00D971AE"/>
    <w:rPr>
      <w:lang w:eastAsia="en-GB"/>
    </w:rPr>
  </w:style>
  <w:style w:type="paragraph" w:styleId="CommentSubject">
    <w:name w:val="annotation subject"/>
    <w:basedOn w:val="CommentText"/>
    <w:next w:val="CommentText"/>
    <w:link w:val="CommentSubjectChar"/>
    <w:semiHidden/>
    <w:unhideWhenUsed/>
    <w:rsid w:val="00D971AE"/>
    <w:rPr>
      <w:b/>
      <w:bCs/>
    </w:rPr>
  </w:style>
  <w:style w:type="character" w:customStyle="1" w:styleId="CommentSubjectChar">
    <w:name w:val="Comment Subject Char"/>
    <w:basedOn w:val="CommentTextChar"/>
    <w:link w:val="CommentSubject"/>
    <w:semiHidden/>
    <w:rsid w:val="00D971AE"/>
    <w:rPr>
      <w:b/>
      <w:bCs/>
      <w:lang w:eastAsia="en-GB"/>
    </w:rPr>
  </w:style>
  <w:style w:type="paragraph" w:customStyle="1" w:styleId="Default">
    <w:name w:val="Default"/>
    <w:rsid w:val="00B01A8F"/>
    <w:pPr>
      <w:autoSpaceDE w:val="0"/>
      <w:autoSpaceDN w:val="0"/>
      <w:adjustRightInd w:val="0"/>
    </w:pPr>
    <w:rPr>
      <w:rFonts w:ascii="Arial" w:eastAsia="Calibri" w:hAnsi="Arial" w:cs="Arial"/>
      <w:color w:val="000000"/>
      <w:sz w:val="24"/>
      <w:szCs w:val="24"/>
    </w:rPr>
  </w:style>
  <w:style w:type="numbering" w:customStyle="1" w:styleId="NoList1">
    <w:name w:val="No List1"/>
    <w:next w:val="NoList"/>
    <w:uiPriority w:val="99"/>
    <w:semiHidden/>
    <w:unhideWhenUsed/>
    <w:rsid w:val="009C6AE8"/>
  </w:style>
  <w:style w:type="table" w:customStyle="1" w:styleId="TableGrid1">
    <w:name w:val="Table Grid1"/>
    <w:basedOn w:val="TableNormal"/>
    <w:next w:val="TableGrid"/>
    <w:uiPriority w:val="39"/>
    <w:rsid w:val="009C6AE8"/>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16315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bera.ac.uk/wp-content/uploads/2014/02/BERA-Ethical-Guidelines-2011.pdf" TargetMode="External"/><Relationship Id="rId8" Type="http://schemas.openxmlformats.org/officeDocument/2006/relationships/image" Target="media/image1.png"/><Relationship Id="rId51"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61AF91-516A-4EA4-A283-199C74E98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43</Pages>
  <Words>10009</Words>
  <Characters>57057</Characters>
  <Application>Microsoft Office Word</Application>
  <DocSecurity>0</DocSecurity>
  <Lines>475</Lines>
  <Paragraphs>133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66933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Ceri Thomas (1704945)</cp:lastModifiedBy>
  <cp:revision>2</cp:revision>
  <cp:lastPrinted>2016-11-29T14:51:00Z</cp:lastPrinted>
  <dcterms:created xsi:type="dcterms:W3CDTF">2018-05-13T20:53:00Z</dcterms:created>
  <dcterms:modified xsi:type="dcterms:W3CDTF">2018-05-13T20:53:00Z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