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B23E9" w14:textId="77777777" w:rsidR="00374DD1" w:rsidRPr="00374DD1" w:rsidRDefault="00374DD1" w:rsidP="00374DD1">
      <w:pPr>
        <w:rPr>
          <w:rFonts w:ascii="Times New Roman" w:hAnsi="Times New Roman" w:cs="Times New Roman"/>
          <w:sz w:val="24"/>
          <w:szCs w:val="24"/>
          <w:u w:val="single"/>
        </w:rPr>
      </w:pPr>
      <w:r w:rsidRPr="00374DD1">
        <w:rPr>
          <w:rFonts w:ascii="Times New Roman" w:hAnsi="Times New Roman" w:cs="Times New Roman"/>
          <w:sz w:val="24"/>
          <w:szCs w:val="24"/>
          <w:u w:val="single"/>
        </w:rPr>
        <w:t>Introduction</w:t>
      </w:r>
    </w:p>
    <w:p w14:paraId="09FDAA78" w14:textId="6121A96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xml:space="preserve">Physical activity is a staple component in maintaining the body's overall health and wellbeing by enhancing physiological adaptations. Regular exercise and physical activity contribute positive effects to various systems in the body, such as muscular, cardiovascular, respiratory and metabolic systems (Booth et al., 2017). The overall demand of the body is very large; consistently following a routine which prioritises physical activity can lead to both acute (short term) and chronic (long term) changes throughout the body. The effects display profound improvement to the body’s endurance, performance, resilience to physical demand and stress (Hawley et al., 2014). Understanding the body's response time to exercise adaptation is substantial for exercise physiology </w:t>
      </w:r>
      <w:r w:rsidR="003B6A43" w:rsidRPr="00374DD1">
        <w:rPr>
          <w:rFonts w:ascii="Times New Roman" w:hAnsi="Times New Roman" w:cs="Times New Roman"/>
          <w:sz w:val="24"/>
          <w:szCs w:val="24"/>
        </w:rPr>
        <w:t>since</w:t>
      </w:r>
      <w:r w:rsidRPr="00374DD1">
        <w:rPr>
          <w:rFonts w:ascii="Times New Roman" w:hAnsi="Times New Roman" w:cs="Times New Roman"/>
          <w:sz w:val="24"/>
          <w:szCs w:val="24"/>
        </w:rPr>
        <w:t xml:space="preserve"> it provides great insight into the mechanisms that facilitate these developments (Bassett &amp; Howley, 2000).</w:t>
      </w:r>
    </w:p>
    <w:p w14:paraId="638164C8" w14:textId="746F9CF0"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xml:space="preserve">When an individual is subjected to copious amounts of exercise, the adaptations that emerge follow an increase in muscular strength, improved oxygen intake, refined cardiovascular efficiency and enhanced metabolic efficiency (MacInnis &amp; Gibala, 2017). Aligning focus onto maintaining fitness will ensure general health is top tier, and it’ll benefit in relation to disease prevention (Pedersen &amp; </w:t>
      </w:r>
      <w:proofErr w:type="spellStart"/>
      <w:r w:rsidRPr="00374DD1">
        <w:rPr>
          <w:rFonts w:ascii="Times New Roman" w:hAnsi="Times New Roman" w:cs="Times New Roman"/>
          <w:sz w:val="24"/>
          <w:szCs w:val="24"/>
        </w:rPr>
        <w:t>Saltin</w:t>
      </w:r>
      <w:proofErr w:type="spellEnd"/>
      <w:r w:rsidRPr="00374DD1">
        <w:rPr>
          <w:rFonts w:ascii="Times New Roman" w:hAnsi="Times New Roman" w:cs="Times New Roman"/>
          <w:sz w:val="24"/>
          <w:szCs w:val="24"/>
        </w:rPr>
        <w:t xml:space="preserve">, 2015). Identifying the components of how to structure and monitor your physical activity is crucial in underlining goals and what results can be achieved through sustaining a healthy lifestyle. Adaptations can be influenced depending on the type of training, duration and the intensity it’ll be performed. Considering the multiple choices of training, </w:t>
      </w:r>
      <w:r w:rsidRPr="00374DD1">
        <w:rPr>
          <w:rFonts w:ascii="Times New Roman" w:hAnsi="Times New Roman" w:cs="Times New Roman"/>
          <w:sz w:val="24"/>
          <w:szCs w:val="24"/>
        </w:rPr>
        <w:t>strategizing</w:t>
      </w:r>
      <w:r w:rsidRPr="00374DD1">
        <w:rPr>
          <w:rFonts w:ascii="Times New Roman" w:hAnsi="Times New Roman" w:cs="Times New Roman"/>
          <w:sz w:val="24"/>
          <w:szCs w:val="24"/>
        </w:rPr>
        <w:t xml:space="preserve"> what the participant desires is essential towards future progression. Physical activity based on weightlifting carries huge prioritisation on resistance training with the sole purpose of increasing muscle hypertrophy and strength. Whereas aerobic fitness based on long-distance running or cycling primarily focuses on cardiovascular endurance, therefore benefiting oxygen utilisation (</w:t>
      </w:r>
      <w:proofErr w:type="spellStart"/>
      <w:r w:rsidRPr="00374DD1">
        <w:rPr>
          <w:rFonts w:ascii="Times New Roman" w:hAnsi="Times New Roman" w:cs="Times New Roman"/>
          <w:sz w:val="24"/>
          <w:szCs w:val="24"/>
        </w:rPr>
        <w:t>Holloszy</w:t>
      </w:r>
      <w:proofErr w:type="spellEnd"/>
      <w:r w:rsidRPr="00374DD1">
        <w:rPr>
          <w:rFonts w:ascii="Times New Roman" w:hAnsi="Times New Roman" w:cs="Times New Roman"/>
          <w:sz w:val="24"/>
          <w:szCs w:val="24"/>
        </w:rPr>
        <w:t>, 2013).</w:t>
      </w:r>
    </w:p>
    <w:p w14:paraId="7604266B"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Beyond the numerous performance-enhancing benefits, regular exercise plays a crucial role in health maintenance and reducing the risk of chronic diseases such as type 2 diabetes and obesity and even in improving mental health and cognitive function (</w:t>
      </w:r>
      <w:proofErr w:type="spellStart"/>
      <w:r w:rsidRPr="00374DD1">
        <w:rPr>
          <w:rFonts w:ascii="Times New Roman" w:hAnsi="Times New Roman" w:cs="Times New Roman"/>
          <w:sz w:val="24"/>
          <w:szCs w:val="24"/>
        </w:rPr>
        <w:t>Mandolesi</w:t>
      </w:r>
      <w:proofErr w:type="spellEnd"/>
      <w:r w:rsidRPr="00374DD1">
        <w:rPr>
          <w:rFonts w:ascii="Times New Roman" w:hAnsi="Times New Roman" w:cs="Times New Roman"/>
          <w:sz w:val="24"/>
          <w:szCs w:val="24"/>
        </w:rPr>
        <w:t xml:space="preserve"> et al., 2018). Consistent regular exercise has been discovered to increase longevity in a lifespan with associated effects of better quality of life. Promoting the health benefits of regular physical activity and fitness to all age populations will be pivotal in enhancing healthier lifestyles (Warburton &amp; Bredin, 2017).</w:t>
      </w:r>
    </w:p>
    <w:p w14:paraId="1842C7F1"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This essay will conduct research on chronic physiological adaptations that evolve from consistent exercise, emphasising the importance of the body systems and energy metabolism. Also interpreting the impact of physical activity on overall health across all stages of life. The essay will definitively summarise the key findings into a conclusion reinforcing the significance of maintaining an active lifestyle.</w:t>
      </w:r>
    </w:p>
    <w:p w14:paraId="54FD1FC6"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0DB8C3C0"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043A67E8"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4FB0E9E0"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Cardiovascular system adaptations</w:t>
      </w:r>
    </w:p>
    <w:p w14:paraId="510911DD"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lastRenderedPageBreak/>
        <w:t>Long-term regular exercise leads to improved adaptations to the cardiovascular system. The effects improve the heart's efficiency, resulting in strong circulation and optimised oxygen transport. The adaptations sustain overall endurance, allowing increased exercise sustainability capacity during performance while also deterring the risk of cardiovascular diseases (Green et al., 2017).</w:t>
      </w:r>
    </w:p>
    <w:p w14:paraId="63FF1CCE"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Stroke volume refers to the amount of blood pumped by the heart per beat. Physical activity involving endurance training increases the body's stroke volume down to heart muscle strengthening to keep up with the demand of the amount of blood required to be pumped effectively (Arbab-Zadeh et al., 2014). Cardiac output is the total volume of blood the heart pumps per minute. With advancements to an increase in stroke volume, cardiac output during exercise improves drastically, ensuring the transport of oxygenated blood to the specific muscles needed during performance. (Levine, 2008).</w:t>
      </w:r>
    </w:p>
    <w:p w14:paraId="4D00FCA7"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Prolonged physical activity can alter the resting heart rate; if the body possesses a high stroke volume, this will contribute to a lower resting heart rate. Indicating the level of cardiovascular fitness and health values the body comprises. Lower resting heart rate reduces strain on the heart while decreasing the risk of heart disease and hypertension (Wisløff et al., 2007).</w:t>
      </w:r>
    </w:p>
    <w:p w14:paraId="39E96923"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Long-distance running athletes can stimulate quicker capillary growth due to the sport’s reliance on aerobic endurance, therefore increasing oxygen demand and stimulating angiogenesis in the skeletal muscles. To compete with the ultimatum, the body adapts by developing a denser structure of capillaries, facilitating faster oxygen delivery to active muscles while removing waste products like lactate and carbon dioxide at an efficient rate (Prior et al., 2014). Endurance athletes prioritise this type of training for the improvement of sustaining physical activity without premature fatigue. Long-term perceived effects can also increase red blood cell count, improving oxygen-carrying capacity (Plunkett &amp; Hopkins, 2019).</w:t>
      </w:r>
    </w:p>
    <w:p w14:paraId="4A732EB8"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Muscular system adaptations</w:t>
      </w:r>
    </w:p>
    <w:p w14:paraId="3FD41BDD"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Long-term regular exercise induces adaptations to the muscular system. Subsequently elevating strength, power, and endurance. The adaptations can evolve depending on the type of training; distinguishing if the training is prioritising aerobic or anaerobic fitness will dictate the overall outcome to the body’s enhancement to physical activity.</w:t>
      </w:r>
    </w:p>
    <w:p w14:paraId="473DD104"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Resistance training plays a crucial role in an athlete’s development of muscle hypertrophy. This type of training facilitates an increase in muscle fibre size considering protein synthesis and accumulation of actin and myosin (Schoenfeld, 2010). Resistance training can also strengthen connective tissues such as tendons, joints and ligaments. These adaptations promote efficient movement while improving force transfusion and reducing musculoskeletal issues. Adaptation to regular exercise provides stability in an athlete’s characteristics; twitch fibres can adjust through specific training outcomes. Athletes who possess explosive power tend to display more type 2 fast-twitch fibres. Influencing the body's adaptations with training aspects such as progressive overload or high-intensity interval training will enhance motor unit recruitment, allowing more type 2 fibres to be utilised during high-intensity movements (Fry, 2004).</w:t>
      </w:r>
    </w:p>
    <w:p w14:paraId="2988573A"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lastRenderedPageBreak/>
        <w:t> </w:t>
      </w:r>
    </w:p>
    <w:p w14:paraId="6E871E90"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Aerobic training is designed for athletes desiring to improve their endurance; typically, athletes in sports such as swimming or cycling would prioritise this type of training, as it stimulates an increase in mitochondrial density within the body's muscle cells (</w:t>
      </w:r>
      <w:proofErr w:type="spellStart"/>
      <w:r w:rsidRPr="00374DD1">
        <w:rPr>
          <w:rFonts w:ascii="Times New Roman" w:hAnsi="Times New Roman" w:cs="Times New Roman"/>
          <w:sz w:val="24"/>
          <w:szCs w:val="24"/>
        </w:rPr>
        <w:t>Holloszy</w:t>
      </w:r>
      <w:proofErr w:type="spellEnd"/>
      <w:r w:rsidRPr="00374DD1">
        <w:rPr>
          <w:rFonts w:ascii="Times New Roman" w:hAnsi="Times New Roman" w:cs="Times New Roman"/>
          <w:sz w:val="24"/>
          <w:szCs w:val="24"/>
        </w:rPr>
        <w:t xml:space="preserve"> and Coyle, 1984). Mitochondria are the powerhouse of the cell; aerobic energy systems rely on mitochondria to allow more muscles to generate more adenosine triphosphate (ATP). The adaptations are especially beneficial for slow-twitch fibres, as they extend fatigue resistance during low-intensity activities like completing a 5 km run.</w:t>
      </w:r>
    </w:p>
    <w:p w14:paraId="50AC79FD"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Staying up to date with regular exercise can alter the muscle’s ability to store glycogen; during physical activity, the main contributor for energy is fuelled by glycogen. With a larger storage of glycogen, athletes can perform efficiently for longer periods of time. Fat metabolism efficiency will also improve, allowing trained muscles to preserve the glycogen by substituting for other fuel sources such as fats (Coyle et al., 1997).</w:t>
      </w:r>
    </w:p>
    <w:p w14:paraId="03D0CC89"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Respiratory system adaptations</w:t>
      </w:r>
    </w:p>
    <w:p w14:paraId="7C434D47"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Regular physical activity can induce long-term physiological changes to the respiratory system by enhancing lung function and gas exchange efficiency. The adaptations can result in overall better performance when doing physical activity and training due to the body's ability to effectively supply oxygen to active muscles (Sheel, 2004). Vital capacity and oxygen intake can be influenced by increased physical activity, maximising the amount of air that can be exhaled after peak inhalation and, over time, elevating the oxygen exchange in the alveoli (Hughson et al., 1994).</w:t>
      </w:r>
    </w:p>
    <w:p w14:paraId="3CF88EC2"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Exercise is fundamental to strengthening respiratory muscles such as intercostal muscles and the diaphragm, paving controlled breathing during exercise (</w:t>
      </w:r>
      <w:proofErr w:type="spellStart"/>
      <w:r w:rsidRPr="00374DD1">
        <w:rPr>
          <w:rFonts w:ascii="Times New Roman" w:hAnsi="Times New Roman" w:cs="Times New Roman"/>
          <w:sz w:val="24"/>
          <w:szCs w:val="24"/>
        </w:rPr>
        <w:t>Gandevia</w:t>
      </w:r>
      <w:proofErr w:type="spellEnd"/>
      <w:r w:rsidRPr="00374DD1">
        <w:rPr>
          <w:rFonts w:ascii="Times New Roman" w:hAnsi="Times New Roman" w:cs="Times New Roman"/>
          <w:sz w:val="24"/>
          <w:szCs w:val="24"/>
        </w:rPr>
        <w:t xml:space="preserve"> et al., 2006). This training adaptation supplies the athlete with larger inhale and exhale volumes of air per breath. Tidal volume will be affected by the adaptations positively by granting additional oxygen to enter the bloodstream. While minute ventilation is optimised by deducting energy expenditure for breathing. Other enhancements to physical activity accommodate oxygen diffusion and alveolar capillary exchange. An increase to the surface area and density of the alveolar capillary can allow additional efficient gaseous exchange (Sims et al., 2015). The acid-base balance in the blood excels when introduced to long-term fitness, empowering athletes’ overall performance by delaying fatigue (</w:t>
      </w:r>
      <w:proofErr w:type="spellStart"/>
      <w:r w:rsidRPr="00374DD1">
        <w:rPr>
          <w:rFonts w:ascii="Times New Roman" w:hAnsi="Times New Roman" w:cs="Times New Roman"/>
          <w:sz w:val="24"/>
          <w:szCs w:val="24"/>
        </w:rPr>
        <w:t>Boushel</w:t>
      </w:r>
      <w:proofErr w:type="spellEnd"/>
      <w:r w:rsidRPr="00374DD1">
        <w:rPr>
          <w:rFonts w:ascii="Times New Roman" w:hAnsi="Times New Roman" w:cs="Times New Roman"/>
          <w:sz w:val="24"/>
          <w:szCs w:val="24"/>
        </w:rPr>
        <w:t xml:space="preserve"> et al., 2007).</w:t>
      </w:r>
    </w:p>
    <w:p w14:paraId="26898CF5"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05F15CBD"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Physical Activity and Health across the Lifespan</w:t>
      </w:r>
    </w:p>
    <w:p w14:paraId="177F67F3"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Regular exercise provides exceptional health benefits to the body, influencing physical, mental and metabolic health. Ensuring longevity, lifespan and health, the World Health Organisation recommends 150 minutes of moderate or 75 minutes of vigorous exercise per week, significantly lowering the mortality rate (WHO, 2020). Across all life stages, physical activity contributes to chronic disease prevention, musculoskeletal development and other aspects like cognitive function.</w:t>
      </w:r>
    </w:p>
    <w:p w14:paraId="0DC38BFA"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21DDC03A"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lastRenderedPageBreak/>
        <w:t>In the early stages of life, the introduction of regular physical activity is essential for developing a child’s growth. Going into adolescence, physical activity is still crucial for long-term health outcomes. Studies have identified that weight-bearing activities can increase peak bone mass by 10-20%, reducing the chance of osteoporosis later in life (Santos et al., 2017). Exercise can enhance insulin sensitivity, preventing the likelihood of type 2 diabetes, implying physical activity fosters healthy habits. Children who live a healthy lifestyle have a 30-40% reduced chance of developing metabolic disorders and obesity (Hills, 2011). Regular activity is proven to even enhance academic performance, executive function and memory (Donnelly et al., 2016). Justifying the importance of implementing exercise in a daily life schedule.</w:t>
      </w:r>
    </w:p>
    <w:p w14:paraId="532432B5"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2EBA2817"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Adulthood</w:t>
      </w:r>
    </w:p>
    <w:p w14:paraId="36A0C822"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Through adulthood physical activity is prevalent in maintaining overall well-being and the prevention of chronic diseases. Regular physical activity reduces hypertension risk by 30% and lowers the risk of heart disease by 35%; activities relating to aerobic fitness would align with preventing those complications (Lear et al., 2017). Weight management and resting metabolic rate can improve long-term through regular fitness. Insulin resistance can be well maintained with regular exercise significantly lowering the risks of type 2 diabetes by 50% (Colberg et al., 2016). Incorporating exercises specified in flexibility, resistance and aerobic will ensure long-term functional independence. Consistent exercise can result in psychological benefits such as a reduction in anxiety and stress while elevating dopamine and serotonin production. Physical activity can reduce depression risk by 26% and heighten overall mood (Schuch et al., 2018).</w:t>
      </w:r>
    </w:p>
    <w:p w14:paraId="512A88A8"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67C979BC"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Ageing and older adults</w:t>
      </w:r>
    </w:p>
    <w:p w14:paraId="374FFFEF"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As the body ages, preserving an active lifestyle is critical to mitigating age-related decline. Due to the nature of older adults living sedentary lifestyles, it insinuates the repercussions that align with higher mortality. Participating in regular strength training reduces the risk of sarcopenia by 40%, elaborating on the importance of sustained mobility, especially in older adults (Liu &amp; Fielding, 2011). Incorporating regular exercise can lower the chance of fall risk by 23-40% by sharpening proprioception, muscle strength and coordination (Sherrington et al., 2017).</w:t>
      </w:r>
    </w:p>
    <w:p w14:paraId="131A371D"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6FC10B5B"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Physiological mechanisms</w:t>
      </w:r>
    </w:p>
    <w:p w14:paraId="5BDD8842"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xml:space="preserve">The regular physical activity is rooted in essential physiological and biomechanical adaptations. Hormonal regulation can alter with regular fitness by regulating cortisol, reducing insulin resistance and boosting endorphins. To lower the risk of colon or breast cancer by 20-30%, regular physical activity is advised, considering the enhancement to cardiovascular resilience and metabolic disorder prevention attributes (Moore et al., 2016). Participating in exercise deducts chronic inflammation markers and increases development in </w:t>
      </w:r>
      <w:r w:rsidRPr="00374DD1">
        <w:rPr>
          <w:rFonts w:ascii="Times New Roman" w:hAnsi="Times New Roman" w:cs="Times New Roman"/>
          <w:sz w:val="24"/>
          <w:szCs w:val="24"/>
        </w:rPr>
        <w:lastRenderedPageBreak/>
        <w:t>the immune cell function while suppressing chronic diseases. Ultimately assisting the body’s anti-inflammatory mechanisms that regulate inflammation.</w:t>
      </w:r>
    </w:p>
    <w:p w14:paraId="5CC142E3"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7D2FE26A"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Conclusion</w:t>
      </w:r>
    </w:p>
    <w:p w14:paraId="310E088D"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Regular physical activity is a crucial determinant of long-term health, implying physiological adaptations maximise overall function, resilience and performance. The significance of exercise to the cardiovascular system is vital, supplying efficient oxygen transportation and circulation. Resulting in improved cardiac output, increased stroke volume and capillary density. Similarly, adaptations occur in the muscular system, such as hypertrophy, increased density in the mitochondria and heightened glycogen storage. Enhancing these characteristics will contribute to overall strength and endurance while negating fatigue during performance. The respiratory system is also rewarded with positive effects such as improved lung capacity, stronger respiratory muscles, enhanced alveolar gas exchange and optimised oxygen uptake. Regular physical activity is obvious to sustaining higher levels of fitness and reducing fatigue in performance, thus improving recovery rate. To maintain health, physical activity provides effective strategies towards disease prevention and vitality preservation. During the early stages of life, exercise creates support for musculoskeletal growth, metabolic health enhancement, cognitive function, fostering healthy habits for later life and reducing metabolic disorders. Adolescents need to prioritise physical activity down to the reduction of chronic conditions. Focusing on peak bone mass development and insulin sensitivity will combat evolving chronic conditions.</w:t>
      </w:r>
    </w:p>
    <w:p w14:paraId="026ACF6F" w14:textId="7ABB3C1D"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xml:space="preserve">Throughout adulthood, regular exercise is recommended to deter the risk of metabolic syndrome, improve cardiovascular health and redefine cardiovascular health. The benefits of adulthood include lowering the chance of hypertension, better insulin regulation, improved weight management and even significantly lowering the prevalence of type 2 diabetes. Mental health can alter </w:t>
      </w:r>
      <w:r w:rsidR="003B6A43" w:rsidRPr="00374DD1">
        <w:rPr>
          <w:rFonts w:ascii="Times New Roman" w:hAnsi="Times New Roman" w:cs="Times New Roman"/>
          <w:sz w:val="24"/>
          <w:szCs w:val="24"/>
        </w:rPr>
        <w:t>using</w:t>
      </w:r>
      <w:r w:rsidRPr="00374DD1">
        <w:rPr>
          <w:rFonts w:ascii="Times New Roman" w:hAnsi="Times New Roman" w:cs="Times New Roman"/>
          <w:sz w:val="24"/>
          <w:szCs w:val="24"/>
        </w:rPr>
        <w:t xml:space="preserve"> extensive physical activity by reducing stress levels, anxiety and depression, illustrating the importance of physical activity and how it should be implemented into daily life.</w:t>
      </w:r>
    </w:p>
    <w:p w14:paraId="56A4905E"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All stages of life: evidence of living a healthy and active lifestyle is proven to promote a better quality of life. Specific types of training that involve strength counteract muscle loss, functional independence and enhanced mobility. Older adults are prone to injury; hence, the importance of training that aligns with balance and coordination. Training those aspects will identify and reduce the leading cause of injury in older adults. Whereas aerobic training supports cognitive and cardiovascular health. Reinforcing physical activity to the public can slow neurodegenerative decline and overall increase longevity.</w:t>
      </w:r>
    </w:p>
    <w:p w14:paraId="02434517"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Given all the extensive research on the topic, regular physical activity is essential across all stages of life. Encouraging the public to integrate a structured exercise regime into their daily life is key to facilitating improved long-term health. Fostering healthy habits in life is exceptional with all the profound benefits.</w:t>
      </w:r>
    </w:p>
    <w:p w14:paraId="69BE2CCA" w14:textId="77777777" w:rsidR="00374DD1" w:rsidRPr="00374DD1" w:rsidRDefault="00374DD1" w:rsidP="00374DD1">
      <w:pPr>
        <w:rPr>
          <w:rFonts w:ascii="Times New Roman" w:hAnsi="Times New Roman" w:cs="Times New Roman"/>
          <w:sz w:val="24"/>
          <w:szCs w:val="24"/>
        </w:rPr>
      </w:pPr>
      <w:r w:rsidRPr="00374DD1">
        <w:rPr>
          <w:rFonts w:ascii="Times New Roman" w:hAnsi="Times New Roman" w:cs="Times New Roman"/>
          <w:sz w:val="24"/>
          <w:szCs w:val="24"/>
        </w:rPr>
        <w:t> </w:t>
      </w:r>
    </w:p>
    <w:p w14:paraId="306F4C98" w14:textId="24F2D62E" w:rsidR="00C97CA2" w:rsidRPr="00374DD1" w:rsidRDefault="006A49D2" w:rsidP="00E44EAE">
      <w:pPr>
        <w:rPr>
          <w:rFonts w:ascii="Times New Roman" w:hAnsi="Times New Roman" w:cs="Times New Roman"/>
          <w:sz w:val="24"/>
          <w:szCs w:val="24"/>
        </w:rPr>
      </w:pPr>
      <w:r w:rsidRPr="00374DD1">
        <w:rPr>
          <w:rFonts w:ascii="Times New Roman" w:hAnsi="Times New Roman" w:cs="Times New Roman"/>
          <w:sz w:val="24"/>
          <w:szCs w:val="24"/>
        </w:rPr>
        <w:t>Word count</w:t>
      </w:r>
      <w:r w:rsidR="00B90B67" w:rsidRPr="00374DD1">
        <w:rPr>
          <w:rFonts w:ascii="Times New Roman" w:hAnsi="Times New Roman" w:cs="Times New Roman"/>
          <w:sz w:val="24"/>
          <w:szCs w:val="24"/>
        </w:rPr>
        <w:t>: 20</w:t>
      </w:r>
      <w:r w:rsidR="00820536">
        <w:rPr>
          <w:rFonts w:ascii="Times New Roman" w:hAnsi="Times New Roman" w:cs="Times New Roman"/>
          <w:sz w:val="24"/>
          <w:szCs w:val="24"/>
        </w:rPr>
        <w:t>79</w:t>
      </w:r>
    </w:p>
    <w:p w14:paraId="3B2B5987" w14:textId="2183246E" w:rsidR="003246B7" w:rsidRPr="00374DD1" w:rsidRDefault="00616AD8" w:rsidP="00E44EAE">
      <w:pPr>
        <w:rPr>
          <w:rFonts w:ascii="Times New Roman" w:hAnsi="Times New Roman" w:cs="Times New Roman"/>
          <w:sz w:val="24"/>
          <w:szCs w:val="24"/>
        </w:rPr>
      </w:pPr>
      <w:r w:rsidRPr="00374DD1">
        <w:rPr>
          <w:rFonts w:ascii="Times New Roman" w:hAnsi="Times New Roman" w:cs="Times New Roman"/>
          <w:sz w:val="24"/>
          <w:szCs w:val="24"/>
        </w:rPr>
        <w:lastRenderedPageBreak/>
        <w:t>References</w:t>
      </w:r>
    </w:p>
    <w:p w14:paraId="09165A60" w14:textId="77777777" w:rsidR="003246B7" w:rsidRPr="00374DD1" w:rsidRDefault="003246B7" w:rsidP="00616AD8">
      <w:pPr>
        <w:numPr>
          <w:ilvl w:val="0"/>
          <w:numId w:val="23"/>
        </w:numPr>
        <w:rPr>
          <w:rFonts w:ascii="Times New Roman" w:hAnsi="Times New Roman" w:cs="Times New Roman"/>
          <w:sz w:val="24"/>
          <w:szCs w:val="24"/>
        </w:rPr>
      </w:pPr>
      <w:r w:rsidRPr="00374DD1">
        <w:rPr>
          <w:rFonts w:ascii="Times New Roman" w:hAnsi="Times New Roman" w:cs="Times New Roman"/>
          <w:sz w:val="24"/>
          <w:szCs w:val="24"/>
        </w:rPr>
        <w:t xml:space="preserve">Bassett, D.R. &amp; Howley, E.T. (2000) 'Limiting factors for maximum oxygen uptake and determinants of endurance performance', </w:t>
      </w:r>
      <w:r w:rsidRPr="00374DD1">
        <w:rPr>
          <w:rFonts w:ascii="Times New Roman" w:hAnsi="Times New Roman" w:cs="Times New Roman"/>
          <w:i/>
          <w:iCs/>
          <w:sz w:val="24"/>
          <w:szCs w:val="24"/>
        </w:rPr>
        <w:t>Medicine &amp; Science in Sports &amp; Exercise</w:t>
      </w:r>
      <w:r w:rsidRPr="00374DD1">
        <w:rPr>
          <w:rFonts w:ascii="Times New Roman" w:hAnsi="Times New Roman" w:cs="Times New Roman"/>
          <w:sz w:val="24"/>
          <w:szCs w:val="24"/>
        </w:rPr>
        <w:t>, 32(1), pp. 70-84.</w:t>
      </w:r>
    </w:p>
    <w:p w14:paraId="3995CF8B" w14:textId="77777777" w:rsidR="003246B7" w:rsidRPr="00374DD1" w:rsidRDefault="003246B7" w:rsidP="001E3A64">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Bassett, D.R. &amp; Howley, E.T. (2000) 'Limiting factors for maximum oxygen uptake and determinants of endurance performance', </w:t>
      </w:r>
      <w:r w:rsidRPr="00374DD1">
        <w:rPr>
          <w:rFonts w:ascii="Times New Roman" w:eastAsia="Times New Roman" w:hAnsi="Times New Roman" w:cs="Times New Roman"/>
          <w:i/>
          <w:iCs/>
          <w:sz w:val="24"/>
          <w:szCs w:val="24"/>
          <w:lang w:eastAsia="en-GB"/>
        </w:rPr>
        <w:t>Medicine &amp; Science in Sports &amp; Exercise</w:t>
      </w:r>
      <w:r w:rsidRPr="00374DD1">
        <w:rPr>
          <w:rFonts w:ascii="Times New Roman" w:eastAsia="Times New Roman" w:hAnsi="Times New Roman" w:cs="Times New Roman"/>
          <w:sz w:val="24"/>
          <w:szCs w:val="24"/>
          <w:lang w:eastAsia="en-GB"/>
        </w:rPr>
        <w:t>, 32(1), pp. 70-84.</w:t>
      </w:r>
    </w:p>
    <w:p w14:paraId="4347E9F4" w14:textId="77777777" w:rsidR="003246B7" w:rsidRPr="00374DD1" w:rsidRDefault="003246B7" w:rsidP="001E3A64">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Blair, S.N., Kampert, J.B., Kohl, H.W., Barlow, C.E., Macera, C.A., </w:t>
      </w:r>
      <w:proofErr w:type="spellStart"/>
      <w:r w:rsidRPr="00374DD1">
        <w:rPr>
          <w:rFonts w:ascii="Times New Roman" w:eastAsia="Times New Roman" w:hAnsi="Times New Roman" w:cs="Times New Roman"/>
          <w:sz w:val="24"/>
          <w:szCs w:val="24"/>
          <w:lang w:eastAsia="en-GB"/>
        </w:rPr>
        <w:t>Paffenbarger</w:t>
      </w:r>
      <w:proofErr w:type="spellEnd"/>
      <w:r w:rsidRPr="00374DD1">
        <w:rPr>
          <w:rFonts w:ascii="Times New Roman" w:eastAsia="Times New Roman" w:hAnsi="Times New Roman" w:cs="Times New Roman"/>
          <w:sz w:val="24"/>
          <w:szCs w:val="24"/>
          <w:lang w:eastAsia="en-GB"/>
        </w:rPr>
        <w:t xml:space="preserve">, R.S. &amp; Gibbons, L.W. (1996) 'Influences of cardiorespiratory fitness and other precursors on cardiovascular disease and all-cause mortality in men and women', </w:t>
      </w:r>
      <w:r w:rsidRPr="00374DD1">
        <w:rPr>
          <w:rFonts w:ascii="Times New Roman" w:eastAsia="Times New Roman" w:hAnsi="Times New Roman" w:cs="Times New Roman"/>
          <w:i/>
          <w:iCs/>
          <w:sz w:val="24"/>
          <w:szCs w:val="24"/>
          <w:lang w:eastAsia="en-GB"/>
        </w:rPr>
        <w:t>JAMA</w:t>
      </w:r>
      <w:r w:rsidRPr="00374DD1">
        <w:rPr>
          <w:rFonts w:ascii="Times New Roman" w:eastAsia="Times New Roman" w:hAnsi="Times New Roman" w:cs="Times New Roman"/>
          <w:sz w:val="24"/>
          <w:szCs w:val="24"/>
          <w:lang w:eastAsia="en-GB"/>
        </w:rPr>
        <w:t>, 276(3), pp. 205-210.</w:t>
      </w:r>
    </w:p>
    <w:p w14:paraId="38E7030B" w14:textId="77777777" w:rsidR="003246B7" w:rsidRPr="00374DD1" w:rsidRDefault="003246B7" w:rsidP="00616AD8">
      <w:pPr>
        <w:numPr>
          <w:ilvl w:val="0"/>
          <w:numId w:val="23"/>
        </w:numPr>
        <w:rPr>
          <w:rFonts w:ascii="Times New Roman" w:hAnsi="Times New Roman" w:cs="Times New Roman"/>
          <w:sz w:val="24"/>
          <w:szCs w:val="24"/>
        </w:rPr>
      </w:pPr>
      <w:r w:rsidRPr="00374DD1">
        <w:rPr>
          <w:rFonts w:ascii="Times New Roman" w:hAnsi="Times New Roman" w:cs="Times New Roman"/>
          <w:sz w:val="24"/>
          <w:szCs w:val="24"/>
        </w:rPr>
        <w:t xml:space="preserve">Booth, F.W., Roberts, C.K. &amp; Laye, M.J. (2017) 'Lack of exercise is a major cause of chronic diseases', </w:t>
      </w:r>
      <w:r w:rsidRPr="00374DD1">
        <w:rPr>
          <w:rFonts w:ascii="Times New Roman" w:hAnsi="Times New Roman" w:cs="Times New Roman"/>
          <w:i/>
          <w:iCs/>
          <w:sz w:val="24"/>
          <w:szCs w:val="24"/>
        </w:rPr>
        <w:t>Comprehensive Physiology</w:t>
      </w:r>
      <w:r w:rsidRPr="00374DD1">
        <w:rPr>
          <w:rFonts w:ascii="Times New Roman" w:hAnsi="Times New Roman" w:cs="Times New Roman"/>
          <w:sz w:val="24"/>
          <w:szCs w:val="24"/>
        </w:rPr>
        <w:t>, 2(2), pp. 1143-1211.</w:t>
      </w:r>
    </w:p>
    <w:p w14:paraId="116C88D4" w14:textId="77777777" w:rsidR="003246B7" w:rsidRPr="00374DD1" w:rsidRDefault="003246B7" w:rsidP="00FB748B">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374DD1">
        <w:rPr>
          <w:rFonts w:ascii="Times New Roman" w:eastAsia="Times New Roman" w:hAnsi="Times New Roman" w:cs="Times New Roman"/>
          <w:sz w:val="24"/>
          <w:szCs w:val="24"/>
          <w:lang w:eastAsia="en-GB"/>
        </w:rPr>
        <w:t>Boushel</w:t>
      </w:r>
      <w:proofErr w:type="spellEnd"/>
      <w:r w:rsidRPr="00374DD1">
        <w:rPr>
          <w:rFonts w:ascii="Times New Roman" w:eastAsia="Times New Roman" w:hAnsi="Times New Roman" w:cs="Times New Roman"/>
          <w:sz w:val="24"/>
          <w:szCs w:val="24"/>
          <w:lang w:eastAsia="en-GB"/>
        </w:rPr>
        <w:t xml:space="preserve">, R., </w:t>
      </w:r>
      <w:proofErr w:type="spellStart"/>
      <w:r w:rsidRPr="00374DD1">
        <w:rPr>
          <w:rFonts w:ascii="Times New Roman" w:eastAsia="Times New Roman" w:hAnsi="Times New Roman" w:cs="Times New Roman"/>
          <w:sz w:val="24"/>
          <w:szCs w:val="24"/>
          <w:lang w:eastAsia="en-GB"/>
        </w:rPr>
        <w:t>Gnaiger</w:t>
      </w:r>
      <w:proofErr w:type="spellEnd"/>
      <w:r w:rsidRPr="00374DD1">
        <w:rPr>
          <w:rFonts w:ascii="Times New Roman" w:eastAsia="Times New Roman" w:hAnsi="Times New Roman" w:cs="Times New Roman"/>
          <w:sz w:val="24"/>
          <w:szCs w:val="24"/>
          <w:lang w:eastAsia="en-GB"/>
        </w:rPr>
        <w:t xml:space="preserve">, E. and </w:t>
      </w:r>
      <w:proofErr w:type="spellStart"/>
      <w:r w:rsidRPr="00374DD1">
        <w:rPr>
          <w:rFonts w:ascii="Times New Roman" w:eastAsia="Times New Roman" w:hAnsi="Times New Roman" w:cs="Times New Roman"/>
          <w:sz w:val="24"/>
          <w:szCs w:val="24"/>
          <w:lang w:eastAsia="en-GB"/>
        </w:rPr>
        <w:t>Calbet</w:t>
      </w:r>
      <w:proofErr w:type="spellEnd"/>
      <w:r w:rsidRPr="00374DD1">
        <w:rPr>
          <w:rFonts w:ascii="Times New Roman" w:eastAsia="Times New Roman" w:hAnsi="Times New Roman" w:cs="Times New Roman"/>
          <w:sz w:val="24"/>
          <w:szCs w:val="24"/>
          <w:lang w:eastAsia="en-GB"/>
        </w:rPr>
        <w:t xml:space="preserve">, J.A.L., 2007. Mitochondrial oxygen uptake and the regulation of exercise performance. </w:t>
      </w:r>
      <w:r w:rsidRPr="00374DD1">
        <w:rPr>
          <w:rFonts w:ascii="Times New Roman" w:eastAsia="Times New Roman" w:hAnsi="Times New Roman" w:cs="Times New Roman"/>
          <w:i/>
          <w:iCs/>
          <w:sz w:val="24"/>
          <w:szCs w:val="24"/>
          <w:lang w:eastAsia="en-GB"/>
        </w:rPr>
        <w:t>European Journal of Applied Physiology</w:t>
      </w:r>
      <w:r w:rsidRPr="00374DD1">
        <w:rPr>
          <w:rFonts w:ascii="Times New Roman" w:eastAsia="Times New Roman" w:hAnsi="Times New Roman" w:cs="Times New Roman"/>
          <w:sz w:val="24"/>
          <w:szCs w:val="24"/>
          <w:lang w:eastAsia="en-GB"/>
        </w:rPr>
        <w:t>, 99(3), pp.359-366.</w:t>
      </w:r>
    </w:p>
    <w:p w14:paraId="0BC9D99A" w14:textId="77777777" w:rsidR="003246B7" w:rsidRPr="00374DD1" w:rsidRDefault="003246B7" w:rsidP="00344DD4">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Fry, A.C. (2004) 'The role of resistance exercise intensity on muscle fibre adaptations', </w:t>
      </w:r>
      <w:r w:rsidRPr="00374DD1">
        <w:rPr>
          <w:rFonts w:ascii="Times New Roman" w:eastAsia="Times New Roman" w:hAnsi="Times New Roman" w:cs="Times New Roman"/>
          <w:i/>
          <w:iCs/>
          <w:sz w:val="24"/>
          <w:szCs w:val="24"/>
          <w:lang w:eastAsia="en-GB"/>
        </w:rPr>
        <w:t>Sports Medicine</w:t>
      </w:r>
      <w:r w:rsidRPr="00374DD1">
        <w:rPr>
          <w:rFonts w:ascii="Times New Roman" w:eastAsia="Times New Roman" w:hAnsi="Times New Roman" w:cs="Times New Roman"/>
          <w:sz w:val="24"/>
          <w:szCs w:val="24"/>
          <w:lang w:eastAsia="en-GB"/>
        </w:rPr>
        <w:t>, 34(10), pp. 663-679.</w:t>
      </w:r>
    </w:p>
    <w:p w14:paraId="59AD9F58" w14:textId="77777777" w:rsidR="003246B7" w:rsidRPr="00374DD1" w:rsidRDefault="003246B7" w:rsidP="00FB748B">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374DD1">
        <w:rPr>
          <w:rFonts w:ascii="Times New Roman" w:eastAsia="Times New Roman" w:hAnsi="Times New Roman" w:cs="Times New Roman"/>
          <w:sz w:val="24"/>
          <w:szCs w:val="24"/>
          <w:lang w:eastAsia="en-GB"/>
        </w:rPr>
        <w:t>Gandevia</w:t>
      </w:r>
      <w:proofErr w:type="spellEnd"/>
      <w:r w:rsidRPr="00374DD1">
        <w:rPr>
          <w:rFonts w:ascii="Times New Roman" w:eastAsia="Times New Roman" w:hAnsi="Times New Roman" w:cs="Times New Roman"/>
          <w:sz w:val="24"/>
          <w:szCs w:val="24"/>
          <w:lang w:eastAsia="en-GB"/>
        </w:rPr>
        <w:t xml:space="preserve">, S.C., McKenzie, D.K. and Petersen, N.T., 2006. The influence of exercise training on respiratory muscles. </w:t>
      </w:r>
      <w:r w:rsidRPr="00374DD1">
        <w:rPr>
          <w:rFonts w:ascii="Times New Roman" w:eastAsia="Times New Roman" w:hAnsi="Times New Roman" w:cs="Times New Roman"/>
          <w:i/>
          <w:iCs/>
          <w:sz w:val="24"/>
          <w:szCs w:val="24"/>
          <w:lang w:eastAsia="en-GB"/>
        </w:rPr>
        <w:t>Journal of Physiology</w:t>
      </w:r>
      <w:r w:rsidRPr="00374DD1">
        <w:rPr>
          <w:rFonts w:ascii="Times New Roman" w:eastAsia="Times New Roman" w:hAnsi="Times New Roman" w:cs="Times New Roman"/>
          <w:sz w:val="24"/>
          <w:szCs w:val="24"/>
          <w:lang w:eastAsia="en-GB"/>
        </w:rPr>
        <w:t>, 573(3), pp.539-547.</w:t>
      </w:r>
    </w:p>
    <w:p w14:paraId="74C6C7DC" w14:textId="77777777" w:rsidR="003246B7" w:rsidRPr="00374DD1" w:rsidRDefault="003246B7" w:rsidP="00616AD8">
      <w:pPr>
        <w:numPr>
          <w:ilvl w:val="0"/>
          <w:numId w:val="23"/>
        </w:numPr>
        <w:rPr>
          <w:rFonts w:ascii="Times New Roman" w:hAnsi="Times New Roman" w:cs="Times New Roman"/>
          <w:sz w:val="24"/>
          <w:szCs w:val="24"/>
        </w:rPr>
      </w:pPr>
      <w:r w:rsidRPr="00374DD1">
        <w:rPr>
          <w:rFonts w:ascii="Times New Roman" w:hAnsi="Times New Roman" w:cs="Times New Roman"/>
          <w:sz w:val="24"/>
          <w:szCs w:val="24"/>
        </w:rPr>
        <w:t xml:space="preserve">Hawley, J.A., Hargreaves, M., Joyner, M.J. &amp; </w:t>
      </w:r>
      <w:proofErr w:type="spellStart"/>
      <w:r w:rsidRPr="00374DD1">
        <w:rPr>
          <w:rFonts w:ascii="Times New Roman" w:hAnsi="Times New Roman" w:cs="Times New Roman"/>
          <w:sz w:val="24"/>
          <w:szCs w:val="24"/>
        </w:rPr>
        <w:t>Zierath</w:t>
      </w:r>
      <w:proofErr w:type="spellEnd"/>
      <w:r w:rsidRPr="00374DD1">
        <w:rPr>
          <w:rFonts w:ascii="Times New Roman" w:hAnsi="Times New Roman" w:cs="Times New Roman"/>
          <w:sz w:val="24"/>
          <w:szCs w:val="24"/>
        </w:rPr>
        <w:t xml:space="preserve">, J.R. (2014) 'Integrative biology of exercise', </w:t>
      </w:r>
      <w:r w:rsidRPr="00374DD1">
        <w:rPr>
          <w:rFonts w:ascii="Times New Roman" w:hAnsi="Times New Roman" w:cs="Times New Roman"/>
          <w:i/>
          <w:iCs/>
          <w:sz w:val="24"/>
          <w:szCs w:val="24"/>
        </w:rPr>
        <w:t>Cell</w:t>
      </w:r>
      <w:r w:rsidRPr="00374DD1">
        <w:rPr>
          <w:rFonts w:ascii="Times New Roman" w:hAnsi="Times New Roman" w:cs="Times New Roman"/>
          <w:sz w:val="24"/>
          <w:szCs w:val="24"/>
        </w:rPr>
        <w:t>, 159(4), pp. 738-749.</w:t>
      </w:r>
    </w:p>
    <w:p w14:paraId="08EE3B69" w14:textId="77777777" w:rsidR="003246B7" w:rsidRPr="00374DD1" w:rsidRDefault="003246B7" w:rsidP="00616AD8">
      <w:pPr>
        <w:numPr>
          <w:ilvl w:val="0"/>
          <w:numId w:val="23"/>
        </w:numPr>
        <w:rPr>
          <w:rFonts w:ascii="Times New Roman" w:hAnsi="Times New Roman" w:cs="Times New Roman"/>
          <w:sz w:val="24"/>
          <w:szCs w:val="24"/>
        </w:rPr>
      </w:pPr>
      <w:proofErr w:type="spellStart"/>
      <w:r w:rsidRPr="00374DD1">
        <w:rPr>
          <w:rFonts w:ascii="Times New Roman" w:hAnsi="Times New Roman" w:cs="Times New Roman"/>
          <w:sz w:val="24"/>
          <w:szCs w:val="24"/>
        </w:rPr>
        <w:t>Holloszy</w:t>
      </w:r>
      <w:proofErr w:type="spellEnd"/>
      <w:r w:rsidRPr="00374DD1">
        <w:rPr>
          <w:rFonts w:ascii="Times New Roman" w:hAnsi="Times New Roman" w:cs="Times New Roman"/>
          <w:sz w:val="24"/>
          <w:szCs w:val="24"/>
        </w:rPr>
        <w:t xml:space="preserve">, J.O. (2013) 'Exercise-induced increase in muscle insulin sensitivity', </w:t>
      </w:r>
      <w:r w:rsidRPr="00374DD1">
        <w:rPr>
          <w:rFonts w:ascii="Times New Roman" w:hAnsi="Times New Roman" w:cs="Times New Roman"/>
          <w:i/>
          <w:iCs/>
          <w:sz w:val="24"/>
          <w:szCs w:val="24"/>
        </w:rPr>
        <w:t>Journal of Applied Physiology</w:t>
      </w:r>
      <w:r w:rsidRPr="00374DD1">
        <w:rPr>
          <w:rFonts w:ascii="Times New Roman" w:hAnsi="Times New Roman" w:cs="Times New Roman"/>
          <w:sz w:val="24"/>
          <w:szCs w:val="24"/>
        </w:rPr>
        <w:t>, 99(1), pp. 338-343.</w:t>
      </w:r>
    </w:p>
    <w:p w14:paraId="3669E19E" w14:textId="77777777" w:rsidR="003246B7" w:rsidRPr="00374DD1" w:rsidRDefault="003246B7" w:rsidP="00344DD4">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374DD1">
        <w:rPr>
          <w:rFonts w:ascii="Times New Roman" w:eastAsia="Times New Roman" w:hAnsi="Times New Roman" w:cs="Times New Roman"/>
          <w:sz w:val="24"/>
          <w:szCs w:val="24"/>
          <w:lang w:eastAsia="en-GB"/>
        </w:rPr>
        <w:t>Holloszy</w:t>
      </w:r>
      <w:proofErr w:type="spellEnd"/>
      <w:r w:rsidRPr="00374DD1">
        <w:rPr>
          <w:rFonts w:ascii="Times New Roman" w:eastAsia="Times New Roman" w:hAnsi="Times New Roman" w:cs="Times New Roman"/>
          <w:sz w:val="24"/>
          <w:szCs w:val="24"/>
          <w:lang w:eastAsia="en-GB"/>
        </w:rPr>
        <w:t xml:space="preserve">, J.O. and Coyle, E.F. (1984) 'Adaptations of skeletal muscle to endurance exercise and their metabolic consequences', </w:t>
      </w:r>
      <w:r w:rsidRPr="00374DD1">
        <w:rPr>
          <w:rFonts w:ascii="Times New Roman" w:eastAsia="Times New Roman" w:hAnsi="Times New Roman" w:cs="Times New Roman"/>
          <w:i/>
          <w:iCs/>
          <w:sz w:val="24"/>
          <w:szCs w:val="24"/>
          <w:lang w:eastAsia="en-GB"/>
        </w:rPr>
        <w:t>Journal of Applied Physiology</w:t>
      </w:r>
      <w:r w:rsidRPr="00374DD1">
        <w:rPr>
          <w:rFonts w:ascii="Times New Roman" w:eastAsia="Times New Roman" w:hAnsi="Times New Roman" w:cs="Times New Roman"/>
          <w:sz w:val="24"/>
          <w:szCs w:val="24"/>
          <w:lang w:eastAsia="en-GB"/>
        </w:rPr>
        <w:t>, 56(4), pp. 831-838.</w:t>
      </w:r>
    </w:p>
    <w:p w14:paraId="17014643" w14:textId="77777777" w:rsidR="003246B7" w:rsidRPr="00374DD1" w:rsidRDefault="003246B7" w:rsidP="005F7562">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Hughson, R.L., Morrissey, M. and Coyle, E.F., 1994. Aging and physical activity: The effect of long-term exercise on pulmonary function and gas exchange. </w:t>
      </w:r>
      <w:r w:rsidRPr="00374DD1">
        <w:rPr>
          <w:rFonts w:ascii="Times New Roman" w:eastAsia="Times New Roman" w:hAnsi="Times New Roman" w:cs="Times New Roman"/>
          <w:i/>
          <w:iCs/>
          <w:sz w:val="24"/>
          <w:szCs w:val="24"/>
          <w:lang w:eastAsia="en-GB"/>
        </w:rPr>
        <w:t>Journal of Applied Physiology</w:t>
      </w:r>
      <w:r w:rsidRPr="00374DD1">
        <w:rPr>
          <w:rFonts w:ascii="Times New Roman" w:eastAsia="Times New Roman" w:hAnsi="Times New Roman" w:cs="Times New Roman"/>
          <w:sz w:val="24"/>
          <w:szCs w:val="24"/>
          <w:lang w:eastAsia="en-GB"/>
        </w:rPr>
        <w:t>, 76(6), pp.2383-2389.</w:t>
      </w:r>
    </w:p>
    <w:p w14:paraId="26F14658" w14:textId="77777777" w:rsidR="003246B7" w:rsidRPr="00374DD1" w:rsidRDefault="003246B7" w:rsidP="001E3A64">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Joyner, M.J. &amp; Casey, D.P. (2015) 'Regulation of increased blood flow (</w:t>
      </w:r>
      <w:proofErr w:type="spellStart"/>
      <w:r w:rsidRPr="00374DD1">
        <w:rPr>
          <w:rFonts w:ascii="Times New Roman" w:eastAsia="Times New Roman" w:hAnsi="Times New Roman" w:cs="Times New Roman"/>
          <w:sz w:val="24"/>
          <w:szCs w:val="24"/>
          <w:lang w:eastAsia="en-GB"/>
        </w:rPr>
        <w:t>hyperemia</w:t>
      </w:r>
      <w:proofErr w:type="spellEnd"/>
      <w:r w:rsidRPr="00374DD1">
        <w:rPr>
          <w:rFonts w:ascii="Times New Roman" w:eastAsia="Times New Roman" w:hAnsi="Times New Roman" w:cs="Times New Roman"/>
          <w:sz w:val="24"/>
          <w:szCs w:val="24"/>
          <w:lang w:eastAsia="en-GB"/>
        </w:rPr>
        <w:t xml:space="preserve">) to muscles during exercise: a hierarchy of competing physiological needs', </w:t>
      </w:r>
      <w:r w:rsidRPr="00374DD1">
        <w:rPr>
          <w:rFonts w:ascii="Times New Roman" w:eastAsia="Times New Roman" w:hAnsi="Times New Roman" w:cs="Times New Roman"/>
          <w:i/>
          <w:iCs/>
          <w:sz w:val="24"/>
          <w:szCs w:val="24"/>
          <w:lang w:eastAsia="en-GB"/>
        </w:rPr>
        <w:t>Physiological Reviews</w:t>
      </w:r>
      <w:r w:rsidRPr="00374DD1">
        <w:rPr>
          <w:rFonts w:ascii="Times New Roman" w:eastAsia="Times New Roman" w:hAnsi="Times New Roman" w:cs="Times New Roman"/>
          <w:sz w:val="24"/>
          <w:szCs w:val="24"/>
          <w:lang w:eastAsia="en-GB"/>
        </w:rPr>
        <w:t>, 95(2), pp. 549-601.</w:t>
      </w:r>
    </w:p>
    <w:p w14:paraId="112454D2" w14:textId="77777777" w:rsidR="003246B7" w:rsidRPr="00374DD1" w:rsidRDefault="003246B7" w:rsidP="00616AD8">
      <w:pPr>
        <w:numPr>
          <w:ilvl w:val="0"/>
          <w:numId w:val="23"/>
        </w:numPr>
        <w:rPr>
          <w:rFonts w:ascii="Times New Roman" w:hAnsi="Times New Roman" w:cs="Times New Roman"/>
          <w:sz w:val="24"/>
          <w:szCs w:val="24"/>
        </w:rPr>
      </w:pPr>
      <w:r w:rsidRPr="00374DD1">
        <w:rPr>
          <w:rFonts w:ascii="Times New Roman" w:hAnsi="Times New Roman" w:cs="Times New Roman"/>
          <w:sz w:val="24"/>
          <w:szCs w:val="24"/>
        </w:rPr>
        <w:t xml:space="preserve">MacInnis, M.J. &amp; Gibala, M.J. (2017) 'Physiological adaptations to interval training and the role of exercise intensity', </w:t>
      </w:r>
      <w:r w:rsidRPr="00374DD1">
        <w:rPr>
          <w:rFonts w:ascii="Times New Roman" w:hAnsi="Times New Roman" w:cs="Times New Roman"/>
          <w:i/>
          <w:iCs/>
          <w:sz w:val="24"/>
          <w:szCs w:val="24"/>
        </w:rPr>
        <w:t>The Journal of Physiology</w:t>
      </w:r>
      <w:r w:rsidRPr="00374DD1">
        <w:rPr>
          <w:rFonts w:ascii="Times New Roman" w:hAnsi="Times New Roman" w:cs="Times New Roman"/>
          <w:sz w:val="24"/>
          <w:szCs w:val="24"/>
        </w:rPr>
        <w:t>, 595(9), pp. 2915-2930.</w:t>
      </w:r>
    </w:p>
    <w:p w14:paraId="39D6AE44" w14:textId="77777777" w:rsidR="003246B7" w:rsidRPr="00374DD1" w:rsidRDefault="003246B7" w:rsidP="001E3A64">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MacInnis, M.J. &amp; Gibala, M.J. (2017) 'Physiological adaptations to interval training and the role of exercise intensity', </w:t>
      </w:r>
      <w:r w:rsidRPr="00374DD1">
        <w:rPr>
          <w:rFonts w:ascii="Times New Roman" w:eastAsia="Times New Roman" w:hAnsi="Times New Roman" w:cs="Times New Roman"/>
          <w:i/>
          <w:iCs/>
          <w:sz w:val="24"/>
          <w:szCs w:val="24"/>
          <w:lang w:eastAsia="en-GB"/>
        </w:rPr>
        <w:t>The Journal of Physiology</w:t>
      </w:r>
      <w:r w:rsidRPr="00374DD1">
        <w:rPr>
          <w:rFonts w:ascii="Times New Roman" w:eastAsia="Times New Roman" w:hAnsi="Times New Roman" w:cs="Times New Roman"/>
          <w:sz w:val="24"/>
          <w:szCs w:val="24"/>
          <w:lang w:eastAsia="en-GB"/>
        </w:rPr>
        <w:t>, 595(9), pp. 2915-2930.</w:t>
      </w:r>
    </w:p>
    <w:p w14:paraId="7BE84675" w14:textId="77777777" w:rsidR="003246B7" w:rsidRPr="00374DD1" w:rsidRDefault="003246B7" w:rsidP="00616AD8">
      <w:pPr>
        <w:numPr>
          <w:ilvl w:val="0"/>
          <w:numId w:val="23"/>
        </w:numPr>
        <w:rPr>
          <w:rFonts w:ascii="Times New Roman" w:hAnsi="Times New Roman" w:cs="Times New Roman"/>
          <w:sz w:val="24"/>
          <w:szCs w:val="24"/>
        </w:rPr>
      </w:pPr>
      <w:proofErr w:type="spellStart"/>
      <w:r w:rsidRPr="00374DD1">
        <w:rPr>
          <w:rFonts w:ascii="Times New Roman" w:hAnsi="Times New Roman" w:cs="Times New Roman"/>
          <w:sz w:val="24"/>
          <w:szCs w:val="24"/>
        </w:rPr>
        <w:t>Mandolesi</w:t>
      </w:r>
      <w:proofErr w:type="spellEnd"/>
      <w:r w:rsidRPr="00374DD1">
        <w:rPr>
          <w:rFonts w:ascii="Times New Roman" w:hAnsi="Times New Roman" w:cs="Times New Roman"/>
          <w:sz w:val="24"/>
          <w:szCs w:val="24"/>
        </w:rPr>
        <w:t xml:space="preserve">, L., Polverino, A., Montuori, S., Foti, F., Ferraioli, G., Sorrentino, P. &amp; Sorrentino, G. (2018) 'Effects of physical exercise on cognitive functioning and wellbeing: biological and psychological benefits', </w:t>
      </w:r>
      <w:r w:rsidRPr="00374DD1">
        <w:rPr>
          <w:rFonts w:ascii="Times New Roman" w:hAnsi="Times New Roman" w:cs="Times New Roman"/>
          <w:i/>
          <w:iCs/>
          <w:sz w:val="24"/>
          <w:szCs w:val="24"/>
        </w:rPr>
        <w:t>Frontiers in Psychology</w:t>
      </w:r>
      <w:r w:rsidRPr="00374DD1">
        <w:rPr>
          <w:rFonts w:ascii="Times New Roman" w:hAnsi="Times New Roman" w:cs="Times New Roman"/>
          <w:sz w:val="24"/>
          <w:szCs w:val="24"/>
        </w:rPr>
        <w:t>, 9, p. 509.</w:t>
      </w:r>
    </w:p>
    <w:p w14:paraId="18E3FBF4" w14:textId="77777777" w:rsidR="003246B7" w:rsidRPr="00374DD1" w:rsidRDefault="003246B7" w:rsidP="001E3A64">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Montero, D. &amp; Lundby, C. (2018) 'Regulation of red blood cell volume with exercise training', </w:t>
      </w:r>
      <w:r w:rsidRPr="00374DD1">
        <w:rPr>
          <w:rFonts w:ascii="Times New Roman" w:eastAsia="Times New Roman" w:hAnsi="Times New Roman" w:cs="Times New Roman"/>
          <w:i/>
          <w:iCs/>
          <w:sz w:val="24"/>
          <w:szCs w:val="24"/>
          <w:lang w:eastAsia="en-GB"/>
        </w:rPr>
        <w:t>Comprehensive Physiology</w:t>
      </w:r>
      <w:r w:rsidRPr="00374DD1">
        <w:rPr>
          <w:rFonts w:ascii="Times New Roman" w:eastAsia="Times New Roman" w:hAnsi="Times New Roman" w:cs="Times New Roman"/>
          <w:sz w:val="24"/>
          <w:szCs w:val="24"/>
          <w:lang w:eastAsia="en-GB"/>
        </w:rPr>
        <w:t>, 9(1), pp. 149-164.</w:t>
      </w:r>
    </w:p>
    <w:p w14:paraId="7D458672" w14:textId="77777777" w:rsidR="003246B7" w:rsidRPr="00374DD1" w:rsidRDefault="003246B7" w:rsidP="00616AD8">
      <w:pPr>
        <w:numPr>
          <w:ilvl w:val="0"/>
          <w:numId w:val="23"/>
        </w:numPr>
        <w:rPr>
          <w:rFonts w:ascii="Times New Roman" w:hAnsi="Times New Roman" w:cs="Times New Roman"/>
          <w:sz w:val="24"/>
          <w:szCs w:val="24"/>
        </w:rPr>
      </w:pPr>
      <w:r w:rsidRPr="00374DD1">
        <w:rPr>
          <w:rFonts w:ascii="Times New Roman" w:hAnsi="Times New Roman" w:cs="Times New Roman"/>
          <w:sz w:val="24"/>
          <w:szCs w:val="24"/>
        </w:rPr>
        <w:lastRenderedPageBreak/>
        <w:t xml:space="preserve">Pedersen, B.K. &amp; </w:t>
      </w:r>
      <w:proofErr w:type="spellStart"/>
      <w:r w:rsidRPr="00374DD1">
        <w:rPr>
          <w:rFonts w:ascii="Times New Roman" w:hAnsi="Times New Roman" w:cs="Times New Roman"/>
          <w:sz w:val="24"/>
          <w:szCs w:val="24"/>
        </w:rPr>
        <w:t>Saltin</w:t>
      </w:r>
      <w:proofErr w:type="spellEnd"/>
      <w:r w:rsidRPr="00374DD1">
        <w:rPr>
          <w:rFonts w:ascii="Times New Roman" w:hAnsi="Times New Roman" w:cs="Times New Roman"/>
          <w:sz w:val="24"/>
          <w:szCs w:val="24"/>
        </w:rPr>
        <w:t xml:space="preserve">, B. (2015) 'Exercise as medicine - evidence for prescribing exercise as therapy in 26 different chronic diseases', </w:t>
      </w:r>
      <w:r w:rsidRPr="00374DD1">
        <w:rPr>
          <w:rFonts w:ascii="Times New Roman" w:hAnsi="Times New Roman" w:cs="Times New Roman"/>
          <w:i/>
          <w:iCs/>
          <w:sz w:val="24"/>
          <w:szCs w:val="24"/>
        </w:rPr>
        <w:t>Scandinavian Journal of Medicine &amp; Science in Sports</w:t>
      </w:r>
      <w:r w:rsidRPr="00374DD1">
        <w:rPr>
          <w:rFonts w:ascii="Times New Roman" w:hAnsi="Times New Roman" w:cs="Times New Roman"/>
          <w:sz w:val="24"/>
          <w:szCs w:val="24"/>
        </w:rPr>
        <w:t>, 25(S3), pp. 1-72.</w:t>
      </w:r>
    </w:p>
    <w:p w14:paraId="6F43B634" w14:textId="77777777" w:rsidR="003246B7" w:rsidRPr="00374DD1" w:rsidRDefault="003246B7" w:rsidP="001E3A64">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Pedersen, B.K. &amp; </w:t>
      </w:r>
      <w:proofErr w:type="spellStart"/>
      <w:r w:rsidRPr="00374DD1">
        <w:rPr>
          <w:rFonts w:ascii="Times New Roman" w:eastAsia="Times New Roman" w:hAnsi="Times New Roman" w:cs="Times New Roman"/>
          <w:sz w:val="24"/>
          <w:szCs w:val="24"/>
          <w:lang w:eastAsia="en-GB"/>
        </w:rPr>
        <w:t>Saltin</w:t>
      </w:r>
      <w:proofErr w:type="spellEnd"/>
      <w:r w:rsidRPr="00374DD1">
        <w:rPr>
          <w:rFonts w:ascii="Times New Roman" w:eastAsia="Times New Roman" w:hAnsi="Times New Roman" w:cs="Times New Roman"/>
          <w:sz w:val="24"/>
          <w:szCs w:val="24"/>
          <w:lang w:eastAsia="en-GB"/>
        </w:rPr>
        <w:t xml:space="preserve">, B. (2015) 'Exercise as medicine - evidence for prescribing exercise as therapy in 26 different chronic diseases', </w:t>
      </w:r>
      <w:r w:rsidRPr="00374DD1">
        <w:rPr>
          <w:rFonts w:ascii="Times New Roman" w:eastAsia="Times New Roman" w:hAnsi="Times New Roman" w:cs="Times New Roman"/>
          <w:i/>
          <w:iCs/>
          <w:sz w:val="24"/>
          <w:szCs w:val="24"/>
          <w:lang w:eastAsia="en-GB"/>
        </w:rPr>
        <w:t>Scandinavian Journal of Medicine &amp; Science in Sports</w:t>
      </w:r>
      <w:r w:rsidRPr="00374DD1">
        <w:rPr>
          <w:rFonts w:ascii="Times New Roman" w:eastAsia="Times New Roman" w:hAnsi="Times New Roman" w:cs="Times New Roman"/>
          <w:sz w:val="24"/>
          <w:szCs w:val="24"/>
          <w:lang w:eastAsia="en-GB"/>
        </w:rPr>
        <w:t>, 25(S3), pp. 1-72.</w:t>
      </w:r>
    </w:p>
    <w:p w14:paraId="13B1CD39" w14:textId="77777777" w:rsidR="003246B7" w:rsidRPr="00374DD1" w:rsidRDefault="003246B7" w:rsidP="00344DD4">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Schoenfeld, B.J. (2010) 'The mechanisms of muscle hypertrophy and their application to resistance training', </w:t>
      </w:r>
      <w:r w:rsidRPr="00374DD1">
        <w:rPr>
          <w:rFonts w:ascii="Times New Roman" w:eastAsia="Times New Roman" w:hAnsi="Times New Roman" w:cs="Times New Roman"/>
          <w:i/>
          <w:iCs/>
          <w:sz w:val="24"/>
          <w:szCs w:val="24"/>
          <w:lang w:eastAsia="en-GB"/>
        </w:rPr>
        <w:t>Journal of Strength and Conditioning Research</w:t>
      </w:r>
      <w:r w:rsidRPr="00374DD1">
        <w:rPr>
          <w:rFonts w:ascii="Times New Roman" w:eastAsia="Times New Roman" w:hAnsi="Times New Roman" w:cs="Times New Roman"/>
          <w:sz w:val="24"/>
          <w:szCs w:val="24"/>
          <w:lang w:eastAsia="en-GB"/>
        </w:rPr>
        <w:t>, 24(10), pp. 2857-2872.</w:t>
      </w:r>
    </w:p>
    <w:p w14:paraId="271ABF94" w14:textId="77777777" w:rsidR="003246B7" w:rsidRPr="00374DD1" w:rsidRDefault="003246B7" w:rsidP="00FB748B">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Sheel, A.W., 2004. Respiratory muscle adaptation to endurance exercise. </w:t>
      </w:r>
      <w:r w:rsidRPr="00374DD1">
        <w:rPr>
          <w:rFonts w:ascii="Times New Roman" w:eastAsia="Times New Roman" w:hAnsi="Times New Roman" w:cs="Times New Roman"/>
          <w:i/>
          <w:iCs/>
          <w:sz w:val="24"/>
          <w:szCs w:val="24"/>
          <w:lang w:eastAsia="en-GB"/>
        </w:rPr>
        <w:t>Sports Medicine</w:t>
      </w:r>
      <w:r w:rsidRPr="00374DD1">
        <w:rPr>
          <w:rFonts w:ascii="Times New Roman" w:eastAsia="Times New Roman" w:hAnsi="Times New Roman" w:cs="Times New Roman"/>
          <w:sz w:val="24"/>
          <w:szCs w:val="24"/>
          <w:lang w:eastAsia="en-GB"/>
        </w:rPr>
        <w:t>, 34(9), pp.659-681.</w:t>
      </w:r>
    </w:p>
    <w:p w14:paraId="48344943" w14:textId="77777777" w:rsidR="003246B7" w:rsidRPr="00374DD1" w:rsidRDefault="003246B7" w:rsidP="00FB748B">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Sims, S.T., Arnold, R. and Lunt, H.M., 2015. The impact of exercise on lung mechanics and gas exchange during physical activity. </w:t>
      </w:r>
      <w:r w:rsidRPr="00374DD1">
        <w:rPr>
          <w:rFonts w:ascii="Times New Roman" w:eastAsia="Times New Roman" w:hAnsi="Times New Roman" w:cs="Times New Roman"/>
          <w:i/>
          <w:iCs/>
          <w:sz w:val="24"/>
          <w:szCs w:val="24"/>
          <w:lang w:eastAsia="en-GB"/>
        </w:rPr>
        <w:t>Journal of Applied Physiology</w:t>
      </w:r>
      <w:r w:rsidRPr="00374DD1">
        <w:rPr>
          <w:rFonts w:ascii="Times New Roman" w:eastAsia="Times New Roman" w:hAnsi="Times New Roman" w:cs="Times New Roman"/>
          <w:sz w:val="24"/>
          <w:szCs w:val="24"/>
          <w:lang w:eastAsia="en-GB"/>
        </w:rPr>
        <w:t>, 118(7), pp.1029-1035.</w:t>
      </w:r>
    </w:p>
    <w:p w14:paraId="18EB6788" w14:textId="77777777" w:rsidR="003246B7" w:rsidRPr="00374DD1" w:rsidRDefault="003246B7" w:rsidP="00616AD8">
      <w:pPr>
        <w:numPr>
          <w:ilvl w:val="0"/>
          <w:numId w:val="23"/>
        </w:numPr>
        <w:rPr>
          <w:rFonts w:ascii="Times New Roman" w:hAnsi="Times New Roman" w:cs="Times New Roman"/>
          <w:sz w:val="24"/>
          <w:szCs w:val="24"/>
        </w:rPr>
      </w:pPr>
      <w:r w:rsidRPr="00374DD1">
        <w:rPr>
          <w:rFonts w:ascii="Times New Roman" w:hAnsi="Times New Roman" w:cs="Times New Roman"/>
          <w:sz w:val="24"/>
          <w:szCs w:val="24"/>
        </w:rPr>
        <w:t xml:space="preserve">Warburton, D.E.R. &amp; Bredin, S.S.D. (2017) 'Health benefits of physical activity: a systematic review of current systematic reviews', </w:t>
      </w:r>
      <w:r w:rsidRPr="00374DD1">
        <w:rPr>
          <w:rFonts w:ascii="Times New Roman" w:hAnsi="Times New Roman" w:cs="Times New Roman"/>
          <w:i/>
          <w:iCs/>
          <w:sz w:val="24"/>
          <w:szCs w:val="24"/>
        </w:rPr>
        <w:t>Current Opinion in Cardiology</w:t>
      </w:r>
      <w:r w:rsidRPr="00374DD1">
        <w:rPr>
          <w:rFonts w:ascii="Times New Roman" w:hAnsi="Times New Roman" w:cs="Times New Roman"/>
          <w:sz w:val="24"/>
          <w:szCs w:val="24"/>
        </w:rPr>
        <w:t>, 32(5), pp. 541-556.</w:t>
      </w:r>
    </w:p>
    <w:p w14:paraId="19EF9E3B" w14:textId="77777777" w:rsidR="003246B7" w:rsidRPr="00374DD1" w:rsidRDefault="003246B7" w:rsidP="001E3A64">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374DD1">
        <w:rPr>
          <w:rFonts w:ascii="Times New Roman" w:eastAsia="Times New Roman" w:hAnsi="Times New Roman" w:cs="Times New Roman"/>
          <w:sz w:val="24"/>
          <w:szCs w:val="24"/>
          <w:lang w:eastAsia="en-GB"/>
        </w:rPr>
        <w:t xml:space="preserve">Warburton, D.E.R. &amp; Bredin, S.S.D. (2017) 'Health benefits of physical activity: a systematic review of current systematic reviews', </w:t>
      </w:r>
      <w:r w:rsidRPr="00374DD1">
        <w:rPr>
          <w:rFonts w:ascii="Times New Roman" w:eastAsia="Times New Roman" w:hAnsi="Times New Roman" w:cs="Times New Roman"/>
          <w:i/>
          <w:iCs/>
          <w:sz w:val="24"/>
          <w:szCs w:val="24"/>
          <w:lang w:eastAsia="en-GB"/>
        </w:rPr>
        <w:t>Current Opinion in Cardiology</w:t>
      </w:r>
      <w:r w:rsidRPr="00374DD1">
        <w:rPr>
          <w:rFonts w:ascii="Times New Roman" w:eastAsia="Times New Roman" w:hAnsi="Times New Roman" w:cs="Times New Roman"/>
          <w:sz w:val="24"/>
          <w:szCs w:val="24"/>
          <w:lang w:eastAsia="en-GB"/>
        </w:rPr>
        <w:t>, 32(5), pp. 541-556.</w:t>
      </w:r>
    </w:p>
    <w:p w14:paraId="1895FE66"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Colberg</w:t>
      </w:r>
      <w:proofErr w:type="gramEnd"/>
      <w:r w:rsidRPr="00374DD1">
        <w:rPr>
          <w:rFonts w:ascii="Times New Roman" w:eastAsia="Times New Roman" w:hAnsi="Times New Roman" w:cs="Times New Roman"/>
          <w:sz w:val="24"/>
          <w:szCs w:val="24"/>
          <w:lang w:eastAsia="en-GB"/>
        </w:rPr>
        <w:t xml:space="preserve">, S.R., et al., 2016. </w:t>
      </w:r>
      <w:r w:rsidRPr="00374DD1">
        <w:rPr>
          <w:rFonts w:ascii="Times New Roman" w:eastAsia="Times New Roman" w:hAnsi="Times New Roman" w:cs="Times New Roman"/>
          <w:i/>
          <w:iCs/>
          <w:sz w:val="24"/>
          <w:szCs w:val="24"/>
          <w:lang w:eastAsia="en-GB"/>
        </w:rPr>
        <w:t>Exercise and type 2 diabetes: The physiological effects and health benefits</w:t>
      </w:r>
      <w:r w:rsidRPr="00374DD1">
        <w:rPr>
          <w:rFonts w:ascii="Times New Roman" w:eastAsia="Times New Roman" w:hAnsi="Times New Roman" w:cs="Times New Roman"/>
          <w:sz w:val="24"/>
          <w:szCs w:val="24"/>
          <w:lang w:eastAsia="en-GB"/>
        </w:rPr>
        <w:t xml:space="preserve">. </w:t>
      </w:r>
      <w:r w:rsidRPr="00374DD1">
        <w:rPr>
          <w:rFonts w:ascii="Times New Roman" w:eastAsia="Times New Roman" w:hAnsi="Times New Roman" w:cs="Times New Roman"/>
          <w:i/>
          <w:iCs/>
          <w:sz w:val="24"/>
          <w:szCs w:val="24"/>
          <w:lang w:eastAsia="en-GB"/>
        </w:rPr>
        <w:t>Journal of Clinical Endocrinology and Metabolism</w:t>
      </w:r>
      <w:r w:rsidRPr="00374DD1">
        <w:rPr>
          <w:rFonts w:ascii="Times New Roman" w:eastAsia="Times New Roman" w:hAnsi="Times New Roman" w:cs="Times New Roman"/>
          <w:sz w:val="24"/>
          <w:szCs w:val="24"/>
          <w:lang w:eastAsia="en-GB"/>
        </w:rPr>
        <w:t>, 101(4), pp. 1242-1251.</w:t>
      </w:r>
    </w:p>
    <w:p w14:paraId="4D4D550A"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Donnelly</w:t>
      </w:r>
      <w:proofErr w:type="gramEnd"/>
      <w:r w:rsidRPr="00374DD1">
        <w:rPr>
          <w:rFonts w:ascii="Times New Roman" w:eastAsia="Times New Roman" w:hAnsi="Times New Roman" w:cs="Times New Roman"/>
          <w:sz w:val="24"/>
          <w:szCs w:val="24"/>
          <w:lang w:eastAsia="en-GB"/>
        </w:rPr>
        <w:t xml:space="preserve">, J.E., Lambourne, K., and Jacobs, D., 2016. </w:t>
      </w:r>
      <w:r w:rsidRPr="00374DD1">
        <w:rPr>
          <w:rFonts w:ascii="Times New Roman" w:eastAsia="Times New Roman" w:hAnsi="Times New Roman" w:cs="Times New Roman"/>
          <w:i/>
          <w:iCs/>
          <w:sz w:val="24"/>
          <w:szCs w:val="24"/>
          <w:lang w:eastAsia="en-GB"/>
        </w:rPr>
        <w:t>The effect of physical activity on academic performance and cognitive function in children and adolescents: A systematic review</w:t>
      </w:r>
      <w:r w:rsidRPr="00374DD1">
        <w:rPr>
          <w:rFonts w:ascii="Times New Roman" w:eastAsia="Times New Roman" w:hAnsi="Times New Roman" w:cs="Times New Roman"/>
          <w:sz w:val="24"/>
          <w:szCs w:val="24"/>
          <w:lang w:eastAsia="en-GB"/>
        </w:rPr>
        <w:t xml:space="preserve">. </w:t>
      </w:r>
      <w:proofErr w:type="spellStart"/>
      <w:r w:rsidRPr="00374DD1">
        <w:rPr>
          <w:rFonts w:ascii="Times New Roman" w:eastAsia="Times New Roman" w:hAnsi="Times New Roman" w:cs="Times New Roman"/>
          <w:i/>
          <w:iCs/>
          <w:sz w:val="24"/>
          <w:szCs w:val="24"/>
          <w:lang w:eastAsia="en-GB"/>
        </w:rPr>
        <w:t>Pediatric</w:t>
      </w:r>
      <w:proofErr w:type="spellEnd"/>
      <w:r w:rsidRPr="00374DD1">
        <w:rPr>
          <w:rFonts w:ascii="Times New Roman" w:eastAsia="Times New Roman" w:hAnsi="Times New Roman" w:cs="Times New Roman"/>
          <w:i/>
          <w:iCs/>
          <w:sz w:val="24"/>
          <w:szCs w:val="24"/>
          <w:lang w:eastAsia="en-GB"/>
        </w:rPr>
        <w:t xml:space="preserve"> Exercise Science</w:t>
      </w:r>
      <w:r w:rsidRPr="00374DD1">
        <w:rPr>
          <w:rFonts w:ascii="Times New Roman" w:eastAsia="Times New Roman" w:hAnsi="Times New Roman" w:cs="Times New Roman"/>
          <w:sz w:val="24"/>
          <w:szCs w:val="24"/>
          <w:lang w:eastAsia="en-GB"/>
        </w:rPr>
        <w:t>, 28(1), pp. 57-70.</w:t>
      </w:r>
    </w:p>
    <w:p w14:paraId="2AC42D23"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Hills</w:t>
      </w:r>
      <w:proofErr w:type="gramEnd"/>
      <w:r w:rsidRPr="00374DD1">
        <w:rPr>
          <w:rFonts w:ascii="Times New Roman" w:eastAsia="Times New Roman" w:hAnsi="Times New Roman" w:cs="Times New Roman"/>
          <w:sz w:val="24"/>
          <w:szCs w:val="24"/>
          <w:lang w:eastAsia="en-GB"/>
        </w:rPr>
        <w:t xml:space="preserve">, A.P., 2011. </w:t>
      </w:r>
      <w:r w:rsidRPr="00374DD1">
        <w:rPr>
          <w:rFonts w:ascii="Times New Roman" w:eastAsia="Times New Roman" w:hAnsi="Times New Roman" w:cs="Times New Roman"/>
          <w:i/>
          <w:iCs/>
          <w:sz w:val="24"/>
          <w:szCs w:val="24"/>
          <w:lang w:eastAsia="en-GB"/>
        </w:rPr>
        <w:t>Physical activity and obesity prevention in children: A review</w:t>
      </w:r>
      <w:r w:rsidRPr="00374DD1">
        <w:rPr>
          <w:rFonts w:ascii="Times New Roman" w:eastAsia="Times New Roman" w:hAnsi="Times New Roman" w:cs="Times New Roman"/>
          <w:sz w:val="24"/>
          <w:szCs w:val="24"/>
          <w:lang w:eastAsia="en-GB"/>
        </w:rPr>
        <w:t xml:space="preserve">. </w:t>
      </w:r>
      <w:r w:rsidRPr="00374DD1">
        <w:rPr>
          <w:rFonts w:ascii="Times New Roman" w:eastAsia="Times New Roman" w:hAnsi="Times New Roman" w:cs="Times New Roman"/>
          <w:i/>
          <w:iCs/>
          <w:sz w:val="24"/>
          <w:szCs w:val="24"/>
          <w:lang w:eastAsia="en-GB"/>
        </w:rPr>
        <w:t>Obesity Reviews</w:t>
      </w:r>
      <w:r w:rsidRPr="00374DD1">
        <w:rPr>
          <w:rFonts w:ascii="Times New Roman" w:eastAsia="Times New Roman" w:hAnsi="Times New Roman" w:cs="Times New Roman"/>
          <w:sz w:val="24"/>
          <w:szCs w:val="24"/>
          <w:lang w:eastAsia="en-GB"/>
        </w:rPr>
        <w:t>, 12(4), pp. 266-273.</w:t>
      </w:r>
    </w:p>
    <w:p w14:paraId="43045CA6"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Lear</w:t>
      </w:r>
      <w:proofErr w:type="gramEnd"/>
      <w:r w:rsidRPr="00374DD1">
        <w:rPr>
          <w:rFonts w:ascii="Times New Roman" w:eastAsia="Times New Roman" w:hAnsi="Times New Roman" w:cs="Times New Roman"/>
          <w:sz w:val="24"/>
          <w:szCs w:val="24"/>
          <w:lang w:eastAsia="en-GB"/>
        </w:rPr>
        <w:t xml:space="preserve">, S.A., and Humphries, K.H., 2017. </w:t>
      </w:r>
      <w:r w:rsidRPr="00374DD1">
        <w:rPr>
          <w:rFonts w:ascii="Times New Roman" w:eastAsia="Times New Roman" w:hAnsi="Times New Roman" w:cs="Times New Roman"/>
          <w:i/>
          <w:iCs/>
          <w:sz w:val="24"/>
          <w:szCs w:val="24"/>
          <w:lang w:eastAsia="en-GB"/>
        </w:rPr>
        <w:t>Physical activity, cardiovascular disease, and mortality: A systematic review</w:t>
      </w:r>
      <w:r w:rsidRPr="00374DD1">
        <w:rPr>
          <w:rFonts w:ascii="Times New Roman" w:eastAsia="Times New Roman" w:hAnsi="Times New Roman" w:cs="Times New Roman"/>
          <w:sz w:val="24"/>
          <w:szCs w:val="24"/>
          <w:lang w:eastAsia="en-GB"/>
        </w:rPr>
        <w:t xml:space="preserve">. </w:t>
      </w:r>
      <w:r w:rsidRPr="00374DD1">
        <w:rPr>
          <w:rFonts w:ascii="Times New Roman" w:eastAsia="Times New Roman" w:hAnsi="Times New Roman" w:cs="Times New Roman"/>
          <w:i/>
          <w:iCs/>
          <w:sz w:val="24"/>
          <w:szCs w:val="24"/>
          <w:lang w:eastAsia="en-GB"/>
        </w:rPr>
        <w:t>Journal of the American College of Cardiology</w:t>
      </w:r>
      <w:r w:rsidRPr="00374DD1">
        <w:rPr>
          <w:rFonts w:ascii="Times New Roman" w:eastAsia="Times New Roman" w:hAnsi="Times New Roman" w:cs="Times New Roman"/>
          <w:sz w:val="24"/>
          <w:szCs w:val="24"/>
          <w:lang w:eastAsia="en-GB"/>
        </w:rPr>
        <w:t>, 69(18), pp. 2339-2348.</w:t>
      </w:r>
    </w:p>
    <w:p w14:paraId="19632A58"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Liu</w:t>
      </w:r>
      <w:proofErr w:type="gramEnd"/>
      <w:r w:rsidRPr="00374DD1">
        <w:rPr>
          <w:rFonts w:ascii="Times New Roman" w:eastAsia="Times New Roman" w:hAnsi="Times New Roman" w:cs="Times New Roman"/>
          <w:sz w:val="24"/>
          <w:szCs w:val="24"/>
          <w:lang w:eastAsia="en-GB"/>
        </w:rPr>
        <w:t xml:space="preserve">, C.J. and Fielding, R.A., 2011. </w:t>
      </w:r>
      <w:r w:rsidRPr="00374DD1">
        <w:rPr>
          <w:rFonts w:ascii="Times New Roman" w:eastAsia="Times New Roman" w:hAnsi="Times New Roman" w:cs="Times New Roman"/>
          <w:i/>
          <w:iCs/>
          <w:sz w:val="24"/>
          <w:szCs w:val="24"/>
          <w:lang w:eastAsia="en-GB"/>
        </w:rPr>
        <w:t>The importance of strength training in older adults</w:t>
      </w:r>
      <w:r w:rsidRPr="00374DD1">
        <w:rPr>
          <w:rFonts w:ascii="Times New Roman" w:eastAsia="Times New Roman" w:hAnsi="Times New Roman" w:cs="Times New Roman"/>
          <w:sz w:val="24"/>
          <w:szCs w:val="24"/>
          <w:lang w:eastAsia="en-GB"/>
        </w:rPr>
        <w:t xml:space="preserve">. </w:t>
      </w:r>
      <w:r w:rsidRPr="00374DD1">
        <w:rPr>
          <w:rFonts w:ascii="Times New Roman" w:eastAsia="Times New Roman" w:hAnsi="Times New Roman" w:cs="Times New Roman"/>
          <w:i/>
          <w:iCs/>
          <w:sz w:val="24"/>
          <w:szCs w:val="24"/>
          <w:lang w:eastAsia="en-GB"/>
        </w:rPr>
        <w:t>Current Opinion in Clinical Nutrition and Metabolic Care</w:t>
      </w:r>
      <w:r w:rsidRPr="00374DD1">
        <w:rPr>
          <w:rFonts w:ascii="Times New Roman" w:eastAsia="Times New Roman" w:hAnsi="Times New Roman" w:cs="Times New Roman"/>
          <w:sz w:val="24"/>
          <w:szCs w:val="24"/>
          <w:lang w:eastAsia="en-GB"/>
        </w:rPr>
        <w:t>, 14(1), pp. 11-17.</w:t>
      </w:r>
    </w:p>
    <w:p w14:paraId="0C5C23E0"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Moore</w:t>
      </w:r>
      <w:proofErr w:type="gramEnd"/>
      <w:r w:rsidRPr="00374DD1">
        <w:rPr>
          <w:rFonts w:ascii="Times New Roman" w:eastAsia="Times New Roman" w:hAnsi="Times New Roman" w:cs="Times New Roman"/>
          <w:sz w:val="24"/>
          <w:szCs w:val="24"/>
          <w:lang w:eastAsia="en-GB"/>
        </w:rPr>
        <w:t xml:space="preserve">, S.C., et al., 2016. </w:t>
      </w:r>
      <w:r w:rsidRPr="00374DD1">
        <w:rPr>
          <w:rFonts w:ascii="Times New Roman" w:eastAsia="Times New Roman" w:hAnsi="Times New Roman" w:cs="Times New Roman"/>
          <w:i/>
          <w:iCs/>
          <w:sz w:val="24"/>
          <w:szCs w:val="24"/>
          <w:lang w:eastAsia="en-GB"/>
        </w:rPr>
        <w:t>Physical activity, obesity, and cancer risk: A review of the evidence</w:t>
      </w:r>
      <w:r w:rsidRPr="00374DD1">
        <w:rPr>
          <w:rFonts w:ascii="Times New Roman" w:eastAsia="Times New Roman" w:hAnsi="Times New Roman" w:cs="Times New Roman"/>
          <w:sz w:val="24"/>
          <w:szCs w:val="24"/>
          <w:lang w:eastAsia="en-GB"/>
        </w:rPr>
        <w:t xml:space="preserve">. </w:t>
      </w:r>
      <w:r w:rsidRPr="00374DD1">
        <w:rPr>
          <w:rFonts w:ascii="Times New Roman" w:eastAsia="Times New Roman" w:hAnsi="Times New Roman" w:cs="Times New Roman"/>
          <w:i/>
          <w:iCs/>
          <w:sz w:val="24"/>
          <w:szCs w:val="24"/>
          <w:lang w:eastAsia="en-GB"/>
        </w:rPr>
        <w:t>Cancer Epidemiology, Biomarkers &amp; Prevention</w:t>
      </w:r>
      <w:r w:rsidRPr="00374DD1">
        <w:rPr>
          <w:rFonts w:ascii="Times New Roman" w:eastAsia="Times New Roman" w:hAnsi="Times New Roman" w:cs="Times New Roman"/>
          <w:sz w:val="24"/>
          <w:szCs w:val="24"/>
          <w:lang w:eastAsia="en-GB"/>
        </w:rPr>
        <w:t>, 25(5), pp. 773-783.</w:t>
      </w:r>
    </w:p>
    <w:p w14:paraId="45D8FACD"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Santos</w:t>
      </w:r>
      <w:proofErr w:type="gramEnd"/>
      <w:r w:rsidRPr="00374DD1">
        <w:rPr>
          <w:rFonts w:ascii="Times New Roman" w:eastAsia="Times New Roman" w:hAnsi="Times New Roman" w:cs="Times New Roman"/>
          <w:sz w:val="24"/>
          <w:szCs w:val="24"/>
          <w:lang w:eastAsia="en-GB"/>
        </w:rPr>
        <w:t xml:space="preserve">, R., Mota, J., and Ribeiro, J.C., 2017. </w:t>
      </w:r>
      <w:r w:rsidRPr="00374DD1">
        <w:rPr>
          <w:rFonts w:ascii="Times New Roman" w:eastAsia="Times New Roman" w:hAnsi="Times New Roman" w:cs="Times New Roman"/>
          <w:i/>
          <w:iCs/>
          <w:sz w:val="24"/>
          <w:szCs w:val="24"/>
          <w:lang w:eastAsia="en-GB"/>
        </w:rPr>
        <w:t>Bone health in children and adolescents: Impact of physical activity and physical fitness</w:t>
      </w:r>
      <w:r w:rsidRPr="00374DD1">
        <w:rPr>
          <w:rFonts w:ascii="Times New Roman" w:eastAsia="Times New Roman" w:hAnsi="Times New Roman" w:cs="Times New Roman"/>
          <w:sz w:val="24"/>
          <w:szCs w:val="24"/>
          <w:lang w:eastAsia="en-GB"/>
        </w:rPr>
        <w:t xml:space="preserve">. </w:t>
      </w:r>
      <w:r w:rsidRPr="00374DD1">
        <w:rPr>
          <w:rFonts w:ascii="Times New Roman" w:eastAsia="Times New Roman" w:hAnsi="Times New Roman" w:cs="Times New Roman"/>
          <w:i/>
          <w:iCs/>
          <w:sz w:val="24"/>
          <w:szCs w:val="24"/>
          <w:lang w:eastAsia="en-GB"/>
        </w:rPr>
        <w:t>European Journal of Sport Science</w:t>
      </w:r>
      <w:r w:rsidRPr="00374DD1">
        <w:rPr>
          <w:rFonts w:ascii="Times New Roman" w:eastAsia="Times New Roman" w:hAnsi="Times New Roman" w:cs="Times New Roman"/>
          <w:sz w:val="24"/>
          <w:szCs w:val="24"/>
          <w:lang w:eastAsia="en-GB"/>
        </w:rPr>
        <w:t>, 17(6), pp. 686-693.</w:t>
      </w:r>
    </w:p>
    <w:p w14:paraId="301A6DAE"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Schuch</w:t>
      </w:r>
      <w:proofErr w:type="gramEnd"/>
      <w:r w:rsidRPr="00374DD1">
        <w:rPr>
          <w:rFonts w:ascii="Times New Roman" w:eastAsia="Times New Roman" w:hAnsi="Times New Roman" w:cs="Times New Roman"/>
          <w:sz w:val="24"/>
          <w:szCs w:val="24"/>
          <w:lang w:eastAsia="en-GB"/>
        </w:rPr>
        <w:t xml:space="preserve">, F.B., et al., 2018. </w:t>
      </w:r>
      <w:r w:rsidRPr="00374DD1">
        <w:rPr>
          <w:rFonts w:ascii="Times New Roman" w:eastAsia="Times New Roman" w:hAnsi="Times New Roman" w:cs="Times New Roman"/>
          <w:i/>
          <w:iCs/>
          <w:sz w:val="24"/>
          <w:szCs w:val="24"/>
          <w:lang w:eastAsia="en-GB"/>
        </w:rPr>
        <w:t>Physical activity and depression: A systematic review and meta-analysis of randomized controlled trials</w:t>
      </w:r>
      <w:r w:rsidRPr="00374DD1">
        <w:rPr>
          <w:rFonts w:ascii="Times New Roman" w:eastAsia="Times New Roman" w:hAnsi="Times New Roman" w:cs="Times New Roman"/>
          <w:sz w:val="24"/>
          <w:szCs w:val="24"/>
          <w:lang w:eastAsia="en-GB"/>
        </w:rPr>
        <w:t xml:space="preserve">. </w:t>
      </w:r>
      <w:r w:rsidRPr="00374DD1">
        <w:rPr>
          <w:rFonts w:ascii="Times New Roman" w:eastAsia="Times New Roman" w:hAnsi="Times New Roman" w:cs="Times New Roman"/>
          <w:i/>
          <w:iCs/>
          <w:sz w:val="24"/>
          <w:szCs w:val="24"/>
          <w:lang w:eastAsia="en-GB"/>
        </w:rPr>
        <w:t>Health Psychology Review</w:t>
      </w:r>
      <w:r w:rsidRPr="00374DD1">
        <w:rPr>
          <w:rFonts w:ascii="Times New Roman" w:eastAsia="Times New Roman" w:hAnsi="Times New Roman" w:cs="Times New Roman"/>
          <w:sz w:val="24"/>
          <w:szCs w:val="24"/>
          <w:lang w:eastAsia="en-GB"/>
        </w:rPr>
        <w:t>, 12(4), pp. 348-365.</w:t>
      </w:r>
    </w:p>
    <w:p w14:paraId="00EE7293"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Sherrington</w:t>
      </w:r>
      <w:proofErr w:type="gramEnd"/>
      <w:r w:rsidRPr="00374DD1">
        <w:rPr>
          <w:rFonts w:ascii="Times New Roman" w:eastAsia="Times New Roman" w:hAnsi="Times New Roman" w:cs="Times New Roman"/>
          <w:sz w:val="24"/>
          <w:szCs w:val="24"/>
          <w:lang w:eastAsia="en-GB"/>
        </w:rPr>
        <w:t xml:space="preserve">, C., et al., 2017. </w:t>
      </w:r>
      <w:r w:rsidRPr="00374DD1">
        <w:rPr>
          <w:rFonts w:ascii="Times New Roman" w:eastAsia="Times New Roman" w:hAnsi="Times New Roman" w:cs="Times New Roman"/>
          <w:i/>
          <w:iCs/>
          <w:sz w:val="24"/>
          <w:szCs w:val="24"/>
          <w:lang w:eastAsia="en-GB"/>
        </w:rPr>
        <w:t>Falls prevention programs for older adults: A review of the evidence</w:t>
      </w:r>
      <w:r w:rsidRPr="00374DD1">
        <w:rPr>
          <w:rFonts w:ascii="Times New Roman" w:eastAsia="Times New Roman" w:hAnsi="Times New Roman" w:cs="Times New Roman"/>
          <w:sz w:val="24"/>
          <w:szCs w:val="24"/>
          <w:lang w:eastAsia="en-GB"/>
        </w:rPr>
        <w:t xml:space="preserve">. </w:t>
      </w:r>
      <w:r w:rsidRPr="00374DD1">
        <w:rPr>
          <w:rFonts w:ascii="Times New Roman" w:eastAsia="Times New Roman" w:hAnsi="Times New Roman" w:cs="Times New Roman"/>
          <w:i/>
          <w:iCs/>
          <w:sz w:val="24"/>
          <w:szCs w:val="24"/>
          <w:lang w:eastAsia="en-GB"/>
        </w:rPr>
        <w:t>Clinical Gerontologist</w:t>
      </w:r>
      <w:r w:rsidRPr="00374DD1">
        <w:rPr>
          <w:rFonts w:ascii="Times New Roman" w:eastAsia="Times New Roman" w:hAnsi="Times New Roman" w:cs="Times New Roman"/>
          <w:sz w:val="24"/>
          <w:szCs w:val="24"/>
          <w:lang w:eastAsia="en-GB"/>
        </w:rPr>
        <w:t>, 40(5), pp. 321-336.</w:t>
      </w:r>
    </w:p>
    <w:p w14:paraId="56AE1405" w14:textId="77777777" w:rsidR="003246B7" w:rsidRPr="00374DD1" w:rsidRDefault="003246B7" w:rsidP="003246B7">
      <w:pPr>
        <w:pStyle w:val="ListParagraph"/>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374DD1">
        <w:rPr>
          <w:rFonts w:ascii="Times New Roman" w:eastAsia="Times New Roman" w:hAnsi="Times New Roman" w:cs="Times New Roman"/>
          <w:sz w:val="24"/>
          <w:szCs w:val="24"/>
          <w:lang w:eastAsia="en-GB"/>
        </w:rPr>
        <w:t>  World</w:t>
      </w:r>
      <w:proofErr w:type="gramEnd"/>
      <w:r w:rsidRPr="00374DD1">
        <w:rPr>
          <w:rFonts w:ascii="Times New Roman" w:eastAsia="Times New Roman" w:hAnsi="Times New Roman" w:cs="Times New Roman"/>
          <w:sz w:val="24"/>
          <w:szCs w:val="24"/>
          <w:lang w:eastAsia="en-GB"/>
        </w:rPr>
        <w:t xml:space="preserve"> Health Organization (WHO), 2020. </w:t>
      </w:r>
      <w:r w:rsidRPr="00374DD1">
        <w:rPr>
          <w:rFonts w:ascii="Times New Roman" w:eastAsia="Times New Roman" w:hAnsi="Times New Roman" w:cs="Times New Roman"/>
          <w:i/>
          <w:iCs/>
          <w:sz w:val="24"/>
          <w:szCs w:val="24"/>
          <w:lang w:eastAsia="en-GB"/>
        </w:rPr>
        <w:t>Physical activity and adults: Recommended levels of physical activity for adults aged 18–64 years</w:t>
      </w:r>
      <w:r w:rsidRPr="00374DD1">
        <w:rPr>
          <w:rFonts w:ascii="Times New Roman" w:eastAsia="Times New Roman" w:hAnsi="Times New Roman" w:cs="Times New Roman"/>
          <w:sz w:val="24"/>
          <w:szCs w:val="24"/>
          <w:lang w:eastAsia="en-GB"/>
        </w:rPr>
        <w:t xml:space="preserve">. [online] Available at: </w:t>
      </w:r>
      <w:hyperlink r:id="rId7" w:tgtFrame="_new" w:history="1">
        <w:r w:rsidRPr="00374DD1">
          <w:rPr>
            <w:rFonts w:ascii="Times New Roman" w:eastAsia="Times New Roman" w:hAnsi="Times New Roman" w:cs="Times New Roman"/>
            <w:color w:val="0000FF"/>
            <w:sz w:val="24"/>
            <w:szCs w:val="24"/>
            <w:lang w:eastAsia="en-GB"/>
          </w:rPr>
          <w:t>https://www.who.int/dietphysicalactivity/factsheet_adults/en/</w:t>
        </w:r>
      </w:hyperlink>
      <w:r w:rsidRPr="00374DD1">
        <w:rPr>
          <w:rFonts w:ascii="Times New Roman" w:eastAsia="Times New Roman" w:hAnsi="Times New Roman" w:cs="Times New Roman"/>
          <w:sz w:val="24"/>
          <w:szCs w:val="24"/>
          <w:lang w:eastAsia="en-GB"/>
        </w:rPr>
        <w:t xml:space="preserve"> [Accessed 21 March 2025].</w:t>
      </w:r>
    </w:p>
    <w:p w14:paraId="49B6358E" w14:textId="77777777" w:rsidR="00C97CA2" w:rsidRPr="00374DD1" w:rsidRDefault="00C97CA2" w:rsidP="00E44EAE">
      <w:pPr>
        <w:rPr>
          <w:rFonts w:ascii="Times New Roman" w:hAnsi="Times New Roman" w:cs="Times New Roman"/>
          <w:sz w:val="24"/>
          <w:szCs w:val="24"/>
        </w:rPr>
      </w:pPr>
    </w:p>
    <w:p w14:paraId="75F05468" w14:textId="77777777" w:rsidR="00C97CA2" w:rsidRPr="00374DD1" w:rsidRDefault="00C97CA2" w:rsidP="00E44EAE">
      <w:pPr>
        <w:rPr>
          <w:rFonts w:ascii="Times New Roman" w:hAnsi="Times New Roman" w:cs="Times New Roman"/>
          <w:sz w:val="24"/>
          <w:szCs w:val="24"/>
        </w:rPr>
      </w:pPr>
    </w:p>
    <w:p w14:paraId="65C7B189" w14:textId="77777777" w:rsidR="00C97CA2" w:rsidRPr="00374DD1" w:rsidRDefault="00C97CA2" w:rsidP="00E44EAE">
      <w:pPr>
        <w:rPr>
          <w:rFonts w:ascii="Times New Roman" w:hAnsi="Times New Roman" w:cs="Times New Roman"/>
          <w:sz w:val="24"/>
          <w:szCs w:val="24"/>
        </w:rPr>
      </w:pPr>
    </w:p>
    <w:p w14:paraId="52327C0F" w14:textId="77777777" w:rsidR="00C97CA2" w:rsidRPr="00374DD1" w:rsidRDefault="00C97CA2" w:rsidP="00E44EAE">
      <w:pPr>
        <w:rPr>
          <w:rFonts w:ascii="Times New Roman" w:hAnsi="Times New Roman" w:cs="Times New Roman"/>
          <w:sz w:val="24"/>
          <w:szCs w:val="24"/>
        </w:rPr>
      </w:pPr>
    </w:p>
    <w:p w14:paraId="7F3A47E8" w14:textId="77777777" w:rsidR="00C97CA2" w:rsidRPr="00374DD1" w:rsidRDefault="00C97CA2" w:rsidP="00E44EAE">
      <w:pPr>
        <w:rPr>
          <w:rFonts w:ascii="Times New Roman" w:hAnsi="Times New Roman" w:cs="Times New Roman"/>
          <w:sz w:val="24"/>
          <w:szCs w:val="24"/>
        </w:rPr>
      </w:pPr>
    </w:p>
    <w:p w14:paraId="763FDF7B" w14:textId="77777777" w:rsidR="00C97CA2" w:rsidRPr="00374DD1" w:rsidRDefault="00C97CA2" w:rsidP="00E44EAE">
      <w:pPr>
        <w:rPr>
          <w:rFonts w:ascii="Times New Roman" w:hAnsi="Times New Roman" w:cs="Times New Roman"/>
          <w:sz w:val="24"/>
          <w:szCs w:val="24"/>
        </w:rPr>
      </w:pPr>
    </w:p>
    <w:p w14:paraId="4093F146" w14:textId="77777777" w:rsidR="007F2E66" w:rsidRPr="00374DD1" w:rsidRDefault="007F2E66">
      <w:pPr>
        <w:rPr>
          <w:rFonts w:ascii="Times New Roman" w:hAnsi="Times New Roman" w:cs="Times New Roman"/>
          <w:sz w:val="24"/>
          <w:szCs w:val="24"/>
        </w:rPr>
      </w:pPr>
    </w:p>
    <w:sectPr w:rsidR="007F2E66" w:rsidRPr="00374DD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98E96" w14:textId="77777777" w:rsidR="00456980" w:rsidRDefault="00456980" w:rsidP="00686B63">
      <w:pPr>
        <w:spacing w:after="0" w:line="240" w:lineRule="auto"/>
      </w:pPr>
      <w:r>
        <w:separator/>
      </w:r>
    </w:p>
  </w:endnote>
  <w:endnote w:type="continuationSeparator" w:id="0">
    <w:p w14:paraId="336DF820" w14:textId="77777777" w:rsidR="00456980" w:rsidRDefault="00456980" w:rsidP="00686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C63145" w14:textId="4F354890" w:rsidR="00686B63" w:rsidRDefault="009D7499">
    <w:pPr>
      <w:pStyle w:val="Footer"/>
    </w:pPr>
    <w:r>
      <w:t xml:space="preserve">Page </w:t>
    </w:r>
    <w:r w:rsidR="0090578C">
      <w:t>1</w:t>
    </w:r>
  </w:p>
  <w:p w14:paraId="50A71632" w14:textId="77777777" w:rsidR="0090578C" w:rsidRDefault="00905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F3C4C3" w14:textId="77777777" w:rsidR="00456980" w:rsidRDefault="00456980" w:rsidP="00686B63">
      <w:pPr>
        <w:spacing w:after="0" w:line="240" w:lineRule="auto"/>
      </w:pPr>
      <w:r>
        <w:separator/>
      </w:r>
    </w:p>
  </w:footnote>
  <w:footnote w:type="continuationSeparator" w:id="0">
    <w:p w14:paraId="14852649" w14:textId="77777777" w:rsidR="00456980" w:rsidRDefault="00456980" w:rsidP="00686B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2172E1" w14:textId="5AF380A7" w:rsidR="009D7499" w:rsidRDefault="009D7499" w:rsidP="009D7499">
    <w:pPr>
      <w:pStyle w:val="Header"/>
    </w:pPr>
    <w:r>
      <w:t>Student number:2317159 module code: BMSS5002:</w:t>
    </w:r>
  </w:p>
  <w:p w14:paraId="3106E9DE" w14:textId="1B991626" w:rsidR="00686B63" w:rsidRDefault="00686B63">
    <w:pPr>
      <w:pStyle w:val="Header"/>
    </w:pPr>
  </w:p>
  <w:p w14:paraId="0E033B48" w14:textId="77777777" w:rsidR="00686B63" w:rsidRDefault="00686B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40491"/>
    <w:multiLevelType w:val="multilevel"/>
    <w:tmpl w:val="BA6A0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67E14"/>
    <w:multiLevelType w:val="multilevel"/>
    <w:tmpl w:val="554A5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1E588A"/>
    <w:multiLevelType w:val="multilevel"/>
    <w:tmpl w:val="FFE20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26442"/>
    <w:multiLevelType w:val="multilevel"/>
    <w:tmpl w:val="08842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611FBF"/>
    <w:multiLevelType w:val="multilevel"/>
    <w:tmpl w:val="29529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001B6"/>
    <w:multiLevelType w:val="multilevel"/>
    <w:tmpl w:val="97F29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657CE0"/>
    <w:multiLevelType w:val="multilevel"/>
    <w:tmpl w:val="C93EE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784969"/>
    <w:multiLevelType w:val="multilevel"/>
    <w:tmpl w:val="2336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6A20E4"/>
    <w:multiLevelType w:val="multilevel"/>
    <w:tmpl w:val="F3A48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540272"/>
    <w:multiLevelType w:val="multilevel"/>
    <w:tmpl w:val="016AB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3651F1"/>
    <w:multiLevelType w:val="multilevel"/>
    <w:tmpl w:val="B5700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D44B35"/>
    <w:multiLevelType w:val="multilevel"/>
    <w:tmpl w:val="CA800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6A7AFF"/>
    <w:multiLevelType w:val="multilevel"/>
    <w:tmpl w:val="940C3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02FE1"/>
    <w:multiLevelType w:val="multilevel"/>
    <w:tmpl w:val="30E6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21690B"/>
    <w:multiLevelType w:val="multilevel"/>
    <w:tmpl w:val="162C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135296"/>
    <w:multiLevelType w:val="multilevel"/>
    <w:tmpl w:val="0470B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9210B8"/>
    <w:multiLevelType w:val="multilevel"/>
    <w:tmpl w:val="1EAC2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80068D"/>
    <w:multiLevelType w:val="multilevel"/>
    <w:tmpl w:val="EBDC1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F565C5"/>
    <w:multiLevelType w:val="multilevel"/>
    <w:tmpl w:val="F64EC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057384"/>
    <w:multiLevelType w:val="multilevel"/>
    <w:tmpl w:val="9B1E79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6E1797"/>
    <w:multiLevelType w:val="multilevel"/>
    <w:tmpl w:val="5F70E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AC4026"/>
    <w:multiLevelType w:val="multilevel"/>
    <w:tmpl w:val="715C3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1D7785"/>
    <w:multiLevelType w:val="multilevel"/>
    <w:tmpl w:val="D5DCF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DC29E6"/>
    <w:multiLevelType w:val="multilevel"/>
    <w:tmpl w:val="31B69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2541442">
    <w:abstractNumId w:val="5"/>
  </w:num>
  <w:num w:numId="2" w16cid:durableId="1477332562">
    <w:abstractNumId w:val="1"/>
  </w:num>
  <w:num w:numId="3" w16cid:durableId="589965697">
    <w:abstractNumId w:val="19"/>
  </w:num>
  <w:num w:numId="4" w16cid:durableId="524371360">
    <w:abstractNumId w:val="22"/>
  </w:num>
  <w:num w:numId="5" w16cid:durableId="675152341">
    <w:abstractNumId w:val="16"/>
  </w:num>
  <w:num w:numId="6" w16cid:durableId="817377850">
    <w:abstractNumId w:val="23"/>
  </w:num>
  <w:num w:numId="7" w16cid:durableId="2146702496">
    <w:abstractNumId w:val="17"/>
  </w:num>
  <w:num w:numId="8" w16cid:durableId="1087193939">
    <w:abstractNumId w:val="21"/>
  </w:num>
  <w:num w:numId="9" w16cid:durableId="1651907188">
    <w:abstractNumId w:val="6"/>
  </w:num>
  <w:num w:numId="10" w16cid:durableId="1453524352">
    <w:abstractNumId w:val="2"/>
  </w:num>
  <w:num w:numId="11" w16cid:durableId="1322275075">
    <w:abstractNumId w:val="9"/>
  </w:num>
  <w:num w:numId="12" w16cid:durableId="1534928088">
    <w:abstractNumId w:val="3"/>
  </w:num>
  <w:num w:numId="13" w16cid:durableId="1509641797">
    <w:abstractNumId w:val="7"/>
  </w:num>
  <w:num w:numId="14" w16cid:durableId="359860018">
    <w:abstractNumId w:val="11"/>
  </w:num>
  <w:num w:numId="15" w16cid:durableId="586694481">
    <w:abstractNumId w:val="8"/>
  </w:num>
  <w:num w:numId="16" w16cid:durableId="1131366937">
    <w:abstractNumId w:val="15"/>
  </w:num>
  <w:num w:numId="17" w16cid:durableId="833423894">
    <w:abstractNumId w:val="0"/>
  </w:num>
  <w:num w:numId="18" w16cid:durableId="1355157732">
    <w:abstractNumId w:val="4"/>
  </w:num>
  <w:num w:numId="19" w16cid:durableId="473452397">
    <w:abstractNumId w:val="18"/>
  </w:num>
  <w:num w:numId="20" w16cid:durableId="203907962">
    <w:abstractNumId w:val="20"/>
  </w:num>
  <w:num w:numId="21" w16cid:durableId="1800950799">
    <w:abstractNumId w:val="12"/>
  </w:num>
  <w:num w:numId="22" w16cid:durableId="1994141861">
    <w:abstractNumId w:val="13"/>
  </w:num>
  <w:num w:numId="23" w16cid:durableId="826746527">
    <w:abstractNumId w:val="14"/>
  </w:num>
  <w:num w:numId="24" w16cid:durableId="1522595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BBA"/>
    <w:rsid w:val="000004E4"/>
    <w:rsid w:val="000030E8"/>
    <w:rsid w:val="000103F8"/>
    <w:rsid w:val="00010655"/>
    <w:rsid w:val="00014A62"/>
    <w:rsid w:val="000153FF"/>
    <w:rsid w:val="00016A10"/>
    <w:rsid w:val="00021815"/>
    <w:rsid w:val="00023B25"/>
    <w:rsid w:val="00034AED"/>
    <w:rsid w:val="0003610D"/>
    <w:rsid w:val="0003635A"/>
    <w:rsid w:val="000379A5"/>
    <w:rsid w:val="00040386"/>
    <w:rsid w:val="00041FE6"/>
    <w:rsid w:val="00044065"/>
    <w:rsid w:val="00045A76"/>
    <w:rsid w:val="000500B5"/>
    <w:rsid w:val="00051D1E"/>
    <w:rsid w:val="00055B25"/>
    <w:rsid w:val="0005661C"/>
    <w:rsid w:val="000571F5"/>
    <w:rsid w:val="00057D40"/>
    <w:rsid w:val="0006167E"/>
    <w:rsid w:val="0006317E"/>
    <w:rsid w:val="00064E1F"/>
    <w:rsid w:val="000663E7"/>
    <w:rsid w:val="00071581"/>
    <w:rsid w:val="00074193"/>
    <w:rsid w:val="00074C59"/>
    <w:rsid w:val="00076BE5"/>
    <w:rsid w:val="000819C4"/>
    <w:rsid w:val="0008337E"/>
    <w:rsid w:val="0008471E"/>
    <w:rsid w:val="0008578F"/>
    <w:rsid w:val="000865B3"/>
    <w:rsid w:val="00092051"/>
    <w:rsid w:val="00092731"/>
    <w:rsid w:val="00092CB4"/>
    <w:rsid w:val="000968F9"/>
    <w:rsid w:val="00097B85"/>
    <w:rsid w:val="000A04E7"/>
    <w:rsid w:val="000A10F9"/>
    <w:rsid w:val="000A3315"/>
    <w:rsid w:val="000A33CD"/>
    <w:rsid w:val="000A6057"/>
    <w:rsid w:val="000A615B"/>
    <w:rsid w:val="000A7683"/>
    <w:rsid w:val="000B0AD9"/>
    <w:rsid w:val="000B1F94"/>
    <w:rsid w:val="000B64F8"/>
    <w:rsid w:val="000B7E3E"/>
    <w:rsid w:val="000C0E81"/>
    <w:rsid w:val="000C582B"/>
    <w:rsid w:val="000C6800"/>
    <w:rsid w:val="000C68F7"/>
    <w:rsid w:val="000D5750"/>
    <w:rsid w:val="000D751B"/>
    <w:rsid w:val="000D7F21"/>
    <w:rsid w:val="000E1D2F"/>
    <w:rsid w:val="000E328C"/>
    <w:rsid w:val="000E5A5F"/>
    <w:rsid w:val="000E6898"/>
    <w:rsid w:val="000F0A1D"/>
    <w:rsid w:val="000F1C38"/>
    <w:rsid w:val="000F3A3D"/>
    <w:rsid w:val="000F5BBF"/>
    <w:rsid w:val="00102E30"/>
    <w:rsid w:val="00112238"/>
    <w:rsid w:val="00112804"/>
    <w:rsid w:val="00123451"/>
    <w:rsid w:val="001268D8"/>
    <w:rsid w:val="00127F32"/>
    <w:rsid w:val="00131EBE"/>
    <w:rsid w:val="00133786"/>
    <w:rsid w:val="00133C82"/>
    <w:rsid w:val="00133E32"/>
    <w:rsid w:val="001471A7"/>
    <w:rsid w:val="00147DBF"/>
    <w:rsid w:val="001547A4"/>
    <w:rsid w:val="00154BBA"/>
    <w:rsid w:val="00155142"/>
    <w:rsid w:val="001560E4"/>
    <w:rsid w:val="001634AB"/>
    <w:rsid w:val="00165480"/>
    <w:rsid w:val="001657D5"/>
    <w:rsid w:val="00165D9A"/>
    <w:rsid w:val="00166745"/>
    <w:rsid w:val="0017151D"/>
    <w:rsid w:val="00171682"/>
    <w:rsid w:val="00171A39"/>
    <w:rsid w:val="0017717F"/>
    <w:rsid w:val="00182196"/>
    <w:rsid w:val="00190D3F"/>
    <w:rsid w:val="001910B1"/>
    <w:rsid w:val="00194FED"/>
    <w:rsid w:val="00197A3C"/>
    <w:rsid w:val="001A2A3A"/>
    <w:rsid w:val="001A4B3F"/>
    <w:rsid w:val="001A505E"/>
    <w:rsid w:val="001A7352"/>
    <w:rsid w:val="001B31FC"/>
    <w:rsid w:val="001B565B"/>
    <w:rsid w:val="001B63D3"/>
    <w:rsid w:val="001C0D3E"/>
    <w:rsid w:val="001C198E"/>
    <w:rsid w:val="001C2904"/>
    <w:rsid w:val="001C36C3"/>
    <w:rsid w:val="001C3B46"/>
    <w:rsid w:val="001C6496"/>
    <w:rsid w:val="001C6BC7"/>
    <w:rsid w:val="001D00FC"/>
    <w:rsid w:val="001D5764"/>
    <w:rsid w:val="001E0214"/>
    <w:rsid w:val="001E29C0"/>
    <w:rsid w:val="001E3A64"/>
    <w:rsid w:val="001E442B"/>
    <w:rsid w:val="001E6C7E"/>
    <w:rsid w:val="001E6F65"/>
    <w:rsid w:val="001E72DA"/>
    <w:rsid w:val="001E792B"/>
    <w:rsid w:val="001E7BFD"/>
    <w:rsid w:val="001F0B69"/>
    <w:rsid w:val="001F0CF0"/>
    <w:rsid w:val="001F0E58"/>
    <w:rsid w:val="001F3568"/>
    <w:rsid w:val="001F4B05"/>
    <w:rsid w:val="001F51E2"/>
    <w:rsid w:val="00202DE1"/>
    <w:rsid w:val="00203C7F"/>
    <w:rsid w:val="00205B92"/>
    <w:rsid w:val="002063C1"/>
    <w:rsid w:val="002072A5"/>
    <w:rsid w:val="00211A4D"/>
    <w:rsid w:val="00213214"/>
    <w:rsid w:val="00215548"/>
    <w:rsid w:val="00216646"/>
    <w:rsid w:val="002202D9"/>
    <w:rsid w:val="0022284F"/>
    <w:rsid w:val="002233D1"/>
    <w:rsid w:val="00224CB9"/>
    <w:rsid w:val="0023050C"/>
    <w:rsid w:val="0023321C"/>
    <w:rsid w:val="00235B1F"/>
    <w:rsid w:val="0023772B"/>
    <w:rsid w:val="00240055"/>
    <w:rsid w:val="0024227B"/>
    <w:rsid w:val="00242288"/>
    <w:rsid w:val="0024442E"/>
    <w:rsid w:val="0024492D"/>
    <w:rsid w:val="00245344"/>
    <w:rsid w:val="00245C91"/>
    <w:rsid w:val="00251FA6"/>
    <w:rsid w:val="00252E42"/>
    <w:rsid w:val="00254623"/>
    <w:rsid w:val="00256EB8"/>
    <w:rsid w:val="00261747"/>
    <w:rsid w:val="00281DA7"/>
    <w:rsid w:val="00281EF2"/>
    <w:rsid w:val="00285842"/>
    <w:rsid w:val="00290F29"/>
    <w:rsid w:val="00291B81"/>
    <w:rsid w:val="002947FE"/>
    <w:rsid w:val="00295B8D"/>
    <w:rsid w:val="002A1F7F"/>
    <w:rsid w:val="002A27A0"/>
    <w:rsid w:val="002A2909"/>
    <w:rsid w:val="002A4FF5"/>
    <w:rsid w:val="002A54C9"/>
    <w:rsid w:val="002A58D6"/>
    <w:rsid w:val="002A6747"/>
    <w:rsid w:val="002A6758"/>
    <w:rsid w:val="002B2712"/>
    <w:rsid w:val="002B3378"/>
    <w:rsid w:val="002B3E10"/>
    <w:rsid w:val="002B6260"/>
    <w:rsid w:val="002C0384"/>
    <w:rsid w:val="002C75C0"/>
    <w:rsid w:val="002D064F"/>
    <w:rsid w:val="002D320F"/>
    <w:rsid w:val="002D5673"/>
    <w:rsid w:val="002E1474"/>
    <w:rsid w:val="002E2408"/>
    <w:rsid w:val="002E3A12"/>
    <w:rsid w:val="002E77E6"/>
    <w:rsid w:val="002F1A7C"/>
    <w:rsid w:val="002F2153"/>
    <w:rsid w:val="002F252B"/>
    <w:rsid w:val="002F3928"/>
    <w:rsid w:val="002F3C03"/>
    <w:rsid w:val="002F4609"/>
    <w:rsid w:val="002F54DF"/>
    <w:rsid w:val="002F7623"/>
    <w:rsid w:val="003000E3"/>
    <w:rsid w:val="00304B53"/>
    <w:rsid w:val="00312643"/>
    <w:rsid w:val="00314843"/>
    <w:rsid w:val="00314C9A"/>
    <w:rsid w:val="003152E4"/>
    <w:rsid w:val="00321636"/>
    <w:rsid w:val="003237C7"/>
    <w:rsid w:val="00323E97"/>
    <w:rsid w:val="003246B7"/>
    <w:rsid w:val="00327862"/>
    <w:rsid w:val="00330F33"/>
    <w:rsid w:val="00332334"/>
    <w:rsid w:val="00334823"/>
    <w:rsid w:val="00334C5D"/>
    <w:rsid w:val="00335536"/>
    <w:rsid w:val="00336816"/>
    <w:rsid w:val="00337625"/>
    <w:rsid w:val="00341056"/>
    <w:rsid w:val="003436DE"/>
    <w:rsid w:val="00344DD4"/>
    <w:rsid w:val="00346461"/>
    <w:rsid w:val="003471D8"/>
    <w:rsid w:val="00352C87"/>
    <w:rsid w:val="00352CD4"/>
    <w:rsid w:val="00355636"/>
    <w:rsid w:val="0035576A"/>
    <w:rsid w:val="0035652C"/>
    <w:rsid w:val="00361CF7"/>
    <w:rsid w:val="003623F2"/>
    <w:rsid w:val="003635A9"/>
    <w:rsid w:val="0036749C"/>
    <w:rsid w:val="00372AC7"/>
    <w:rsid w:val="003730E4"/>
    <w:rsid w:val="00373E02"/>
    <w:rsid w:val="00374DD1"/>
    <w:rsid w:val="00375BC3"/>
    <w:rsid w:val="00382800"/>
    <w:rsid w:val="00383C70"/>
    <w:rsid w:val="003865D2"/>
    <w:rsid w:val="00393565"/>
    <w:rsid w:val="00395214"/>
    <w:rsid w:val="003979CE"/>
    <w:rsid w:val="003A6253"/>
    <w:rsid w:val="003A6967"/>
    <w:rsid w:val="003A7F49"/>
    <w:rsid w:val="003B221C"/>
    <w:rsid w:val="003B4B44"/>
    <w:rsid w:val="003B5514"/>
    <w:rsid w:val="003B647B"/>
    <w:rsid w:val="003B6A43"/>
    <w:rsid w:val="003B788C"/>
    <w:rsid w:val="003C0D48"/>
    <w:rsid w:val="003C0F04"/>
    <w:rsid w:val="003C15E1"/>
    <w:rsid w:val="003C1F64"/>
    <w:rsid w:val="003C2BF2"/>
    <w:rsid w:val="003C33B7"/>
    <w:rsid w:val="003C4DD7"/>
    <w:rsid w:val="003C518E"/>
    <w:rsid w:val="003C5F0A"/>
    <w:rsid w:val="003D3C63"/>
    <w:rsid w:val="003D4878"/>
    <w:rsid w:val="003D5ACD"/>
    <w:rsid w:val="003D5F8D"/>
    <w:rsid w:val="003E0624"/>
    <w:rsid w:val="003E3994"/>
    <w:rsid w:val="003E3B4F"/>
    <w:rsid w:val="003E6500"/>
    <w:rsid w:val="003E740E"/>
    <w:rsid w:val="003F16EE"/>
    <w:rsid w:val="003F63D7"/>
    <w:rsid w:val="003F6CCC"/>
    <w:rsid w:val="00400AFB"/>
    <w:rsid w:val="00403FA6"/>
    <w:rsid w:val="00404032"/>
    <w:rsid w:val="004058B5"/>
    <w:rsid w:val="00411F39"/>
    <w:rsid w:val="0041461C"/>
    <w:rsid w:val="00423A63"/>
    <w:rsid w:val="00423EFD"/>
    <w:rsid w:val="0042530C"/>
    <w:rsid w:val="00425947"/>
    <w:rsid w:val="004263BE"/>
    <w:rsid w:val="00430483"/>
    <w:rsid w:val="00432923"/>
    <w:rsid w:val="004429D9"/>
    <w:rsid w:val="0044574F"/>
    <w:rsid w:val="00447CC5"/>
    <w:rsid w:val="00452B30"/>
    <w:rsid w:val="00452F3C"/>
    <w:rsid w:val="00453C67"/>
    <w:rsid w:val="00456980"/>
    <w:rsid w:val="00457722"/>
    <w:rsid w:val="00464732"/>
    <w:rsid w:val="00464A72"/>
    <w:rsid w:val="00464F65"/>
    <w:rsid w:val="0047183F"/>
    <w:rsid w:val="00472AC3"/>
    <w:rsid w:val="00473E09"/>
    <w:rsid w:val="004772C0"/>
    <w:rsid w:val="00481BDB"/>
    <w:rsid w:val="00483EF5"/>
    <w:rsid w:val="00484BFC"/>
    <w:rsid w:val="004855B0"/>
    <w:rsid w:val="004868A6"/>
    <w:rsid w:val="004915B3"/>
    <w:rsid w:val="00494E11"/>
    <w:rsid w:val="004960A3"/>
    <w:rsid w:val="004975BF"/>
    <w:rsid w:val="004A12F3"/>
    <w:rsid w:val="004A63FF"/>
    <w:rsid w:val="004B05A3"/>
    <w:rsid w:val="004B1CF4"/>
    <w:rsid w:val="004B68AF"/>
    <w:rsid w:val="004B6CD1"/>
    <w:rsid w:val="004C005A"/>
    <w:rsid w:val="004C0CF8"/>
    <w:rsid w:val="004C0E56"/>
    <w:rsid w:val="004C33A6"/>
    <w:rsid w:val="004C7521"/>
    <w:rsid w:val="004C7823"/>
    <w:rsid w:val="004D0384"/>
    <w:rsid w:val="004D3C00"/>
    <w:rsid w:val="004D633F"/>
    <w:rsid w:val="004D7C65"/>
    <w:rsid w:val="004E3521"/>
    <w:rsid w:val="004E5C5F"/>
    <w:rsid w:val="004E5D24"/>
    <w:rsid w:val="004E6712"/>
    <w:rsid w:val="004F3A5D"/>
    <w:rsid w:val="004F4843"/>
    <w:rsid w:val="004F4C33"/>
    <w:rsid w:val="004F6B07"/>
    <w:rsid w:val="004F7739"/>
    <w:rsid w:val="005023AC"/>
    <w:rsid w:val="005024A1"/>
    <w:rsid w:val="00502FEB"/>
    <w:rsid w:val="00503B1A"/>
    <w:rsid w:val="00506282"/>
    <w:rsid w:val="005063CB"/>
    <w:rsid w:val="00510458"/>
    <w:rsid w:val="0051383C"/>
    <w:rsid w:val="00520292"/>
    <w:rsid w:val="00523103"/>
    <w:rsid w:val="005258D5"/>
    <w:rsid w:val="00532B30"/>
    <w:rsid w:val="00532C3A"/>
    <w:rsid w:val="0053376D"/>
    <w:rsid w:val="00533B38"/>
    <w:rsid w:val="00534BDF"/>
    <w:rsid w:val="00536D51"/>
    <w:rsid w:val="005370FF"/>
    <w:rsid w:val="00545713"/>
    <w:rsid w:val="00545E6B"/>
    <w:rsid w:val="00550029"/>
    <w:rsid w:val="005560E6"/>
    <w:rsid w:val="00561A99"/>
    <w:rsid w:val="0056438C"/>
    <w:rsid w:val="00564F7C"/>
    <w:rsid w:val="00570DC6"/>
    <w:rsid w:val="005735F8"/>
    <w:rsid w:val="00575BE0"/>
    <w:rsid w:val="00577754"/>
    <w:rsid w:val="0058069A"/>
    <w:rsid w:val="005813FE"/>
    <w:rsid w:val="00583802"/>
    <w:rsid w:val="00583A8D"/>
    <w:rsid w:val="005876A4"/>
    <w:rsid w:val="00590401"/>
    <w:rsid w:val="00591504"/>
    <w:rsid w:val="00591850"/>
    <w:rsid w:val="0059319A"/>
    <w:rsid w:val="00593F55"/>
    <w:rsid w:val="00593F6C"/>
    <w:rsid w:val="005A022D"/>
    <w:rsid w:val="005A38F8"/>
    <w:rsid w:val="005A72E6"/>
    <w:rsid w:val="005B04A4"/>
    <w:rsid w:val="005B0684"/>
    <w:rsid w:val="005B3534"/>
    <w:rsid w:val="005C099B"/>
    <w:rsid w:val="005C1BED"/>
    <w:rsid w:val="005C236C"/>
    <w:rsid w:val="005C6380"/>
    <w:rsid w:val="005C724D"/>
    <w:rsid w:val="005D0E19"/>
    <w:rsid w:val="005D194C"/>
    <w:rsid w:val="005D19EE"/>
    <w:rsid w:val="005D2944"/>
    <w:rsid w:val="005D2BF5"/>
    <w:rsid w:val="005D31D1"/>
    <w:rsid w:val="005D4B3E"/>
    <w:rsid w:val="005D5F5E"/>
    <w:rsid w:val="005E415E"/>
    <w:rsid w:val="005E4284"/>
    <w:rsid w:val="005E55FC"/>
    <w:rsid w:val="005F37CF"/>
    <w:rsid w:val="005F462A"/>
    <w:rsid w:val="005F502C"/>
    <w:rsid w:val="005F7562"/>
    <w:rsid w:val="0060109D"/>
    <w:rsid w:val="00606F7B"/>
    <w:rsid w:val="00616AD8"/>
    <w:rsid w:val="00617B8B"/>
    <w:rsid w:val="00621B34"/>
    <w:rsid w:val="00623565"/>
    <w:rsid w:val="00624755"/>
    <w:rsid w:val="00624BEA"/>
    <w:rsid w:val="006272E9"/>
    <w:rsid w:val="00630BD5"/>
    <w:rsid w:val="006327C5"/>
    <w:rsid w:val="00632F03"/>
    <w:rsid w:val="00632FC4"/>
    <w:rsid w:val="00637CC8"/>
    <w:rsid w:val="00637EA2"/>
    <w:rsid w:val="006400DF"/>
    <w:rsid w:val="0064086F"/>
    <w:rsid w:val="00640B6B"/>
    <w:rsid w:val="00643D2F"/>
    <w:rsid w:val="00644291"/>
    <w:rsid w:val="006475F7"/>
    <w:rsid w:val="0065004D"/>
    <w:rsid w:val="00650BA3"/>
    <w:rsid w:val="00651094"/>
    <w:rsid w:val="00653FC5"/>
    <w:rsid w:val="00661A25"/>
    <w:rsid w:val="006624D3"/>
    <w:rsid w:val="00664F23"/>
    <w:rsid w:val="006678D1"/>
    <w:rsid w:val="00667C6C"/>
    <w:rsid w:val="00675002"/>
    <w:rsid w:val="00675ACE"/>
    <w:rsid w:val="00677EB5"/>
    <w:rsid w:val="006803CA"/>
    <w:rsid w:val="0068400D"/>
    <w:rsid w:val="0068648C"/>
    <w:rsid w:val="00686B63"/>
    <w:rsid w:val="00686CD1"/>
    <w:rsid w:val="0069221A"/>
    <w:rsid w:val="006962AB"/>
    <w:rsid w:val="00697ED1"/>
    <w:rsid w:val="006A14CE"/>
    <w:rsid w:val="006A15FC"/>
    <w:rsid w:val="006A49D2"/>
    <w:rsid w:val="006A7C25"/>
    <w:rsid w:val="006B0192"/>
    <w:rsid w:val="006B34CD"/>
    <w:rsid w:val="006B7065"/>
    <w:rsid w:val="006B7F97"/>
    <w:rsid w:val="006C1B39"/>
    <w:rsid w:val="006C457D"/>
    <w:rsid w:val="006C52E6"/>
    <w:rsid w:val="006C7DD7"/>
    <w:rsid w:val="006D2F74"/>
    <w:rsid w:val="006D30AE"/>
    <w:rsid w:val="006D344C"/>
    <w:rsid w:val="006D39E9"/>
    <w:rsid w:val="006D4F9A"/>
    <w:rsid w:val="006D5243"/>
    <w:rsid w:val="006D5B20"/>
    <w:rsid w:val="006D7536"/>
    <w:rsid w:val="006E30B1"/>
    <w:rsid w:val="006E48F9"/>
    <w:rsid w:val="006F0227"/>
    <w:rsid w:val="006F3F93"/>
    <w:rsid w:val="006F4289"/>
    <w:rsid w:val="006F6030"/>
    <w:rsid w:val="00700228"/>
    <w:rsid w:val="00701808"/>
    <w:rsid w:val="0070219E"/>
    <w:rsid w:val="007041F9"/>
    <w:rsid w:val="00704A80"/>
    <w:rsid w:val="00706B20"/>
    <w:rsid w:val="007075FB"/>
    <w:rsid w:val="00712DF6"/>
    <w:rsid w:val="00717AB2"/>
    <w:rsid w:val="00720FF6"/>
    <w:rsid w:val="00731A59"/>
    <w:rsid w:val="00732B2E"/>
    <w:rsid w:val="00734F2C"/>
    <w:rsid w:val="00736D93"/>
    <w:rsid w:val="00737DC3"/>
    <w:rsid w:val="00740777"/>
    <w:rsid w:val="0074081D"/>
    <w:rsid w:val="007427C7"/>
    <w:rsid w:val="00745BBA"/>
    <w:rsid w:val="00751EFC"/>
    <w:rsid w:val="00753D11"/>
    <w:rsid w:val="00754D38"/>
    <w:rsid w:val="00755138"/>
    <w:rsid w:val="00760928"/>
    <w:rsid w:val="00761D60"/>
    <w:rsid w:val="00765A14"/>
    <w:rsid w:val="00767A16"/>
    <w:rsid w:val="007762F4"/>
    <w:rsid w:val="00780E80"/>
    <w:rsid w:val="007859CF"/>
    <w:rsid w:val="00787AAA"/>
    <w:rsid w:val="007917D5"/>
    <w:rsid w:val="00792588"/>
    <w:rsid w:val="0079349A"/>
    <w:rsid w:val="007A0C63"/>
    <w:rsid w:val="007A7F5C"/>
    <w:rsid w:val="007B38A0"/>
    <w:rsid w:val="007B4027"/>
    <w:rsid w:val="007B45B9"/>
    <w:rsid w:val="007B4688"/>
    <w:rsid w:val="007B4A24"/>
    <w:rsid w:val="007B4F55"/>
    <w:rsid w:val="007B6D8E"/>
    <w:rsid w:val="007B79DE"/>
    <w:rsid w:val="007C1C19"/>
    <w:rsid w:val="007C545B"/>
    <w:rsid w:val="007C6273"/>
    <w:rsid w:val="007D40E8"/>
    <w:rsid w:val="007E6A6E"/>
    <w:rsid w:val="007F2E66"/>
    <w:rsid w:val="007F4827"/>
    <w:rsid w:val="0080468B"/>
    <w:rsid w:val="00806D23"/>
    <w:rsid w:val="00806DE6"/>
    <w:rsid w:val="00807454"/>
    <w:rsid w:val="00812DCA"/>
    <w:rsid w:val="008140E6"/>
    <w:rsid w:val="00814304"/>
    <w:rsid w:val="00814DC1"/>
    <w:rsid w:val="0081624F"/>
    <w:rsid w:val="00817F85"/>
    <w:rsid w:val="00820536"/>
    <w:rsid w:val="00820CE0"/>
    <w:rsid w:val="00821580"/>
    <w:rsid w:val="00823E7A"/>
    <w:rsid w:val="00831A96"/>
    <w:rsid w:val="00833AE2"/>
    <w:rsid w:val="00834711"/>
    <w:rsid w:val="00837473"/>
    <w:rsid w:val="00837B0E"/>
    <w:rsid w:val="0084001C"/>
    <w:rsid w:val="008400C1"/>
    <w:rsid w:val="008433A6"/>
    <w:rsid w:val="00844030"/>
    <w:rsid w:val="00847FAB"/>
    <w:rsid w:val="00851D95"/>
    <w:rsid w:val="00853853"/>
    <w:rsid w:val="008544C6"/>
    <w:rsid w:val="00856F09"/>
    <w:rsid w:val="008574E3"/>
    <w:rsid w:val="008606C7"/>
    <w:rsid w:val="008612D2"/>
    <w:rsid w:val="00873BD5"/>
    <w:rsid w:val="00873C3F"/>
    <w:rsid w:val="00873D92"/>
    <w:rsid w:val="00876385"/>
    <w:rsid w:val="008765E9"/>
    <w:rsid w:val="0088017B"/>
    <w:rsid w:val="008809DF"/>
    <w:rsid w:val="00882E35"/>
    <w:rsid w:val="00886386"/>
    <w:rsid w:val="008908DC"/>
    <w:rsid w:val="008928F2"/>
    <w:rsid w:val="00892CE9"/>
    <w:rsid w:val="008933CC"/>
    <w:rsid w:val="00894897"/>
    <w:rsid w:val="008956CE"/>
    <w:rsid w:val="008972A4"/>
    <w:rsid w:val="00897AEC"/>
    <w:rsid w:val="008A1C47"/>
    <w:rsid w:val="008A1DE4"/>
    <w:rsid w:val="008A2E8E"/>
    <w:rsid w:val="008A4229"/>
    <w:rsid w:val="008B1DC6"/>
    <w:rsid w:val="008B3629"/>
    <w:rsid w:val="008B5D3C"/>
    <w:rsid w:val="008B65C8"/>
    <w:rsid w:val="008C565E"/>
    <w:rsid w:val="008C593C"/>
    <w:rsid w:val="008C74F9"/>
    <w:rsid w:val="008D0C7C"/>
    <w:rsid w:val="008D4464"/>
    <w:rsid w:val="008E014A"/>
    <w:rsid w:val="008E0F41"/>
    <w:rsid w:val="008E3C01"/>
    <w:rsid w:val="008E780A"/>
    <w:rsid w:val="008F01DD"/>
    <w:rsid w:val="008F1D25"/>
    <w:rsid w:val="008F68B3"/>
    <w:rsid w:val="008F796B"/>
    <w:rsid w:val="00900CC6"/>
    <w:rsid w:val="00900FB4"/>
    <w:rsid w:val="0090578C"/>
    <w:rsid w:val="00906988"/>
    <w:rsid w:val="009077F8"/>
    <w:rsid w:val="00907E95"/>
    <w:rsid w:val="00910558"/>
    <w:rsid w:val="00911F78"/>
    <w:rsid w:val="009138F5"/>
    <w:rsid w:val="00916C20"/>
    <w:rsid w:val="009173FC"/>
    <w:rsid w:val="00920CCC"/>
    <w:rsid w:val="009230FE"/>
    <w:rsid w:val="00923D0C"/>
    <w:rsid w:val="00927B5A"/>
    <w:rsid w:val="00930A11"/>
    <w:rsid w:val="009317C9"/>
    <w:rsid w:val="009329E4"/>
    <w:rsid w:val="00932B60"/>
    <w:rsid w:val="009405A1"/>
    <w:rsid w:val="00952E43"/>
    <w:rsid w:val="0096399B"/>
    <w:rsid w:val="009675B0"/>
    <w:rsid w:val="00967790"/>
    <w:rsid w:val="00970741"/>
    <w:rsid w:val="0097107A"/>
    <w:rsid w:val="00977541"/>
    <w:rsid w:val="00977D5E"/>
    <w:rsid w:val="00984E1A"/>
    <w:rsid w:val="00987EBA"/>
    <w:rsid w:val="00992FA1"/>
    <w:rsid w:val="0099493A"/>
    <w:rsid w:val="0099720F"/>
    <w:rsid w:val="00997353"/>
    <w:rsid w:val="009A3AF2"/>
    <w:rsid w:val="009B30CF"/>
    <w:rsid w:val="009B3B97"/>
    <w:rsid w:val="009B4859"/>
    <w:rsid w:val="009B523A"/>
    <w:rsid w:val="009B6E3D"/>
    <w:rsid w:val="009C3E83"/>
    <w:rsid w:val="009C4846"/>
    <w:rsid w:val="009C5EA3"/>
    <w:rsid w:val="009C7427"/>
    <w:rsid w:val="009D0313"/>
    <w:rsid w:val="009D7499"/>
    <w:rsid w:val="009D75D3"/>
    <w:rsid w:val="009D7D9C"/>
    <w:rsid w:val="009E3337"/>
    <w:rsid w:val="009E356B"/>
    <w:rsid w:val="009F014D"/>
    <w:rsid w:val="009F15FB"/>
    <w:rsid w:val="009F4CCC"/>
    <w:rsid w:val="009F7B3C"/>
    <w:rsid w:val="00A007CB"/>
    <w:rsid w:val="00A04327"/>
    <w:rsid w:val="00A04508"/>
    <w:rsid w:val="00A05328"/>
    <w:rsid w:val="00A06E1B"/>
    <w:rsid w:val="00A11C53"/>
    <w:rsid w:val="00A13C22"/>
    <w:rsid w:val="00A15860"/>
    <w:rsid w:val="00A16348"/>
    <w:rsid w:val="00A16DB5"/>
    <w:rsid w:val="00A17290"/>
    <w:rsid w:val="00A17461"/>
    <w:rsid w:val="00A22F02"/>
    <w:rsid w:val="00A22FF3"/>
    <w:rsid w:val="00A26616"/>
    <w:rsid w:val="00A351AB"/>
    <w:rsid w:val="00A4402C"/>
    <w:rsid w:val="00A4428E"/>
    <w:rsid w:val="00A447E7"/>
    <w:rsid w:val="00A456D8"/>
    <w:rsid w:val="00A47E6A"/>
    <w:rsid w:val="00A50B0B"/>
    <w:rsid w:val="00A51BCB"/>
    <w:rsid w:val="00A5361B"/>
    <w:rsid w:val="00A57127"/>
    <w:rsid w:val="00A65022"/>
    <w:rsid w:val="00A67171"/>
    <w:rsid w:val="00A7772D"/>
    <w:rsid w:val="00A82B38"/>
    <w:rsid w:val="00A82F08"/>
    <w:rsid w:val="00A84E24"/>
    <w:rsid w:val="00A901B3"/>
    <w:rsid w:val="00A92169"/>
    <w:rsid w:val="00A93E7D"/>
    <w:rsid w:val="00A966E4"/>
    <w:rsid w:val="00A968AF"/>
    <w:rsid w:val="00AA10CD"/>
    <w:rsid w:val="00AA1617"/>
    <w:rsid w:val="00AA2370"/>
    <w:rsid w:val="00AA3C3F"/>
    <w:rsid w:val="00AA5741"/>
    <w:rsid w:val="00AA5C98"/>
    <w:rsid w:val="00AA6090"/>
    <w:rsid w:val="00AA6C8B"/>
    <w:rsid w:val="00AA78A1"/>
    <w:rsid w:val="00AB2418"/>
    <w:rsid w:val="00AB6426"/>
    <w:rsid w:val="00AB650C"/>
    <w:rsid w:val="00AC40E0"/>
    <w:rsid w:val="00AC450C"/>
    <w:rsid w:val="00AC49E1"/>
    <w:rsid w:val="00AC5716"/>
    <w:rsid w:val="00AC627A"/>
    <w:rsid w:val="00AC6414"/>
    <w:rsid w:val="00AD0537"/>
    <w:rsid w:val="00AD1D9F"/>
    <w:rsid w:val="00AD2959"/>
    <w:rsid w:val="00AD6111"/>
    <w:rsid w:val="00AE389D"/>
    <w:rsid w:val="00AE5924"/>
    <w:rsid w:val="00AE67A1"/>
    <w:rsid w:val="00AF0FAE"/>
    <w:rsid w:val="00AF193C"/>
    <w:rsid w:val="00AF3376"/>
    <w:rsid w:val="00AF3CA8"/>
    <w:rsid w:val="00AF42C8"/>
    <w:rsid w:val="00AF55DF"/>
    <w:rsid w:val="00B04A28"/>
    <w:rsid w:val="00B078AA"/>
    <w:rsid w:val="00B105B7"/>
    <w:rsid w:val="00B12087"/>
    <w:rsid w:val="00B16A53"/>
    <w:rsid w:val="00B179AC"/>
    <w:rsid w:val="00B21BFD"/>
    <w:rsid w:val="00B21E95"/>
    <w:rsid w:val="00B223C7"/>
    <w:rsid w:val="00B26D7A"/>
    <w:rsid w:val="00B278F3"/>
    <w:rsid w:val="00B3038E"/>
    <w:rsid w:val="00B3040D"/>
    <w:rsid w:val="00B31141"/>
    <w:rsid w:val="00B445DF"/>
    <w:rsid w:val="00B45C9E"/>
    <w:rsid w:val="00B50A45"/>
    <w:rsid w:val="00B51404"/>
    <w:rsid w:val="00B52CE7"/>
    <w:rsid w:val="00B537C7"/>
    <w:rsid w:val="00B5635A"/>
    <w:rsid w:val="00B63AD4"/>
    <w:rsid w:val="00B65374"/>
    <w:rsid w:val="00B70189"/>
    <w:rsid w:val="00B703C0"/>
    <w:rsid w:val="00B7160D"/>
    <w:rsid w:val="00B73011"/>
    <w:rsid w:val="00B741C6"/>
    <w:rsid w:val="00B74F40"/>
    <w:rsid w:val="00B7531B"/>
    <w:rsid w:val="00B76E77"/>
    <w:rsid w:val="00B8461C"/>
    <w:rsid w:val="00B84642"/>
    <w:rsid w:val="00B85A7F"/>
    <w:rsid w:val="00B90B67"/>
    <w:rsid w:val="00B91885"/>
    <w:rsid w:val="00B92365"/>
    <w:rsid w:val="00B923E7"/>
    <w:rsid w:val="00B93E7F"/>
    <w:rsid w:val="00B948E4"/>
    <w:rsid w:val="00BA076A"/>
    <w:rsid w:val="00BA125D"/>
    <w:rsid w:val="00BA4560"/>
    <w:rsid w:val="00BA4704"/>
    <w:rsid w:val="00BA64A7"/>
    <w:rsid w:val="00BA701B"/>
    <w:rsid w:val="00BB16D7"/>
    <w:rsid w:val="00BB3CCE"/>
    <w:rsid w:val="00BB7B97"/>
    <w:rsid w:val="00BC492E"/>
    <w:rsid w:val="00BC52D9"/>
    <w:rsid w:val="00BC5420"/>
    <w:rsid w:val="00BD2A31"/>
    <w:rsid w:val="00BD76B3"/>
    <w:rsid w:val="00BE331E"/>
    <w:rsid w:val="00BE470E"/>
    <w:rsid w:val="00BE6BE7"/>
    <w:rsid w:val="00BE752C"/>
    <w:rsid w:val="00C020AE"/>
    <w:rsid w:val="00C02F18"/>
    <w:rsid w:val="00C032D9"/>
    <w:rsid w:val="00C03B37"/>
    <w:rsid w:val="00C05F82"/>
    <w:rsid w:val="00C06EF6"/>
    <w:rsid w:val="00C0709B"/>
    <w:rsid w:val="00C07D29"/>
    <w:rsid w:val="00C113C5"/>
    <w:rsid w:val="00C1364D"/>
    <w:rsid w:val="00C17962"/>
    <w:rsid w:val="00C17B9D"/>
    <w:rsid w:val="00C20ED5"/>
    <w:rsid w:val="00C239E3"/>
    <w:rsid w:val="00C242A4"/>
    <w:rsid w:val="00C244AF"/>
    <w:rsid w:val="00C24971"/>
    <w:rsid w:val="00C2555F"/>
    <w:rsid w:val="00C26E7F"/>
    <w:rsid w:val="00C316F8"/>
    <w:rsid w:val="00C33C60"/>
    <w:rsid w:val="00C36185"/>
    <w:rsid w:val="00C4256C"/>
    <w:rsid w:val="00C435A8"/>
    <w:rsid w:val="00C46C58"/>
    <w:rsid w:val="00C53234"/>
    <w:rsid w:val="00C55E1D"/>
    <w:rsid w:val="00C57EC3"/>
    <w:rsid w:val="00C67385"/>
    <w:rsid w:val="00C6765F"/>
    <w:rsid w:val="00C70429"/>
    <w:rsid w:val="00C743BC"/>
    <w:rsid w:val="00C7746D"/>
    <w:rsid w:val="00C8275A"/>
    <w:rsid w:val="00C82F51"/>
    <w:rsid w:val="00C8555C"/>
    <w:rsid w:val="00C876AB"/>
    <w:rsid w:val="00C907C2"/>
    <w:rsid w:val="00C97CA2"/>
    <w:rsid w:val="00CA092D"/>
    <w:rsid w:val="00CA1B2B"/>
    <w:rsid w:val="00CA740D"/>
    <w:rsid w:val="00CB08A1"/>
    <w:rsid w:val="00CB0CD7"/>
    <w:rsid w:val="00CB57EE"/>
    <w:rsid w:val="00CB7596"/>
    <w:rsid w:val="00CC1BDD"/>
    <w:rsid w:val="00CC1D65"/>
    <w:rsid w:val="00CC7559"/>
    <w:rsid w:val="00CD0161"/>
    <w:rsid w:val="00CD276E"/>
    <w:rsid w:val="00CD27DD"/>
    <w:rsid w:val="00CD4B18"/>
    <w:rsid w:val="00CD4FE7"/>
    <w:rsid w:val="00CD6382"/>
    <w:rsid w:val="00CD6507"/>
    <w:rsid w:val="00CD7C36"/>
    <w:rsid w:val="00CE1BA0"/>
    <w:rsid w:val="00CE6B99"/>
    <w:rsid w:val="00CE74E2"/>
    <w:rsid w:val="00CF0975"/>
    <w:rsid w:val="00CF0A38"/>
    <w:rsid w:val="00CF2965"/>
    <w:rsid w:val="00CF3CED"/>
    <w:rsid w:val="00CF3D84"/>
    <w:rsid w:val="00CF5BC0"/>
    <w:rsid w:val="00CF79A3"/>
    <w:rsid w:val="00D00465"/>
    <w:rsid w:val="00D02C30"/>
    <w:rsid w:val="00D06C30"/>
    <w:rsid w:val="00D12CDC"/>
    <w:rsid w:val="00D13395"/>
    <w:rsid w:val="00D1484E"/>
    <w:rsid w:val="00D14CF5"/>
    <w:rsid w:val="00D1642B"/>
    <w:rsid w:val="00D2041B"/>
    <w:rsid w:val="00D20B75"/>
    <w:rsid w:val="00D3079A"/>
    <w:rsid w:val="00D30FA5"/>
    <w:rsid w:val="00D33B4C"/>
    <w:rsid w:val="00D358B9"/>
    <w:rsid w:val="00D3646E"/>
    <w:rsid w:val="00D442C7"/>
    <w:rsid w:val="00D540A7"/>
    <w:rsid w:val="00D56A88"/>
    <w:rsid w:val="00D62F05"/>
    <w:rsid w:val="00D64BA0"/>
    <w:rsid w:val="00D64D08"/>
    <w:rsid w:val="00D715BB"/>
    <w:rsid w:val="00D742D5"/>
    <w:rsid w:val="00D75E00"/>
    <w:rsid w:val="00D7647D"/>
    <w:rsid w:val="00D76785"/>
    <w:rsid w:val="00D777B5"/>
    <w:rsid w:val="00D820C7"/>
    <w:rsid w:val="00D82B87"/>
    <w:rsid w:val="00D82C30"/>
    <w:rsid w:val="00D82ECA"/>
    <w:rsid w:val="00D86340"/>
    <w:rsid w:val="00D86E31"/>
    <w:rsid w:val="00D87DD2"/>
    <w:rsid w:val="00D903D7"/>
    <w:rsid w:val="00D908A2"/>
    <w:rsid w:val="00D91515"/>
    <w:rsid w:val="00D92DD1"/>
    <w:rsid w:val="00DA0B8E"/>
    <w:rsid w:val="00DA1358"/>
    <w:rsid w:val="00DA2E1A"/>
    <w:rsid w:val="00DA76AD"/>
    <w:rsid w:val="00DB11B4"/>
    <w:rsid w:val="00DB650A"/>
    <w:rsid w:val="00DC2F0B"/>
    <w:rsid w:val="00DD2411"/>
    <w:rsid w:val="00DD2B77"/>
    <w:rsid w:val="00DD31CE"/>
    <w:rsid w:val="00DD5001"/>
    <w:rsid w:val="00DD5B3E"/>
    <w:rsid w:val="00DD5FFE"/>
    <w:rsid w:val="00DD6687"/>
    <w:rsid w:val="00DE05C4"/>
    <w:rsid w:val="00DE0EDB"/>
    <w:rsid w:val="00DE18E2"/>
    <w:rsid w:val="00DF0F9D"/>
    <w:rsid w:val="00DF1CAD"/>
    <w:rsid w:val="00DF21ED"/>
    <w:rsid w:val="00DF33F9"/>
    <w:rsid w:val="00DF3A75"/>
    <w:rsid w:val="00DF5FAF"/>
    <w:rsid w:val="00DF7DD4"/>
    <w:rsid w:val="00E04F7F"/>
    <w:rsid w:val="00E07BA0"/>
    <w:rsid w:val="00E105D6"/>
    <w:rsid w:val="00E117B8"/>
    <w:rsid w:val="00E12FBF"/>
    <w:rsid w:val="00E151B1"/>
    <w:rsid w:val="00E15DD3"/>
    <w:rsid w:val="00E1680B"/>
    <w:rsid w:val="00E245E2"/>
    <w:rsid w:val="00E30F35"/>
    <w:rsid w:val="00E326F7"/>
    <w:rsid w:val="00E34658"/>
    <w:rsid w:val="00E407CC"/>
    <w:rsid w:val="00E40848"/>
    <w:rsid w:val="00E44EAE"/>
    <w:rsid w:val="00E46AFA"/>
    <w:rsid w:val="00E606D4"/>
    <w:rsid w:val="00E615C9"/>
    <w:rsid w:val="00E64068"/>
    <w:rsid w:val="00E643AD"/>
    <w:rsid w:val="00E65C27"/>
    <w:rsid w:val="00E678D6"/>
    <w:rsid w:val="00E67EF7"/>
    <w:rsid w:val="00E73199"/>
    <w:rsid w:val="00E74607"/>
    <w:rsid w:val="00E74B1E"/>
    <w:rsid w:val="00E74DDE"/>
    <w:rsid w:val="00E76869"/>
    <w:rsid w:val="00E863C9"/>
    <w:rsid w:val="00E87ACD"/>
    <w:rsid w:val="00E91E69"/>
    <w:rsid w:val="00E941BA"/>
    <w:rsid w:val="00E9605E"/>
    <w:rsid w:val="00EA4E0E"/>
    <w:rsid w:val="00EA562D"/>
    <w:rsid w:val="00EA781D"/>
    <w:rsid w:val="00EB22F1"/>
    <w:rsid w:val="00EB453A"/>
    <w:rsid w:val="00EC0501"/>
    <w:rsid w:val="00EC2CE7"/>
    <w:rsid w:val="00EC333B"/>
    <w:rsid w:val="00EC364F"/>
    <w:rsid w:val="00EC3B87"/>
    <w:rsid w:val="00EC49D3"/>
    <w:rsid w:val="00EC59F5"/>
    <w:rsid w:val="00ED143E"/>
    <w:rsid w:val="00ED4398"/>
    <w:rsid w:val="00EE030F"/>
    <w:rsid w:val="00EE04E5"/>
    <w:rsid w:val="00EE2A1D"/>
    <w:rsid w:val="00EE31E7"/>
    <w:rsid w:val="00EE44AF"/>
    <w:rsid w:val="00EF005A"/>
    <w:rsid w:val="00EF3A18"/>
    <w:rsid w:val="00F01513"/>
    <w:rsid w:val="00F01EB5"/>
    <w:rsid w:val="00F04539"/>
    <w:rsid w:val="00F04842"/>
    <w:rsid w:val="00F1748F"/>
    <w:rsid w:val="00F17527"/>
    <w:rsid w:val="00F17AFA"/>
    <w:rsid w:val="00F24710"/>
    <w:rsid w:val="00F26707"/>
    <w:rsid w:val="00F276C9"/>
    <w:rsid w:val="00F30A36"/>
    <w:rsid w:val="00F322F5"/>
    <w:rsid w:val="00F35026"/>
    <w:rsid w:val="00F35A90"/>
    <w:rsid w:val="00F41413"/>
    <w:rsid w:val="00F42C23"/>
    <w:rsid w:val="00F43B56"/>
    <w:rsid w:val="00F4592F"/>
    <w:rsid w:val="00F46D06"/>
    <w:rsid w:val="00F53B32"/>
    <w:rsid w:val="00F53BD3"/>
    <w:rsid w:val="00F54A66"/>
    <w:rsid w:val="00F558AB"/>
    <w:rsid w:val="00F56877"/>
    <w:rsid w:val="00F57FAA"/>
    <w:rsid w:val="00F60EAA"/>
    <w:rsid w:val="00F63865"/>
    <w:rsid w:val="00F65020"/>
    <w:rsid w:val="00F654C2"/>
    <w:rsid w:val="00F65500"/>
    <w:rsid w:val="00F66391"/>
    <w:rsid w:val="00F74731"/>
    <w:rsid w:val="00F80043"/>
    <w:rsid w:val="00F83D0D"/>
    <w:rsid w:val="00F83FF5"/>
    <w:rsid w:val="00F8575A"/>
    <w:rsid w:val="00F8648C"/>
    <w:rsid w:val="00F86CAC"/>
    <w:rsid w:val="00F9087D"/>
    <w:rsid w:val="00F9348D"/>
    <w:rsid w:val="00F95315"/>
    <w:rsid w:val="00F95B89"/>
    <w:rsid w:val="00F96604"/>
    <w:rsid w:val="00F9737D"/>
    <w:rsid w:val="00FA16F6"/>
    <w:rsid w:val="00FA2969"/>
    <w:rsid w:val="00FA498E"/>
    <w:rsid w:val="00FB14B3"/>
    <w:rsid w:val="00FB1E0D"/>
    <w:rsid w:val="00FB2BD3"/>
    <w:rsid w:val="00FB3CA8"/>
    <w:rsid w:val="00FB748B"/>
    <w:rsid w:val="00FC0413"/>
    <w:rsid w:val="00FC5493"/>
    <w:rsid w:val="00FC5B09"/>
    <w:rsid w:val="00FD02FF"/>
    <w:rsid w:val="00FD0C35"/>
    <w:rsid w:val="00FD1EC2"/>
    <w:rsid w:val="00FD636A"/>
    <w:rsid w:val="00FD64D1"/>
    <w:rsid w:val="00FE067B"/>
    <w:rsid w:val="00FE0ED1"/>
    <w:rsid w:val="00FE17E3"/>
    <w:rsid w:val="00FE1DB4"/>
    <w:rsid w:val="00FE546D"/>
    <w:rsid w:val="00FE62BC"/>
    <w:rsid w:val="00FF0F44"/>
    <w:rsid w:val="00FF1216"/>
    <w:rsid w:val="00FF1865"/>
    <w:rsid w:val="00FF3D24"/>
    <w:rsid w:val="00FF6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B81BD"/>
  <w15:chartTrackingRefBased/>
  <w15:docId w15:val="{901E7666-5BC1-463B-81D0-6527323EF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BB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4BB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4BB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4B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4B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4B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B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B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B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B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4B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4B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4B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4B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4B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B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B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BBA"/>
    <w:rPr>
      <w:rFonts w:eastAsiaTheme="majorEastAsia" w:cstheme="majorBidi"/>
      <w:color w:val="272727" w:themeColor="text1" w:themeTint="D8"/>
    </w:rPr>
  </w:style>
  <w:style w:type="paragraph" w:styleId="Title">
    <w:name w:val="Title"/>
    <w:basedOn w:val="Normal"/>
    <w:next w:val="Normal"/>
    <w:link w:val="TitleChar"/>
    <w:uiPriority w:val="10"/>
    <w:qFormat/>
    <w:rsid w:val="00154B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B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B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B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BBA"/>
    <w:pPr>
      <w:spacing w:before="160"/>
      <w:jc w:val="center"/>
    </w:pPr>
    <w:rPr>
      <w:i/>
      <w:iCs/>
      <w:color w:val="404040" w:themeColor="text1" w:themeTint="BF"/>
    </w:rPr>
  </w:style>
  <w:style w:type="character" w:customStyle="1" w:styleId="QuoteChar">
    <w:name w:val="Quote Char"/>
    <w:basedOn w:val="DefaultParagraphFont"/>
    <w:link w:val="Quote"/>
    <w:uiPriority w:val="29"/>
    <w:rsid w:val="00154BBA"/>
    <w:rPr>
      <w:i/>
      <w:iCs/>
      <w:color w:val="404040" w:themeColor="text1" w:themeTint="BF"/>
    </w:rPr>
  </w:style>
  <w:style w:type="paragraph" w:styleId="ListParagraph">
    <w:name w:val="List Paragraph"/>
    <w:basedOn w:val="Normal"/>
    <w:uiPriority w:val="34"/>
    <w:qFormat/>
    <w:rsid w:val="00154BBA"/>
    <w:pPr>
      <w:ind w:left="720"/>
      <w:contextualSpacing/>
    </w:pPr>
  </w:style>
  <w:style w:type="character" w:styleId="IntenseEmphasis">
    <w:name w:val="Intense Emphasis"/>
    <w:basedOn w:val="DefaultParagraphFont"/>
    <w:uiPriority w:val="21"/>
    <w:qFormat/>
    <w:rsid w:val="00154BBA"/>
    <w:rPr>
      <w:i/>
      <w:iCs/>
      <w:color w:val="2F5496" w:themeColor="accent1" w:themeShade="BF"/>
    </w:rPr>
  </w:style>
  <w:style w:type="paragraph" w:styleId="IntenseQuote">
    <w:name w:val="Intense Quote"/>
    <w:basedOn w:val="Normal"/>
    <w:next w:val="Normal"/>
    <w:link w:val="IntenseQuoteChar"/>
    <w:uiPriority w:val="30"/>
    <w:qFormat/>
    <w:rsid w:val="00154B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4BBA"/>
    <w:rPr>
      <w:i/>
      <w:iCs/>
      <w:color w:val="2F5496" w:themeColor="accent1" w:themeShade="BF"/>
    </w:rPr>
  </w:style>
  <w:style w:type="character" w:styleId="IntenseReference">
    <w:name w:val="Intense Reference"/>
    <w:basedOn w:val="DefaultParagraphFont"/>
    <w:uiPriority w:val="32"/>
    <w:qFormat/>
    <w:rsid w:val="00154BBA"/>
    <w:rPr>
      <w:b/>
      <w:bCs/>
      <w:smallCaps/>
      <w:color w:val="2F5496" w:themeColor="accent1" w:themeShade="BF"/>
      <w:spacing w:val="5"/>
    </w:rPr>
  </w:style>
  <w:style w:type="paragraph" w:styleId="NormalWeb">
    <w:name w:val="Normal (Web)"/>
    <w:basedOn w:val="Normal"/>
    <w:uiPriority w:val="99"/>
    <w:semiHidden/>
    <w:unhideWhenUsed/>
    <w:rsid w:val="00074C59"/>
    <w:rPr>
      <w:rFonts w:ascii="Times New Roman" w:hAnsi="Times New Roman" w:cs="Times New Roman"/>
      <w:sz w:val="24"/>
      <w:szCs w:val="24"/>
    </w:rPr>
  </w:style>
  <w:style w:type="character" w:styleId="Emphasis">
    <w:name w:val="Emphasis"/>
    <w:basedOn w:val="DefaultParagraphFont"/>
    <w:uiPriority w:val="20"/>
    <w:qFormat/>
    <w:rsid w:val="00FB748B"/>
    <w:rPr>
      <w:i/>
      <w:iCs/>
    </w:rPr>
  </w:style>
  <w:style w:type="character" w:styleId="Strong">
    <w:name w:val="Strong"/>
    <w:basedOn w:val="DefaultParagraphFont"/>
    <w:uiPriority w:val="22"/>
    <w:qFormat/>
    <w:rsid w:val="003246B7"/>
    <w:rPr>
      <w:b/>
      <w:bCs/>
    </w:rPr>
  </w:style>
  <w:style w:type="character" w:styleId="Hyperlink">
    <w:name w:val="Hyperlink"/>
    <w:basedOn w:val="DefaultParagraphFont"/>
    <w:uiPriority w:val="99"/>
    <w:semiHidden/>
    <w:unhideWhenUsed/>
    <w:rsid w:val="003246B7"/>
    <w:rPr>
      <w:color w:val="0000FF"/>
      <w:u w:val="single"/>
    </w:rPr>
  </w:style>
  <w:style w:type="paragraph" w:styleId="Header">
    <w:name w:val="header"/>
    <w:basedOn w:val="Normal"/>
    <w:link w:val="HeaderChar"/>
    <w:uiPriority w:val="99"/>
    <w:unhideWhenUsed/>
    <w:rsid w:val="00686B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B63"/>
  </w:style>
  <w:style w:type="paragraph" w:styleId="Footer">
    <w:name w:val="footer"/>
    <w:basedOn w:val="Normal"/>
    <w:link w:val="FooterChar"/>
    <w:uiPriority w:val="99"/>
    <w:unhideWhenUsed/>
    <w:rsid w:val="00686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B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2384">
      <w:bodyDiv w:val="1"/>
      <w:marLeft w:val="0"/>
      <w:marRight w:val="0"/>
      <w:marTop w:val="0"/>
      <w:marBottom w:val="0"/>
      <w:divBdr>
        <w:top w:val="none" w:sz="0" w:space="0" w:color="auto"/>
        <w:left w:val="none" w:sz="0" w:space="0" w:color="auto"/>
        <w:bottom w:val="none" w:sz="0" w:space="0" w:color="auto"/>
        <w:right w:val="none" w:sz="0" w:space="0" w:color="auto"/>
      </w:divBdr>
    </w:div>
    <w:div w:id="21321841">
      <w:bodyDiv w:val="1"/>
      <w:marLeft w:val="0"/>
      <w:marRight w:val="0"/>
      <w:marTop w:val="0"/>
      <w:marBottom w:val="0"/>
      <w:divBdr>
        <w:top w:val="none" w:sz="0" w:space="0" w:color="auto"/>
        <w:left w:val="none" w:sz="0" w:space="0" w:color="auto"/>
        <w:bottom w:val="none" w:sz="0" w:space="0" w:color="auto"/>
        <w:right w:val="none" w:sz="0" w:space="0" w:color="auto"/>
      </w:divBdr>
    </w:div>
    <w:div w:id="116993724">
      <w:bodyDiv w:val="1"/>
      <w:marLeft w:val="0"/>
      <w:marRight w:val="0"/>
      <w:marTop w:val="0"/>
      <w:marBottom w:val="0"/>
      <w:divBdr>
        <w:top w:val="none" w:sz="0" w:space="0" w:color="auto"/>
        <w:left w:val="none" w:sz="0" w:space="0" w:color="auto"/>
        <w:bottom w:val="none" w:sz="0" w:space="0" w:color="auto"/>
        <w:right w:val="none" w:sz="0" w:space="0" w:color="auto"/>
      </w:divBdr>
    </w:div>
    <w:div w:id="120222874">
      <w:bodyDiv w:val="1"/>
      <w:marLeft w:val="0"/>
      <w:marRight w:val="0"/>
      <w:marTop w:val="0"/>
      <w:marBottom w:val="0"/>
      <w:divBdr>
        <w:top w:val="none" w:sz="0" w:space="0" w:color="auto"/>
        <w:left w:val="none" w:sz="0" w:space="0" w:color="auto"/>
        <w:bottom w:val="none" w:sz="0" w:space="0" w:color="auto"/>
        <w:right w:val="none" w:sz="0" w:space="0" w:color="auto"/>
      </w:divBdr>
    </w:div>
    <w:div w:id="123889321">
      <w:bodyDiv w:val="1"/>
      <w:marLeft w:val="0"/>
      <w:marRight w:val="0"/>
      <w:marTop w:val="0"/>
      <w:marBottom w:val="0"/>
      <w:divBdr>
        <w:top w:val="none" w:sz="0" w:space="0" w:color="auto"/>
        <w:left w:val="none" w:sz="0" w:space="0" w:color="auto"/>
        <w:bottom w:val="none" w:sz="0" w:space="0" w:color="auto"/>
        <w:right w:val="none" w:sz="0" w:space="0" w:color="auto"/>
      </w:divBdr>
    </w:div>
    <w:div w:id="256402361">
      <w:bodyDiv w:val="1"/>
      <w:marLeft w:val="0"/>
      <w:marRight w:val="0"/>
      <w:marTop w:val="0"/>
      <w:marBottom w:val="0"/>
      <w:divBdr>
        <w:top w:val="none" w:sz="0" w:space="0" w:color="auto"/>
        <w:left w:val="none" w:sz="0" w:space="0" w:color="auto"/>
        <w:bottom w:val="none" w:sz="0" w:space="0" w:color="auto"/>
        <w:right w:val="none" w:sz="0" w:space="0" w:color="auto"/>
      </w:divBdr>
    </w:div>
    <w:div w:id="264000668">
      <w:bodyDiv w:val="1"/>
      <w:marLeft w:val="0"/>
      <w:marRight w:val="0"/>
      <w:marTop w:val="0"/>
      <w:marBottom w:val="0"/>
      <w:divBdr>
        <w:top w:val="none" w:sz="0" w:space="0" w:color="auto"/>
        <w:left w:val="none" w:sz="0" w:space="0" w:color="auto"/>
        <w:bottom w:val="none" w:sz="0" w:space="0" w:color="auto"/>
        <w:right w:val="none" w:sz="0" w:space="0" w:color="auto"/>
      </w:divBdr>
    </w:div>
    <w:div w:id="337931269">
      <w:bodyDiv w:val="1"/>
      <w:marLeft w:val="0"/>
      <w:marRight w:val="0"/>
      <w:marTop w:val="0"/>
      <w:marBottom w:val="0"/>
      <w:divBdr>
        <w:top w:val="none" w:sz="0" w:space="0" w:color="auto"/>
        <w:left w:val="none" w:sz="0" w:space="0" w:color="auto"/>
        <w:bottom w:val="none" w:sz="0" w:space="0" w:color="auto"/>
        <w:right w:val="none" w:sz="0" w:space="0" w:color="auto"/>
      </w:divBdr>
    </w:div>
    <w:div w:id="414205801">
      <w:bodyDiv w:val="1"/>
      <w:marLeft w:val="0"/>
      <w:marRight w:val="0"/>
      <w:marTop w:val="0"/>
      <w:marBottom w:val="0"/>
      <w:divBdr>
        <w:top w:val="none" w:sz="0" w:space="0" w:color="auto"/>
        <w:left w:val="none" w:sz="0" w:space="0" w:color="auto"/>
        <w:bottom w:val="none" w:sz="0" w:space="0" w:color="auto"/>
        <w:right w:val="none" w:sz="0" w:space="0" w:color="auto"/>
      </w:divBdr>
    </w:div>
    <w:div w:id="491409794">
      <w:bodyDiv w:val="1"/>
      <w:marLeft w:val="0"/>
      <w:marRight w:val="0"/>
      <w:marTop w:val="0"/>
      <w:marBottom w:val="0"/>
      <w:divBdr>
        <w:top w:val="none" w:sz="0" w:space="0" w:color="auto"/>
        <w:left w:val="none" w:sz="0" w:space="0" w:color="auto"/>
        <w:bottom w:val="none" w:sz="0" w:space="0" w:color="auto"/>
        <w:right w:val="none" w:sz="0" w:space="0" w:color="auto"/>
      </w:divBdr>
    </w:div>
    <w:div w:id="552078327">
      <w:bodyDiv w:val="1"/>
      <w:marLeft w:val="0"/>
      <w:marRight w:val="0"/>
      <w:marTop w:val="0"/>
      <w:marBottom w:val="0"/>
      <w:divBdr>
        <w:top w:val="none" w:sz="0" w:space="0" w:color="auto"/>
        <w:left w:val="none" w:sz="0" w:space="0" w:color="auto"/>
        <w:bottom w:val="none" w:sz="0" w:space="0" w:color="auto"/>
        <w:right w:val="none" w:sz="0" w:space="0" w:color="auto"/>
      </w:divBdr>
    </w:div>
    <w:div w:id="564996752">
      <w:bodyDiv w:val="1"/>
      <w:marLeft w:val="0"/>
      <w:marRight w:val="0"/>
      <w:marTop w:val="0"/>
      <w:marBottom w:val="0"/>
      <w:divBdr>
        <w:top w:val="none" w:sz="0" w:space="0" w:color="auto"/>
        <w:left w:val="none" w:sz="0" w:space="0" w:color="auto"/>
        <w:bottom w:val="none" w:sz="0" w:space="0" w:color="auto"/>
        <w:right w:val="none" w:sz="0" w:space="0" w:color="auto"/>
      </w:divBdr>
    </w:div>
    <w:div w:id="571240473">
      <w:bodyDiv w:val="1"/>
      <w:marLeft w:val="0"/>
      <w:marRight w:val="0"/>
      <w:marTop w:val="0"/>
      <w:marBottom w:val="0"/>
      <w:divBdr>
        <w:top w:val="none" w:sz="0" w:space="0" w:color="auto"/>
        <w:left w:val="none" w:sz="0" w:space="0" w:color="auto"/>
        <w:bottom w:val="none" w:sz="0" w:space="0" w:color="auto"/>
        <w:right w:val="none" w:sz="0" w:space="0" w:color="auto"/>
      </w:divBdr>
    </w:div>
    <w:div w:id="673265841">
      <w:bodyDiv w:val="1"/>
      <w:marLeft w:val="0"/>
      <w:marRight w:val="0"/>
      <w:marTop w:val="0"/>
      <w:marBottom w:val="0"/>
      <w:divBdr>
        <w:top w:val="none" w:sz="0" w:space="0" w:color="auto"/>
        <w:left w:val="none" w:sz="0" w:space="0" w:color="auto"/>
        <w:bottom w:val="none" w:sz="0" w:space="0" w:color="auto"/>
        <w:right w:val="none" w:sz="0" w:space="0" w:color="auto"/>
      </w:divBdr>
    </w:div>
    <w:div w:id="784621419">
      <w:bodyDiv w:val="1"/>
      <w:marLeft w:val="0"/>
      <w:marRight w:val="0"/>
      <w:marTop w:val="0"/>
      <w:marBottom w:val="0"/>
      <w:divBdr>
        <w:top w:val="none" w:sz="0" w:space="0" w:color="auto"/>
        <w:left w:val="none" w:sz="0" w:space="0" w:color="auto"/>
        <w:bottom w:val="none" w:sz="0" w:space="0" w:color="auto"/>
        <w:right w:val="none" w:sz="0" w:space="0" w:color="auto"/>
      </w:divBdr>
    </w:div>
    <w:div w:id="815297667">
      <w:bodyDiv w:val="1"/>
      <w:marLeft w:val="0"/>
      <w:marRight w:val="0"/>
      <w:marTop w:val="0"/>
      <w:marBottom w:val="0"/>
      <w:divBdr>
        <w:top w:val="none" w:sz="0" w:space="0" w:color="auto"/>
        <w:left w:val="none" w:sz="0" w:space="0" w:color="auto"/>
        <w:bottom w:val="none" w:sz="0" w:space="0" w:color="auto"/>
        <w:right w:val="none" w:sz="0" w:space="0" w:color="auto"/>
      </w:divBdr>
    </w:div>
    <w:div w:id="861212701">
      <w:bodyDiv w:val="1"/>
      <w:marLeft w:val="0"/>
      <w:marRight w:val="0"/>
      <w:marTop w:val="0"/>
      <w:marBottom w:val="0"/>
      <w:divBdr>
        <w:top w:val="none" w:sz="0" w:space="0" w:color="auto"/>
        <w:left w:val="none" w:sz="0" w:space="0" w:color="auto"/>
        <w:bottom w:val="none" w:sz="0" w:space="0" w:color="auto"/>
        <w:right w:val="none" w:sz="0" w:space="0" w:color="auto"/>
      </w:divBdr>
    </w:div>
    <w:div w:id="962032174">
      <w:bodyDiv w:val="1"/>
      <w:marLeft w:val="0"/>
      <w:marRight w:val="0"/>
      <w:marTop w:val="0"/>
      <w:marBottom w:val="0"/>
      <w:divBdr>
        <w:top w:val="none" w:sz="0" w:space="0" w:color="auto"/>
        <w:left w:val="none" w:sz="0" w:space="0" w:color="auto"/>
        <w:bottom w:val="none" w:sz="0" w:space="0" w:color="auto"/>
        <w:right w:val="none" w:sz="0" w:space="0" w:color="auto"/>
      </w:divBdr>
    </w:div>
    <w:div w:id="1072965467">
      <w:bodyDiv w:val="1"/>
      <w:marLeft w:val="0"/>
      <w:marRight w:val="0"/>
      <w:marTop w:val="0"/>
      <w:marBottom w:val="0"/>
      <w:divBdr>
        <w:top w:val="none" w:sz="0" w:space="0" w:color="auto"/>
        <w:left w:val="none" w:sz="0" w:space="0" w:color="auto"/>
        <w:bottom w:val="none" w:sz="0" w:space="0" w:color="auto"/>
        <w:right w:val="none" w:sz="0" w:space="0" w:color="auto"/>
      </w:divBdr>
    </w:div>
    <w:div w:id="1084036613">
      <w:bodyDiv w:val="1"/>
      <w:marLeft w:val="0"/>
      <w:marRight w:val="0"/>
      <w:marTop w:val="0"/>
      <w:marBottom w:val="0"/>
      <w:divBdr>
        <w:top w:val="none" w:sz="0" w:space="0" w:color="auto"/>
        <w:left w:val="none" w:sz="0" w:space="0" w:color="auto"/>
        <w:bottom w:val="none" w:sz="0" w:space="0" w:color="auto"/>
        <w:right w:val="none" w:sz="0" w:space="0" w:color="auto"/>
      </w:divBdr>
    </w:div>
    <w:div w:id="1093628664">
      <w:bodyDiv w:val="1"/>
      <w:marLeft w:val="0"/>
      <w:marRight w:val="0"/>
      <w:marTop w:val="0"/>
      <w:marBottom w:val="0"/>
      <w:divBdr>
        <w:top w:val="none" w:sz="0" w:space="0" w:color="auto"/>
        <w:left w:val="none" w:sz="0" w:space="0" w:color="auto"/>
        <w:bottom w:val="none" w:sz="0" w:space="0" w:color="auto"/>
        <w:right w:val="none" w:sz="0" w:space="0" w:color="auto"/>
      </w:divBdr>
    </w:div>
    <w:div w:id="1137642388">
      <w:bodyDiv w:val="1"/>
      <w:marLeft w:val="0"/>
      <w:marRight w:val="0"/>
      <w:marTop w:val="0"/>
      <w:marBottom w:val="0"/>
      <w:divBdr>
        <w:top w:val="none" w:sz="0" w:space="0" w:color="auto"/>
        <w:left w:val="none" w:sz="0" w:space="0" w:color="auto"/>
        <w:bottom w:val="none" w:sz="0" w:space="0" w:color="auto"/>
        <w:right w:val="none" w:sz="0" w:space="0" w:color="auto"/>
      </w:divBdr>
    </w:div>
    <w:div w:id="1186215056">
      <w:bodyDiv w:val="1"/>
      <w:marLeft w:val="0"/>
      <w:marRight w:val="0"/>
      <w:marTop w:val="0"/>
      <w:marBottom w:val="0"/>
      <w:divBdr>
        <w:top w:val="none" w:sz="0" w:space="0" w:color="auto"/>
        <w:left w:val="none" w:sz="0" w:space="0" w:color="auto"/>
        <w:bottom w:val="none" w:sz="0" w:space="0" w:color="auto"/>
        <w:right w:val="none" w:sz="0" w:space="0" w:color="auto"/>
      </w:divBdr>
    </w:div>
    <w:div w:id="1217468009">
      <w:bodyDiv w:val="1"/>
      <w:marLeft w:val="0"/>
      <w:marRight w:val="0"/>
      <w:marTop w:val="0"/>
      <w:marBottom w:val="0"/>
      <w:divBdr>
        <w:top w:val="none" w:sz="0" w:space="0" w:color="auto"/>
        <w:left w:val="none" w:sz="0" w:space="0" w:color="auto"/>
        <w:bottom w:val="none" w:sz="0" w:space="0" w:color="auto"/>
        <w:right w:val="none" w:sz="0" w:space="0" w:color="auto"/>
      </w:divBdr>
    </w:div>
    <w:div w:id="1356805392">
      <w:bodyDiv w:val="1"/>
      <w:marLeft w:val="0"/>
      <w:marRight w:val="0"/>
      <w:marTop w:val="0"/>
      <w:marBottom w:val="0"/>
      <w:divBdr>
        <w:top w:val="none" w:sz="0" w:space="0" w:color="auto"/>
        <w:left w:val="none" w:sz="0" w:space="0" w:color="auto"/>
        <w:bottom w:val="none" w:sz="0" w:space="0" w:color="auto"/>
        <w:right w:val="none" w:sz="0" w:space="0" w:color="auto"/>
      </w:divBdr>
    </w:div>
    <w:div w:id="1374578106">
      <w:bodyDiv w:val="1"/>
      <w:marLeft w:val="0"/>
      <w:marRight w:val="0"/>
      <w:marTop w:val="0"/>
      <w:marBottom w:val="0"/>
      <w:divBdr>
        <w:top w:val="none" w:sz="0" w:space="0" w:color="auto"/>
        <w:left w:val="none" w:sz="0" w:space="0" w:color="auto"/>
        <w:bottom w:val="none" w:sz="0" w:space="0" w:color="auto"/>
        <w:right w:val="none" w:sz="0" w:space="0" w:color="auto"/>
      </w:divBdr>
    </w:div>
    <w:div w:id="1400979965">
      <w:bodyDiv w:val="1"/>
      <w:marLeft w:val="0"/>
      <w:marRight w:val="0"/>
      <w:marTop w:val="0"/>
      <w:marBottom w:val="0"/>
      <w:divBdr>
        <w:top w:val="none" w:sz="0" w:space="0" w:color="auto"/>
        <w:left w:val="none" w:sz="0" w:space="0" w:color="auto"/>
        <w:bottom w:val="none" w:sz="0" w:space="0" w:color="auto"/>
        <w:right w:val="none" w:sz="0" w:space="0" w:color="auto"/>
      </w:divBdr>
    </w:div>
    <w:div w:id="1474712718">
      <w:bodyDiv w:val="1"/>
      <w:marLeft w:val="0"/>
      <w:marRight w:val="0"/>
      <w:marTop w:val="0"/>
      <w:marBottom w:val="0"/>
      <w:divBdr>
        <w:top w:val="none" w:sz="0" w:space="0" w:color="auto"/>
        <w:left w:val="none" w:sz="0" w:space="0" w:color="auto"/>
        <w:bottom w:val="none" w:sz="0" w:space="0" w:color="auto"/>
        <w:right w:val="none" w:sz="0" w:space="0" w:color="auto"/>
      </w:divBdr>
    </w:div>
    <w:div w:id="1623682025">
      <w:bodyDiv w:val="1"/>
      <w:marLeft w:val="0"/>
      <w:marRight w:val="0"/>
      <w:marTop w:val="0"/>
      <w:marBottom w:val="0"/>
      <w:divBdr>
        <w:top w:val="none" w:sz="0" w:space="0" w:color="auto"/>
        <w:left w:val="none" w:sz="0" w:space="0" w:color="auto"/>
        <w:bottom w:val="none" w:sz="0" w:space="0" w:color="auto"/>
        <w:right w:val="none" w:sz="0" w:space="0" w:color="auto"/>
      </w:divBdr>
    </w:div>
    <w:div w:id="1641568124">
      <w:bodyDiv w:val="1"/>
      <w:marLeft w:val="0"/>
      <w:marRight w:val="0"/>
      <w:marTop w:val="0"/>
      <w:marBottom w:val="0"/>
      <w:divBdr>
        <w:top w:val="none" w:sz="0" w:space="0" w:color="auto"/>
        <w:left w:val="none" w:sz="0" w:space="0" w:color="auto"/>
        <w:bottom w:val="none" w:sz="0" w:space="0" w:color="auto"/>
        <w:right w:val="none" w:sz="0" w:space="0" w:color="auto"/>
      </w:divBdr>
    </w:div>
    <w:div w:id="1652709631">
      <w:bodyDiv w:val="1"/>
      <w:marLeft w:val="0"/>
      <w:marRight w:val="0"/>
      <w:marTop w:val="0"/>
      <w:marBottom w:val="0"/>
      <w:divBdr>
        <w:top w:val="none" w:sz="0" w:space="0" w:color="auto"/>
        <w:left w:val="none" w:sz="0" w:space="0" w:color="auto"/>
        <w:bottom w:val="none" w:sz="0" w:space="0" w:color="auto"/>
        <w:right w:val="none" w:sz="0" w:space="0" w:color="auto"/>
      </w:divBdr>
    </w:div>
    <w:div w:id="1678463623">
      <w:bodyDiv w:val="1"/>
      <w:marLeft w:val="0"/>
      <w:marRight w:val="0"/>
      <w:marTop w:val="0"/>
      <w:marBottom w:val="0"/>
      <w:divBdr>
        <w:top w:val="none" w:sz="0" w:space="0" w:color="auto"/>
        <w:left w:val="none" w:sz="0" w:space="0" w:color="auto"/>
        <w:bottom w:val="none" w:sz="0" w:space="0" w:color="auto"/>
        <w:right w:val="none" w:sz="0" w:space="0" w:color="auto"/>
      </w:divBdr>
    </w:div>
    <w:div w:id="1678926868">
      <w:bodyDiv w:val="1"/>
      <w:marLeft w:val="0"/>
      <w:marRight w:val="0"/>
      <w:marTop w:val="0"/>
      <w:marBottom w:val="0"/>
      <w:divBdr>
        <w:top w:val="none" w:sz="0" w:space="0" w:color="auto"/>
        <w:left w:val="none" w:sz="0" w:space="0" w:color="auto"/>
        <w:bottom w:val="none" w:sz="0" w:space="0" w:color="auto"/>
        <w:right w:val="none" w:sz="0" w:space="0" w:color="auto"/>
      </w:divBdr>
    </w:div>
    <w:div w:id="1684933154">
      <w:bodyDiv w:val="1"/>
      <w:marLeft w:val="0"/>
      <w:marRight w:val="0"/>
      <w:marTop w:val="0"/>
      <w:marBottom w:val="0"/>
      <w:divBdr>
        <w:top w:val="none" w:sz="0" w:space="0" w:color="auto"/>
        <w:left w:val="none" w:sz="0" w:space="0" w:color="auto"/>
        <w:bottom w:val="none" w:sz="0" w:space="0" w:color="auto"/>
        <w:right w:val="none" w:sz="0" w:space="0" w:color="auto"/>
      </w:divBdr>
    </w:div>
    <w:div w:id="1816675961">
      <w:bodyDiv w:val="1"/>
      <w:marLeft w:val="0"/>
      <w:marRight w:val="0"/>
      <w:marTop w:val="0"/>
      <w:marBottom w:val="0"/>
      <w:divBdr>
        <w:top w:val="none" w:sz="0" w:space="0" w:color="auto"/>
        <w:left w:val="none" w:sz="0" w:space="0" w:color="auto"/>
        <w:bottom w:val="none" w:sz="0" w:space="0" w:color="auto"/>
        <w:right w:val="none" w:sz="0" w:space="0" w:color="auto"/>
      </w:divBdr>
    </w:div>
    <w:div w:id="2018464528">
      <w:bodyDiv w:val="1"/>
      <w:marLeft w:val="0"/>
      <w:marRight w:val="0"/>
      <w:marTop w:val="0"/>
      <w:marBottom w:val="0"/>
      <w:divBdr>
        <w:top w:val="none" w:sz="0" w:space="0" w:color="auto"/>
        <w:left w:val="none" w:sz="0" w:space="0" w:color="auto"/>
        <w:bottom w:val="none" w:sz="0" w:space="0" w:color="auto"/>
        <w:right w:val="none" w:sz="0" w:space="0" w:color="auto"/>
      </w:divBdr>
    </w:div>
    <w:div w:id="2043822344">
      <w:bodyDiv w:val="1"/>
      <w:marLeft w:val="0"/>
      <w:marRight w:val="0"/>
      <w:marTop w:val="0"/>
      <w:marBottom w:val="0"/>
      <w:divBdr>
        <w:top w:val="none" w:sz="0" w:space="0" w:color="auto"/>
        <w:left w:val="none" w:sz="0" w:space="0" w:color="auto"/>
        <w:bottom w:val="none" w:sz="0" w:space="0" w:color="auto"/>
        <w:right w:val="none" w:sz="0" w:space="0" w:color="auto"/>
      </w:divBdr>
    </w:div>
    <w:div w:id="2095543478">
      <w:bodyDiv w:val="1"/>
      <w:marLeft w:val="0"/>
      <w:marRight w:val="0"/>
      <w:marTop w:val="0"/>
      <w:marBottom w:val="0"/>
      <w:divBdr>
        <w:top w:val="none" w:sz="0" w:space="0" w:color="auto"/>
        <w:left w:val="none" w:sz="0" w:space="0" w:color="auto"/>
        <w:bottom w:val="none" w:sz="0" w:space="0" w:color="auto"/>
        <w:right w:val="none" w:sz="0" w:space="0" w:color="auto"/>
      </w:divBdr>
    </w:div>
    <w:div w:id="2100058813">
      <w:bodyDiv w:val="1"/>
      <w:marLeft w:val="0"/>
      <w:marRight w:val="0"/>
      <w:marTop w:val="0"/>
      <w:marBottom w:val="0"/>
      <w:divBdr>
        <w:top w:val="none" w:sz="0" w:space="0" w:color="auto"/>
        <w:left w:val="none" w:sz="0" w:space="0" w:color="auto"/>
        <w:bottom w:val="none" w:sz="0" w:space="0" w:color="auto"/>
        <w:right w:val="none" w:sz="0" w:space="0" w:color="auto"/>
      </w:divBdr>
    </w:div>
    <w:div w:id="2128233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who.int/dietphysicalactivity/factsheet_adults/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3249</Words>
  <Characters>18521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2317159@student.uwtsd.ac.uk dob.17.11.99</dc:creator>
  <cp:keywords/>
  <dc:description/>
  <cp:lastModifiedBy>2317159@student.uwtsd.ac.uk dob.17.11.99</cp:lastModifiedBy>
  <cp:revision>2</cp:revision>
  <dcterms:created xsi:type="dcterms:W3CDTF">2025-03-21T14:17:00Z</dcterms:created>
  <dcterms:modified xsi:type="dcterms:W3CDTF">2025-03-21T14:17:00Z</dcterms:modified>
</cp:coreProperties>
</file>