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1D7E7" w14:textId="2E0ECCC7" w:rsidR="00634562" w:rsidRPr="00D00A36" w:rsidRDefault="004674D2">
      <w:pPr>
        <w:spacing w:line="360" w:lineRule="auto"/>
        <w:jc w:val="center"/>
        <w:rPr>
          <w:rFonts w:eastAsia="Times New Roman"/>
          <w:b/>
          <w:bCs/>
          <w:sz w:val="32"/>
          <w:szCs w:val="32"/>
          <w:lang w:val="en-GB"/>
        </w:rPr>
      </w:pPr>
      <w:r w:rsidRPr="00D00A36">
        <w:rPr>
          <w:noProof/>
          <w:lang w:val="en-GB"/>
        </w:rPr>
        <w:drawing>
          <wp:inline distT="0" distB="0" distL="0" distR="0" wp14:anchorId="08D2C6F0" wp14:editId="19269418">
            <wp:extent cx="1809750" cy="723900"/>
            <wp:effectExtent l="152400" t="95250" r="323850" b="266700"/>
            <wp:docPr id="1787" name="Picture 178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787" name="Picture 1787"/>
                    <pic:cNvPicPr/>
                  </pic:nvPicPr>
                  <pic:blipFill>
                    <a:blip r:embed="rId8"/>
                    <a:stretch>
                      <a:fillRect/>
                    </a:stretch>
                  </pic:blipFill>
                  <pic:spPr>
                    <a:xfrm>
                      <a:off x="0" y="0"/>
                      <a:ext cx="1809750" cy="7239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CB8F456" w14:textId="77777777" w:rsidR="005664C5" w:rsidRPr="00D00A36" w:rsidRDefault="005664C5" w:rsidP="004674D2">
      <w:pPr>
        <w:spacing w:line="480" w:lineRule="auto"/>
        <w:jc w:val="center"/>
        <w:rPr>
          <w:b/>
          <w:bCs/>
          <w:sz w:val="32"/>
          <w:szCs w:val="32"/>
          <w:lang w:val="en-GB"/>
        </w:rPr>
      </w:pPr>
      <w:r w:rsidRPr="00D00A36">
        <w:rPr>
          <w:b/>
          <w:bCs/>
          <w:sz w:val="32"/>
          <w:szCs w:val="32"/>
          <w:lang w:val="en-GB"/>
        </w:rPr>
        <w:t xml:space="preserve">Student Name: </w:t>
      </w:r>
      <w:r w:rsidRPr="00D00A36">
        <w:rPr>
          <w:sz w:val="32"/>
          <w:szCs w:val="32"/>
          <w:lang w:val="en-GB"/>
        </w:rPr>
        <w:t>Kouadio Affoue Denise</w:t>
      </w:r>
    </w:p>
    <w:p w14:paraId="6E825C0F" w14:textId="5F8C31ED" w:rsidR="005664C5" w:rsidRPr="00D00A36" w:rsidRDefault="005664C5" w:rsidP="004674D2">
      <w:pPr>
        <w:spacing w:line="480" w:lineRule="auto"/>
        <w:ind w:left="4"/>
        <w:jc w:val="center"/>
        <w:rPr>
          <w:b/>
          <w:bCs/>
          <w:sz w:val="32"/>
          <w:szCs w:val="32"/>
          <w:lang w:val="en-GB"/>
        </w:rPr>
      </w:pPr>
      <w:r w:rsidRPr="00D00A36">
        <w:rPr>
          <w:b/>
          <w:bCs/>
          <w:sz w:val="32"/>
          <w:szCs w:val="32"/>
          <w:lang w:val="en-GB"/>
        </w:rPr>
        <w:t>Student ID:</w:t>
      </w:r>
      <w:r w:rsidR="00E73F76">
        <w:rPr>
          <w:b/>
          <w:bCs/>
          <w:sz w:val="32"/>
          <w:szCs w:val="32"/>
          <w:lang w:val="en-GB"/>
        </w:rPr>
        <w:t>2412968</w:t>
      </w:r>
    </w:p>
    <w:p w14:paraId="1A129CF8" w14:textId="77777777" w:rsidR="005664C5" w:rsidRPr="00D00A36" w:rsidRDefault="005664C5" w:rsidP="004674D2">
      <w:pPr>
        <w:spacing w:line="480" w:lineRule="auto"/>
        <w:jc w:val="center"/>
        <w:rPr>
          <w:rFonts w:eastAsia="Times New Roman"/>
          <w:b/>
          <w:bCs/>
          <w:sz w:val="32"/>
          <w:szCs w:val="32"/>
          <w:lang w:val="en-GB"/>
        </w:rPr>
      </w:pPr>
    </w:p>
    <w:p w14:paraId="6CE319AF" w14:textId="77777777" w:rsidR="004674D2" w:rsidRDefault="004674D2" w:rsidP="004674D2">
      <w:pPr>
        <w:spacing w:line="480" w:lineRule="auto"/>
        <w:jc w:val="center"/>
        <w:rPr>
          <w:b/>
          <w:bCs/>
          <w:sz w:val="32"/>
          <w:szCs w:val="32"/>
          <w:lang w:val="en-GB"/>
        </w:rPr>
      </w:pPr>
    </w:p>
    <w:p w14:paraId="7DEA6B4B" w14:textId="04C3F6E3" w:rsidR="005664C5" w:rsidRPr="00D00A36" w:rsidRDefault="005664C5" w:rsidP="004674D2">
      <w:pPr>
        <w:spacing w:line="480" w:lineRule="auto"/>
        <w:jc w:val="center"/>
        <w:rPr>
          <w:b/>
          <w:bCs/>
          <w:sz w:val="32"/>
          <w:szCs w:val="32"/>
          <w:lang w:val="en-GB"/>
        </w:rPr>
      </w:pPr>
      <w:r w:rsidRPr="00D00A36">
        <w:rPr>
          <w:b/>
          <w:bCs/>
          <w:sz w:val="32"/>
          <w:szCs w:val="32"/>
          <w:lang w:val="en-GB"/>
        </w:rPr>
        <w:t xml:space="preserve">Module code: </w:t>
      </w:r>
      <w:r w:rsidRPr="00D00A36">
        <w:rPr>
          <w:sz w:val="32"/>
          <w:szCs w:val="32"/>
          <w:lang w:val="en-GB"/>
        </w:rPr>
        <w:t>BMHP5014</w:t>
      </w:r>
    </w:p>
    <w:p w14:paraId="25231003" w14:textId="77777777" w:rsidR="005664C5" w:rsidRPr="00D00A36" w:rsidRDefault="005664C5" w:rsidP="004674D2">
      <w:pPr>
        <w:spacing w:line="480" w:lineRule="auto"/>
        <w:jc w:val="center"/>
        <w:rPr>
          <w:sz w:val="32"/>
          <w:szCs w:val="32"/>
          <w:lang w:val="en-GB"/>
        </w:rPr>
      </w:pPr>
      <w:r w:rsidRPr="00D00A36">
        <w:rPr>
          <w:b/>
          <w:bCs/>
          <w:sz w:val="32"/>
          <w:szCs w:val="32"/>
          <w:lang w:val="en-GB"/>
        </w:rPr>
        <w:t xml:space="preserve">Module Title: </w:t>
      </w:r>
      <w:r w:rsidRPr="00D00A36">
        <w:rPr>
          <w:sz w:val="32"/>
          <w:szCs w:val="32"/>
          <w:lang w:val="en-GB"/>
        </w:rPr>
        <w:t>Changemakers: Creativity and Value Creation</w:t>
      </w:r>
    </w:p>
    <w:p w14:paraId="4D2A0EFE" w14:textId="77777777" w:rsidR="005664C5" w:rsidRPr="00D00A36" w:rsidRDefault="005664C5" w:rsidP="004674D2">
      <w:pPr>
        <w:spacing w:line="480" w:lineRule="auto"/>
        <w:jc w:val="center"/>
        <w:rPr>
          <w:sz w:val="32"/>
          <w:szCs w:val="32"/>
          <w:lang w:val="en-GB"/>
        </w:rPr>
      </w:pPr>
    </w:p>
    <w:p w14:paraId="18E362A2" w14:textId="77777777" w:rsidR="004674D2" w:rsidRDefault="004674D2" w:rsidP="004674D2">
      <w:pPr>
        <w:spacing w:line="480" w:lineRule="auto"/>
        <w:jc w:val="center"/>
        <w:rPr>
          <w:b/>
          <w:bCs/>
          <w:sz w:val="32"/>
          <w:szCs w:val="32"/>
          <w:lang w:val="en-GB"/>
        </w:rPr>
      </w:pPr>
    </w:p>
    <w:p w14:paraId="59517688" w14:textId="5F5D49C1" w:rsidR="005664C5" w:rsidRPr="00D00A36" w:rsidRDefault="005664C5" w:rsidP="004674D2">
      <w:pPr>
        <w:spacing w:line="480" w:lineRule="auto"/>
        <w:jc w:val="center"/>
        <w:rPr>
          <w:sz w:val="32"/>
          <w:szCs w:val="32"/>
          <w:lang w:val="en-GB"/>
        </w:rPr>
      </w:pPr>
      <w:r w:rsidRPr="00D00A36">
        <w:rPr>
          <w:b/>
          <w:bCs/>
          <w:sz w:val="32"/>
          <w:szCs w:val="32"/>
          <w:lang w:val="en-GB"/>
        </w:rPr>
        <w:t xml:space="preserve">Assignment Title: </w:t>
      </w:r>
      <w:r w:rsidRPr="00D00A36">
        <w:rPr>
          <w:sz w:val="32"/>
          <w:szCs w:val="32"/>
          <w:lang w:val="en-GB"/>
        </w:rPr>
        <w:t>Component 2: Written Assignment</w:t>
      </w:r>
    </w:p>
    <w:p w14:paraId="253D345F" w14:textId="212B4657" w:rsidR="005664C5" w:rsidRDefault="005664C5" w:rsidP="004674D2">
      <w:pPr>
        <w:spacing w:line="480" w:lineRule="auto"/>
        <w:jc w:val="center"/>
        <w:rPr>
          <w:sz w:val="32"/>
          <w:szCs w:val="32"/>
          <w:highlight w:val="white"/>
          <w:lang w:val="en-GB"/>
        </w:rPr>
      </w:pPr>
      <w:r w:rsidRPr="00D00A36">
        <w:rPr>
          <w:sz w:val="32"/>
          <w:szCs w:val="32"/>
          <w:lang w:val="en-GB"/>
        </w:rPr>
        <w:t>(</w:t>
      </w:r>
      <w:r w:rsidRPr="00D00A36">
        <w:rPr>
          <w:rFonts w:eastAsia="Times New Roman"/>
          <w:i/>
          <w:iCs/>
          <w:color w:val="222222"/>
          <w:sz w:val="32"/>
          <w:szCs w:val="32"/>
          <w:highlight w:val="white"/>
          <w:lang w:val="en-GB"/>
        </w:rPr>
        <w:t>Safe Talk:</w:t>
      </w:r>
      <w:r w:rsidR="00262262">
        <w:rPr>
          <w:rFonts w:eastAsia="Times New Roman"/>
          <w:i/>
          <w:iCs/>
          <w:color w:val="222222"/>
          <w:sz w:val="32"/>
          <w:szCs w:val="32"/>
          <w:highlight w:val="white"/>
          <w:lang w:val="en-GB"/>
        </w:rPr>
        <w:t xml:space="preserve"> </w:t>
      </w:r>
      <w:r w:rsidRPr="00D00A36">
        <w:rPr>
          <w:rFonts w:eastAsia="Times New Roman"/>
          <w:i/>
          <w:iCs/>
          <w:color w:val="222222"/>
          <w:sz w:val="32"/>
          <w:szCs w:val="32"/>
          <w:highlight w:val="white"/>
          <w:lang w:val="en-GB"/>
        </w:rPr>
        <w:t>Empowering Teen Mental Health Through a School-Based Digital Support App in the UK</w:t>
      </w:r>
      <w:r w:rsidRPr="00D00A36">
        <w:rPr>
          <w:sz w:val="32"/>
          <w:szCs w:val="32"/>
          <w:highlight w:val="white"/>
          <w:lang w:val="en-GB"/>
        </w:rPr>
        <w:t>)</w:t>
      </w:r>
    </w:p>
    <w:p w14:paraId="02D9ADBF" w14:textId="73EB2B8F" w:rsidR="004316E3" w:rsidRDefault="004316E3">
      <w:pPr>
        <w:rPr>
          <w:sz w:val="32"/>
          <w:szCs w:val="32"/>
          <w:highlight w:val="white"/>
          <w:lang w:val="en-GB"/>
        </w:rPr>
      </w:pPr>
      <w:r>
        <w:rPr>
          <w:sz w:val="32"/>
          <w:szCs w:val="32"/>
          <w:highlight w:val="white"/>
          <w:lang w:val="en-GB"/>
        </w:rPr>
        <w:br w:type="page"/>
      </w:r>
    </w:p>
    <w:sdt>
      <w:sdtPr>
        <w:rPr>
          <w:rFonts w:ascii="Arial" w:eastAsia="Arial" w:hAnsi="Arial" w:cs="Arial"/>
          <w:color w:val="auto"/>
          <w:sz w:val="22"/>
          <w:szCs w:val="22"/>
          <w:lang w:val="en"/>
        </w:rPr>
        <w:id w:val="1561972689"/>
        <w:docPartObj>
          <w:docPartGallery w:val="Table of Contents"/>
          <w:docPartUnique/>
        </w:docPartObj>
      </w:sdtPr>
      <w:sdtEndPr>
        <w:rPr>
          <w:b/>
          <w:bCs/>
          <w:noProof/>
        </w:rPr>
      </w:sdtEndPr>
      <w:sdtContent>
        <w:p w14:paraId="2C74C147" w14:textId="63AE3DFB" w:rsidR="004316E3" w:rsidRPr="004316E3" w:rsidRDefault="004316E3" w:rsidP="004316E3">
          <w:pPr>
            <w:pStyle w:val="TOCHeading"/>
            <w:spacing w:line="360" w:lineRule="auto"/>
            <w:jc w:val="center"/>
            <w:rPr>
              <w:rFonts w:ascii="Arial" w:hAnsi="Arial" w:cs="Arial"/>
              <w:b/>
              <w:bCs/>
              <w:color w:val="000000" w:themeColor="text1"/>
              <w:sz w:val="28"/>
              <w:szCs w:val="28"/>
              <w:u w:val="single"/>
            </w:rPr>
          </w:pPr>
          <w:r w:rsidRPr="004316E3">
            <w:rPr>
              <w:rFonts w:ascii="Arial" w:hAnsi="Arial" w:cs="Arial"/>
              <w:b/>
              <w:bCs/>
              <w:color w:val="000000" w:themeColor="text1"/>
              <w:sz w:val="28"/>
              <w:szCs w:val="28"/>
              <w:u w:val="single"/>
            </w:rPr>
            <w:t>Table of Contents</w:t>
          </w:r>
        </w:p>
        <w:p w14:paraId="2F1562D5" w14:textId="371BA8E4" w:rsidR="004316E3" w:rsidRPr="004316E3" w:rsidRDefault="004316E3" w:rsidP="004316E3">
          <w:pPr>
            <w:pStyle w:val="TOC1"/>
            <w:tabs>
              <w:tab w:val="right" w:leader="dot" w:pos="9350"/>
            </w:tabs>
            <w:spacing w:line="360" w:lineRule="auto"/>
            <w:jc w:val="both"/>
            <w:rPr>
              <w:noProof/>
              <w:color w:val="000000" w:themeColor="text1"/>
            </w:rPr>
          </w:pPr>
          <w:r w:rsidRPr="004316E3">
            <w:rPr>
              <w:color w:val="000000" w:themeColor="text1"/>
            </w:rPr>
            <w:fldChar w:fldCharType="begin"/>
          </w:r>
          <w:r w:rsidRPr="004316E3">
            <w:rPr>
              <w:color w:val="000000" w:themeColor="text1"/>
            </w:rPr>
            <w:instrText xml:space="preserve"> TOC \o "1-3" \h \z \u </w:instrText>
          </w:r>
          <w:r w:rsidRPr="004316E3">
            <w:rPr>
              <w:color w:val="000000" w:themeColor="text1"/>
            </w:rPr>
            <w:fldChar w:fldCharType="separate"/>
          </w:r>
          <w:hyperlink w:anchor="_Toc222867631" w:history="1">
            <w:r w:rsidRPr="004316E3">
              <w:rPr>
                <w:rStyle w:val="Hyperlink"/>
                <w:noProof/>
                <w:color w:val="000000" w:themeColor="text1"/>
                <w:highlight w:val="white"/>
                <w:lang w:val="en-GB"/>
              </w:rPr>
              <w:t>POSTER</w:t>
            </w:r>
            <w:r w:rsidRPr="004316E3">
              <w:rPr>
                <w:noProof/>
                <w:webHidden/>
                <w:color w:val="000000" w:themeColor="text1"/>
              </w:rPr>
              <w:tab/>
            </w:r>
            <w:r w:rsidRPr="004316E3">
              <w:rPr>
                <w:noProof/>
                <w:webHidden/>
                <w:color w:val="000000" w:themeColor="text1"/>
              </w:rPr>
              <w:fldChar w:fldCharType="begin"/>
            </w:r>
            <w:r w:rsidRPr="004316E3">
              <w:rPr>
                <w:noProof/>
                <w:webHidden/>
                <w:color w:val="000000" w:themeColor="text1"/>
              </w:rPr>
              <w:instrText xml:space="preserve"> PAGEREF _Toc222867631 \h </w:instrText>
            </w:r>
            <w:r w:rsidRPr="004316E3">
              <w:rPr>
                <w:noProof/>
                <w:webHidden/>
                <w:color w:val="000000" w:themeColor="text1"/>
              </w:rPr>
            </w:r>
            <w:r w:rsidRPr="004316E3">
              <w:rPr>
                <w:noProof/>
                <w:webHidden/>
                <w:color w:val="000000" w:themeColor="text1"/>
              </w:rPr>
              <w:fldChar w:fldCharType="separate"/>
            </w:r>
            <w:r w:rsidRPr="004316E3">
              <w:rPr>
                <w:noProof/>
                <w:webHidden/>
                <w:color w:val="000000" w:themeColor="text1"/>
              </w:rPr>
              <w:t>3</w:t>
            </w:r>
            <w:r w:rsidRPr="004316E3">
              <w:rPr>
                <w:noProof/>
                <w:webHidden/>
                <w:color w:val="000000" w:themeColor="text1"/>
              </w:rPr>
              <w:fldChar w:fldCharType="end"/>
            </w:r>
          </w:hyperlink>
        </w:p>
        <w:p w14:paraId="627D5001" w14:textId="7AF40BEC" w:rsidR="004316E3" w:rsidRPr="004316E3" w:rsidRDefault="004316E3" w:rsidP="004316E3">
          <w:pPr>
            <w:pStyle w:val="TOC1"/>
            <w:tabs>
              <w:tab w:val="right" w:leader="dot" w:pos="9350"/>
            </w:tabs>
            <w:spacing w:line="360" w:lineRule="auto"/>
            <w:jc w:val="both"/>
            <w:rPr>
              <w:noProof/>
              <w:color w:val="000000" w:themeColor="text1"/>
            </w:rPr>
          </w:pPr>
          <w:hyperlink w:anchor="_Toc222867632" w:history="1">
            <w:r w:rsidRPr="004316E3">
              <w:rPr>
                <w:rStyle w:val="Hyperlink"/>
                <w:noProof/>
                <w:color w:val="000000" w:themeColor="text1"/>
                <w:highlight w:val="white"/>
                <w:lang w:val="en-GB"/>
              </w:rPr>
              <w:t>PITCH</w:t>
            </w:r>
            <w:r w:rsidRPr="004316E3">
              <w:rPr>
                <w:noProof/>
                <w:webHidden/>
                <w:color w:val="000000" w:themeColor="text1"/>
              </w:rPr>
              <w:tab/>
            </w:r>
            <w:r w:rsidRPr="004316E3">
              <w:rPr>
                <w:noProof/>
                <w:webHidden/>
                <w:color w:val="000000" w:themeColor="text1"/>
              </w:rPr>
              <w:fldChar w:fldCharType="begin"/>
            </w:r>
            <w:r w:rsidRPr="004316E3">
              <w:rPr>
                <w:noProof/>
                <w:webHidden/>
                <w:color w:val="000000" w:themeColor="text1"/>
              </w:rPr>
              <w:instrText xml:space="preserve"> PAGEREF _Toc222867632 \h </w:instrText>
            </w:r>
            <w:r w:rsidRPr="004316E3">
              <w:rPr>
                <w:noProof/>
                <w:webHidden/>
                <w:color w:val="000000" w:themeColor="text1"/>
              </w:rPr>
            </w:r>
            <w:r w:rsidRPr="004316E3">
              <w:rPr>
                <w:noProof/>
                <w:webHidden/>
                <w:color w:val="000000" w:themeColor="text1"/>
              </w:rPr>
              <w:fldChar w:fldCharType="separate"/>
            </w:r>
            <w:r w:rsidRPr="004316E3">
              <w:rPr>
                <w:noProof/>
                <w:webHidden/>
                <w:color w:val="000000" w:themeColor="text1"/>
              </w:rPr>
              <w:t>4</w:t>
            </w:r>
            <w:r w:rsidRPr="004316E3">
              <w:rPr>
                <w:noProof/>
                <w:webHidden/>
                <w:color w:val="000000" w:themeColor="text1"/>
              </w:rPr>
              <w:fldChar w:fldCharType="end"/>
            </w:r>
          </w:hyperlink>
        </w:p>
        <w:p w14:paraId="7C733344" w14:textId="146613B3" w:rsidR="004316E3" w:rsidRPr="004316E3" w:rsidRDefault="004316E3" w:rsidP="004316E3">
          <w:pPr>
            <w:pStyle w:val="TOC1"/>
            <w:tabs>
              <w:tab w:val="right" w:leader="dot" w:pos="9350"/>
            </w:tabs>
            <w:spacing w:line="360" w:lineRule="auto"/>
            <w:jc w:val="both"/>
            <w:rPr>
              <w:noProof/>
              <w:color w:val="000000" w:themeColor="text1"/>
            </w:rPr>
          </w:pPr>
          <w:hyperlink w:anchor="_Toc222867633" w:history="1">
            <w:r w:rsidRPr="004316E3">
              <w:rPr>
                <w:rStyle w:val="Hyperlink"/>
                <w:noProof/>
                <w:color w:val="000000" w:themeColor="text1"/>
                <w:highlight w:val="white"/>
                <w:lang w:val="en-GB"/>
              </w:rPr>
              <w:t>Reference List</w:t>
            </w:r>
            <w:r w:rsidRPr="004316E3">
              <w:rPr>
                <w:noProof/>
                <w:webHidden/>
                <w:color w:val="000000" w:themeColor="text1"/>
              </w:rPr>
              <w:tab/>
            </w:r>
            <w:r w:rsidRPr="004316E3">
              <w:rPr>
                <w:noProof/>
                <w:webHidden/>
                <w:color w:val="000000" w:themeColor="text1"/>
              </w:rPr>
              <w:fldChar w:fldCharType="begin"/>
            </w:r>
            <w:r w:rsidRPr="004316E3">
              <w:rPr>
                <w:noProof/>
                <w:webHidden/>
                <w:color w:val="000000" w:themeColor="text1"/>
              </w:rPr>
              <w:instrText xml:space="preserve"> PAGEREF _Toc222867633 \h </w:instrText>
            </w:r>
            <w:r w:rsidRPr="004316E3">
              <w:rPr>
                <w:noProof/>
                <w:webHidden/>
                <w:color w:val="000000" w:themeColor="text1"/>
              </w:rPr>
            </w:r>
            <w:r w:rsidRPr="004316E3">
              <w:rPr>
                <w:noProof/>
                <w:webHidden/>
                <w:color w:val="000000" w:themeColor="text1"/>
              </w:rPr>
              <w:fldChar w:fldCharType="separate"/>
            </w:r>
            <w:r w:rsidRPr="004316E3">
              <w:rPr>
                <w:noProof/>
                <w:webHidden/>
                <w:color w:val="000000" w:themeColor="text1"/>
              </w:rPr>
              <w:t>7</w:t>
            </w:r>
            <w:r w:rsidRPr="004316E3">
              <w:rPr>
                <w:noProof/>
                <w:webHidden/>
                <w:color w:val="000000" w:themeColor="text1"/>
              </w:rPr>
              <w:fldChar w:fldCharType="end"/>
            </w:r>
          </w:hyperlink>
        </w:p>
        <w:p w14:paraId="16277BD7" w14:textId="2B0E6E67" w:rsidR="004316E3" w:rsidRDefault="004316E3" w:rsidP="004316E3">
          <w:pPr>
            <w:spacing w:line="360" w:lineRule="auto"/>
            <w:jc w:val="both"/>
          </w:pPr>
          <w:r w:rsidRPr="004316E3">
            <w:rPr>
              <w:b/>
              <w:bCs/>
              <w:noProof/>
              <w:color w:val="000000" w:themeColor="text1"/>
            </w:rPr>
            <w:fldChar w:fldCharType="end"/>
          </w:r>
        </w:p>
      </w:sdtContent>
    </w:sdt>
    <w:p w14:paraId="1FF30F7B" w14:textId="77777777" w:rsidR="004316E3" w:rsidRPr="004316E3" w:rsidRDefault="004316E3" w:rsidP="004316E3">
      <w:pPr>
        <w:spacing w:line="480" w:lineRule="auto"/>
        <w:jc w:val="both"/>
        <w:rPr>
          <w:sz w:val="24"/>
          <w:szCs w:val="24"/>
          <w:highlight w:val="white"/>
          <w:lang w:val="en-GB"/>
        </w:rPr>
      </w:pPr>
    </w:p>
    <w:p w14:paraId="5F8A4F6A" w14:textId="77777777" w:rsidR="005664C5" w:rsidRPr="00D00A36" w:rsidRDefault="005664C5">
      <w:pPr>
        <w:spacing w:line="360" w:lineRule="auto"/>
        <w:jc w:val="center"/>
        <w:rPr>
          <w:rFonts w:eastAsia="Times New Roman"/>
          <w:b/>
          <w:bCs/>
          <w:i/>
          <w:iCs/>
          <w:color w:val="222222"/>
          <w:sz w:val="32"/>
          <w:szCs w:val="32"/>
          <w:highlight w:val="white"/>
          <w:u w:val="single"/>
          <w:lang w:val="en-GB"/>
        </w:rPr>
      </w:pPr>
    </w:p>
    <w:p w14:paraId="2421D7EF" w14:textId="77777777" w:rsidR="00634562" w:rsidRPr="00D00A36" w:rsidRDefault="00F40469">
      <w:pPr>
        <w:spacing w:line="360" w:lineRule="auto"/>
        <w:jc w:val="center"/>
        <w:rPr>
          <w:rFonts w:eastAsia="Times New Roman"/>
          <w:b/>
          <w:bCs/>
          <w:i/>
          <w:iCs/>
          <w:color w:val="222222"/>
          <w:sz w:val="32"/>
          <w:szCs w:val="32"/>
          <w:highlight w:val="white"/>
          <w:u w:val="single"/>
          <w:lang w:val="en-GB"/>
        </w:rPr>
      </w:pPr>
      <w:r w:rsidRPr="00D00A36">
        <w:rPr>
          <w:lang w:val="en-GB"/>
        </w:rPr>
        <w:br w:type="page"/>
      </w:r>
    </w:p>
    <w:p w14:paraId="2421D7F0" w14:textId="77777777" w:rsidR="00634562" w:rsidRPr="00D00A36" w:rsidRDefault="00F40469" w:rsidP="00DD52BB">
      <w:pPr>
        <w:pStyle w:val="Heading1"/>
        <w:rPr>
          <w:highlight w:val="white"/>
          <w:lang w:val="en-GB"/>
        </w:rPr>
      </w:pPr>
      <w:bookmarkStart w:id="0" w:name="_Toc222867631"/>
      <w:r w:rsidRPr="00D00A36">
        <w:rPr>
          <w:highlight w:val="white"/>
          <w:lang w:val="en-GB"/>
        </w:rPr>
        <w:lastRenderedPageBreak/>
        <w:t>POSTER</w:t>
      </w:r>
      <w:bookmarkEnd w:id="0"/>
    </w:p>
    <w:p w14:paraId="2421D805" w14:textId="2E557A08" w:rsidR="00634562" w:rsidRDefault="00506F76">
      <w:pPr>
        <w:spacing w:line="360" w:lineRule="auto"/>
        <w:jc w:val="both"/>
        <w:rPr>
          <w:rFonts w:eastAsia="Times New Roman"/>
          <w:color w:val="222222"/>
          <w:sz w:val="24"/>
          <w:szCs w:val="24"/>
          <w:highlight w:val="white"/>
          <w:lang w:val="en-GB"/>
        </w:rPr>
      </w:pPr>
      <w:r>
        <w:rPr>
          <w:noProof/>
        </w:rPr>
        <w:drawing>
          <wp:inline distT="0" distB="0" distL="0" distR="0" wp14:anchorId="20375156" wp14:editId="5F2E06D6">
            <wp:extent cx="5943600" cy="3346450"/>
            <wp:effectExtent l="0" t="0" r="0" b="6350"/>
            <wp:docPr id="93034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346109" name=""/>
                    <pic:cNvPicPr/>
                  </pic:nvPicPr>
                  <pic:blipFill>
                    <a:blip r:embed="rId9"/>
                    <a:stretch>
                      <a:fillRect/>
                    </a:stretch>
                  </pic:blipFill>
                  <pic:spPr>
                    <a:xfrm>
                      <a:off x="0" y="0"/>
                      <a:ext cx="5943600" cy="3346450"/>
                    </a:xfrm>
                    <a:prstGeom prst="rect">
                      <a:avLst/>
                    </a:prstGeom>
                  </pic:spPr>
                </pic:pic>
              </a:graphicData>
            </a:graphic>
          </wp:inline>
        </w:drawing>
      </w:r>
    </w:p>
    <w:p w14:paraId="597C0609" w14:textId="197530FB" w:rsidR="00506F76" w:rsidRPr="00506F76" w:rsidRDefault="00506F76" w:rsidP="00506F76">
      <w:pPr>
        <w:spacing w:line="360" w:lineRule="auto"/>
        <w:jc w:val="center"/>
        <w:rPr>
          <w:rFonts w:eastAsia="Times New Roman"/>
          <w:color w:val="222222"/>
          <w:highlight w:val="white"/>
          <w:lang w:val="en-GB"/>
        </w:rPr>
      </w:pPr>
      <w:r w:rsidRPr="00506F76">
        <w:rPr>
          <w:rFonts w:eastAsia="Times New Roman"/>
          <w:color w:val="222222"/>
          <w:highlight w:val="white"/>
          <w:lang w:val="en-GB"/>
        </w:rPr>
        <w:t>(Source: Author)</w:t>
      </w:r>
    </w:p>
    <w:p w14:paraId="2421D806" w14:textId="77777777" w:rsidR="00634562" w:rsidRPr="00D00A36" w:rsidRDefault="00F40469">
      <w:pPr>
        <w:spacing w:line="360" w:lineRule="auto"/>
        <w:jc w:val="both"/>
        <w:rPr>
          <w:rFonts w:eastAsia="Times New Roman"/>
          <w:b/>
          <w:bCs/>
          <w:color w:val="222222"/>
          <w:sz w:val="24"/>
          <w:szCs w:val="24"/>
          <w:highlight w:val="white"/>
          <w:lang w:val="en-GB"/>
        </w:rPr>
      </w:pPr>
      <w:r w:rsidRPr="00D00A36">
        <w:rPr>
          <w:lang w:val="en-GB"/>
        </w:rPr>
        <w:br w:type="page"/>
      </w:r>
    </w:p>
    <w:p w14:paraId="2421D807" w14:textId="77777777" w:rsidR="00634562" w:rsidRPr="00D00A36" w:rsidRDefault="00F40469" w:rsidP="00DD52BB">
      <w:pPr>
        <w:pStyle w:val="Heading1"/>
        <w:rPr>
          <w:highlight w:val="white"/>
          <w:lang w:val="en-GB"/>
        </w:rPr>
      </w:pPr>
      <w:bookmarkStart w:id="1" w:name="_Toc222867632"/>
      <w:r w:rsidRPr="00D00A36">
        <w:rPr>
          <w:highlight w:val="white"/>
          <w:lang w:val="en-GB"/>
        </w:rPr>
        <w:lastRenderedPageBreak/>
        <w:t>PITCH</w:t>
      </w:r>
      <w:bookmarkEnd w:id="1"/>
    </w:p>
    <w:p w14:paraId="2421D808" w14:textId="77777777" w:rsidR="00634562" w:rsidRPr="00A944AA" w:rsidRDefault="00F40469">
      <w:pPr>
        <w:spacing w:before="240" w:after="240" w:line="360" w:lineRule="auto"/>
        <w:jc w:val="both"/>
        <w:rPr>
          <w:rFonts w:eastAsia="Times New Roman"/>
          <w:lang w:val="en-GB"/>
        </w:rPr>
      </w:pPr>
      <w:r w:rsidRPr="00A944AA">
        <w:rPr>
          <w:rFonts w:eastAsia="Times New Roman"/>
          <w:lang w:val="en-GB"/>
        </w:rPr>
        <w:t xml:space="preserve">Safe Talk is a mental health support application aimed at addressing the increasing mental demands of adolescents in the UK. The number of children and young people who have mental health issues has been rising drastically in recent years. Statistics on a national level indicate that a significant proportion of children and youths between 8 and 16 years old is now likely to have a probable mental disorder, and the rate of this condition increases in older teens. Meanwhile, face-to-face mental health services are not very accessible (Poulsen </w:t>
      </w:r>
      <w:r w:rsidRPr="00A944AA">
        <w:rPr>
          <w:rFonts w:eastAsia="Times New Roman"/>
          <w:i/>
          <w:iCs/>
          <w:lang w:val="en-GB"/>
        </w:rPr>
        <w:t>et al</w:t>
      </w:r>
      <w:r w:rsidRPr="00A944AA">
        <w:rPr>
          <w:rFonts w:eastAsia="Times New Roman"/>
          <w:lang w:val="en-GB"/>
        </w:rPr>
        <w:t xml:space="preserve">., 2025). The long lines, lack of staff, and increased demand imply that a lot of the young people are not helped in time. Safe Talk is bridging this gap by providing early, safe, and trusted intervention in schools where young people spend much of their time. </w:t>
      </w:r>
    </w:p>
    <w:p w14:paraId="2421D809" w14:textId="77777777" w:rsidR="00634562" w:rsidRPr="00A944AA" w:rsidRDefault="00F40469">
      <w:pPr>
        <w:spacing w:before="240" w:after="240" w:line="360" w:lineRule="auto"/>
        <w:jc w:val="both"/>
        <w:rPr>
          <w:rFonts w:eastAsia="Times New Roman"/>
          <w:lang w:val="en-GB"/>
        </w:rPr>
      </w:pPr>
      <w:r w:rsidRPr="00A944AA">
        <w:rPr>
          <w:rFonts w:eastAsia="Times New Roman"/>
          <w:lang w:val="en-GB"/>
        </w:rPr>
        <w:t>The primary target of this innovation is the group of secondary school students between 11 and 18 years old. The age group is exposed to stress, which is associated with exams, peer pressure, cyber-illnesses and family problems (</w:t>
      </w:r>
      <w:proofErr w:type="spellStart"/>
      <w:r w:rsidRPr="00A944AA">
        <w:rPr>
          <w:rFonts w:eastAsia="Times New Roman"/>
          <w:lang w:val="en-GB"/>
        </w:rPr>
        <w:t>Kadirvelu</w:t>
      </w:r>
      <w:proofErr w:type="spellEnd"/>
      <w:r w:rsidRPr="00A944AA">
        <w:rPr>
          <w:rFonts w:eastAsia="Times New Roman"/>
          <w:lang w:val="en-GB"/>
        </w:rPr>
        <w:t xml:space="preserve"> </w:t>
      </w:r>
      <w:r w:rsidRPr="00A944AA">
        <w:rPr>
          <w:rFonts w:eastAsia="Times New Roman"/>
          <w:i/>
          <w:iCs/>
          <w:lang w:val="en-GB"/>
        </w:rPr>
        <w:t>et al</w:t>
      </w:r>
      <w:r w:rsidRPr="00A944AA">
        <w:rPr>
          <w:rFonts w:eastAsia="Times New Roman"/>
          <w:lang w:val="en-GB"/>
        </w:rPr>
        <w:t xml:space="preserve">., 2026). It is difficult to discuss feelings because of fear of stigma or being taken seriously, as many teenagers cannot talk openly about their feelings. Findings indicate that the youths tend to use digital tools more than conventional services, particularly when these services are provided privately and easily accessible (Spahl </w:t>
      </w:r>
      <w:r w:rsidRPr="00A944AA">
        <w:rPr>
          <w:rFonts w:eastAsia="Times New Roman"/>
          <w:i/>
          <w:iCs/>
          <w:lang w:val="en-GB"/>
        </w:rPr>
        <w:t>et al</w:t>
      </w:r>
      <w:r w:rsidRPr="00A944AA">
        <w:rPr>
          <w:rFonts w:eastAsia="Times New Roman"/>
          <w:lang w:val="en-GB"/>
        </w:rPr>
        <w:t>., 2024). Safe Talk takes advantage of this evidence to offer a familiar and secure cyber-space that facilitates emotional health and promotes healthy coping mechanisms.</w:t>
      </w:r>
    </w:p>
    <w:p w14:paraId="2421D80A" w14:textId="77777777" w:rsidR="00634562" w:rsidRPr="00A944AA" w:rsidRDefault="00F40469">
      <w:pPr>
        <w:spacing w:before="240" w:after="240" w:line="360" w:lineRule="auto"/>
        <w:jc w:val="both"/>
        <w:rPr>
          <w:rFonts w:eastAsia="Times New Roman"/>
          <w:lang w:val="en-GB"/>
        </w:rPr>
      </w:pPr>
      <w:r w:rsidRPr="00A944AA">
        <w:rPr>
          <w:rFonts w:eastAsia="Times New Roman"/>
          <w:lang w:val="en-GB"/>
        </w:rPr>
        <w:t xml:space="preserve">Safe Talk will be used with already existing school and health services and not to replace them. The application has mood tracking, easy well-being check-ins, guided exercises, and easy find directives to reliable support (Lynn </w:t>
      </w:r>
      <w:r w:rsidRPr="00A944AA">
        <w:rPr>
          <w:rFonts w:eastAsia="Times New Roman"/>
          <w:i/>
          <w:iCs/>
          <w:lang w:val="en-GB"/>
        </w:rPr>
        <w:t>et al</w:t>
      </w:r>
      <w:r w:rsidRPr="00A944AA">
        <w:rPr>
          <w:rFonts w:eastAsia="Times New Roman"/>
          <w:lang w:val="en-GB"/>
        </w:rPr>
        <w:t xml:space="preserve">., 2024). The app can help young people promptly </w:t>
      </w:r>
      <w:proofErr w:type="gramStart"/>
      <w:r w:rsidRPr="00A944AA">
        <w:rPr>
          <w:rFonts w:eastAsia="Times New Roman"/>
          <w:lang w:val="en-GB"/>
        </w:rPr>
        <w:t>take action</w:t>
      </w:r>
      <w:proofErr w:type="gramEnd"/>
      <w:r w:rsidRPr="00A944AA">
        <w:rPr>
          <w:rFonts w:eastAsia="Times New Roman"/>
          <w:lang w:val="en-GB"/>
        </w:rPr>
        <w:t xml:space="preserve"> by connecting to school wellbeing staff when distress patterns are detected, and referring to external services, including </w:t>
      </w:r>
      <w:r w:rsidRPr="00CD008A">
        <w:rPr>
          <w:rFonts w:eastAsia="Times New Roman"/>
          <w:lang w:val="en-GB"/>
        </w:rPr>
        <w:t>Child and Adolescent Mental Health Services</w:t>
      </w:r>
      <w:r w:rsidRPr="00A944AA">
        <w:rPr>
          <w:rFonts w:eastAsia="Times New Roman"/>
          <w:lang w:val="en-GB"/>
        </w:rPr>
        <w:t xml:space="preserve"> (CAMHS), where necessary. This strategy promotes early intervention that is known to lessen the seriousness of mental problems in the future (Samuels </w:t>
      </w:r>
      <w:r w:rsidRPr="00A944AA">
        <w:rPr>
          <w:rFonts w:eastAsia="Times New Roman"/>
          <w:i/>
          <w:iCs/>
          <w:lang w:val="en-GB"/>
        </w:rPr>
        <w:t>et al</w:t>
      </w:r>
      <w:r w:rsidRPr="00A944AA">
        <w:rPr>
          <w:rFonts w:eastAsia="Times New Roman"/>
          <w:lang w:val="en-GB"/>
        </w:rPr>
        <w:t xml:space="preserve">., 2025). Attendance at schools, concentration and academic results can also be enhanced with early assistance. </w:t>
      </w:r>
    </w:p>
    <w:p w14:paraId="2421D80B" w14:textId="49FF2C5C" w:rsidR="00634562" w:rsidRPr="00A944AA" w:rsidRDefault="00F40469">
      <w:pPr>
        <w:spacing w:before="240" w:after="240" w:line="360" w:lineRule="auto"/>
        <w:jc w:val="both"/>
        <w:rPr>
          <w:rFonts w:eastAsia="Times New Roman"/>
          <w:lang w:val="en-GB"/>
        </w:rPr>
      </w:pPr>
      <w:r w:rsidRPr="00A944AA">
        <w:rPr>
          <w:rFonts w:eastAsia="Times New Roman"/>
          <w:lang w:val="en-GB"/>
        </w:rPr>
        <w:t xml:space="preserve">Schools are also important in the implementation of Safe Talk. The app will be launched in conjunction with pastoral systems at schools and wellbeing support staff, and mental health support teams. This aligns with the existing policy in the UK, which puts schools at the forefront of early mental health intervention. Mental Health Support Teams have been invested in by the government to serve the schools, but the coverage remains uneven (Moss </w:t>
      </w:r>
      <w:r w:rsidRPr="00A944AA">
        <w:rPr>
          <w:rFonts w:eastAsia="Times New Roman"/>
          <w:i/>
          <w:iCs/>
          <w:lang w:val="en-GB"/>
        </w:rPr>
        <w:t>et al</w:t>
      </w:r>
      <w:r w:rsidRPr="00A944AA">
        <w:rPr>
          <w:rFonts w:eastAsia="Times New Roman"/>
          <w:lang w:val="en-GB"/>
        </w:rPr>
        <w:t xml:space="preserve">., 2025). Safe Talk </w:t>
      </w:r>
      <w:r w:rsidRPr="00A944AA">
        <w:rPr>
          <w:rFonts w:eastAsia="Times New Roman"/>
          <w:lang w:val="en-GB"/>
        </w:rPr>
        <w:lastRenderedPageBreak/>
        <w:t xml:space="preserve">can also maximise the boundaries of such teams by offering a daily help aid that the pupils can reach at any point. Educators are not supposed to become therapists, but the application assists them in becoming aware of any concerns in a </w:t>
      </w:r>
      <w:r w:rsidR="00CD008A" w:rsidRPr="00A944AA">
        <w:rPr>
          <w:rFonts w:eastAsia="Times New Roman"/>
          <w:lang w:val="en-GB"/>
        </w:rPr>
        <w:t>prompter</w:t>
      </w:r>
      <w:r w:rsidRPr="00A944AA">
        <w:rPr>
          <w:rFonts w:eastAsia="Times New Roman"/>
          <w:lang w:val="en-GB"/>
        </w:rPr>
        <w:t xml:space="preserve"> manner and pursue apparent protection routes (NHS, 2021).</w:t>
      </w:r>
    </w:p>
    <w:p w14:paraId="2421D80C" w14:textId="77777777" w:rsidR="00634562" w:rsidRPr="00A944AA" w:rsidRDefault="00F40469">
      <w:pPr>
        <w:spacing w:before="240" w:after="240" w:line="360" w:lineRule="auto"/>
        <w:jc w:val="both"/>
        <w:rPr>
          <w:rFonts w:eastAsia="Times New Roman"/>
          <w:highlight w:val="white"/>
          <w:lang w:val="en-GB"/>
        </w:rPr>
      </w:pPr>
      <w:r w:rsidRPr="00A944AA">
        <w:rPr>
          <w:rFonts w:eastAsia="Times New Roman"/>
          <w:highlight w:val="white"/>
          <w:lang w:val="en-GB"/>
        </w:rPr>
        <w:t xml:space="preserve">Safe Talk is also in line with the national health priorities and professional standards. It is not meant to overload services associated with </w:t>
      </w:r>
      <w:proofErr w:type="gramStart"/>
      <w:r w:rsidRPr="00A944AA">
        <w:rPr>
          <w:rFonts w:eastAsia="Times New Roman"/>
          <w:highlight w:val="white"/>
          <w:lang w:val="en-GB"/>
        </w:rPr>
        <w:t>NHS England, but</w:t>
      </w:r>
      <w:proofErr w:type="gramEnd"/>
      <w:r w:rsidRPr="00A944AA">
        <w:rPr>
          <w:rFonts w:eastAsia="Times New Roman"/>
          <w:highlight w:val="white"/>
          <w:lang w:val="en-GB"/>
        </w:rPr>
        <w:t xml:space="preserve"> rather assist them because the latter has been facing increased pressure because of the number of referrals and available capacity (Hugh-Jones </w:t>
      </w:r>
      <w:r w:rsidRPr="00A944AA">
        <w:rPr>
          <w:rFonts w:eastAsia="Times New Roman"/>
          <w:i/>
          <w:iCs/>
          <w:highlight w:val="white"/>
          <w:lang w:val="en-GB"/>
        </w:rPr>
        <w:t>et al</w:t>
      </w:r>
      <w:r w:rsidRPr="00A944AA">
        <w:rPr>
          <w:rFonts w:eastAsia="Times New Roman"/>
          <w:highlight w:val="white"/>
          <w:lang w:val="en-GB"/>
        </w:rPr>
        <w:t xml:space="preserve">., 2022). Through providing the basic support and initial advice, the strongest strategy that can be suggested to avert unnecessary crisis referrals is to make sure that the cases of the highest relevance are revealed as quickly as possible. The findings of the digital mental health research demonstrate that guided applications might help alleviate anxiety and depressive symptoms in youths with the help of professional supervision (Soneson </w:t>
      </w:r>
      <w:r w:rsidRPr="00A944AA">
        <w:rPr>
          <w:rFonts w:eastAsia="Times New Roman"/>
          <w:i/>
          <w:iCs/>
          <w:highlight w:val="white"/>
          <w:lang w:val="en-GB"/>
        </w:rPr>
        <w:t>et al</w:t>
      </w:r>
      <w:r w:rsidRPr="00A944AA">
        <w:rPr>
          <w:rFonts w:eastAsia="Times New Roman"/>
          <w:highlight w:val="white"/>
          <w:lang w:val="en-GB"/>
        </w:rPr>
        <w:t>., 2024).</w:t>
      </w:r>
    </w:p>
    <w:p w14:paraId="2421D80D" w14:textId="77777777" w:rsidR="00634562" w:rsidRPr="00A944AA" w:rsidRDefault="00F40469">
      <w:pPr>
        <w:spacing w:before="240" w:after="240" w:line="360" w:lineRule="auto"/>
        <w:jc w:val="both"/>
        <w:rPr>
          <w:rFonts w:eastAsia="Times New Roman"/>
          <w:highlight w:val="white"/>
          <w:lang w:val="en-GB"/>
        </w:rPr>
      </w:pPr>
      <w:r w:rsidRPr="00A944AA">
        <w:rPr>
          <w:rFonts w:eastAsia="Times New Roman"/>
          <w:highlight w:val="white"/>
          <w:lang w:val="en-GB"/>
        </w:rPr>
        <w:t xml:space="preserve">Close emphasis is put on policy, legislation, and protection. Safe Talk is a complete accuser of the UK data protection law, such as the </w:t>
      </w:r>
      <w:r w:rsidRPr="00CD008A">
        <w:rPr>
          <w:rFonts w:eastAsia="Times New Roman"/>
          <w:highlight w:val="white"/>
          <w:lang w:val="en-GB"/>
        </w:rPr>
        <w:t>UK GDPR and the Data Protection Act 2018.</w:t>
      </w:r>
      <w:r w:rsidRPr="00A944AA">
        <w:rPr>
          <w:rFonts w:eastAsia="Times New Roman"/>
          <w:highlight w:val="white"/>
          <w:lang w:val="en-GB"/>
        </w:rPr>
        <w:t xml:space="preserve"> All the personal information will be encrypted and stored safely with explicit consent procedures among the pupils and parents (NHS Choices, 2021). In the design, safeguarding features are implemented in such a way that the risk is addressed in a responsible manner (Birrell </w:t>
      </w:r>
      <w:r w:rsidRPr="00A944AA">
        <w:rPr>
          <w:rFonts w:eastAsia="Times New Roman"/>
          <w:i/>
          <w:iCs/>
          <w:highlight w:val="white"/>
          <w:lang w:val="en-GB"/>
        </w:rPr>
        <w:t>et al</w:t>
      </w:r>
      <w:r w:rsidRPr="00A944AA">
        <w:rPr>
          <w:rFonts w:eastAsia="Times New Roman"/>
          <w:highlight w:val="white"/>
          <w:lang w:val="en-GB"/>
        </w:rPr>
        <w:t>., 2022). It is created by experienced mental health practitioners and is based on the NHS and school safeguarding guidelines. The app also focuses on online safety concerns of under-18s, making the language, design, and interactions age-adjusted (Abura-Meerdink and Albright, 2024).</w:t>
      </w:r>
    </w:p>
    <w:p w14:paraId="2421D80E" w14:textId="77777777" w:rsidR="00634562" w:rsidRPr="00A944AA" w:rsidRDefault="00F40469">
      <w:pPr>
        <w:spacing w:before="240" w:after="240" w:line="360" w:lineRule="auto"/>
        <w:jc w:val="both"/>
        <w:rPr>
          <w:rFonts w:eastAsia="Times New Roman"/>
          <w:highlight w:val="white"/>
          <w:lang w:val="en-GB"/>
        </w:rPr>
      </w:pPr>
      <w:r w:rsidRPr="00A944AA">
        <w:rPr>
          <w:rFonts w:eastAsia="Times New Roman"/>
          <w:highlight w:val="white"/>
          <w:lang w:val="en-GB"/>
        </w:rPr>
        <w:t xml:space="preserve">The effectiveness of the Safe Talk revolves around technology. The application is created with simple digital tools as opposed to complex systems, which allow it to be safe and easy to use. Mood and well-being check-in trends allow tracking the trends over time (Burn </w:t>
      </w:r>
      <w:r w:rsidRPr="00A944AA">
        <w:rPr>
          <w:rFonts w:eastAsia="Times New Roman"/>
          <w:i/>
          <w:iCs/>
          <w:highlight w:val="white"/>
          <w:lang w:val="en-GB"/>
        </w:rPr>
        <w:t>et al</w:t>
      </w:r>
      <w:r w:rsidRPr="00A944AA">
        <w:rPr>
          <w:rFonts w:eastAsia="Times New Roman"/>
          <w:highlight w:val="white"/>
          <w:lang w:val="en-GB"/>
        </w:rPr>
        <w:t xml:space="preserve">., 2022). Simple automated prompts enhance positive behaviours, such as sleeping patterns, coping with stress, and help-seeking behaviour (NHS Choices, 2021). They have demonstrated that interactive digital media is less boring compared to simple information, especially among teenagers. Secure systems give trust, and they </w:t>
      </w:r>
      <w:proofErr w:type="gramStart"/>
      <w:r w:rsidRPr="00A944AA">
        <w:rPr>
          <w:rFonts w:eastAsia="Times New Roman"/>
          <w:highlight w:val="white"/>
          <w:lang w:val="en-GB"/>
        </w:rPr>
        <w:t>have to</w:t>
      </w:r>
      <w:proofErr w:type="gramEnd"/>
      <w:r w:rsidRPr="00A944AA">
        <w:rPr>
          <w:rFonts w:eastAsia="Times New Roman"/>
          <w:highlight w:val="white"/>
          <w:lang w:val="en-GB"/>
        </w:rPr>
        <w:t xml:space="preserve"> exist whenever dealing with sensitive mental health information (Dimitropoulos </w:t>
      </w:r>
      <w:r w:rsidRPr="00A944AA">
        <w:rPr>
          <w:rFonts w:eastAsia="Times New Roman"/>
          <w:i/>
          <w:iCs/>
          <w:highlight w:val="white"/>
          <w:lang w:val="en-GB"/>
        </w:rPr>
        <w:t>et al</w:t>
      </w:r>
      <w:r w:rsidRPr="00A944AA">
        <w:rPr>
          <w:rFonts w:eastAsia="Times New Roman"/>
          <w:highlight w:val="white"/>
          <w:lang w:val="en-GB"/>
        </w:rPr>
        <w:t>., 2024).</w:t>
      </w:r>
    </w:p>
    <w:p w14:paraId="2421D80F" w14:textId="77777777" w:rsidR="00634562" w:rsidRPr="00A944AA" w:rsidRDefault="00F40469">
      <w:pPr>
        <w:spacing w:before="240" w:after="240" w:line="360" w:lineRule="auto"/>
        <w:jc w:val="both"/>
        <w:rPr>
          <w:rFonts w:eastAsia="Times New Roman"/>
          <w:highlight w:val="white"/>
          <w:lang w:val="en-GB"/>
        </w:rPr>
      </w:pPr>
      <w:r w:rsidRPr="00A944AA">
        <w:rPr>
          <w:rFonts w:eastAsia="Times New Roman"/>
          <w:highlight w:val="white"/>
          <w:lang w:val="en-GB"/>
        </w:rPr>
        <w:t xml:space="preserve">The advertising and the interaction are also properly planned. The schools will receive Safe Talk through the education network and will be facilitated by the </w:t>
      </w:r>
      <w:r w:rsidRPr="00CD008A">
        <w:rPr>
          <w:rFonts w:eastAsia="Times New Roman"/>
          <w:highlight w:val="white"/>
          <w:lang w:val="en-GB"/>
        </w:rPr>
        <w:t>Department of Education</w:t>
      </w:r>
      <w:r w:rsidRPr="00A944AA">
        <w:rPr>
          <w:rFonts w:eastAsia="Times New Roman"/>
          <w:highlight w:val="white"/>
          <w:lang w:val="en-GB"/>
        </w:rPr>
        <w:t xml:space="preserve">. The health professionals will be informed by the school health teams and mental health networks (Hong </w:t>
      </w:r>
      <w:r w:rsidRPr="00A944AA">
        <w:rPr>
          <w:rFonts w:eastAsia="Times New Roman"/>
          <w:i/>
          <w:iCs/>
          <w:highlight w:val="white"/>
          <w:lang w:val="en-GB"/>
        </w:rPr>
        <w:t xml:space="preserve">et </w:t>
      </w:r>
      <w:r w:rsidRPr="00A944AA">
        <w:rPr>
          <w:rFonts w:eastAsia="Times New Roman"/>
          <w:i/>
          <w:iCs/>
          <w:highlight w:val="white"/>
          <w:lang w:val="en-GB"/>
        </w:rPr>
        <w:lastRenderedPageBreak/>
        <w:t>al</w:t>
      </w:r>
      <w:r w:rsidRPr="00A944AA">
        <w:rPr>
          <w:rFonts w:eastAsia="Times New Roman"/>
          <w:highlight w:val="white"/>
          <w:lang w:val="en-GB"/>
        </w:rPr>
        <w:t>., 2025). The young people will be reached through proper communication with schools and age-specific digital campaigns whose aim will be to live well rather than fight illness. To build trust and understanding with the caregivers and parents, they will be informed straightforwardly (</w:t>
      </w:r>
      <w:proofErr w:type="spellStart"/>
      <w:r w:rsidRPr="00A944AA">
        <w:rPr>
          <w:rFonts w:eastAsia="Times New Roman"/>
          <w:highlight w:val="white"/>
          <w:lang w:val="en-GB"/>
        </w:rPr>
        <w:t>Dallinger</w:t>
      </w:r>
      <w:proofErr w:type="spellEnd"/>
      <w:r w:rsidRPr="00A944AA">
        <w:rPr>
          <w:rFonts w:eastAsia="Times New Roman"/>
          <w:highlight w:val="white"/>
          <w:lang w:val="en-GB"/>
        </w:rPr>
        <w:t xml:space="preserve"> </w:t>
      </w:r>
      <w:r w:rsidRPr="00A944AA">
        <w:rPr>
          <w:rFonts w:eastAsia="Times New Roman"/>
          <w:i/>
          <w:iCs/>
          <w:highlight w:val="white"/>
          <w:lang w:val="en-GB"/>
        </w:rPr>
        <w:t>et al</w:t>
      </w:r>
      <w:r w:rsidRPr="00A944AA">
        <w:rPr>
          <w:rFonts w:eastAsia="Times New Roman"/>
          <w:highlight w:val="white"/>
          <w:lang w:val="en-GB"/>
        </w:rPr>
        <w:t>., 2022). Indications have been made regarding multi-channel communication that improves uptake and long-term use in relation to public health campaigns.</w:t>
      </w:r>
    </w:p>
    <w:p w14:paraId="2421D810" w14:textId="77777777" w:rsidR="00634562" w:rsidRPr="00A944AA" w:rsidRDefault="00F40469">
      <w:pPr>
        <w:spacing w:before="240" w:after="240" w:line="360" w:lineRule="auto"/>
        <w:jc w:val="both"/>
        <w:rPr>
          <w:rFonts w:eastAsia="Times New Roman"/>
          <w:color w:val="222222"/>
          <w:sz w:val="28"/>
          <w:szCs w:val="28"/>
          <w:highlight w:val="white"/>
          <w:lang w:val="en-GB"/>
        </w:rPr>
      </w:pPr>
      <w:r w:rsidRPr="00A944AA">
        <w:rPr>
          <w:rFonts w:eastAsia="Times New Roman"/>
          <w:highlight w:val="white"/>
          <w:lang w:val="en-GB"/>
        </w:rPr>
        <w:t>Finally, the answer, as given by the Safe Talk, is a simple, safe, and evidence-driven solution to a critical and rising problem. Since teenagers' needs in the mental sphere grow and services become overloaded, they must be assisted in an early and simple way. Safe Talk empowers youths, creates a strong school and enables professionals to take care of their mental health in a safe way. Safe Talk is providing a real value by embracing the UK policy, legislation and professional practice, and, therefore, it should be enabled as a larger initiative to achieve improved mental health outcomes among young people in the UK.</w:t>
      </w:r>
    </w:p>
    <w:p w14:paraId="2421D811" w14:textId="77777777" w:rsidR="00634562" w:rsidRPr="00D00A36" w:rsidRDefault="00F40469">
      <w:pPr>
        <w:spacing w:line="360" w:lineRule="auto"/>
        <w:jc w:val="both"/>
        <w:rPr>
          <w:rFonts w:eastAsia="Times New Roman"/>
          <w:b/>
          <w:bCs/>
          <w:color w:val="222222"/>
          <w:sz w:val="30"/>
          <w:szCs w:val="30"/>
          <w:highlight w:val="white"/>
          <w:lang w:val="en-GB"/>
        </w:rPr>
      </w:pPr>
      <w:r w:rsidRPr="00D00A36">
        <w:rPr>
          <w:lang w:val="en-GB"/>
        </w:rPr>
        <w:br w:type="page"/>
      </w:r>
    </w:p>
    <w:p w14:paraId="2421D812" w14:textId="77777777" w:rsidR="00634562" w:rsidRDefault="00F40469" w:rsidP="00D65556">
      <w:pPr>
        <w:pStyle w:val="Heading1"/>
        <w:rPr>
          <w:highlight w:val="white"/>
          <w:lang w:val="en-GB"/>
        </w:rPr>
      </w:pPr>
      <w:bookmarkStart w:id="2" w:name="_Toc222867633"/>
      <w:r w:rsidRPr="00D00A36">
        <w:rPr>
          <w:highlight w:val="white"/>
          <w:lang w:val="en-GB"/>
        </w:rPr>
        <w:lastRenderedPageBreak/>
        <w:t>Reference List</w:t>
      </w:r>
      <w:bookmarkEnd w:id="2"/>
    </w:p>
    <w:p w14:paraId="5E71F50C"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Abura-Meerdink, G.A. and Albright, D.L. (2024). Effectiveness of adolescent school-based digital mental health interventions: a systematic review. </w:t>
      </w:r>
      <w:r w:rsidRPr="00D65556">
        <w:rPr>
          <w:i/>
          <w:iCs/>
          <w:highlight w:val="white"/>
          <w:lang w:val="en-GB"/>
        </w:rPr>
        <w:t>Research on Social Work Practice</w:t>
      </w:r>
      <w:r w:rsidRPr="00D65556">
        <w:rPr>
          <w:highlight w:val="white"/>
          <w:lang w:val="en-GB"/>
        </w:rPr>
        <w:t xml:space="preserve">, </w:t>
      </w:r>
      <w:r w:rsidRPr="00D65556">
        <w:rPr>
          <w:i/>
          <w:iCs/>
          <w:highlight w:val="white"/>
          <w:lang w:val="en-GB"/>
        </w:rPr>
        <w:t>34</w:t>
      </w:r>
      <w:r w:rsidRPr="00D65556">
        <w:rPr>
          <w:highlight w:val="white"/>
          <w:lang w:val="en-GB"/>
        </w:rPr>
        <w:t>(6), pp.701-710.  Available at: https://journals.sagepub.com/doi/abs/10.1177/10497315231201140 [Accessed on: 25</w:t>
      </w:r>
      <w:r w:rsidRPr="00D65556">
        <w:rPr>
          <w:highlight w:val="white"/>
          <w:vertAlign w:val="superscript"/>
          <w:lang w:val="en-GB"/>
        </w:rPr>
        <w:t>th</w:t>
      </w:r>
      <w:r w:rsidRPr="00D65556">
        <w:rPr>
          <w:highlight w:val="white"/>
          <w:lang w:val="en-GB"/>
        </w:rPr>
        <w:t xml:space="preserve"> Feb. 2026]</w:t>
      </w:r>
    </w:p>
    <w:p w14:paraId="54D2BD73" w14:textId="77777777" w:rsidR="00D65556" w:rsidRPr="00D65556" w:rsidRDefault="00D65556" w:rsidP="004316E3">
      <w:pPr>
        <w:spacing w:line="360" w:lineRule="auto"/>
        <w:ind w:left="360"/>
        <w:jc w:val="both"/>
        <w:rPr>
          <w:highlight w:val="white"/>
          <w:lang w:val="en-IN"/>
        </w:rPr>
      </w:pPr>
      <w:r w:rsidRPr="00D65556">
        <w:rPr>
          <w:highlight w:val="white"/>
          <w:lang w:val="en-US"/>
        </w:rPr>
        <w:t>apa.org. (2025). Artificial intelligence and adolescent well-being. [online] Available at: https://www.apa.org/topics/artificial-intelligence-machine-learning/health-advisory-ai-adolescent-well-being.</w:t>
      </w:r>
    </w:p>
    <w:p w14:paraId="33BADACA"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Birrell, L., </w:t>
      </w:r>
      <w:proofErr w:type="spellStart"/>
      <w:r w:rsidRPr="00D65556">
        <w:rPr>
          <w:highlight w:val="white"/>
          <w:lang w:val="en-GB"/>
        </w:rPr>
        <w:t>Furneaux</w:t>
      </w:r>
      <w:proofErr w:type="spellEnd"/>
      <w:r w:rsidRPr="00D65556">
        <w:rPr>
          <w:highlight w:val="white"/>
          <w:lang w:val="en-GB"/>
        </w:rPr>
        <w:t xml:space="preserve">-Bate, A., Debenham, J., </w:t>
      </w:r>
      <w:proofErr w:type="spellStart"/>
      <w:r w:rsidRPr="00D65556">
        <w:rPr>
          <w:highlight w:val="white"/>
          <w:lang w:val="en-GB"/>
        </w:rPr>
        <w:t>Spallek</w:t>
      </w:r>
      <w:proofErr w:type="spellEnd"/>
      <w:r w:rsidRPr="00D65556">
        <w:rPr>
          <w:highlight w:val="white"/>
          <w:lang w:val="en-GB"/>
        </w:rPr>
        <w:t xml:space="preserve">, S., Newton, N. and Chapman, C. (2022). Development of a peer support mobile app and web-based lesson for adolescent mental health (Mind Your Mate): user-centred design approach. </w:t>
      </w:r>
      <w:r w:rsidRPr="00D65556">
        <w:rPr>
          <w:i/>
          <w:iCs/>
          <w:highlight w:val="white"/>
          <w:lang w:val="en-GB"/>
        </w:rPr>
        <w:t>JMIR Formative Research</w:t>
      </w:r>
      <w:r w:rsidRPr="00D65556">
        <w:rPr>
          <w:highlight w:val="white"/>
          <w:lang w:val="en-GB"/>
        </w:rPr>
        <w:t xml:space="preserve">, </w:t>
      </w:r>
      <w:r w:rsidRPr="00D65556">
        <w:rPr>
          <w:i/>
          <w:iCs/>
          <w:highlight w:val="white"/>
          <w:lang w:val="en-GB"/>
        </w:rPr>
        <w:t>6</w:t>
      </w:r>
      <w:r w:rsidRPr="00D65556">
        <w:rPr>
          <w:highlight w:val="white"/>
          <w:lang w:val="en-GB"/>
        </w:rPr>
        <w:t>(5), pp.36068.  Available at: https://formative.jmir.org/2022/5/e36068/ [Accessed on: 25</w:t>
      </w:r>
      <w:r w:rsidRPr="00D65556">
        <w:rPr>
          <w:highlight w:val="white"/>
          <w:vertAlign w:val="superscript"/>
          <w:lang w:val="en-GB"/>
        </w:rPr>
        <w:t>th</w:t>
      </w:r>
      <w:r w:rsidRPr="00D65556">
        <w:rPr>
          <w:highlight w:val="white"/>
          <w:lang w:val="en-GB"/>
        </w:rPr>
        <w:t xml:space="preserve"> Feb. 2026]</w:t>
      </w:r>
    </w:p>
    <w:p w14:paraId="22685472"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Burn, A.M., Ford, T.J., Stochl, J., Jones, P.B., Perez, J. and Anderson, J.K. (2022). Developing a web-based app to assess mental health difficulties in secondary school pupils: qualitative user-centred design study. </w:t>
      </w:r>
      <w:r w:rsidRPr="00D65556">
        <w:rPr>
          <w:i/>
          <w:iCs/>
          <w:highlight w:val="white"/>
          <w:lang w:val="en-GB"/>
        </w:rPr>
        <w:t>JMIR formative research</w:t>
      </w:r>
      <w:r w:rsidRPr="00D65556">
        <w:rPr>
          <w:highlight w:val="white"/>
          <w:lang w:val="en-GB"/>
        </w:rPr>
        <w:t xml:space="preserve">, </w:t>
      </w:r>
      <w:r w:rsidRPr="00D65556">
        <w:rPr>
          <w:i/>
          <w:iCs/>
          <w:highlight w:val="white"/>
          <w:lang w:val="en-GB"/>
        </w:rPr>
        <w:t>6</w:t>
      </w:r>
      <w:r w:rsidRPr="00D65556">
        <w:rPr>
          <w:highlight w:val="white"/>
          <w:lang w:val="en-GB"/>
        </w:rPr>
        <w:t>(1), pp.30565.  Available at: https://formative.jmir.org/2022/1/e30565 [Accessed on: 25</w:t>
      </w:r>
      <w:r w:rsidRPr="00D65556">
        <w:rPr>
          <w:highlight w:val="white"/>
          <w:vertAlign w:val="superscript"/>
          <w:lang w:val="en-GB"/>
        </w:rPr>
        <w:t>th</w:t>
      </w:r>
      <w:r w:rsidRPr="00D65556">
        <w:rPr>
          <w:highlight w:val="white"/>
          <w:lang w:val="en-GB"/>
        </w:rPr>
        <w:t xml:space="preserve"> Feb. 2026]</w:t>
      </w:r>
    </w:p>
    <w:p w14:paraId="177C63D2" w14:textId="77777777" w:rsidR="00D65556" w:rsidRPr="00D65556" w:rsidRDefault="00D65556" w:rsidP="004316E3">
      <w:pPr>
        <w:spacing w:line="360" w:lineRule="auto"/>
        <w:ind w:left="360"/>
        <w:jc w:val="both"/>
        <w:rPr>
          <w:highlight w:val="white"/>
          <w:lang w:val="en-IN"/>
        </w:rPr>
      </w:pPr>
      <w:proofErr w:type="spellStart"/>
      <w:r w:rsidRPr="00D65556">
        <w:rPr>
          <w:highlight w:val="white"/>
          <w:lang w:val="en-GB"/>
        </w:rPr>
        <w:t>Dallinger</w:t>
      </w:r>
      <w:proofErr w:type="spellEnd"/>
      <w:r w:rsidRPr="00D65556">
        <w:rPr>
          <w:highlight w:val="white"/>
          <w:lang w:val="en-GB"/>
        </w:rPr>
        <w:t xml:space="preserve">, V.C., Krishnamoorthy, G., du Plessis, C., Pillai-Sasidharan, A., Ayres, A., Waters, L., Groom, Y., Alston, O., Anderson, L. and Burton, L. (2022). Utilisation of digital applications for personal recovery amongst youth with mental health concerns. </w:t>
      </w:r>
      <w:r w:rsidRPr="00D65556">
        <w:rPr>
          <w:i/>
          <w:iCs/>
          <w:highlight w:val="white"/>
          <w:lang w:val="en-GB"/>
        </w:rPr>
        <w:t>International Journal of Environmental Research and Public Health</w:t>
      </w:r>
      <w:r w:rsidRPr="00D65556">
        <w:rPr>
          <w:highlight w:val="white"/>
          <w:lang w:val="en-GB"/>
        </w:rPr>
        <w:t xml:space="preserve">, </w:t>
      </w:r>
      <w:r w:rsidRPr="00D65556">
        <w:rPr>
          <w:i/>
          <w:iCs/>
          <w:highlight w:val="white"/>
          <w:lang w:val="en-GB"/>
        </w:rPr>
        <w:t>19</w:t>
      </w:r>
      <w:r w:rsidRPr="00D65556">
        <w:rPr>
          <w:highlight w:val="white"/>
          <w:lang w:val="en-GB"/>
        </w:rPr>
        <w:t>(24), pp.16818.  Available at: https://www.mdpi.com/1660-4601/19/24/16818 [Accessed on: 25</w:t>
      </w:r>
      <w:r w:rsidRPr="00D65556">
        <w:rPr>
          <w:highlight w:val="white"/>
          <w:vertAlign w:val="superscript"/>
          <w:lang w:val="en-GB"/>
        </w:rPr>
        <w:t>th</w:t>
      </w:r>
      <w:r w:rsidRPr="00D65556">
        <w:rPr>
          <w:highlight w:val="white"/>
          <w:lang w:val="en-GB"/>
        </w:rPr>
        <w:t xml:space="preserve"> Feb. 2026]</w:t>
      </w:r>
    </w:p>
    <w:p w14:paraId="1A0E30EE"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Dimitropoulos, G., Bassi, E.M., Bright, K.S., </w:t>
      </w:r>
      <w:proofErr w:type="spellStart"/>
      <w:r w:rsidRPr="00D65556">
        <w:rPr>
          <w:highlight w:val="white"/>
          <w:lang w:val="en-GB"/>
        </w:rPr>
        <w:t>Gondziola</w:t>
      </w:r>
      <w:proofErr w:type="spellEnd"/>
      <w:r w:rsidRPr="00D65556">
        <w:rPr>
          <w:highlight w:val="white"/>
          <w:lang w:val="en-GB"/>
        </w:rPr>
        <w:t xml:space="preserve">, J., Bradley, J., </w:t>
      </w:r>
      <w:proofErr w:type="spellStart"/>
      <w:r w:rsidRPr="00D65556">
        <w:rPr>
          <w:highlight w:val="white"/>
          <w:lang w:val="en-GB"/>
        </w:rPr>
        <w:t>Fersovitch</w:t>
      </w:r>
      <w:proofErr w:type="spellEnd"/>
      <w:r w:rsidRPr="00D65556">
        <w:rPr>
          <w:highlight w:val="white"/>
          <w:lang w:val="en-GB"/>
        </w:rPr>
        <w:t xml:space="preserve">, M., Stamp, L., LaMonica, H.M., </w:t>
      </w:r>
      <w:proofErr w:type="spellStart"/>
      <w:r w:rsidRPr="00D65556">
        <w:rPr>
          <w:highlight w:val="white"/>
          <w:lang w:val="en-GB"/>
        </w:rPr>
        <w:t>Iorfino</w:t>
      </w:r>
      <w:proofErr w:type="spellEnd"/>
      <w:r w:rsidRPr="00D65556">
        <w:rPr>
          <w:highlight w:val="white"/>
          <w:lang w:val="en-GB"/>
        </w:rPr>
        <w:t xml:space="preserve">, F., Gaskell, T. and Tomlinson, S. (2024). Implementation of an electronic mental health platform for youth and young adults in a school context across Alberta, Canada: thematic analysis of the perspectives of stakeholders. </w:t>
      </w:r>
      <w:r w:rsidRPr="00D65556">
        <w:rPr>
          <w:i/>
          <w:iCs/>
          <w:highlight w:val="white"/>
          <w:lang w:val="en-GB"/>
        </w:rPr>
        <w:t>JMIR Mental Health</w:t>
      </w:r>
      <w:r w:rsidRPr="00D65556">
        <w:rPr>
          <w:highlight w:val="white"/>
          <w:lang w:val="en-GB"/>
        </w:rPr>
        <w:t xml:space="preserve">, </w:t>
      </w:r>
      <w:r w:rsidRPr="00D65556">
        <w:rPr>
          <w:i/>
          <w:iCs/>
          <w:highlight w:val="white"/>
          <w:lang w:val="en-GB"/>
        </w:rPr>
        <w:t>11</w:t>
      </w:r>
      <w:r w:rsidRPr="00D65556">
        <w:rPr>
          <w:highlight w:val="white"/>
          <w:lang w:val="en-GB"/>
        </w:rPr>
        <w:t>(1), pp.49099.  Available at: https://mental.jmir.org/2024/1/e49099/ [Accessed on: 25</w:t>
      </w:r>
      <w:r w:rsidRPr="00D65556">
        <w:rPr>
          <w:highlight w:val="white"/>
          <w:vertAlign w:val="superscript"/>
          <w:lang w:val="en-GB"/>
        </w:rPr>
        <w:t>th</w:t>
      </w:r>
      <w:r w:rsidRPr="00D65556">
        <w:rPr>
          <w:highlight w:val="white"/>
          <w:lang w:val="en-GB"/>
        </w:rPr>
        <w:t xml:space="preserve"> Feb. 2026]</w:t>
      </w:r>
    </w:p>
    <w:p w14:paraId="2D77D26F" w14:textId="77777777" w:rsidR="00D65556" w:rsidRPr="00D65556" w:rsidRDefault="00D65556" w:rsidP="004316E3">
      <w:pPr>
        <w:spacing w:line="360" w:lineRule="auto"/>
        <w:ind w:left="360"/>
        <w:jc w:val="both"/>
        <w:rPr>
          <w:highlight w:val="white"/>
          <w:lang w:val="en-IN"/>
        </w:rPr>
      </w:pPr>
      <w:r w:rsidRPr="00D65556">
        <w:rPr>
          <w:highlight w:val="white"/>
          <w:lang w:val="en-US"/>
        </w:rPr>
        <w:t xml:space="preserve">Dimitrova, G. (2024). The ‘safe’ app for teens to </w:t>
      </w:r>
      <w:proofErr w:type="gramStart"/>
      <w:r w:rsidRPr="00D65556">
        <w:rPr>
          <w:highlight w:val="white"/>
          <w:lang w:val="en-US"/>
        </w:rPr>
        <w:t>talk</w:t>
      </w:r>
      <w:proofErr w:type="gramEnd"/>
      <w:r w:rsidRPr="00D65556">
        <w:rPr>
          <w:highlight w:val="white"/>
          <w:lang w:val="en-US"/>
        </w:rPr>
        <w:t xml:space="preserve"> mental health. [online] 9 Nov. Available at: https://www.bbc.com/news/articles/cr5m8yglgy4o. </w:t>
      </w:r>
      <w:r w:rsidRPr="00D65556">
        <w:rPr>
          <w:highlight w:val="white"/>
          <w:lang w:val="en-GB"/>
        </w:rPr>
        <w:t>[Accessed on: 25</w:t>
      </w:r>
      <w:r w:rsidRPr="00D65556">
        <w:rPr>
          <w:highlight w:val="white"/>
          <w:vertAlign w:val="superscript"/>
          <w:lang w:val="en-GB"/>
        </w:rPr>
        <w:t>th</w:t>
      </w:r>
      <w:r w:rsidRPr="00D65556">
        <w:rPr>
          <w:highlight w:val="white"/>
          <w:lang w:val="en-GB"/>
        </w:rPr>
        <w:t xml:space="preserve"> Feb. 2026]</w:t>
      </w:r>
    </w:p>
    <w:p w14:paraId="68D0BA19" w14:textId="77777777" w:rsidR="00D65556" w:rsidRPr="00D65556" w:rsidRDefault="00D65556" w:rsidP="004316E3">
      <w:pPr>
        <w:spacing w:line="360" w:lineRule="auto"/>
        <w:ind w:left="360"/>
        <w:jc w:val="both"/>
        <w:rPr>
          <w:highlight w:val="white"/>
          <w:lang w:val="en-IN"/>
        </w:rPr>
      </w:pPr>
      <w:r w:rsidRPr="00D65556">
        <w:rPr>
          <w:highlight w:val="white"/>
          <w:lang w:val="en-IN"/>
        </w:rPr>
        <w:t xml:space="preserve">Garrett, S.M., Hilder, J., Tester, R., Dunlop, A., Gardiner, T., Dowell, T., Soraya Kamau Brady, Gilbert, N., </w:t>
      </w:r>
      <w:proofErr w:type="spellStart"/>
      <w:r w:rsidRPr="00D65556">
        <w:rPr>
          <w:highlight w:val="white"/>
          <w:lang w:val="en-IN"/>
        </w:rPr>
        <w:t>Shippam</w:t>
      </w:r>
      <w:proofErr w:type="spellEnd"/>
      <w:r w:rsidRPr="00D65556">
        <w:rPr>
          <w:highlight w:val="white"/>
          <w:lang w:val="en-IN"/>
        </w:rPr>
        <w:t xml:space="preserve">, M., </w:t>
      </w:r>
      <w:proofErr w:type="spellStart"/>
      <w:r w:rsidRPr="00D65556">
        <w:rPr>
          <w:highlight w:val="white"/>
          <w:lang w:val="en-IN"/>
        </w:rPr>
        <w:t>Tanirau</w:t>
      </w:r>
      <w:proofErr w:type="spellEnd"/>
      <w:r w:rsidRPr="00D65556">
        <w:rPr>
          <w:highlight w:val="white"/>
          <w:lang w:val="en-IN"/>
        </w:rPr>
        <w:t xml:space="preserve">, S., Kenny, N., McBride, C., Wilson, J., </w:t>
      </w:r>
      <w:proofErr w:type="spellStart"/>
      <w:r w:rsidRPr="00D65556">
        <w:rPr>
          <w:highlight w:val="white"/>
          <w:lang w:val="en-IN"/>
        </w:rPr>
        <w:t>Rukuwai</w:t>
      </w:r>
      <w:proofErr w:type="spellEnd"/>
      <w:r w:rsidRPr="00D65556">
        <w:rPr>
          <w:highlight w:val="white"/>
          <w:lang w:val="en-IN"/>
        </w:rPr>
        <w:t xml:space="preserve">, E., Aryan, N. and Stubbe, M. (2024). Young People Talk About Digital Support for Mental Health: An </w:t>
      </w:r>
      <w:r w:rsidRPr="00D65556">
        <w:rPr>
          <w:highlight w:val="white"/>
          <w:lang w:val="en-IN"/>
        </w:rPr>
        <w:lastRenderedPageBreak/>
        <w:t>Online Survey of 15–30</w:t>
      </w:r>
      <w:r w:rsidRPr="00D65556">
        <w:rPr>
          <w:rFonts w:ascii="Cambria Math" w:hAnsi="Cambria Math" w:cs="Cambria Math"/>
          <w:highlight w:val="white"/>
          <w:lang w:val="en-IN"/>
        </w:rPr>
        <w:t>‐</w:t>
      </w:r>
      <w:r w:rsidRPr="00D65556">
        <w:rPr>
          <w:highlight w:val="white"/>
          <w:lang w:val="en-IN"/>
        </w:rPr>
        <w:t xml:space="preserve">Year Olds in New Zealand. Health Expectations, [online] 27(4). </w:t>
      </w:r>
      <w:proofErr w:type="spellStart"/>
      <w:proofErr w:type="gramStart"/>
      <w:r w:rsidRPr="00D65556">
        <w:rPr>
          <w:highlight w:val="white"/>
          <w:lang w:val="en-IN"/>
        </w:rPr>
        <w:t>doi:https</w:t>
      </w:r>
      <w:proofErr w:type="spellEnd"/>
      <w:r w:rsidRPr="00D65556">
        <w:rPr>
          <w:highlight w:val="white"/>
          <w:lang w:val="en-IN"/>
        </w:rPr>
        <w:t>://doi.org/10.1111/hex.70001</w:t>
      </w:r>
      <w:proofErr w:type="gramEnd"/>
      <w:r w:rsidRPr="00D65556">
        <w:rPr>
          <w:highlight w:val="white"/>
          <w:lang w:val="en-IN"/>
        </w:rPr>
        <w:t>.</w:t>
      </w:r>
    </w:p>
    <w:p w14:paraId="2A803FC1"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Hong, S.H., Chun, T.K., Nam, Y.J., Kim, T.W., Cho, Y.H., Son, S.J., Roh, H.W. and Hong, C.H. (2025). Digital Mental Health Interventions for Adolescents: An Integrative Review Based on the Behaviour Change Approach. </w:t>
      </w:r>
      <w:r w:rsidRPr="00D65556">
        <w:rPr>
          <w:i/>
          <w:iCs/>
          <w:highlight w:val="white"/>
          <w:lang w:val="en-GB"/>
        </w:rPr>
        <w:t>Children</w:t>
      </w:r>
      <w:r w:rsidRPr="00D65556">
        <w:rPr>
          <w:highlight w:val="white"/>
          <w:lang w:val="en-GB"/>
        </w:rPr>
        <w:t xml:space="preserve">, </w:t>
      </w:r>
      <w:r w:rsidRPr="00D65556">
        <w:rPr>
          <w:i/>
          <w:iCs/>
          <w:highlight w:val="white"/>
          <w:lang w:val="en-GB"/>
        </w:rPr>
        <w:t>12</w:t>
      </w:r>
      <w:r w:rsidRPr="00D65556">
        <w:rPr>
          <w:highlight w:val="white"/>
          <w:lang w:val="en-GB"/>
        </w:rPr>
        <w:t>(6), pp.770.  Available at: https://www.mdpi.com/2227-9067/12/6/770 [Accessed on: 25</w:t>
      </w:r>
      <w:r w:rsidRPr="00D65556">
        <w:rPr>
          <w:highlight w:val="white"/>
          <w:vertAlign w:val="superscript"/>
          <w:lang w:val="en-GB"/>
        </w:rPr>
        <w:t>th</w:t>
      </w:r>
      <w:r w:rsidRPr="00D65556">
        <w:rPr>
          <w:highlight w:val="white"/>
          <w:lang w:val="en-GB"/>
        </w:rPr>
        <w:t xml:space="preserve"> Feb. 2026]</w:t>
      </w:r>
    </w:p>
    <w:p w14:paraId="151A8D75" w14:textId="77777777" w:rsidR="00D65556" w:rsidRPr="00D65556" w:rsidRDefault="00D65556" w:rsidP="004316E3">
      <w:pPr>
        <w:spacing w:line="360" w:lineRule="auto"/>
        <w:ind w:left="360"/>
        <w:jc w:val="both"/>
        <w:rPr>
          <w:highlight w:val="white"/>
          <w:lang w:val="en-IN"/>
        </w:rPr>
      </w:pPr>
      <w:r w:rsidRPr="00D65556">
        <w:rPr>
          <w:highlight w:val="white"/>
          <w:lang w:val="en-GB"/>
        </w:rPr>
        <w:t xml:space="preserve">Hugh-Jones, S., Pert, K., Kendal, S., Eltringham, S., Skelton, C., </w:t>
      </w:r>
      <w:proofErr w:type="spellStart"/>
      <w:r w:rsidRPr="00D65556">
        <w:rPr>
          <w:highlight w:val="white"/>
          <w:lang w:val="en-GB"/>
        </w:rPr>
        <w:t>Yaziji</w:t>
      </w:r>
      <w:proofErr w:type="spellEnd"/>
      <w:r w:rsidRPr="00D65556">
        <w:rPr>
          <w:highlight w:val="white"/>
          <w:lang w:val="en-GB"/>
        </w:rPr>
        <w:t xml:space="preserve">, N. and West, R. (2022). Adolescents accept digital mental health support in schools: A co-design and feasibility study of a school-based app for UK adolescents. </w:t>
      </w:r>
      <w:r w:rsidRPr="00D65556">
        <w:rPr>
          <w:i/>
          <w:iCs/>
          <w:highlight w:val="white"/>
          <w:lang w:val="en-GB"/>
        </w:rPr>
        <w:t>Mental Health &amp; Prevention</w:t>
      </w:r>
      <w:r w:rsidRPr="00D65556">
        <w:rPr>
          <w:highlight w:val="white"/>
          <w:lang w:val="en-GB"/>
        </w:rPr>
        <w:t xml:space="preserve">, </w:t>
      </w:r>
      <w:r w:rsidRPr="00D65556">
        <w:rPr>
          <w:i/>
          <w:iCs/>
          <w:highlight w:val="white"/>
          <w:lang w:val="en-GB"/>
        </w:rPr>
        <w:t>27</w:t>
      </w:r>
      <w:r w:rsidRPr="00D65556">
        <w:rPr>
          <w:highlight w:val="white"/>
          <w:lang w:val="en-GB"/>
        </w:rPr>
        <w:t>, pp.200-241.  Available at: https://www.sciencedirect.com/science/article/pii/S2212657022000137 [Accessed on: 25</w:t>
      </w:r>
      <w:r w:rsidRPr="00D65556">
        <w:rPr>
          <w:highlight w:val="white"/>
          <w:vertAlign w:val="superscript"/>
          <w:lang w:val="en-GB"/>
        </w:rPr>
        <w:t>th</w:t>
      </w:r>
      <w:r w:rsidRPr="00D65556">
        <w:rPr>
          <w:highlight w:val="white"/>
          <w:lang w:val="en-GB"/>
        </w:rPr>
        <w:t xml:space="preserve"> Feb. 2026]</w:t>
      </w:r>
    </w:p>
    <w:p w14:paraId="36B179C7" w14:textId="77777777" w:rsidR="004316E3" w:rsidRPr="004316E3" w:rsidRDefault="00D65556" w:rsidP="004316E3">
      <w:pPr>
        <w:spacing w:line="360" w:lineRule="auto"/>
        <w:ind w:left="360"/>
        <w:jc w:val="both"/>
        <w:rPr>
          <w:highlight w:val="white"/>
          <w:lang w:val="en-IN"/>
        </w:rPr>
      </w:pPr>
      <w:r w:rsidRPr="00D65556">
        <w:rPr>
          <w:highlight w:val="white"/>
          <w:lang w:val="en-GB"/>
        </w:rPr>
        <w:t xml:space="preserve">Kadirvelu, B., Bellido Bel, T., </w:t>
      </w:r>
      <w:proofErr w:type="spellStart"/>
      <w:r w:rsidRPr="00D65556">
        <w:rPr>
          <w:highlight w:val="white"/>
          <w:lang w:val="en-GB"/>
        </w:rPr>
        <w:t>Freccero</w:t>
      </w:r>
      <w:proofErr w:type="spellEnd"/>
      <w:r w:rsidRPr="00D65556">
        <w:rPr>
          <w:highlight w:val="white"/>
          <w:lang w:val="en-GB"/>
        </w:rPr>
        <w:t xml:space="preserve">, A., Di </w:t>
      </w:r>
      <w:proofErr w:type="spellStart"/>
      <w:r w:rsidRPr="00D65556">
        <w:rPr>
          <w:highlight w:val="white"/>
          <w:lang w:val="en-GB"/>
        </w:rPr>
        <w:t>Simplico</w:t>
      </w:r>
      <w:proofErr w:type="spellEnd"/>
      <w:r w:rsidRPr="00D65556">
        <w:rPr>
          <w:highlight w:val="white"/>
          <w:lang w:val="en-GB"/>
        </w:rPr>
        <w:t xml:space="preserve">, M., Nicholls, D. and Faisal, A.A. (2026). Digital Phenotyping for Adolescent Mental Health: Feasibility Study Using Machine Learning to Predict Mental Health Risk </w:t>
      </w:r>
      <w:proofErr w:type="gramStart"/>
      <w:r w:rsidRPr="00D65556">
        <w:rPr>
          <w:highlight w:val="white"/>
          <w:lang w:val="en-GB"/>
        </w:rPr>
        <w:t>From</w:t>
      </w:r>
      <w:proofErr w:type="gramEnd"/>
      <w:r w:rsidRPr="00D65556">
        <w:rPr>
          <w:highlight w:val="white"/>
          <w:lang w:val="en-GB"/>
        </w:rPr>
        <w:t xml:space="preserve"> Active and Passive Smartphone Data. </w:t>
      </w:r>
      <w:r w:rsidRPr="00D65556">
        <w:rPr>
          <w:i/>
          <w:iCs/>
          <w:highlight w:val="white"/>
          <w:lang w:val="en-GB"/>
        </w:rPr>
        <w:t>Journal of Medical Internet Research</w:t>
      </w:r>
      <w:r w:rsidRPr="00D65556">
        <w:rPr>
          <w:highlight w:val="white"/>
          <w:lang w:val="en-GB"/>
        </w:rPr>
        <w:t xml:space="preserve">, </w:t>
      </w:r>
      <w:r w:rsidRPr="00D65556">
        <w:rPr>
          <w:i/>
          <w:iCs/>
          <w:highlight w:val="white"/>
          <w:lang w:val="en-GB"/>
        </w:rPr>
        <w:t>28</w:t>
      </w:r>
      <w:r w:rsidRPr="00D65556">
        <w:rPr>
          <w:highlight w:val="white"/>
          <w:lang w:val="en-GB"/>
        </w:rPr>
        <w:t>, pp.72501.  Available at: https://www.jmir.org/2026/1/e72501/ [Accessed on: 25</w:t>
      </w:r>
      <w:r w:rsidRPr="00D65556">
        <w:rPr>
          <w:highlight w:val="white"/>
          <w:vertAlign w:val="superscript"/>
          <w:lang w:val="en-GB"/>
        </w:rPr>
        <w:t>th</w:t>
      </w:r>
      <w:r w:rsidRPr="00D65556">
        <w:rPr>
          <w:highlight w:val="white"/>
          <w:lang w:val="en-GB"/>
        </w:rPr>
        <w:t xml:space="preserve"> Feb. 2026]</w:t>
      </w:r>
    </w:p>
    <w:p w14:paraId="51998A94"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Leventhal, K.S., Cooper, P.L., DeMaria, L.M., Priyam, P., Shanker, H., Andrew, G. and Leventhal, S. (2022). Promoting well-being and empowerment via Youth First: Exploring psychosocial outcomes of a school-based resilience intervention in Bihar, India. </w:t>
      </w:r>
      <w:r w:rsidRPr="004316E3">
        <w:rPr>
          <w:i/>
          <w:iCs/>
          <w:highlight w:val="white"/>
          <w:lang w:val="en-GB"/>
        </w:rPr>
        <w:t>Frontiers in Psychiatry</w:t>
      </w:r>
      <w:r w:rsidRPr="004316E3">
        <w:rPr>
          <w:highlight w:val="white"/>
          <w:lang w:val="en-GB"/>
        </w:rPr>
        <w:t xml:space="preserve">, </w:t>
      </w:r>
      <w:r w:rsidRPr="004316E3">
        <w:rPr>
          <w:i/>
          <w:iCs/>
          <w:highlight w:val="white"/>
          <w:lang w:val="en-GB"/>
        </w:rPr>
        <w:t>13</w:t>
      </w:r>
      <w:r w:rsidRPr="004316E3">
        <w:rPr>
          <w:highlight w:val="white"/>
          <w:lang w:val="en-GB"/>
        </w:rPr>
        <w:t>, pp.102-1892.  Available at: https://www.frontiersin.org/journals/psychiatry/articles/10.3389/fpsyt.2022.1021892/full [Accessed on: 25</w:t>
      </w:r>
      <w:r w:rsidRPr="004316E3">
        <w:rPr>
          <w:highlight w:val="white"/>
          <w:vertAlign w:val="superscript"/>
          <w:lang w:val="en-GB"/>
        </w:rPr>
        <w:t>th</w:t>
      </w:r>
      <w:r w:rsidRPr="004316E3">
        <w:rPr>
          <w:highlight w:val="white"/>
          <w:lang w:val="en-GB"/>
        </w:rPr>
        <w:t xml:space="preserve"> Feb. 2026]</w:t>
      </w:r>
    </w:p>
    <w:p w14:paraId="0A662DF4" w14:textId="77777777" w:rsidR="004316E3" w:rsidRPr="004316E3" w:rsidRDefault="004316E3" w:rsidP="004316E3">
      <w:pPr>
        <w:spacing w:line="360" w:lineRule="auto"/>
        <w:ind w:left="360"/>
        <w:jc w:val="both"/>
        <w:rPr>
          <w:highlight w:val="white"/>
          <w:lang w:val="en-IN"/>
        </w:rPr>
      </w:pPr>
      <w:r w:rsidRPr="004316E3">
        <w:rPr>
          <w:highlight w:val="white"/>
          <w:lang w:val="en-GB"/>
        </w:rPr>
        <w:t>Lynn, S., Carroll, A., Nankervis, K. and Antrobus, E. (2024). A systematic review of delivery modes in school</w:t>
      </w:r>
      <w:r w:rsidRPr="004316E3">
        <w:rPr>
          <w:rFonts w:ascii="Cambria Math" w:hAnsi="Cambria Math" w:cs="Cambria Math"/>
          <w:highlight w:val="white"/>
          <w:lang w:val="en-GB"/>
        </w:rPr>
        <w:t>‐</w:t>
      </w:r>
      <w:r w:rsidRPr="004316E3">
        <w:rPr>
          <w:highlight w:val="white"/>
          <w:lang w:val="en-GB"/>
        </w:rPr>
        <w:t xml:space="preserve">based adolescent social–emotional learning programs—current perspectives and future directions. </w:t>
      </w:r>
      <w:r w:rsidRPr="004316E3">
        <w:rPr>
          <w:i/>
          <w:iCs/>
          <w:highlight w:val="white"/>
          <w:lang w:val="en-GB"/>
        </w:rPr>
        <w:t>Review of Education</w:t>
      </w:r>
      <w:r w:rsidRPr="004316E3">
        <w:rPr>
          <w:highlight w:val="white"/>
          <w:lang w:val="en-GB"/>
        </w:rPr>
        <w:t xml:space="preserve">, </w:t>
      </w:r>
      <w:r w:rsidRPr="004316E3">
        <w:rPr>
          <w:i/>
          <w:iCs/>
          <w:highlight w:val="white"/>
          <w:lang w:val="en-GB"/>
        </w:rPr>
        <w:t>12</w:t>
      </w:r>
      <w:r w:rsidRPr="004316E3">
        <w:rPr>
          <w:highlight w:val="white"/>
          <w:lang w:val="en-GB"/>
        </w:rPr>
        <w:t>(3), pp.70019.  Available at: https://bera-journals.onlinelibrary.wiley.com/doi/abs/10.1002/rev3.70019 [Accessed on: 25</w:t>
      </w:r>
      <w:r w:rsidRPr="004316E3">
        <w:rPr>
          <w:highlight w:val="white"/>
          <w:vertAlign w:val="superscript"/>
          <w:lang w:val="en-GB"/>
        </w:rPr>
        <w:t>th</w:t>
      </w:r>
      <w:r w:rsidRPr="004316E3">
        <w:rPr>
          <w:highlight w:val="white"/>
          <w:lang w:val="en-GB"/>
        </w:rPr>
        <w:t xml:space="preserve"> Feb. 2026]</w:t>
      </w:r>
    </w:p>
    <w:p w14:paraId="0CFDA97C"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McDermott, E., Kaley, A., Kaner, E., Limmer, M., McGovern, R., McNulty, F., Nelson, R., Geijer-Simpson, E. and Spencer, L. (2023). Understanding how school-based interventions can tackle LGBTQ+ youth mental health inequality: A realist approach. </w:t>
      </w:r>
      <w:r w:rsidRPr="004316E3">
        <w:rPr>
          <w:i/>
          <w:iCs/>
          <w:highlight w:val="white"/>
          <w:lang w:val="en-GB"/>
        </w:rPr>
        <w:t>International journal of environmental research and public health</w:t>
      </w:r>
      <w:r w:rsidRPr="004316E3">
        <w:rPr>
          <w:highlight w:val="white"/>
          <w:lang w:val="en-GB"/>
        </w:rPr>
        <w:t xml:space="preserve">, </w:t>
      </w:r>
      <w:r w:rsidRPr="004316E3">
        <w:rPr>
          <w:i/>
          <w:iCs/>
          <w:highlight w:val="white"/>
          <w:lang w:val="en-GB"/>
        </w:rPr>
        <w:t>20</w:t>
      </w:r>
      <w:r w:rsidRPr="004316E3">
        <w:rPr>
          <w:highlight w:val="white"/>
          <w:lang w:val="en-GB"/>
        </w:rPr>
        <w:t>(5), pp.42-74.  Available at: https://www.mdpi.com/1660-4601/20/5/4274 [Accessed on: 25</w:t>
      </w:r>
      <w:r w:rsidRPr="004316E3">
        <w:rPr>
          <w:highlight w:val="white"/>
          <w:vertAlign w:val="superscript"/>
          <w:lang w:val="en-GB"/>
        </w:rPr>
        <w:t>th</w:t>
      </w:r>
      <w:r w:rsidRPr="004316E3">
        <w:rPr>
          <w:highlight w:val="white"/>
          <w:lang w:val="en-GB"/>
        </w:rPr>
        <w:t xml:space="preserve"> Feb. 2026]</w:t>
      </w:r>
    </w:p>
    <w:p w14:paraId="7A5BA43A" w14:textId="77777777" w:rsidR="004316E3" w:rsidRPr="004316E3" w:rsidRDefault="004316E3" w:rsidP="004316E3">
      <w:pPr>
        <w:spacing w:line="360" w:lineRule="auto"/>
        <w:ind w:left="360"/>
        <w:jc w:val="both"/>
        <w:rPr>
          <w:highlight w:val="white"/>
          <w:lang w:val="en-IN"/>
        </w:rPr>
      </w:pPr>
      <w:r w:rsidRPr="004316E3">
        <w:rPr>
          <w:highlight w:val="white"/>
          <w:lang w:val="en-GB"/>
        </w:rPr>
        <w:lastRenderedPageBreak/>
        <w:t xml:space="preserve">Moss, S.J., Siddiqui, S., Zuniga Chacon, C., </w:t>
      </w:r>
      <w:proofErr w:type="spellStart"/>
      <w:r w:rsidRPr="004316E3">
        <w:rPr>
          <w:highlight w:val="white"/>
          <w:lang w:val="en-GB"/>
        </w:rPr>
        <w:t>Sriskandarajah</w:t>
      </w:r>
      <w:proofErr w:type="spellEnd"/>
      <w:r w:rsidRPr="004316E3">
        <w:rPr>
          <w:highlight w:val="white"/>
          <w:lang w:val="en-GB"/>
        </w:rPr>
        <w:t xml:space="preserve">, C., Stelfox, M., Gaunce, B., Harley, M., Smith, S., Ahmed, S.B., Birnie, K. and Halperin, D. (2025). Evidence-Based Consensus Statements for Digital Tools to Address Youth Mental Health Literacy. </w:t>
      </w:r>
      <w:r w:rsidRPr="004316E3">
        <w:rPr>
          <w:i/>
          <w:iCs/>
          <w:highlight w:val="white"/>
          <w:lang w:val="en-GB"/>
        </w:rPr>
        <w:t>Scientific Reports</w:t>
      </w:r>
      <w:r w:rsidRPr="004316E3">
        <w:rPr>
          <w:highlight w:val="white"/>
          <w:lang w:val="en-GB"/>
        </w:rPr>
        <w:t xml:space="preserve">, </w:t>
      </w:r>
      <w:r w:rsidRPr="004316E3">
        <w:rPr>
          <w:i/>
          <w:iCs/>
          <w:highlight w:val="white"/>
          <w:lang w:val="en-GB"/>
        </w:rPr>
        <w:t>15</w:t>
      </w:r>
      <w:r w:rsidRPr="004316E3">
        <w:rPr>
          <w:highlight w:val="white"/>
          <w:lang w:val="en-GB"/>
        </w:rPr>
        <w:t>(1), pp.28208.  Available at: https://www.nature.com/articles/s41598-025-12947-y [Accessed on: 25</w:t>
      </w:r>
      <w:r w:rsidRPr="004316E3">
        <w:rPr>
          <w:highlight w:val="white"/>
          <w:vertAlign w:val="superscript"/>
          <w:lang w:val="en-GB"/>
        </w:rPr>
        <w:t>th</w:t>
      </w:r>
      <w:r w:rsidRPr="004316E3">
        <w:rPr>
          <w:highlight w:val="white"/>
          <w:lang w:val="en-GB"/>
        </w:rPr>
        <w:t xml:space="preserve"> Feb. 2026]</w:t>
      </w:r>
    </w:p>
    <w:p w14:paraId="28B84F64"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NHS (2021). </w:t>
      </w:r>
      <w:r w:rsidRPr="004316E3">
        <w:rPr>
          <w:i/>
          <w:iCs/>
          <w:highlight w:val="white"/>
          <w:lang w:val="en-GB"/>
        </w:rPr>
        <w:t>Children, teenagers, and young adults’ mental health</w:t>
      </w:r>
      <w:r w:rsidRPr="004316E3">
        <w:rPr>
          <w:highlight w:val="white"/>
          <w:lang w:val="en-GB"/>
        </w:rPr>
        <w:t>. [online]. nhs.uk. Available at: https://www.nhs.uk/mental-health/children-and-young-adults/. [Accessed on: 25</w:t>
      </w:r>
      <w:r w:rsidRPr="004316E3">
        <w:rPr>
          <w:highlight w:val="white"/>
          <w:vertAlign w:val="superscript"/>
          <w:lang w:val="en-GB"/>
        </w:rPr>
        <w:t>th</w:t>
      </w:r>
      <w:r w:rsidRPr="004316E3">
        <w:rPr>
          <w:highlight w:val="white"/>
          <w:lang w:val="en-GB"/>
        </w:rPr>
        <w:t xml:space="preserve"> Feb. 2026]</w:t>
      </w:r>
    </w:p>
    <w:p w14:paraId="41CA6ECB"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NHS Choices (2021). </w:t>
      </w:r>
      <w:r w:rsidRPr="004316E3">
        <w:rPr>
          <w:i/>
          <w:iCs/>
          <w:highlight w:val="white"/>
          <w:lang w:val="en-GB"/>
        </w:rPr>
        <w:t>Worried about your teenager?</w:t>
      </w:r>
      <w:r w:rsidRPr="004316E3">
        <w:rPr>
          <w:highlight w:val="white"/>
          <w:lang w:val="en-GB"/>
        </w:rPr>
        <w:t xml:space="preserve"> [online]. Worried about your teenager? Available at: https://www.nhs.uk/mental-health/children-and-young-adults/advice-for-parents/worried-about-your-teenager/. [Accessed on: 25</w:t>
      </w:r>
      <w:r w:rsidRPr="004316E3">
        <w:rPr>
          <w:highlight w:val="white"/>
          <w:vertAlign w:val="superscript"/>
          <w:lang w:val="en-GB"/>
        </w:rPr>
        <w:t>th</w:t>
      </w:r>
      <w:r w:rsidRPr="004316E3">
        <w:rPr>
          <w:highlight w:val="white"/>
          <w:lang w:val="en-GB"/>
        </w:rPr>
        <w:t xml:space="preserve"> Feb. 2026]</w:t>
      </w:r>
    </w:p>
    <w:p w14:paraId="0E0935D2"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Poulsen, A., Hickie, I.B., Chong, M.K., LaMonica, H.M., Turner, A. and Iorfino, F. (2025). Personalised care, youth mental health, and digital technology: A value-sensitive design perspective and framework. </w:t>
      </w:r>
      <w:r w:rsidRPr="004316E3">
        <w:rPr>
          <w:i/>
          <w:iCs/>
          <w:highlight w:val="white"/>
          <w:lang w:val="en-GB"/>
        </w:rPr>
        <w:t>Ethics and Information Technology</w:t>
      </w:r>
      <w:r w:rsidRPr="004316E3">
        <w:rPr>
          <w:highlight w:val="white"/>
          <w:lang w:val="en-GB"/>
        </w:rPr>
        <w:t xml:space="preserve">, </w:t>
      </w:r>
      <w:r w:rsidRPr="004316E3">
        <w:rPr>
          <w:i/>
          <w:iCs/>
          <w:highlight w:val="white"/>
          <w:lang w:val="en-GB"/>
        </w:rPr>
        <w:t>27</w:t>
      </w:r>
      <w:r w:rsidRPr="004316E3">
        <w:rPr>
          <w:highlight w:val="white"/>
          <w:lang w:val="en-GB"/>
        </w:rPr>
        <w:t>(4), pp.61.  Available at: https://link.springer.com/article/10.1007/s10676-025-09866-x [Accessed on: 25</w:t>
      </w:r>
      <w:r w:rsidRPr="004316E3">
        <w:rPr>
          <w:highlight w:val="white"/>
          <w:vertAlign w:val="superscript"/>
          <w:lang w:val="en-GB"/>
        </w:rPr>
        <w:t>th</w:t>
      </w:r>
      <w:r w:rsidRPr="004316E3">
        <w:rPr>
          <w:highlight w:val="white"/>
          <w:lang w:val="en-GB"/>
        </w:rPr>
        <w:t xml:space="preserve"> Feb. 2026]</w:t>
      </w:r>
    </w:p>
    <w:p w14:paraId="12626520"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Samuels, F., Samman, E., Roche, J.M., Leon-Himmelstine, C., Amani, E., Ho, H., Pellini, A., Nguyen, P., Mbowe, D., Plank, G. and </w:t>
      </w:r>
      <w:proofErr w:type="spellStart"/>
      <w:r w:rsidRPr="004316E3">
        <w:rPr>
          <w:highlight w:val="white"/>
          <w:lang w:val="en-GB"/>
        </w:rPr>
        <w:t>Mshiu</w:t>
      </w:r>
      <w:proofErr w:type="spellEnd"/>
      <w:r w:rsidRPr="004316E3">
        <w:rPr>
          <w:highlight w:val="white"/>
          <w:lang w:val="en-GB"/>
        </w:rPr>
        <w:t xml:space="preserve">, J. (2025). Promoting adolescent mental health in Tanzania and Vietnam through a co-created universal school-based initiative: Findings from a mixed-method study. </w:t>
      </w:r>
      <w:r w:rsidRPr="004316E3">
        <w:rPr>
          <w:i/>
          <w:iCs/>
          <w:highlight w:val="white"/>
          <w:lang w:val="en-GB"/>
        </w:rPr>
        <w:t>Cambridge Prisms: Global Mental Health</w:t>
      </w:r>
      <w:r w:rsidRPr="004316E3">
        <w:rPr>
          <w:highlight w:val="white"/>
          <w:lang w:val="en-GB"/>
        </w:rPr>
        <w:t>, pp.1-24.  Available at: https://www.cambridge.org/core/journals/global-mental-health/article/promoting-adolescent-mental-health-in-tanzania-and-vietnam-through-a-cocreated-universal-schoolbased-initiative-findings-from-a-mixed-method-study/ [Accessed on: 25</w:t>
      </w:r>
      <w:r w:rsidRPr="004316E3">
        <w:rPr>
          <w:highlight w:val="white"/>
          <w:vertAlign w:val="superscript"/>
          <w:lang w:val="en-GB"/>
        </w:rPr>
        <w:t>th</w:t>
      </w:r>
      <w:r w:rsidRPr="004316E3">
        <w:rPr>
          <w:highlight w:val="white"/>
          <w:lang w:val="en-GB"/>
        </w:rPr>
        <w:t xml:space="preserve"> Feb. 2026]</w:t>
      </w:r>
    </w:p>
    <w:p w14:paraId="63CE3A10"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Soneson, E., Howarth, E., Weir, A., Jones, P.B. and Fazel, M. (2024). Empowering school staff to support pupil mental health through a brief, interactive web-based training program: mixed methods study. </w:t>
      </w:r>
      <w:r w:rsidRPr="004316E3">
        <w:rPr>
          <w:i/>
          <w:iCs/>
          <w:highlight w:val="white"/>
          <w:lang w:val="en-GB"/>
        </w:rPr>
        <w:t>Journal of Medical Internet Research</w:t>
      </w:r>
      <w:r w:rsidRPr="004316E3">
        <w:rPr>
          <w:highlight w:val="white"/>
          <w:lang w:val="en-GB"/>
        </w:rPr>
        <w:t xml:space="preserve">, </w:t>
      </w:r>
      <w:r w:rsidRPr="004316E3">
        <w:rPr>
          <w:i/>
          <w:iCs/>
          <w:highlight w:val="white"/>
          <w:lang w:val="en-GB"/>
        </w:rPr>
        <w:t>26</w:t>
      </w:r>
      <w:r w:rsidRPr="004316E3">
        <w:rPr>
          <w:highlight w:val="white"/>
          <w:lang w:val="en-GB"/>
        </w:rPr>
        <w:t>, pp.46764.  Available at: https://www.jmir.org/2024/1/e46764/ [Accessed on: 25</w:t>
      </w:r>
      <w:r w:rsidRPr="004316E3">
        <w:rPr>
          <w:highlight w:val="white"/>
          <w:vertAlign w:val="superscript"/>
          <w:lang w:val="en-GB"/>
        </w:rPr>
        <w:t>th</w:t>
      </w:r>
      <w:r w:rsidRPr="004316E3">
        <w:rPr>
          <w:highlight w:val="white"/>
          <w:lang w:val="en-GB"/>
        </w:rPr>
        <w:t xml:space="preserve"> Feb. 2026]</w:t>
      </w:r>
    </w:p>
    <w:p w14:paraId="799675EA"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Spahl, W., Motta, V., Woodcock, K. and </w:t>
      </w:r>
      <w:proofErr w:type="spellStart"/>
      <w:r w:rsidRPr="004316E3">
        <w:rPr>
          <w:highlight w:val="white"/>
          <w:lang w:val="en-GB"/>
        </w:rPr>
        <w:t>Rubeis</w:t>
      </w:r>
      <w:proofErr w:type="spellEnd"/>
      <w:r w:rsidRPr="004316E3">
        <w:rPr>
          <w:highlight w:val="white"/>
          <w:lang w:val="en-GB"/>
        </w:rPr>
        <w:t xml:space="preserve">, G. (2024). Gamified digital mental health interventions for young people: Scoping review of ethical aspects during development and implementation. </w:t>
      </w:r>
      <w:r w:rsidRPr="004316E3">
        <w:rPr>
          <w:i/>
          <w:iCs/>
          <w:highlight w:val="white"/>
          <w:lang w:val="en-GB"/>
        </w:rPr>
        <w:t>JMIR Serious Games</w:t>
      </w:r>
      <w:r w:rsidRPr="004316E3">
        <w:rPr>
          <w:highlight w:val="white"/>
          <w:lang w:val="en-GB"/>
        </w:rPr>
        <w:t xml:space="preserve">, </w:t>
      </w:r>
      <w:r w:rsidRPr="004316E3">
        <w:rPr>
          <w:i/>
          <w:iCs/>
          <w:highlight w:val="white"/>
          <w:lang w:val="en-GB"/>
        </w:rPr>
        <w:t>12</w:t>
      </w:r>
      <w:r w:rsidRPr="004316E3">
        <w:rPr>
          <w:highlight w:val="white"/>
          <w:lang w:val="en-GB"/>
        </w:rPr>
        <w:t>(1), pp.64488.  Available at: https://games.jmir.org/2024/1/e64488/ [Accessed on: 25</w:t>
      </w:r>
      <w:r w:rsidRPr="004316E3">
        <w:rPr>
          <w:highlight w:val="white"/>
          <w:vertAlign w:val="superscript"/>
          <w:lang w:val="en-GB"/>
        </w:rPr>
        <w:t>th</w:t>
      </w:r>
      <w:r w:rsidRPr="004316E3">
        <w:rPr>
          <w:highlight w:val="white"/>
          <w:lang w:val="en-GB"/>
        </w:rPr>
        <w:t xml:space="preserve"> Feb. 2026]</w:t>
      </w:r>
    </w:p>
    <w:p w14:paraId="1C3686C0" w14:textId="77777777" w:rsidR="004316E3" w:rsidRPr="004316E3" w:rsidRDefault="004316E3" w:rsidP="004316E3">
      <w:pPr>
        <w:spacing w:line="360" w:lineRule="auto"/>
        <w:ind w:left="360"/>
        <w:jc w:val="both"/>
        <w:rPr>
          <w:highlight w:val="white"/>
          <w:lang w:val="en-IN"/>
        </w:rPr>
      </w:pPr>
      <w:r w:rsidRPr="004316E3">
        <w:rPr>
          <w:highlight w:val="white"/>
          <w:lang w:val="en-GB"/>
        </w:rPr>
        <w:t xml:space="preserve">Thomson, A., Harriss, E., Peters-Corbett, A., Koppel, K. and Creswell, C. (2023). Barriers and facilitators of community-based implementation of evidence-based interventions in the UK, for children and young people's mental health promotion, prevention and treatment: rapid scoping review. </w:t>
      </w:r>
      <w:proofErr w:type="spellStart"/>
      <w:r w:rsidRPr="004316E3">
        <w:rPr>
          <w:i/>
          <w:iCs/>
          <w:highlight w:val="white"/>
          <w:lang w:val="en-GB"/>
        </w:rPr>
        <w:t>BJPsych</w:t>
      </w:r>
      <w:proofErr w:type="spellEnd"/>
      <w:r w:rsidRPr="004316E3">
        <w:rPr>
          <w:i/>
          <w:iCs/>
          <w:highlight w:val="white"/>
          <w:lang w:val="en-GB"/>
        </w:rPr>
        <w:t xml:space="preserve"> Open</w:t>
      </w:r>
      <w:r w:rsidRPr="004316E3">
        <w:rPr>
          <w:highlight w:val="white"/>
          <w:lang w:val="en-GB"/>
        </w:rPr>
        <w:t xml:space="preserve">, </w:t>
      </w:r>
      <w:r w:rsidRPr="004316E3">
        <w:rPr>
          <w:i/>
          <w:iCs/>
          <w:highlight w:val="white"/>
          <w:lang w:val="en-GB"/>
        </w:rPr>
        <w:t>9</w:t>
      </w:r>
      <w:r w:rsidRPr="004316E3">
        <w:rPr>
          <w:highlight w:val="white"/>
          <w:lang w:val="en-GB"/>
        </w:rPr>
        <w:t xml:space="preserve">(4), pp.132.  Available at: </w:t>
      </w:r>
      <w:r w:rsidRPr="004316E3">
        <w:rPr>
          <w:highlight w:val="white"/>
          <w:lang w:val="en-GB"/>
        </w:rPr>
        <w:lastRenderedPageBreak/>
        <w:t>https://www.cambridge.org/core/journals/bjpsych-open/article/barriers-and-facilitators-of-communitybased-implementation-of-evidencebased-interventions-in-the-uk-for-children-and-young-peoples-mental-health-promotion-prevention-and-treatment-rapid-scoping-review/ [Accessed on: 25</w:t>
      </w:r>
      <w:r w:rsidRPr="004316E3">
        <w:rPr>
          <w:highlight w:val="white"/>
          <w:vertAlign w:val="superscript"/>
          <w:lang w:val="en-GB"/>
        </w:rPr>
        <w:t>th</w:t>
      </w:r>
      <w:r w:rsidRPr="004316E3">
        <w:rPr>
          <w:highlight w:val="white"/>
          <w:lang w:val="en-GB"/>
        </w:rPr>
        <w:t xml:space="preserve"> Feb. 2026]</w:t>
      </w:r>
    </w:p>
    <w:sectPr w:rsidR="004316E3" w:rsidRPr="004316E3" w:rsidSect="00D00A36">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1F485" w14:textId="77777777" w:rsidR="008950C9" w:rsidRDefault="008950C9" w:rsidP="00D00A36">
      <w:pPr>
        <w:spacing w:line="240" w:lineRule="auto"/>
      </w:pPr>
      <w:r>
        <w:separator/>
      </w:r>
    </w:p>
  </w:endnote>
  <w:endnote w:type="continuationSeparator" w:id="0">
    <w:p w14:paraId="6B911363" w14:textId="77777777" w:rsidR="008950C9" w:rsidRDefault="008950C9" w:rsidP="00D00A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013BC0AA-99D5-459D-AFE9-72F68F43A1E1}"/>
  </w:font>
  <w:font w:name="Cambria Math">
    <w:panose1 w:val="02040503050406030204"/>
    <w:charset w:val="00"/>
    <w:family w:val="roman"/>
    <w:pitch w:val="variable"/>
    <w:sig w:usb0="E00006FF" w:usb1="420024FF" w:usb2="02000000" w:usb3="00000000" w:csb0="0000019F" w:csb1="00000000"/>
    <w:embedRegular r:id="rId2" w:fontKey="{DA1F42B6-31F2-49F9-A5F0-2DF823D9F55C}"/>
  </w:font>
  <w:font w:name="Cambria">
    <w:panose1 w:val="02040503050406030204"/>
    <w:charset w:val="00"/>
    <w:family w:val="roman"/>
    <w:pitch w:val="variable"/>
    <w:sig w:usb0="E00006FF" w:usb1="420024FF" w:usb2="02000000" w:usb3="00000000" w:csb0="0000019F" w:csb1="00000000"/>
    <w:embedRegular r:id="rId3" w:fontKey="{B0278B09-36F6-46CD-A28E-BDFC7746FC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568235902"/>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05C0A55F" w14:textId="4B90E6B4" w:rsidR="00D00A36" w:rsidRPr="00D00A36" w:rsidRDefault="00D00A36">
            <w:pPr>
              <w:pStyle w:val="Footer"/>
              <w:jc w:val="right"/>
              <w:rPr>
                <w:sz w:val="20"/>
                <w:szCs w:val="20"/>
              </w:rPr>
            </w:pPr>
            <w:r w:rsidRPr="00D00A36">
              <w:rPr>
                <w:sz w:val="20"/>
                <w:szCs w:val="20"/>
              </w:rPr>
              <w:t xml:space="preserve">Page </w:t>
            </w:r>
            <w:r w:rsidRPr="00D00A36">
              <w:rPr>
                <w:b/>
                <w:bCs/>
                <w:sz w:val="20"/>
                <w:szCs w:val="20"/>
              </w:rPr>
              <w:fldChar w:fldCharType="begin"/>
            </w:r>
            <w:r w:rsidRPr="00D00A36">
              <w:rPr>
                <w:b/>
                <w:bCs/>
                <w:sz w:val="20"/>
                <w:szCs w:val="20"/>
              </w:rPr>
              <w:instrText xml:space="preserve"> PAGE </w:instrText>
            </w:r>
            <w:r w:rsidRPr="00D00A36">
              <w:rPr>
                <w:b/>
                <w:bCs/>
                <w:sz w:val="20"/>
                <w:szCs w:val="20"/>
              </w:rPr>
              <w:fldChar w:fldCharType="separate"/>
            </w:r>
            <w:r w:rsidRPr="00D00A36">
              <w:rPr>
                <w:b/>
                <w:bCs/>
                <w:noProof/>
                <w:sz w:val="20"/>
                <w:szCs w:val="20"/>
              </w:rPr>
              <w:t>2</w:t>
            </w:r>
            <w:r w:rsidRPr="00D00A36">
              <w:rPr>
                <w:b/>
                <w:bCs/>
                <w:sz w:val="20"/>
                <w:szCs w:val="20"/>
              </w:rPr>
              <w:fldChar w:fldCharType="end"/>
            </w:r>
            <w:r w:rsidRPr="00D00A36">
              <w:rPr>
                <w:sz w:val="20"/>
                <w:szCs w:val="20"/>
              </w:rPr>
              <w:t xml:space="preserve"> of </w:t>
            </w:r>
            <w:r w:rsidRPr="00D00A36">
              <w:rPr>
                <w:b/>
                <w:bCs/>
                <w:sz w:val="20"/>
                <w:szCs w:val="20"/>
              </w:rPr>
              <w:fldChar w:fldCharType="begin"/>
            </w:r>
            <w:r w:rsidRPr="00D00A36">
              <w:rPr>
                <w:b/>
                <w:bCs/>
                <w:sz w:val="20"/>
                <w:szCs w:val="20"/>
              </w:rPr>
              <w:instrText xml:space="preserve"> NUMPAGES  </w:instrText>
            </w:r>
            <w:r w:rsidRPr="00D00A36">
              <w:rPr>
                <w:b/>
                <w:bCs/>
                <w:sz w:val="20"/>
                <w:szCs w:val="20"/>
              </w:rPr>
              <w:fldChar w:fldCharType="separate"/>
            </w:r>
            <w:r w:rsidRPr="00D00A36">
              <w:rPr>
                <w:b/>
                <w:bCs/>
                <w:noProof/>
                <w:sz w:val="20"/>
                <w:szCs w:val="20"/>
              </w:rPr>
              <w:t>2</w:t>
            </w:r>
            <w:r w:rsidRPr="00D00A36">
              <w:rPr>
                <w:b/>
                <w:bCs/>
                <w:sz w:val="20"/>
                <w:szCs w:val="20"/>
              </w:rPr>
              <w:fldChar w:fldCharType="end"/>
            </w:r>
          </w:p>
        </w:sdtContent>
      </w:sdt>
    </w:sdtContent>
  </w:sdt>
  <w:p w14:paraId="33CCE0E1" w14:textId="77777777" w:rsidR="00D00A36" w:rsidRDefault="00D00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47A8C" w14:textId="77777777" w:rsidR="008950C9" w:rsidRDefault="008950C9" w:rsidP="00D00A36">
      <w:pPr>
        <w:spacing w:line="240" w:lineRule="auto"/>
      </w:pPr>
      <w:r>
        <w:separator/>
      </w:r>
    </w:p>
  </w:footnote>
  <w:footnote w:type="continuationSeparator" w:id="0">
    <w:p w14:paraId="15D650A3" w14:textId="77777777" w:rsidR="008950C9" w:rsidRDefault="008950C9" w:rsidP="00D00A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943C5"/>
    <w:multiLevelType w:val="hybridMultilevel"/>
    <w:tmpl w:val="442CD232"/>
    <w:lvl w:ilvl="0" w:tplc="613249FA">
      <w:start w:val="1"/>
      <w:numFmt w:val="bullet"/>
      <w:lvlText w:val="•"/>
      <w:lvlJc w:val="left"/>
      <w:pPr>
        <w:tabs>
          <w:tab w:val="num" w:pos="720"/>
        </w:tabs>
        <w:ind w:left="720" w:hanging="360"/>
      </w:pPr>
      <w:rPr>
        <w:rFonts w:ascii="Arial" w:hAnsi="Arial" w:hint="default"/>
      </w:rPr>
    </w:lvl>
    <w:lvl w:ilvl="1" w:tplc="5F12A8A8" w:tentative="1">
      <w:start w:val="1"/>
      <w:numFmt w:val="bullet"/>
      <w:lvlText w:val="•"/>
      <w:lvlJc w:val="left"/>
      <w:pPr>
        <w:tabs>
          <w:tab w:val="num" w:pos="1440"/>
        </w:tabs>
        <w:ind w:left="1440" w:hanging="360"/>
      </w:pPr>
      <w:rPr>
        <w:rFonts w:ascii="Arial" w:hAnsi="Arial" w:hint="default"/>
      </w:rPr>
    </w:lvl>
    <w:lvl w:ilvl="2" w:tplc="A1DAA9BE" w:tentative="1">
      <w:start w:val="1"/>
      <w:numFmt w:val="bullet"/>
      <w:lvlText w:val="•"/>
      <w:lvlJc w:val="left"/>
      <w:pPr>
        <w:tabs>
          <w:tab w:val="num" w:pos="2160"/>
        </w:tabs>
        <w:ind w:left="2160" w:hanging="360"/>
      </w:pPr>
      <w:rPr>
        <w:rFonts w:ascii="Arial" w:hAnsi="Arial" w:hint="default"/>
      </w:rPr>
    </w:lvl>
    <w:lvl w:ilvl="3" w:tplc="511289CE" w:tentative="1">
      <w:start w:val="1"/>
      <w:numFmt w:val="bullet"/>
      <w:lvlText w:val="•"/>
      <w:lvlJc w:val="left"/>
      <w:pPr>
        <w:tabs>
          <w:tab w:val="num" w:pos="2880"/>
        </w:tabs>
        <w:ind w:left="2880" w:hanging="360"/>
      </w:pPr>
      <w:rPr>
        <w:rFonts w:ascii="Arial" w:hAnsi="Arial" w:hint="default"/>
      </w:rPr>
    </w:lvl>
    <w:lvl w:ilvl="4" w:tplc="492A410C" w:tentative="1">
      <w:start w:val="1"/>
      <w:numFmt w:val="bullet"/>
      <w:lvlText w:val="•"/>
      <w:lvlJc w:val="left"/>
      <w:pPr>
        <w:tabs>
          <w:tab w:val="num" w:pos="3600"/>
        </w:tabs>
        <w:ind w:left="3600" w:hanging="360"/>
      </w:pPr>
      <w:rPr>
        <w:rFonts w:ascii="Arial" w:hAnsi="Arial" w:hint="default"/>
      </w:rPr>
    </w:lvl>
    <w:lvl w:ilvl="5" w:tplc="C97292FE" w:tentative="1">
      <w:start w:val="1"/>
      <w:numFmt w:val="bullet"/>
      <w:lvlText w:val="•"/>
      <w:lvlJc w:val="left"/>
      <w:pPr>
        <w:tabs>
          <w:tab w:val="num" w:pos="4320"/>
        </w:tabs>
        <w:ind w:left="4320" w:hanging="360"/>
      </w:pPr>
      <w:rPr>
        <w:rFonts w:ascii="Arial" w:hAnsi="Arial" w:hint="default"/>
      </w:rPr>
    </w:lvl>
    <w:lvl w:ilvl="6" w:tplc="7FD451FE" w:tentative="1">
      <w:start w:val="1"/>
      <w:numFmt w:val="bullet"/>
      <w:lvlText w:val="•"/>
      <w:lvlJc w:val="left"/>
      <w:pPr>
        <w:tabs>
          <w:tab w:val="num" w:pos="5040"/>
        </w:tabs>
        <w:ind w:left="5040" w:hanging="360"/>
      </w:pPr>
      <w:rPr>
        <w:rFonts w:ascii="Arial" w:hAnsi="Arial" w:hint="default"/>
      </w:rPr>
    </w:lvl>
    <w:lvl w:ilvl="7" w:tplc="D9C04520" w:tentative="1">
      <w:start w:val="1"/>
      <w:numFmt w:val="bullet"/>
      <w:lvlText w:val="•"/>
      <w:lvlJc w:val="left"/>
      <w:pPr>
        <w:tabs>
          <w:tab w:val="num" w:pos="5760"/>
        </w:tabs>
        <w:ind w:left="5760" w:hanging="360"/>
      </w:pPr>
      <w:rPr>
        <w:rFonts w:ascii="Arial" w:hAnsi="Arial" w:hint="default"/>
      </w:rPr>
    </w:lvl>
    <w:lvl w:ilvl="8" w:tplc="320A2F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6A09CB"/>
    <w:multiLevelType w:val="hybridMultilevel"/>
    <w:tmpl w:val="948EABF8"/>
    <w:lvl w:ilvl="0" w:tplc="DAF47DB8">
      <w:start w:val="1"/>
      <w:numFmt w:val="bullet"/>
      <w:lvlText w:val="•"/>
      <w:lvlJc w:val="left"/>
      <w:pPr>
        <w:tabs>
          <w:tab w:val="num" w:pos="720"/>
        </w:tabs>
        <w:ind w:left="720" w:hanging="360"/>
      </w:pPr>
      <w:rPr>
        <w:rFonts w:ascii="Arial" w:hAnsi="Arial" w:hint="default"/>
      </w:rPr>
    </w:lvl>
    <w:lvl w:ilvl="1" w:tplc="5CA22B06" w:tentative="1">
      <w:start w:val="1"/>
      <w:numFmt w:val="bullet"/>
      <w:lvlText w:val="•"/>
      <w:lvlJc w:val="left"/>
      <w:pPr>
        <w:tabs>
          <w:tab w:val="num" w:pos="1440"/>
        </w:tabs>
        <w:ind w:left="1440" w:hanging="360"/>
      </w:pPr>
      <w:rPr>
        <w:rFonts w:ascii="Arial" w:hAnsi="Arial" w:hint="default"/>
      </w:rPr>
    </w:lvl>
    <w:lvl w:ilvl="2" w:tplc="F7BC9ADC" w:tentative="1">
      <w:start w:val="1"/>
      <w:numFmt w:val="bullet"/>
      <w:lvlText w:val="•"/>
      <w:lvlJc w:val="left"/>
      <w:pPr>
        <w:tabs>
          <w:tab w:val="num" w:pos="2160"/>
        </w:tabs>
        <w:ind w:left="2160" w:hanging="360"/>
      </w:pPr>
      <w:rPr>
        <w:rFonts w:ascii="Arial" w:hAnsi="Arial" w:hint="default"/>
      </w:rPr>
    </w:lvl>
    <w:lvl w:ilvl="3" w:tplc="82E2C1AA" w:tentative="1">
      <w:start w:val="1"/>
      <w:numFmt w:val="bullet"/>
      <w:lvlText w:val="•"/>
      <w:lvlJc w:val="left"/>
      <w:pPr>
        <w:tabs>
          <w:tab w:val="num" w:pos="2880"/>
        </w:tabs>
        <w:ind w:left="2880" w:hanging="360"/>
      </w:pPr>
      <w:rPr>
        <w:rFonts w:ascii="Arial" w:hAnsi="Arial" w:hint="default"/>
      </w:rPr>
    </w:lvl>
    <w:lvl w:ilvl="4" w:tplc="2E58470A" w:tentative="1">
      <w:start w:val="1"/>
      <w:numFmt w:val="bullet"/>
      <w:lvlText w:val="•"/>
      <w:lvlJc w:val="left"/>
      <w:pPr>
        <w:tabs>
          <w:tab w:val="num" w:pos="3600"/>
        </w:tabs>
        <w:ind w:left="3600" w:hanging="360"/>
      </w:pPr>
      <w:rPr>
        <w:rFonts w:ascii="Arial" w:hAnsi="Arial" w:hint="default"/>
      </w:rPr>
    </w:lvl>
    <w:lvl w:ilvl="5" w:tplc="A176C3F4" w:tentative="1">
      <w:start w:val="1"/>
      <w:numFmt w:val="bullet"/>
      <w:lvlText w:val="•"/>
      <w:lvlJc w:val="left"/>
      <w:pPr>
        <w:tabs>
          <w:tab w:val="num" w:pos="4320"/>
        </w:tabs>
        <w:ind w:left="4320" w:hanging="360"/>
      </w:pPr>
      <w:rPr>
        <w:rFonts w:ascii="Arial" w:hAnsi="Arial" w:hint="default"/>
      </w:rPr>
    </w:lvl>
    <w:lvl w:ilvl="6" w:tplc="2140E4E8" w:tentative="1">
      <w:start w:val="1"/>
      <w:numFmt w:val="bullet"/>
      <w:lvlText w:val="•"/>
      <w:lvlJc w:val="left"/>
      <w:pPr>
        <w:tabs>
          <w:tab w:val="num" w:pos="5040"/>
        </w:tabs>
        <w:ind w:left="5040" w:hanging="360"/>
      </w:pPr>
      <w:rPr>
        <w:rFonts w:ascii="Arial" w:hAnsi="Arial" w:hint="default"/>
      </w:rPr>
    </w:lvl>
    <w:lvl w:ilvl="7" w:tplc="48126470" w:tentative="1">
      <w:start w:val="1"/>
      <w:numFmt w:val="bullet"/>
      <w:lvlText w:val="•"/>
      <w:lvlJc w:val="left"/>
      <w:pPr>
        <w:tabs>
          <w:tab w:val="num" w:pos="5760"/>
        </w:tabs>
        <w:ind w:left="5760" w:hanging="360"/>
      </w:pPr>
      <w:rPr>
        <w:rFonts w:ascii="Arial" w:hAnsi="Arial" w:hint="default"/>
      </w:rPr>
    </w:lvl>
    <w:lvl w:ilvl="8" w:tplc="82BCE9C2" w:tentative="1">
      <w:start w:val="1"/>
      <w:numFmt w:val="bullet"/>
      <w:lvlText w:val="•"/>
      <w:lvlJc w:val="left"/>
      <w:pPr>
        <w:tabs>
          <w:tab w:val="num" w:pos="6480"/>
        </w:tabs>
        <w:ind w:left="6480" w:hanging="360"/>
      </w:pPr>
      <w:rPr>
        <w:rFonts w:ascii="Arial" w:hAnsi="Arial" w:hint="default"/>
      </w:rPr>
    </w:lvl>
  </w:abstractNum>
  <w:num w:numId="1" w16cid:durableId="852115075">
    <w:abstractNumId w:val="1"/>
  </w:num>
  <w:num w:numId="2" w16cid:durableId="334847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562"/>
    <w:rsid w:val="00227E68"/>
    <w:rsid w:val="00262262"/>
    <w:rsid w:val="004316E3"/>
    <w:rsid w:val="0044395C"/>
    <w:rsid w:val="004537BA"/>
    <w:rsid w:val="004674D2"/>
    <w:rsid w:val="00506F76"/>
    <w:rsid w:val="00524CBA"/>
    <w:rsid w:val="005664C5"/>
    <w:rsid w:val="005A7902"/>
    <w:rsid w:val="00634562"/>
    <w:rsid w:val="006B36DE"/>
    <w:rsid w:val="008950C9"/>
    <w:rsid w:val="00A4200D"/>
    <w:rsid w:val="00A944AA"/>
    <w:rsid w:val="00AC147D"/>
    <w:rsid w:val="00AD2153"/>
    <w:rsid w:val="00B90725"/>
    <w:rsid w:val="00BE59E8"/>
    <w:rsid w:val="00C377B2"/>
    <w:rsid w:val="00CD008A"/>
    <w:rsid w:val="00D00A36"/>
    <w:rsid w:val="00D65556"/>
    <w:rsid w:val="00DD52BB"/>
    <w:rsid w:val="00E23354"/>
    <w:rsid w:val="00E73F76"/>
    <w:rsid w:val="00F21741"/>
    <w:rsid w:val="00F404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1D7E7"/>
  <w15:docId w15:val="{AC06AFA5-364B-4BB9-A775-5923F5C20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DD52BB"/>
    <w:pPr>
      <w:keepNext/>
      <w:keepLines/>
      <w:spacing w:before="400" w:after="120"/>
      <w:jc w:val="center"/>
      <w:outlineLvl w:val="0"/>
    </w:pPr>
    <w:rPr>
      <w:b/>
      <w:color w:val="000000" w:themeColor="text1"/>
      <w:sz w:val="3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00A36"/>
    <w:pPr>
      <w:tabs>
        <w:tab w:val="center" w:pos="4513"/>
        <w:tab w:val="right" w:pos="9026"/>
      </w:tabs>
      <w:spacing w:line="240" w:lineRule="auto"/>
    </w:pPr>
  </w:style>
  <w:style w:type="character" w:customStyle="1" w:styleId="HeaderChar">
    <w:name w:val="Header Char"/>
    <w:basedOn w:val="DefaultParagraphFont"/>
    <w:link w:val="Header"/>
    <w:uiPriority w:val="99"/>
    <w:rsid w:val="00D00A36"/>
  </w:style>
  <w:style w:type="paragraph" w:styleId="Footer">
    <w:name w:val="footer"/>
    <w:basedOn w:val="Normal"/>
    <w:link w:val="FooterChar"/>
    <w:uiPriority w:val="99"/>
    <w:unhideWhenUsed/>
    <w:rsid w:val="00D00A36"/>
    <w:pPr>
      <w:tabs>
        <w:tab w:val="center" w:pos="4513"/>
        <w:tab w:val="right" w:pos="9026"/>
      </w:tabs>
      <w:spacing w:line="240" w:lineRule="auto"/>
    </w:pPr>
  </w:style>
  <w:style w:type="character" w:customStyle="1" w:styleId="FooterChar">
    <w:name w:val="Footer Char"/>
    <w:basedOn w:val="DefaultParagraphFont"/>
    <w:link w:val="Footer"/>
    <w:uiPriority w:val="99"/>
    <w:rsid w:val="00D00A36"/>
  </w:style>
  <w:style w:type="paragraph" w:styleId="TOCHeading">
    <w:name w:val="TOC Heading"/>
    <w:basedOn w:val="Heading1"/>
    <w:next w:val="Normal"/>
    <w:uiPriority w:val="39"/>
    <w:unhideWhenUsed/>
    <w:qFormat/>
    <w:rsid w:val="004316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16E3"/>
    <w:pPr>
      <w:spacing w:after="100"/>
    </w:pPr>
  </w:style>
  <w:style w:type="character" w:styleId="Hyperlink">
    <w:name w:val="Hyperlink"/>
    <w:basedOn w:val="DefaultParagraphFont"/>
    <w:uiPriority w:val="99"/>
    <w:unhideWhenUsed/>
    <w:rsid w:val="004316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2F18F5-C609-4FF1-AC29-FC06C5EA9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2177</Words>
  <Characters>13173</Characters>
  <Application>Microsoft Office Word</Application>
  <DocSecurity>0</DocSecurity>
  <Lines>219</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Affoue Denise Kouadio (2412968)</cp:lastModifiedBy>
  <cp:revision>4</cp:revision>
  <dcterms:created xsi:type="dcterms:W3CDTF">2026-03-31T13:00:00Z</dcterms:created>
  <dcterms:modified xsi:type="dcterms:W3CDTF">2026-03-31T13:41:00Z</dcterms:modified>
</cp:coreProperties>
</file>