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EB3C94" w14:textId="77777777" w:rsidR="00563279" w:rsidRDefault="00563279" w:rsidP="00624945">
      <w:pPr>
        <w:spacing w:line="360" w:lineRule="auto"/>
        <w:jc w:val="center"/>
        <w:rPr>
          <w:rFonts w:ascii="Arial" w:hAnsi="Arial" w:cs="Arial"/>
          <w:sz w:val="32"/>
          <w:szCs w:val="32"/>
        </w:rPr>
      </w:pPr>
    </w:p>
    <w:p w14:paraId="78145C8B" w14:textId="77777777" w:rsidR="00624945" w:rsidRDefault="00624945" w:rsidP="00624945">
      <w:pPr>
        <w:spacing w:line="360" w:lineRule="auto"/>
        <w:jc w:val="center"/>
        <w:rPr>
          <w:rFonts w:ascii="Arial" w:hAnsi="Arial" w:cs="Arial"/>
          <w:sz w:val="32"/>
          <w:szCs w:val="32"/>
        </w:rPr>
      </w:pPr>
    </w:p>
    <w:p w14:paraId="6D7BFFAC" w14:textId="77777777" w:rsidR="00624945" w:rsidRDefault="00624945" w:rsidP="00624945">
      <w:pPr>
        <w:spacing w:line="360" w:lineRule="auto"/>
        <w:jc w:val="center"/>
        <w:rPr>
          <w:rFonts w:ascii="Arial" w:hAnsi="Arial" w:cs="Arial"/>
          <w:sz w:val="32"/>
          <w:szCs w:val="32"/>
        </w:rPr>
      </w:pPr>
    </w:p>
    <w:p w14:paraId="797396F5" w14:textId="77777777" w:rsidR="00624945" w:rsidRPr="00624945" w:rsidRDefault="00624945" w:rsidP="00624945">
      <w:pPr>
        <w:spacing w:line="360" w:lineRule="auto"/>
        <w:jc w:val="center"/>
        <w:rPr>
          <w:rFonts w:ascii="Arial" w:hAnsi="Arial" w:cs="Arial"/>
          <w:sz w:val="32"/>
          <w:szCs w:val="32"/>
        </w:rPr>
      </w:pPr>
    </w:p>
    <w:p w14:paraId="1DC5232D" w14:textId="00F556A5" w:rsidR="00624945" w:rsidRPr="00624945" w:rsidRDefault="00A8202D" w:rsidP="00624945">
      <w:pPr>
        <w:jc w:val="center"/>
        <w:rPr>
          <w:rFonts w:ascii="Arial" w:hAnsi="Arial" w:cs="Arial"/>
          <w:sz w:val="32"/>
          <w:szCs w:val="32"/>
        </w:rPr>
      </w:pPr>
      <w:r>
        <w:rPr>
          <w:rFonts w:ascii="Arial" w:hAnsi="Arial" w:cs="Arial"/>
          <w:sz w:val="32"/>
          <w:szCs w:val="32"/>
        </w:rPr>
        <w:t xml:space="preserve">Module Code: </w:t>
      </w:r>
      <w:r w:rsidR="00DF1016" w:rsidRPr="00DF1016">
        <w:rPr>
          <w:rFonts w:ascii="Arial" w:hAnsi="Arial" w:cs="Arial"/>
          <w:sz w:val="32"/>
          <w:szCs w:val="32"/>
        </w:rPr>
        <w:t xml:space="preserve">BMHP5014 </w:t>
      </w:r>
    </w:p>
    <w:p w14:paraId="2D67A5D3" w14:textId="77777777" w:rsidR="00624945" w:rsidRPr="00624945" w:rsidRDefault="00624945" w:rsidP="00624945">
      <w:pPr>
        <w:jc w:val="center"/>
        <w:rPr>
          <w:rFonts w:ascii="Arial" w:hAnsi="Arial" w:cs="Arial"/>
          <w:b/>
          <w:bCs/>
          <w:sz w:val="52"/>
          <w:szCs w:val="52"/>
        </w:rPr>
      </w:pPr>
      <w:r w:rsidRPr="00624945">
        <w:rPr>
          <w:rFonts w:ascii="Arial" w:hAnsi="Arial" w:cs="Arial"/>
          <w:b/>
          <w:bCs/>
          <w:sz w:val="52"/>
          <w:szCs w:val="52"/>
        </w:rPr>
        <w:t>Portfolio</w:t>
      </w:r>
    </w:p>
    <w:p w14:paraId="5166C28F" w14:textId="77777777" w:rsidR="00624945" w:rsidRPr="00624945" w:rsidRDefault="00624945" w:rsidP="00624945">
      <w:pPr>
        <w:jc w:val="center"/>
        <w:rPr>
          <w:rFonts w:ascii="Arial" w:hAnsi="Arial" w:cs="Arial"/>
          <w:b/>
          <w:bCs/>
          <w:sz w:val="56"/>
          <w:szCs w:val="56"/>
        </w:rPr>
      </w:pPr>
      <w:r w:rsidRPr="00624945">
        <w:rPr>
          <w:rFonts w:ascii="Arial" w:hAnsi="Arial" w:cs="Arial"/>
          <w:b/>
          <w:bCs/>
          <w:sz w:val="56"/>
          <w:szCs w:val="56"/>
        </w:rPr>
        <w:t>Reconnecting Creativity with Care</w:t>
      </w:r>
    </w:p>
    <w:p w14:paraId="17103002" w14:textId="12DB19AA" w:rsidR="00624945" w:rsidRPr="00624945" w:rsidRDefault="00624945" w:rsidP="00624945">
      <w:pPr>
        <w:jc w:val="center"/>
        <w:rPr>
          <w:rFonts w:ascii="Arial" w:hAnsi="Arial" w:cs="Arial"/>
          <w:sz w:val="32"/>
          <w:szCs w:val="32"/>
        </w:rPr>
      </w:pPr>
      <w:r w:rsidRPr="00624945">
        <w:rPr>
          <w:rFonts w:ascii="Arial" w:hAnsi="Arial" w:cs="Arial"/>
          <w:sz w:val="32"/>
          <w:szCs w:val="32"/>
        </w:rPr>
        <w:t>Student Name</w:t>
      </w:r>
      <w:r w:rsidR="00DF1016">
        <w:rPr>
          <w:rFonts w:ascii="Arial" w:hAnsi="Arial" w:cs="Arial"/>
          <w:sz w:val="32"/>
          <w:szCs w:val="32"/>
        </w:rPr>
        <w:t>: Noreen Akhtar</w:t>
      </w:r>
    </w:p>
    <w:p w14:paraId="0A1CDA98" w14:textId="69228DAD" w:rsidR="00DF1016" w:rsidRDefault="00624945" w:rsidP="00624945">
      <w:pPr>
        <w:jc w:val="center"/>
        <w:rPr>
          <w:rFonts w:ascii="Arial" w:hAnsi="Arial" w:cs="Arial"/>
          <w:sz w:val="32"/>
          <w:szCs w:val="32"/>
        </w:rPr>
      </w:pPr>
      <w:r w:rsidRPr="00624945">
        <w:rPr>
          <w:rFonts w:ascii="Arial" w:hAnsi="Arial" w:cs="Arial"/>
          <w:sz w:val="32"/>
          <w:szCs w:val="32"/>
        </w:rPr>
        <w:t>Student ID</w:t>
      </w:r>
      <w:r w:rsidR="00DF1016">
        <w:rPr>
          <w:rFonts w:ascii="Arial" w:hAnsi="Arial" w:cs="Arial"/>
          <w:sz w:val="32"/>
          <w:szCs w:val="32"/>
        </w:rPr>
        <w:t>: 2321475</w:t>
      </w:r>
    </w:p>
    <w:p w14:paraId="45BBDB6E" w14:textId="77777777" w:rsidR="00DF1016" w:rsidRDefault="00DF1016" w:rsidP="00624945">
      <w:pPr>
        <w:jc w:val="center"/>
        <w:rPr>
          <w:rFonts w:ascii="Arial" w:hAnsi="Arial" w:cs="Arial"/>
          <w:sz w:val="32"/>
          <w:szCs w:val="32"/>
        </w:rPr>
      </w:pPr>
    </w:p>
    <w:p w14:paraId="1E7DE0B2" w14:textId="01FE0BF1" w:rsidR="00563279" w:rsidRDefault="00563279" w:rsidP="00624945">
      <w:pPr>
        <w:jc w:val="center"/>
        <w:rPr>
          <w:rFonts w:ascii="Arial" w:hAnsi="Arial" w:cs="Arial"/>
        </w:rPr>
      </w:pPr>
      <w:r>
        <w:rPr>
          <w:rFonts w:ascii="Arial" w:hAnsi="Arial" w:cs="Arial"/>
        </w:rPr>
        <w:br w:type="page"/>
      </w:r>
    </w:p>
    <w:sdt>
      <w:sdtPr>
        <w:rPr>
          <w:rFonts w:ascii="Arial" w:eastAsiaTheme="minorHAnsi" w:hAnsi="Arial" w:cs="Arial"/>
          <w:color w:val="auto"/>
          <w:kern w:val="2"/>
          <w:sz w:val="24"/>
          <w:szCs w:val="24"/>
          <w14:ligatures w14:val="standardContextual"/>
        </w:rPr>
        <w:id w:val="700291168"/>
        <w:docPartObj>
          <w:docPartGallery w:val="Table of Contents"/>
          <w:docPartUnique/>
        </w:docPartObj>
      </w:sdtPr>
      <w:sdtEndPr>
        <w:rPr>
          <w:b/>
          <w:bCs/>
          <w:noProof/>
        </w:rPr>
      </w:sdtEndPr>
      <w:sdtContent>
        <w:p w14:paraId="5ABC0B74" w14:textId="61746864" w:rsidR="00E6156B" w:rsidRPr="00E6156B" w:rsidRDefault="00E6156B" w:rsidP="00E6156B">
          <w:pPr>
            <w:pStyle w:val="TOCHeading"/>
            <w:spacing w:line="360" w:lineRule="auto"/>
            <w:jc w:val="both"/>
            <w:rPr>
              <w:rFonts w:ascii="Arial" w:hAnsi="Arial" w:cs="Arial"/>
              <w:b/>
              <w:bCs/>
            </w:rPr>
          </w:pPr>
          <w:r w:rsidRPr="00E6156B">
            <w:rPr>
              <w:rFonts w:ascii="Arial" w:hAnsi="Arial" w:cs="Arial"/>
              <w:b/>
              <w:bCs/>
            </w:rPr>
            <w:t>Table of Contents</w:t>
          </w:r>
        </w:p>
        <w:p w14:paraId="62120608" w14:textId="1F13CE9D" w:rsidR="00E6156B" w:rsidRPr="00E6156B" w:rsidRDefault="00E6156B" w:rsidP="00E6156B">
          <w:pPr>
            <w:pStyle w:val="TOC1"/>
            <w:tabs>
              <w:tab w:val="right" w:leader="dot" w:pos="9350"/>
            </w:tabs>
            <w:spacing w:line="360" w:lineRule="auto"/>
            <w:jc w:val="both"/>
            <w:rPr>
              <w:rFonts w:ascii="Arial" w:hAnsi="Arial" w:cs="Arial"/>
              <w:noProof/>
            </w:rPr>
          </w:pPr>
          <w:r w:rsidRPr="00E6156B">
            <w:rPr>
              <w:rFonts w:ascii="Arial" w:hAnsi="Arial" w:cs="Arial"/>
            </w:rPr>
            <w:fldChar w:fldCharType="begin"/>
          </w:r>
          <w:r w:rsidRPr="00E6156B">
            <w:rPr>
              <w:rFonts w:ascii="Arial" w:hAnsi="Arial" w:cs="Arial"/>
            </w:rPr>
            <w:instrText xml:space="preserve"> TOC \o "1-3" \h \z \u </w:instrText>
          </w:r>
          <w:r w:rsidRPr="00E6156B">
            <w:rPr>
              <w:rFonts w:ascii="Arial" w:hAnsi="Arial" w:cs="Arial"/>
            </w:rPr>
            <w:fldChar w:fldCharType="separate"/>
          </w:r>
          <w:hyperlink w:anchor="_Toc231959147" w:history="1">
            <w:r w:rsidRPr="00E6156B">
              <w:rPr>
                <w:rStyle w:val="Hyperlink"/>
                <w:rFonts w:ascii="Arial" w:hAnsi="Arial" w:cs="Arial"/>
                <w:noProof/>
              </w:rPr>
              <w:t>Task 1 Concept Map Explanations</w:t>
            </w:r>
            <w:r w:rsidRPr="00E6156B">
              <w:rPr>
                <w:rFonts w:ascii="Arial" w:hAnsi="Arial" w:cs="Arial"/>
                <w:noProof/>
                <w:webHidden/>
              </w:rPr>
              <w:tab/>
            </w:r>
            <w:r w:rsidRPr="00E6156B">
              <w:rPr>
                <w:rFonts w:ascii="Arial" w:hAnsi="Arial" w:cs="Arial"/>
                <w:noProof/>
                <w:webHidden/>
              </w:rPr>
              <w:fldChar w:fldCharType="begin"/>
            </w:r>
            <w:r w:rsidRPr="00E6156B">
              <w:rPr>
                <w:rFonts w:ascii="Arial" w:hAnsi="Arial" w:cs="Arial"/>
                <w:noProof/>
                <w:webHidden/>
              </w:rPr>
              <w:instrText xml:space="preserve"> PAGEREF _Toc231959147 \h </w:instrText>
            </w:r>
            <w:r w:rsidRPr="00E6156B">
              <w:rPr>
                <w:rFonts w:ascii="Arial" w:hAnsi="Arial" w:cs="Arial"/>
                <w:noProof/>
                <w:webHidden/>
              </w:rPr>
            </w:r>
            <w:r w:rsidRPr="00E6156B">
              <w:rPr>
                <w:rFonts w:ascii="Arial" w:hAnsi="Arial" w:cs="Arial"/>
                <w:noProof/>
                <w:webHidden/>
              </w:rPr>
              <w:fldChar w:fldCharType="separate"/>
            </w:r>
            <w:r w:rsidRPr="00E6156B">
              <w:rPr>
                <w:rFonts w:ascii="Arial" w:hAnsi="Arial" w:cs="Arial"/>
                <w:noProof/>
                <w:webHidden/>
              </w:rPr>
              <w:t>3</w:t>
            </w:r>
            <w:r w:rsidRPr="00E6156B">
              <w:rPr>
                <w:rFonts w:ascii="Arial" w:hAnsi="Arial" w:cs="Arial"/>
                <w:noProof/>
                <w:webHidden/>
              </w:rPr>
              <w:fldChar w:fldCharType="end"/>
            </w:r>
          </w:hyperlink>
        </w:p>
        <w:p w14:paraId="687E5D5C" w14:textId="0F126891" w:rsidR="00E6156B" w:rsidRPr="00E6156B" w:rsidRDefault="00E6156B" w:rsidP="00E6156B">
          <w:pPr>
            <w:pStyle w:val="TOC1"/>
            <w:tabs>
              <w:tab w:val="right" w:leader="dot" w:pos="9350"/>
            </w:tabs>
            <w:spacing w:line="360" w:lineRule="auto"/>
            <w:jc w:val="both"/>
            <w:rPr>
              <w:rFonts w:ascii="Arial" w:hAnsi="Arial" w:cs="Arial"/>
              <w:noProof/>
            </w:rPr>
          </w:pPr>
          <w:hyperlink w:anchor="_Toc231959148" w:history="1">
            <w:r w:rsidRPr="00E6156B">
              <w:rPr>
                <w:rStyle w:val="Hyperlink"/>
                <w:rFonts w:ascii="Arial" w:hAnsi="Arial" w:cs="Arial"/>
                <w:noProof/>
              </w:rPr>
              <w:t>Task 2, Gibbs reflective cycle, Paperclip Activity</w:t>
            </w:r>
            <w:r w:rsidRPr="00E6156B">
              <w:rPr>
                <w:rFonts w:ascii="Arial" w:hAnsi="Arial" w:cs="Arial"/>
                <w:noProof/>
                <w:webHidden/>
              </w:rPr>
              <w:tab/>
            </w:r>
            <w:r w:rsidRPr="00E6156B">
              <w:rPr>
                <w:rFonts w:ascii="Arial" w:hAnsi="Arial" w:cs="Arial"/>
                <w:noProof/>
                <w:webHidden/>
              </w:rPr>
              <w:fldChar w:fldCharType="begin"/>
            </w:r>
            <w:r w:rsidRPr="00E6156B">
              <w:rPr>
                <w:rFonts w:ascii="Arial" w:hAnsi="Arial" w:cs="Arial"/>
                <w:noProof/>
                <w:webHidden/>
              </w:rPr>
              <w:instrText xml:space="preserve"> PAGEREF _Toc231959148 \h </w:instrText>
            </w:r>
            <w:r w:rsidRPr="00E6156B">
              <w:rPr>
                <w:rFonts w:ascii="Arial" w:hAnsi="Arial" w:cs="Arial"/>
                <w:noProof/>
                <w:webHidden/>
              </w:rPr>
            </w:r>
            <w:r w:rsidRPr="00E6156B">
              <w:rPr>
                <w:rFonts w:ascii="Arial" w:hAnsi="Arial" w:cs="Arial"/>
                <w:noProof/>
                <w:webHidden/>
              </w:rPr>
              <w:fldChar w:fldCharType="separate"/>
            </w:r>
            <w:r w:rsidRPr="00E6156B">
              <w:rPr>
                <w:rFonts w:ascii="Arial" w:hAnsi="Arial" w:cs="Arial"/>
                <w:noProof/>
                <w:webHidden/>
              </w:rPr>
              <w:t>4</w:t>
            </w:r>
            <w:r w:rsidRPr="00E6156B">
              <w:rPr>
                <w:rFonts w:ascii="Arial" w:hAnsi="Arial" w:cs="Arial"/>
                <w:noProof/>
                <w:webHidden/>
              </w:rPr>
              <w:fldChar w:fldCharType="end"/>
            </w:r>
          </w:hyperlink>
        </w:p>
        <w:p w14:paraId="52D0874F" w14:textId="19660DD9" w:rsidR="00E6156B" w:rsidRPr="00E6156B" w:rsidRDefault="00E6156B" w:rsidP="00E6156B">
          <w:pPr>
            <w:pStyle w:val="TOC1"/>
            <w:tabs>
              <w:tab w:val="right" w:leader="dot" w:pos="9350"/>
            </w:tabs>
            <w:spacing w:line="360" w:lineRule="auto"/>
            <w:jc w:val="both"/>
            <w:rPr>
              <w:rFonts w:ascii="Arial" w:hAnsi="Arial" w:cs="Arial"/>
              <w:noProof/>
            </w:rPr>
          </w:pPr>
          <w:hyperlink w:anchor="_Toc231959149" w:history="1">
            <w:r w:rsidRPr="00E6156B">
              <w:rPr>
                <w:rStyle w:val="Hyperlink"/>
                <w:rFonts w:ascii="Arial" w:hAnsi="Arial" w:cs="Arial"/>
                <w:noProof/>
              </w:rPr>
              <w:t>TASK 3 – Case study: NHS at Home</w:t>
            </w:r>
            <w:r w:rsidRPr="00E6156B">
              <w:rPr>
                <w:rFonts w:ascii="Arial" w:hAnsi="Arial" w:cs="Arial"/>
                <w:noProof/>
                <w:webHidden/>
              </w:rPr>
              <w:tab/>
            </w:r>
            <w:r w:rsidRPr="00E6156B">
              <w:rPr>
                <w:rFonts w:ascii="Arial" w:hAnsi="Arial" w:cs="Arial"/>
                <w:noProof/>
                <w:webHidden/>
              </w:rPr>
              <w:fldChar w:fldCharType="begin"/>
            </w:r>
            <w:r w:rsidRPr="00E6156B">
              <w:rPr>
                <w:rFonts w:ascii="Arial" w:hAnsi="Arial" w:cs="Arial"/>
                <w:noProof/>
                <w:webHidden/>
              </w:rPr>
              <w:instrText xml:space="preserve"> PAGEREF _Toc231959149 \h </w:instrText>
            </w:r>
            <w:r w:rsidRPr="00E6156B">
              <w:rPr>
                <w:rFonts w:ascii="Arial" w:hAnsi="Arial" w:cs="Arial"/>
                <w:noProof/>
                <w:webHidden/>
              </w:rPr>
            </w:r>
            <w:r w:rsidRPr="00E6156B">
              <w:rPr>
                <w:rFonts w:ascii="Arial" w:hAnsi="Arial" w:cs="Arial"/>
                <w:noProof/>
                <w:webHidden/>
              </w:rPr>
              <w:fldChar w:fldCharType="separate"/>
            </w:r>
            <w:r w:rsidRPr="00E6156B">
              <w:rPr>
                <w:rFonts w:ascii="Arial" w:hAnsi="Arial" w:cs="Arial"/>
                <w:noProof/>
                <w:webHidden/>
              </w:rPr>
              <w:t>5</w:t>
            </w:r>
            <w:r w:rsidRPr="00E6156B">
              <w:rPr>
                <w:rFonts w:ascii="Arial" w:hAnsi="Arial" w:cs="Arial"/>
                <w:noProof/>
                <w:webHidden/>
              </w:rPr>
              <w:fldChar w:fldCharType="end"/>
            </w:r>
          </w:hyperlink>
        </w:p>
        <w:p w14:paraId="24E3C954" w14:textId="2ED6BB1F" w:rsidR="00E6156B" w:rsidRPr="00E6156B" w:rsidRDefault="00E6156B" w:rsidP="00E6156B">
          <w:pPr>
            <w:pStyle w:val="TOC1"/>
            <w:tabs>
              <w:tab w:val="right" w:leader="dot" w:pos="9350"/>
            </w:tabs>
            <w:spacing w:line="360" w:lineRule="auto"/>
            <w:jc w:val="both"/>
            <w:rPr>
              <w:rFonts w:ascii="Arial" w:hAnsi="Arial" w:cs="Arial"/>
              <w:noProof/>
            </w:rPr>
          </w:pPr>
          <w:hyperlink w:anchor="_Toc231959150" w:history="1">
            <w:r w:rsidRPr="00E6156B">
              <w:rPr>
                <w:rStyle w:val="Hyperlink"/>
                <w:rFonts w:ascii="Arial" w:hAnsi="Arial" w:cs="Arial"/>
                <w:noProof/>
              </w:rPr>
              <w:t>TASK 4 Research Task: Mental Health Stigma</w:t>
            </w:r>
            <w:r w:rsidRPr="00E6156B">
              <w:rPr>
                <w:rFonts w:ascii="Arial" w:hAnsi="Arial" w:cs="Arial"/>
                <w:noProof/>
                <w:webHidden/>
              </w:rPr>
              <w:tab/>
            </w:r>
            <w:r w:rsidRPr="00E6156B">
              <w:rPr>
                <w:rFonts w:ascii="Arial" w:hAnsi="Arial" w:cs="Arial"/>
                <w:noProof/>
                <w:webHidden/>
              </w:rPr>
              <w:fldChar w:fldCharType="begin"/>
            </w:r>
            <w:r w:rsidRPr="00E6156B">
              <w:rPr>
                <w:rFonts w:ascii="Arial" w:hAnsi="Arial" w:cs="Arial"/>
                <w:noProof/>
                <w:webHidden/>
              </w:rPr>
              <w:instrText xml:space="preserve"> PAGEREF _Toc231959150 \h </w:instrText>
            </w:r>
            <w:r w:rsidRPr="00E6156B">
              <w:rPr>
                <w:rFonts w:ascii="Arial" w:hAnsi="Arial" w:cs="Arial"/>
                <w:noProof/>
                <w:webHidden/>
              </w:rPr>
            </w:r>
            <w:r w:rsidRPr="00E6156B">
              <w:rPr>
                <w:rFonts w:ascii="Arial" w:hAnsi="Arial" w:cs="Arial"/>
                <w:noProof/>
                <w:webHidden/>
              </w:rPr>
              <w:fldChar w:fldCharType="separate"/>
            </w:r>
            <w:r w:rsidRPr="00E6156B">
              <w:rPr>
                <w:rFonts w:ascii="Arial" w:hAnsi="Arial" w:cs="Arial"/>
                <w:noProof/>
                <w:webHidden/>
              </w:rPr>
              <w:t>7</w:t>
            </w:r>
            <w:r w:rsidRPr="00E6156B">
              <w:rPr>
                <w:rFonts w:ascii="Arial" w:hAnsi="Arial" w:cs="Arial"/>
                <w:noProof/>
                <w:webHidden/>
              </w:rPr>
              <w:fldChar w:fldCharType="end"/>
            </w:r>
          </w:hyperlink>
        </w:p>
        <w:p w14:paraId="51AF5702" w14:textId="583C232D" w:rsidR="00E6156B" w:rsidRPr="00E6156B" w:rsidRDefault="00E6156B" w:rsidP="00E6156B">
          <w:pPr>
            <w:pStyle w:val="TOC1"/>
            <w:tabs>
              <w:tab w:val="right" w:leader="dot" w:pos="9350"/>
            </w:tabs>
            <w:spacing w:line="360" w:lineRule="auto"/>
            <w:jc w:val="both"/>
            <w:rPr>
              <w:rFonts w:ascii="Arial" w:hAnsi="Arial" w:cs="Arial"/>
              <w:noProof/>
            </w:rPr>
          </w:pPr>
          <w:hyperlink w:anchor="_Toc231959151" w:history="1">
            <w:r w:rsidRPr="00E6156B">
              <w:rPr>
                <w:rStyle w:val="Hyperlink"/>
                <w:rFonts w:ascii="Arial" w:hAnsi="Arial" w:cs="Arial"/>
                <w:noProof/>
              </w:rPr>
              <w:t>TASK 5 – Podcast Script (2 minutes)</w:t>
            </w:r>
            <w:r w:rsidRPr="00E6156B">
              <w:rPr>
                <w:rFonts w:ascii="Arial" w:hAnsi="Arial" w:cs="Arial"/>
                <w:noProof/>
                <w:webHidden/>
              </w:rPr>
              <w:tab/>
            </w:r>
            <w:r w:rsidRPr="00E6156B">
              <w:rPr>
                <w:rFonts w:ascii="Arial" w:hAnsi="Arial" w:cs="Arial"/>
                <w:noProof/>
                <w:webHidden/>
              </w:rPr>
              <w:fldChar w:fldCharType="begin"/>
            </w:r>
            <w:r w:rsidRPr="00E6156B">
              <w:rPr>
                <w:rFonts w:ascii="Arial" w:hAnsi="Arial" w:cs="Arial"/>
                <w:noProof/>
                <w:webHidden/>
              </w:rPr>
              <w:instrText xml:space="preserve"> PAGEREF _Toc231959151 \h </w:instrText>
            </w:r>
            <w:r w:rsidRPr="00E6156B">
              <w:rPr>
                <w:rFonts w:ascii="Arial" w:hAnsi="Arial" w:cs="Arial"/>
                <w:noProof/>
                <w:webHidden/>
              </w:rPr>
            </w:r>
            <w:r w:rsidRPr="00E6156B">
              <w:rPr>
                <w:rFonts w:ascii="Arial" w:hAnsi="Arial" w:cs="Arial"/>
                <w:noProof/>
                <w:webHidden/>
              </w:rPr>
              <w:fldChar w:fldCharType="separate"/>
            </w:r>
            <w:r w:rsidRPr="00E6156B">
              <w:rPr>
                <w:rFonts w:ascii="Arial" w:hAnsi="Arial" w:cs="Arial"/>
                <w:noProof/>
                <w:webHidden/>
              </w:rPr>
              <w:t>8</w:t>
            </w:r>
            <w:r w:rsidRPr="00E6156B">
              <w:rPr>
                <w:rFonts w:ascii="Arial" w:hAnsi="Arial" w:cs="Arial"/>
                <w:noProof/>
                <w:webHidden/>
              </w:rPr>
              <w:fldChar w:fldCharType="end"/>
            </w:r>
          </w:hyperlink>
        </w:p>
        <w:p w14:paraId="4EA9CA1B" w14:textId="232FBD5B" w:rsidR="00E6156B" w:rsidRPr="00E6156B" w:rsidRDefault="00E6156B" w:rsidP="00E6156B">
          <w:pPr>
            <w:pStyle w:val="TOC1"/>
            <w:tabs>
              <w:tab w:val="right" w:leader="dot" w:pos="9350"/>
            </w:tabs>
            <w:spacing w:line="360" w:lineRule="auto"/>
            <w:jc w:val="both"/>
            <w:rPr>
              <w:rFonts w:ascii="Arial" w:hAnsi="Arial" w:cs="Arial"/>
              <w:noProof/>
            </w:rPr>
          </w:pPr>
          <w:hyperlink w:anchor="_Toc231959152" w:history="1">
            <w:r w:rsidRPr="00E6156B">
              <w:rPr>
                <w:rStyle w:val="Hyperlink"/>
                <w:rFonts w:ascii="Arial" w:hAnsi="Arial" w:cs="Arial"/>
                <w:noProof/>
              </w:rPr>
              <w:t>TASK 6 — NHS Leadership Framework</w:t>
            </w:r>
            <w:r w:rsidRPr="00E6156B">
              <w:rPr>
                <w:rFonts w:ascii="Arial" w:hAnsi="Arial" w:cs="Arial"/>
                <w:noProof/>
                <w:webHidden/>
              </w:rPr>
              <w:tab/>
            </w:r>
            <w:r w:rsidRPr="00E6156B">
              <w:rPr>
                <w:rFonts w:ascii="Arial" w:hAnsi="Arial" w:cs="Arial"/>
                <w:noProof/>
                <w:webHidden/>
              </w:rPr>
              <w:fldChar w:fldCharType="begin"/>
            </w:r>
            <w:r w:rsidRPr="00E6156B">
              <w:rPr>
                <w:rFonts w:ascii="Arial" w:hAnsi="Arial" w:cs="Arial"/>
                <w:noProof/>
                <w:webHidden/>
              </w:rPr>
              <w:instrText xml:space="preserve"> PAGEREF _Toc231959152 \h </w:instrText>
            </w:r>
            <w:r w:rsidRPr="00E6156B">
              <w:rPr>
                <w:rFonts w:ascii="Arial" w:hAnsi="Arial" w:cs="Arial"/>
                <w:noProof/>
                <w:webHidden/>
              </w:rPr>
            </w:r>
            <w:r w:rsidRPr="00E6156B">
              <w:rPr>
                <w:rFonts w:ascii="Arial" w:hAnsi="Arial" w:cs="Arial"/>
                <w:noProof/>
                <w:webHidden/>
              </w:rPr>
              <w:fldChar w:fldCharType="separate"/>
            </w:r>
            <w:r w:rsidRPr="00E6156B">
              <w:rPr>
                <w:rFonts w:ascii="Arial" w:hAnsi="Arial" w:cs="Arial"/>
                <w:noProof/>
                <w:webHidden/>
              </w:rPr>
              <w:t>9</w:t>
            </w:r>
            <w:r w:rsidRPr="00E6156B">
              <w:rPr>
                <w:rFonts w:ascii="Arial" w:hAnsi="Arial" w:cs="Arial"/>
                <w:noProof/>
                <w:webHidden/>
              </w:rPr>
              <w:fldChar w:fldCharType="end"/>
            </w:r>
          </w:hyperlink>
        </w:p>
        <w:p w14:paraId="62BB5A9A" w14:textId="3E80BC2F" w:rsidR="00E6156B" w:rsidRPr="00E6156B" w:rsidRDefault="00E6156B" w:rsidP="00E6156B">
          <w:pPr>
            <w:pStyle w:val="TOC1"/>
            <w:tabs>
              <w:tab w:val="right" w:leader="dot" w:pos="9350"/>
            </w:tabs>
            <w:spacing w:line="360" w:lineRule="auto"/>
            <w:jc w:val="both"/>
            <w:rPr>
              <w:rFonts w:ascii="Arial" w:hAnsi="Arial" w:cs="Arial"/>
              <w:noProof/>
            </w:rPr>
          </w:pPr>
          <w:hyperlink w:anchor="_Toc231959153" w:history="1">
            <w:r w:rsidRPr="00E6156B">
              <w:rPr>
                <w:rStyle w:val="Hyperlink"/>
                <w:rFonts w:ascii="Arial" w:hAnsi="Arial" w:cs="Arial"/>
                <w:noProof/>
              </w:rPr>
              <w:t>TASK 7: Reflective Journal Entry</w:t>
            </w:r>
            <w:r w:rsidRPr="00E6156B">
              <w:rPr>
                <w:rFonts w:ascii="Arial" w:hAnsi="Arial" w:cs="Arial"/>
                <w:noProof/>
                <w:webHidden/>
              </w:rPr>
              <w:tab/>
            </w:r>
            <w:r w:rsidRPr="00E6156B">
              <w:rPr>
                <w:rFonts w:ascii="Arial" w:hAnsi="Arial" w:cs="Arial"/>
                <w:noProof/>
                <w:webHidden/>
              </w:rPr>
              <w:fldChar w:fldCharType="begin"/>
            </w:r>
            <w:r w:rsidRPr="00E6156B">
              <w:rPr>
                <w:rFonts w:ascii="Arial" w:hAnsi="Arial" w:cs="Arial"/>
                <w:noProof/>
                <w:webHidden/>
              </w:rPr>
              <w:instrText xml:space="preserve"> PAGEREF _Toc231959153 \h </w:instrText>
            </w:r>
            <w:r w:rsidRPr="00E6156B">
              <w:rPr>
                <w:rFonts w:ascii="Arial" w:hAnsi="Arial" w:cs="Arial"/>
                <w:noProof/>
                <w:webHidden/>
              </w:rPr>
            </w:r>
            <w:r w:rsidRPr="00E6156B">
              <w:rPr>
                <w:rFonts w:ascii="Arial" w:hAnsi="Arial" w:cs="Arial"/>
                <w:noProof/>
                <w:webHidden/>
              </w:rPr>
              <w:fldChar w:fldCharType="separate"/>
            </w:r>
            <w:r w:rsidRPr="00E6156B">
              <w:rPr>
                <w:rFonts w:ascii="Arial" w:hAnsi="Arial" w:cs="Arial"/>
                <w:noProof/>
                <w:webHidden/>
              </w:rPr>
              <w:t>10</w:t>
            </w:r>
            <w:r w:rsidRPr="00E6156B">
              <w:rPr>
                <w:rFonts w:ascii="Arial" w:hAnsi="Arial" w:cs="Arial"/>
                <w:noProof/>
                <w:webHidden/>
              </w:rPr>
              <w:fldChar w:fldCharType="end"/>
            </w:r>
          </w:hyperlink>
        </w:p>
        <w:p w14:paraId="488FBC42" w14:textId="45D3E1AE" w:rsidR="00E6156B" w:rsidRPr="00E6156B" w:rsidRDefault="00E6156B" w:rsidP="00E6156B">
          <w:pPr>
            <w:pStyle w:val="TOC1"/>
            <w:tabs>
              <w:tab w:val="right" w:leader="dot" w:pos="9350"/>
            </w:tabs>
            <w:spacing w:line="360" w:lineRule="auto"/>
            <w:jc w:val="both"/>
            <w:rPr>
              <w:rFonts w:ascii="Arial" w:hAnsi="Arial" w:cs="Arial"/>
              <w:noProof/>
            </w:rPr>
          </w:pPr>
          <w:hyperlink w:anchor="_Toc231959154" w:history="1">
            <w:r w:rsidRPr="00E6156B">
              <w:rPr>
                <w:rStyle w:val="Hyperlink"/>
                <w:rFonts w:ascii="Arial" w:hAnsi="Arial" w:cs="Arial"/>
                <w:noProof/>
              </w:rPr>
              <w:t>Reference</w:t>
            </w:r>
            <w:r w:rsidRPr="00E6156B">
              <w:rPr>
                <w:rFonts w:ascii="Arial" w:hAnsi="Arial" w:cs="Arial"/>
                <w:noProof/>
                <w:webHidden/>
              </w:rPr>
              <w:tab/>
            </w:r>
            <w:r w:rsidRPr="00E6156B">
              <w:rPr>
                <w:rFonts w:ascii="Arial" w:hAnsi="Arial" w:cs="Arial"/>
                <w:noProof/>
                <w:webHidden/>
              </w:rPr>
              <w:fldChar w:fldCharType="begin"/>
            </w:r>
            <w:r w:rsidRPr="00E6156B">
              <w:rPr>
                <w:rFonts w:ascii="Arial" w:hAnsi="Arial" w:cs="Arial"/>
                <w:noProof/>
                <w:webHidden/>
              </w:rPr>
              <w:instrText xml:space="preserve"> PAGEREF _Toc231959154 \h </w:instrText>
            </w:r>
            <w:r w:rsidRPr="00E6156B">
              <w:rPr>
                <w:rFonts w:ascii="Arial" w:hAnsi="Arial" w:cs="Arial"/>
                <w:noProof/>
                <w:webHidden/>
              </w:rPr>
            </w:r>
            <w:r w:rsidRPr="00E6156B">
              <w:rPr>
                <w:rFonts w:ascii="Arial" w:hAnsi="Arial" w:cs="Arial"/>
                <w:noProof/>
                <w:webHidden/>
              </w:rPr>
              <w:fldChar w:fldCharType="separate"/>
            </w:r>
            <w:r w:rsidRPr="00E6156B">
              <w:rPr>
                <w:rFonts w:ascii="Arial" w:hAnsi="Arial" w:cs="Arial"/>
                <w:noProof/>
                <w:webHidden/>
              </w:rPr>
              <w:t>11</w:t>
            </w:r>
            <w:r w:rsidRPr="00E6156B">
              <w:rPr>
                <w:rFonts w:ascii="Arial" w:hAnsi="Arial" w:cs="Arial"/>
                <w:noProof/>
                <w:webHidden/>
              </w:rPr>
              <w:fldChar w:fldCharType="end"/>
            </w:r>
          </w:hyperlink>
        </w:p>
        <w:p w14:paraId="7B1054C0" w14:textId="6C85BB6E" w:rsidR="00E6156B" w:rsidRPr="00E6156B" w:rsidRDefault="00E6156B" w:rsidP="00E6156B">
          <w:pPr>
            <w:spacing w:line="360" w:lineRule="auto"/>
            <w:jc w:val="both"/>
            <w:rPr>
              <w:rFonts w:ascii="Arial" w:hAnsi="Arial" w:cs="Arial"/>
            </w:rPr>
          </w:pPr>
          <w:r w:rsidRPr="00E6156B">
            <w:rPr>
              <w:rFonts w:ascii="Arial" w:hAnsi="Arial" w:cs="Arial"/>
              <w:b/>
              <w:bCs/>
              <w:noProof/>
            </w:rPr>
            <w:fldChar w:fldCharType="end"/>
          </w:r>
        </w:p>
      </w:sdtContent>
    </w:sdt>
    <w:p w14:paraId="4F595C4F" w14:textId="77777777" w:rsidR="00563279" w:rsidRDefault="00563279" w:rsidP="00173705">
      <w:pPr>
        <w:spacing w:line="360" w:lineRule="auto"/>
        <w:jc w:val="both"/>
        <w:rPr>
          <w:rFonts w:ascii="Arial" w:hAnsi="Arial" w:cs="Arial"/>
        </w:rPr>
      </w:pPr>
    </w:p>
    <w:p w14:paraId="0ACCA396" w14:textId="77777777" w:rsidR="00563279" w:rsidRDefault="00563279">
      <w:pPr>
        <w:rPr>
          <w:rFonts w:ascii="Arial" w:hAnsi="Arial" w:cs="Arial"/>
        </w:rPr>
      </w:pPr>
      <w:r>
        <w:rPr>
          <w:rFonts w:ascii="Arial" w:hAnsi="Arial" w:cs="Arial"/>
        </w:rPr>
        <w:br w:type="page"/>
      </w:r>
    </w:p>
    <w:p w14:paraId="04E91520" w14:textId="323733D8" w:rsidR="00BB5875" w:rsidRDefault="005826D5" w:rsidP="00563279">
      <w:pPr>
        <w:pStyle w:val="Heading1"/>
        <w:spacing w:line="360" w:lineRule="auto"/>
      </w:pPr>
      <w:bookmarkStart w:id="0" w:name="_Toc231959147"/>
      <w:r w:rsidRPr="00173705">
        <w:t>Task 1</w:t>
      </w:r>
      <w:r w:rsidR="00BB5875">
        <w:t xml:space="preserve"> Concept Map Explanations</w:t>
      </w:r>
      <w:bookmarkEnd w:id="0"/>
    </w:p>
    <w:p w14:paraId="01B3E3C6" w14:textId="00353B5C" w:rsidR="005826D5" w:rsidRPr="00563279" w:rsidRDefault="005826D5" w:rsidP="00173705">
      <w:pPr>
        <w:spacing w:line="360" w:lineRule="auto"/>
        <w:jc w:val="both"/>
        <w:rPr>
          <w:rFonts w:ascii="Arial" w:hAnsi="Arial" w:cs="Arial"/>
          <w:b/>
          <w:bCs/>
        </w:rPr>
      </w:pPr>
      <w:r w:rsidRPr="00563279">
        <w:rPr>
          <w:rFonts w:ascii="Arial" w:hAnsi="Arial" w:cs="Arial"/>
          <w:b/>
          <w:bCs/>
        </w:rPr>
        <w:t>Creativity, Value Creation</w:t>
      </w:r>
      <w:r w:rsidR="00BB5875" w:rsidRPr="00563279">
        <w:rPr>
          <w:rFonts w:ascii="Arial" w:hAnsi="Arial" w:cs="Arial"/>
          <w:b/>
          <w:bCs/>
        </w:rPr>
        <w:t>,</w:t>
      </w:r>
      <w:r w:rsidRPr="00563279">
        <w:rPr>
          <w:rFonts w:ascii="Arial" w:hAnsi="Arial" w:cs="Arial"/>
          <w:b/>
          <w:bCs/>
        </w:rPr>
        <w:t xml:space="preserve"> and Health &amp; Social Care</w:t>
      </w:r>
    </w:p>
    <w:p w14:paraId="44F66AE3" w14:textId="4F6EBD93" w:rsidR="005826D5" w:rsidRPr="00173705" w:rsidRDefault="005826D5" w:rsidP="00173705">
      <w:pPr>
        <w:spacing w:line="360" w:lineRule="auto"/>
        <w:jc w:val="both"/>
        <w:rPr>
          <w:rFonts w:ascii="Arial" w:hAnsi="Arial" w:cs="Arial"/>
        </w:rPr>
      </w:pPr>
      <w:r w:rsidRPr="00173705">
        <w:rPr>
          <w:rFonts w:ascii="Arial" w:hAnsi="Arial" w:cs="Arial"/>
        </w:rPr>
        <w:t>Creativity within health and social care goes beyond being artistic. It refers to the ability to think both divergently and convergently in order to find unique answers for complicated situations</w:t>
      </w:r>
      <w:r w:rsidR="00E64B38">
        <w:rPr>
          <w:rFonts w:ascii="Arial" w:hAnsi="Arial" w:cs="Arial"/>
        </w:rPr>
        <w:t xml:space="preserve"> </w:t>
      </w:r>
      <w:r w:rsidR="00E64B38" w:rsidRPr="00E64B38">
        <w:rPr>
          <w:rFonts w:ascii="Arial" w:hAnsi="Arial" w:cs="Arial"/>
        </w:rPr>
        <w:t>(Mercier, Bourgeois-Bougrine</w:t>
      </w:r>
      <w:r w:rsidR="00C82FE0">
        <w:rPr>
          <w:rFonts w:ascii="Arial" w:hAnsi="Arial" w:cs="Arial"/>
        </w:rPr>
        <w:t>,</w:t>
      </w:r>
      <w:r w:rsidR="00E64B38" w:rsidRPr="00E64B38">
        <w:rPr>
          <w:rFonts w:ascii="Arial" w:hAnsi="Arial" w:cs="Arial"/>
        </w:rPr>
        <w:t xml:space="preserve"> and Lubart, 2026)</w:t>
      </w:r>
      <w:r w:rsidRPr="00173705">
        <w:rPr>
          <w:rFonts w:ascii="Arial" w:hAnsi="Arial" w:cs="Arial"/>
        </w:rPr>
        <w:t xml:space="preserve">. Divergent thinking allows an individual to explore, be flexible, and think outside the box without constraining </w:t>
      </w:r>
      <w:r w:rsidR="00BB5875">
        <w:rPr>
          <w:rFonts w:ascii="Arial" w:hAnsi="Arial" w:cs="Arial"/>
        </w:rPr>
        <w:t>judgment</w:t>
      </w:r>
      <w:r w:rsidRPr="00173705">
        <w:rPr>
          <w:rFonts w:ascii="Arial" w:hAnsi="Arial" w:cs="Arial"/>
        </w:rPr>
        <w:t>. This thinking style can be followed by convergent thinking. Convergent thinking has a more evaluative process and will identify the best answer from the possible ideas generated through the divergent thinking process.</w:t>
      </w:r>
    </w:p>
    <w:p w14:paraId="1863DB49" w14:textId="29FDA5A2" w:rsidR="005826D5" w:rsidRPr="00173705" w:rsidRDefault="005826D5" w:rsidP="00173705">
      <w:pPr>
        <w:spacing w:line="360" w:lineRule="auto"/>
        <w:jc w:val="both"/>
        <w:rPr>
          <w:rFonts w:ascii="Arial" w:hAnsi="Arial" w:cs="Arial"/>
        </w:rPr>
      </w:pPr>
      <w:r w:rsidRPr="00173705">
        <w:rPr>
          <w:rFonts w:ascii="Arial" w:hAnsi="Arial" w:cs="Arial"/>
        </w:rPr>
        <w:t>Value creation in health and social care implies more than the monetary value. It will incorporate both tangible and intangible value</w:t>
      </w:r>
      <w:r w:rsidR="00E64B38">
        <w:rPr>
          <w:rFonts w:ascii="Arial" w:hAnsi="Arial" w:cs="Arial"/>
        </w:rPr>
        <w:t xml:space="preserve"> </w:t>
      </w:r>
      <w:r w:rsidR="00E64B38" w:rsidRPr="00E64B38">
        <w:rPr>
          <w:rFonts w:ascii="Arial" w:hAnsi="Arial" w:cs="Arial"/>
        </w:rPr>
        <w:t>(Bañuelos Campo and Ayala Calvo, 2025)</w:t>
      </w:r>
      <w:r w:rsidRPr="00173705">
        <w:rPr>
          <w:rFonts w:ascii="Arial" w:hAnsi="Arial" w:cs="Arial"/>
        </w:rPr>
        <w:t>. Tangible value has measurable outcomes and can include diminished hospital admissions and improved clinical outcomes. Intangible value will encompass the less observable outcomes that can include improved community engagement and improved carer and staff wellbeing. Creative value thinking can disrupt the norm, challenge the existing thinking and assumptions about the services</w:t>
      </w:r>
      <w:r w:rsidR="00BB5875">
        <w:rPr>
          <w:rFonts w:ascii="Arial" w:hAnsi="Arial" w:cs="Arial"/>
        </w:rPr>
        <w:t>,</w:t>
      </w:r>
      <w:r w:rsidRPr="00173705">
        <w:rPr>
          <w:rFonts w:ascii="Arial" w:hAnsi="Arial" w:cs="Arial"/>
        </w:rPr>
        <w:t xml:space="preserve"> and spell the change that can impact not only the beneficiaries of the services and the organization, but society as a whole.</w:t>
      </w:r>
    </w:p>
    <w:p w14:paraId="197DD156" w14:textId="666B9A16" w:rsidR="005826D5" w:rsidRDefault="005826D5" w:rsidP="00173705">
      <w:pPr>
        <w:spacing w:line="360" w:lineRule="auto"/>
        <w:jc w:val="both"/>
        <w:rPr>
          <w:rFonts w:ascii="Arial" w:hAnsi="Arial" w:cs="Arial"/>
        </w:rPr>
      </w:pPr>
      <w:r w:rsidRPr="00173705">
        <w:rPr>
          <w:rFonts w:ascii="Arial" w:hAnsi="Arial" w:cs="Arial"/>
        </w:rPr>
        <w:t>These three components are interrelated within a cycle. It begins with a health or social care challenge, and creative responses are generated through divergent thinking. This is followed by convergent thinking</w:t>
      </w:r>
      <w:r w:rsidR="00BB5875">
        <w:rPr>
          <w:rFonts w:ascii="Arial" w:hAnsi="Arial" w:cs="Arial"/>
        </w:rPr>
        <w:t>,</w:t>
      </w:r>
      <w:r w:rsidRPr="00173705">
        <w:rPr>
          <w:rFonts w:ascii="Arial" w:hAnsi="Arial" w:cs="Arial"/>
        </w:rPr>
        <w:t xml:space="preserve"> which provides the evaluation of the responses within the constraints. The innovation is executed</w:t>
      </w:r>
      <w:r w:rsidR="00BB5875">
        <w:rPr>
          <w:rFonts w:ascii="Arial" w:hAnsi="Arial" w:cs="Arial"/>
        </w:rPr>
        <w:t>,</w:t>
      </w:r>
      <w:r w:rsidRPr="00173705">
        <w:rPr>
          <w:rFonts w:ascii="Arial" w:hAnsi="Arial" w:cs="Arial"/>
        </w:rPr>
        <w:t xml:space="preserve"> providing both tangible and intangible value. </w:t>
      </w:r>
      <w:r w:rsidR="00CB1097" w:rsidRPr="00173705">
        <w:rPr>
          <w:rFonts w:ascii="Arial" w:hAnsi="Arial" w:cs="Arial"/>
        </w:rPr>
        <w:t>It enables a continual refinement of the system</w:t>
      </w:r>
      <w:r w:rsidR="00F500E9">
        <w:rPr>
          <w:rFonts w:ascii="Arial" w:hAnsi="Arial" w:cs="Arial"/>
        </w:rPr>
        <w:t xml:space="preserve"> </w:t>
      </w:r>
      <w:r w:rsidR="00F500E9" w:rsidRPr="00F500E9">
        <w:rPr>
          <w:rFonts w:ascii="Arial" w:hAnsi="Arial" w:cs="Arial"/>
        </w:rPr>
        <w:t>(Rahman, Zamil</w:t>
      </w:r>
      <w:r w:rsidR="00C82FE0">
        <w:rPr>
          <w:rFonts w:ascii="Arial" w:hAnsi="Arial" w:cs="Arial"/>
        </w:rPr>
        <w:t>,</w:t>
      </w:r>
      <w:r w:rsidR="00F500E9" w:rsidRPr="00F500E9">
        <w:rPr>
          <w:rFonts w:ascii="Arial" w:hAnsi="Arial" w:cs="Arial"/>
        </w:rPr>
        <w:t xml:space="preserve"> and Hoque, 2025)</w:t>
      </w:r>
      <w:r w:rsidR="00CB1097" w:rsidRPr="00173705">
        <w:rPr>
          <w:rFonts w:ascii="Arial" w:hAnsi="Arial" w:cs="Arial"/>
        </w:rPr>
        <w:t>. Within health and social care, creativity is an absolute necessity, as it facilitates the provision of authentic services that are person-centred, effective, and sustainable.</w:t>
      </w:r>
    </w:p>
    <w:p w14:paraId="4EF40748" w14:textId="77777777" w:rsidR="00E64B38" w:rsidRDefault="00E64B38" w:rsidP="00173705">
      <w:pPr>
        <w:spacing w:line="360" w:lineRule="auto"/>
        <w:jc w:val="both"/>
        <w:rPr>
          <w:rFonts w:ascii="Arial" w:hAnsi="Arial" w:cs="Arial"/>
        </w:rPr>
      </w:pPr>
    </w:p>
    <w:p w14:paraId="5497801E" w14:textId="77777777" w:rsidR="00E64B38" w:rsidRDefault="00E64B38" w:rsidP="00173705">
      <w:pPr>
        <w:spacing w:line="360" w:lineRule="auto"/>
        <w:jc w:val="both"/>
        <w:rPr>
          <w:rFonts w:ascii="Arial" w:hAnsi="Arial" w:cs="Arial"/>
        </w:rPr>
      </w:pPr>
    </w:p>
    <w:p w14:paraId="4ACE12BF" w14:textId="77777777" w:rsidR="00E64B38" w:rsidRPr="00173705" w:rsidRDefault="00E64B38" w:rsidP="00173705">
      <w:pPr>
        <w:spacing w:line="360" w:lineRule="auto"/>
        <w:jc w:val="both"/>
        <w:rPr>
          <w:rFonts w:ascii="Arial" w:hAnsi="Arial" w:cs="Arial"/>
        </w:rPr>
      </w:pPr>
    </w:p>
    <w:p w14:paraId="184D1AEA" w14:textId="77777777" w:rsidR="005826D5" w:rsidRPr="00173705" w:rsidRDefault="005826D5" w:rsidP="00173705">
      <w:pPr>
        <w:spacing w:line="360" w:lineRule="auto"/>
        <w:jc w:val="both"/>
        <w:rPr>
          <w:rFonts w:ascii="Arial" w:hAnsi="Arial" w:cs="Arial"/>
        </w:rPr>
      </w:pPr>
      <w:r w:rsidRPr="00173705">
        <w:rPr>
          <w:rFonts w:ascii="Arial" w:hAnsi="Arial" w:cs="Arial"/>
          <w:b/>
          <w:bCs/>
        </w:rPr>
        <w:t>Concept Map</w:t>
      </w:r>
    </w:p>
    <w:tbl>
      <w:tblPr>
        <w:tblStyle w:val="TableGrid"/>
        <w:tblW w:w="0" w:type="auto"/>
        <w:tblLook w:val="04A0" w:firstRow="1" w:lastRow="0" w:firstColumn="1" w:lastColumn="0" w:noHBand="0" w:noVBand="1"/>
      </w:tblPr>
      <w:tblGrid>
        <w:gridCol w:w="2174"/>
        <w:gridCol w:w="456"/>
        <w:gridCol w:w="3617"/>
        <w:gridCol w:w="456"/>
        <w:gridCol w:w="2647"/>
      </w:tblGrid>
      <w:tr w:rsidR="005826D5" w:rsidRPr="00173705" w14:paraId="1C78C543" w14:textId="77777777" w:rsidTr="005826D5">
        <w:tc>
          <w:tcPr>
            <w:tcW w:w="0" w:type="auto"/>
            <w:hideMark/>
          </w:tcPr>
          <w:p w14:paraId="610E39EE" w14:textId="77777777" w:rsidR="005826D5" w:rsidRPr="00173705" w:rsidRDefault="005826D5" w:rsidP="00173705">
            <w:pPr>
              <w:spacing w:after="160" w:line="360" w:lineRule="auto"/>
              <w:jc w:val="both"/>
              <w:rPr>
                <w:rFonts w:ascii="Arial" w:hAnsi="Arial" w:cs="Arial"/>
                <w:b/>
                <w:bCs/>
              </w:rPr>
            </w:pPr>
            <w:r w:rsidRPr="00173705">
              <w:rPr>
                <w:rFonts w:ascii="Arial" w:hAnsi="Arial" w:cs="Arial"/>
                <w:b/>
                <w:bCs/>
              </w:rPr>
              <w:t>CREATIVITY</w:t>
            </w:r>
          </w:p>
        </w:tc>
        <w:tc>
          <w:tcPr>
            <w:tcW w:w="0" w:type="auto"/>
            <w:hideMark/>
          </w:tcPr>
          <w:p w14:paraId="79D13EC4" w14:textId="77777777" w:rsidR="005826D5" w:rsidRPr="00173705" w:rsidRDefault="005826D5" w:rsidP="00173705">
            <w:pPr>
              <w:spacing w:after="160" w:line="360" w:lineRule="auto"/>
              <w:jc w:val="both"/>
              <w:rPr>
                <w:rFonts w:ascii="Arial" w:hAnsi="Arial" w:cs="Arial"/>
                <w:b/>
                <w:bCs/>
              </w:rPr>
            </w:pPr>
            <w:r w:rsidRPr="00173705">
              <w:rPr>
                <w:rFonts w:ascii="Arial" w:hAnsi="Arial" w:cs="Arial"/>
                <w:b/>
                <w:bCs/>
              </w:rPr>
              <w:t>→</w:t>
            </w:r>
          </w:p>
        </w:tc>
        <w:tc>
          <w:tcPr>
            <w:tcW w:w="0" w:type="auto"/>
            <w:hideMark/>
          </w:tcPr>
          <w:p w14:paraId="6B61E734" w14:textId="77777777" w:rsidR="005826D5" w:rsidRPr="00173705" w:rsidRDefault="005826D5" w:rsidP="00173705">
            <w:pPr>
              <w:spacing w:after="160" w:line="360" w:lineRule="auto"/>
              <w:jc w:val="both"/>
              <w:rPr>
                <w:rFonts w:ascii="Arial" w:hAnsi="Arial" w:cs="Arial"/>
                <w:b/>
                <w:bCs/>
              </w:rPr>
            </w:pPr>
            <w:r w:rsidRPr="00173705">
              <w:rPr>
                <w:rFonts w:ascii="Arial" w:hAnsi="Arial" w:cs="Arial"/>
                <w:b/>
                <w:bCs/>
              </w:rPr>
              <w:t>VALUE CREATION</w:t>
            </w:r>
          </w:p>
        </w:tc>
        <w:tc>
          <w:tcPr>
            <w:tcW w:w="0" w:type="auto"/>
            <w:hideMark/>
          </w:tcPr>
          <w:p w14:paraId="25EF956D" w14:textId="77777777" w:rsidR="005826D5" w:rsidRPr="00173705" w:rsidRDefault="005826D5" w:rsidP="00173705">
            <w:pPr>
              <w:spacing w:after="160" w:line="360" w:lineRule="auto"/>
              <w:jc w:val="both"/>
              <w:rPr>
                <w:rFonts w:ascii="Arial" w:hAnsi="Arial" w:cs="Arial"/>
                <w:b/>
                <w:bCs/>
              </w:rPr>
            </w:pPr>
            <w:r w:rsidRPr="00173705">
              <w:rPr>
                <w:rFonts w:ascii="Arial" w:hAnsi="Arial" w:cs="Arial"/>
                <w:b/>
                <w:bCs/>
              </w:rPr>
              <w:t>→</w:t>
            </w:r>
          </w:p>
        </w:tc>
        <w:tc>
          <w:tcPr>
            <w:tcW w:w="0" w:type="auto"/>
            <w:hideMark/>
          </w:tcPr>
          <w:p w14:paraId="734440D9" w14:textId="77777777" w:rsidR="005826D5" w:rsidRPr="00173705" w:rsidRDefault="005826D5" w:rsidP="00173705">
            <w:pPr>
              <w:spacing w:after="160" w:line="360" w:lineRule="auto"/>
              <w:jc w:val="both"/>
              <w:rPr>
                <w:rFonts w:ascii="Arial" w:hAnsi="Arial" w:cs="Arial"/>
                <w:b/>
                <w:bCs/>
              </w:rPr>
            </w:pPr>
            <w:r w:rsidRPr="00173705">
              <w:rPr>
                <w:rFonts w:ascii="Arial" w:hAnsi="Arial" w:cs="Arial"/>
                <w:b/>
                <w:bCs/>
              </w:rPr>
              <w:t>HEALTH &amp; SOCIAL CARE</w:t>
            </w:r>
          </w:p>
        </w:tc>
      </w:tr>
      <w:tr w:rsidR="005826D5" w:rsidRPr="00173705" w14:paraId="1F6D5C67" w14:textId="77777777" w:rsidTr="005826D5">
        <w:tc>
          <w:tcPr>
            <w:tcW w:w="0" w:type="auto"/>
            <w:hideMark/>
          </w:tcPr>
          <w:p w14:paraId="60345BB4" w14:textId="77777777" w:rsidR="005826D5" w:rsidRPr="00173705" w:rsidRDefault="005826D5" w:rsidP="00173705">
            <w:pPr>
              <w:spacing w:after="160" w:line="360" w:lineRule="auto"/>
              <w:jc w:val="both"/>
              <w:rPr>
                <w:rFonts w:ascii="Arial" w:hAnsi="Arial" w:cs="Arial"/>
              </w:rPr>
            </w:pPr>
            <w:r w:rsidRPr="00173705">
              <w:rPr>
                <w:rFonts w:ascii="Arial" w:hAnsi="Arial" w:cs="Arial"/>
              </w:rPr>
              <w:t>Divergent Thinking</w:t>
            </w:r>
          </w:p>
        </w:tc>
        <w:tc>
          <w:tcPr>
            <w:tcW w:w="0" w:type="auto"/>
            <w:hideMark/>
          </w:tcPr>
          <w:p w14:paraId="53AEE35A" w14:textId="77777777" w:rsidR="005826D5" w:rsidRPr="00173705" w:rsidRDefault="005826D5" w:rsidP="00173705">
            <w:pPr>
              <w:spacing w:after="160" w:line="360" w:lineRule="auto"/>
              <w:jc w:val="both"/>
              <w:rPr>
                <w:rFonts w:ascii="Arial" w:hAnsi="Arial" w:cs="Arial"/>
              </w:rPr>
            </w:pPr>
          </w:p>
        </w:tc>
        <w:tc>
          <w:tcPr>
            <w:tcW w:w="0" w:type="auto"/>
            <w:hideMark/>
          </w:tcPr>
          <w:p w14:paraId="7754E12A" w14:textId="77777777" w:rsidR="005826D5" w:rsidRPr="00173705" w:rsidRDefault="005826D5" w:rsidP="00173705">
            <w:pPr>
              <w:spacing w:after="160" w:line="360" w:lineRule="auto"/>
              <w:jc w:val="both"/>
              <w:rPr>
                <w:rFonts w:ascii="Arial" w:hAnsi="Arial" w:cs="Arial"/>
              </w:rPr>
            </w:pPr>
            <w:r w:rsidRPr="00173705">
              <w:rPr>
                <w:rFonts w:ascii="Arial" w:hAnsi="Arial" w:cs="Arial"/>
              </w:rPr>
              <w:t>Tangible: Cost savings, better outcomes</w:t>
            </w:r>
          </w:p>
        </w:tc>
        <w:tc>
          <w:tcPr>
            <w:tcW w:w="0" w:type="auto"/>
            <w:hideMark/>
          </w:tcPr>
          <w:p w14:paraId="0E4EF090" w14:textId="77777777" w:rsidR="005826D5" w:rsidRPr="00173705" w:rsidRDefault="005826D5" w:rsidP="00173705">
            <w:pPr>
              <w:spacing w:after="160" w:line="360" w:lineRule="auto"/>
              <w:jc w:val="both"/>
              <w:rPr>
                <w:rFonts w:ascii="Arial" w:hAnsi="Arial" w:cs="Arial"/>
              </w:rPr>
            </w:pPr>
          </w:p>
        </w:tc>
        <w:tc>
          <w:tcPr>
            <w:tcW w:w="0" w:type="auto"/>
            <w:hideMark/>
          </w:tcPr>
          <w:p w14:paraId="056F71CC" w14:textId="77777777" w:rsidR="005826D5" w:rsidRPr="00173705" w:rsidRDefault="005826D5" w:rsidP="00173705">
            <w:pPr>
              <w:spacing w:after="160" w:line="360" w:lineRule="auto"/>
              <w:jc w:val="both"/>
              <w:rPr>
                <w:rFonts w:ascii="Arial" w:hAnsi="Arial" w:cs="Arial"/>
              </w:rPr>
            </w:pPr>
            <w:r w:rsidRPr="00173705">
              <w:rPr>
                <w:rFonts w:ascii="Arial" w:hAnsi="Arial" w:cs="Arial"/>
              </w:rPr>
              <w:t>Patient-centred care</w:t>
            </w:r>
          </w:p>
        </w:tc>
      </w:tr>
      <w:tr w:rsidR="005826D5" w:rsidRPr="00173705" w14:paraId="7C264D20" w14:textId="77777777" w:rsidTr="005826D5">
        <w:tc>
          <w:tcPr>
            <w:tcW w:w="0" w:type="auto"/>
            <w:hideMark/>
          </w:tcPr>
          <w:p w14:paraId="417EA539" w14:textId="77777777" w:rsidR="005826D5" w:rsidRPr="00173705" w:rsidRDefault="005826D5" w:rsidP="00173705">
            <w:pPr>
              <w:spacing w:after="160" w:line="360" w:lineRule="auto"/>
              <w:jc w:val="both"/>
              <w:rPr>
                <w:rFonts w:ascii="Arial" w:hAnsi="Arial" w:cs="Arial"/>
              </w:rPr>
            </w:pPr>
            <w:r w:rsidRPr="00173705">
              <w:rPr>
                <w:rFonts w:ascii="Arial" w:hAnsi="Arial" w:cs="Arial"/>
              </w:rPr>
              <w:t>Convergent Thinking</w:t>
            </w:r>
          </w:p>
        </w:tc>
        <w:tc>
          <w:tcPr>
            <w:tcW w:w="0" w:type="auto"/>
            <w:hideMark/>
          </w:tcPr>
          <w:p w14:paraId="32955253" w14:textId="77777777" w:rsidR="005826D5" w:rsidRPr="00173705" w:rsidRDefault="005826D5" w:rsidP="00173705">
            <w:pPr>
              <w:spacing w:after="160" w:line="360" w:lineRule="auto"/>
              <w:jc w:val="both"/>
              <w:rPr>
                <w:rFonts w:ascii="Arial" w:hAnsi="Arial" w:cs="Arial"/>
              </w:rPr>
            </w:pPr>
          </w:p>
        </w:tc>
        <w:tc>
          <w:tcPr>
            <w:tcW w:w="0" w:type="auto"/>
            <w:hideMark/>
          </w:tcPr>
          <w:p w14:paraId="25841318" w14:textId="677CB454" w:rsidR="005826D5" w:rsidRPr="00173705" w:rsidRDefault="005826D5" w:rsidP="00173705">
            <w:pPr>
              <w:spacing w:after="160" w:line="360" w:lineRule="auto"/>
              <w:jc w:val="both"/>
              <w:rPr>
                <w:rFonts w:ascii="Arial" w:hAnsi="Arial" w:cs="Arial"/>
              </w:rPr>
            </w:pPr>
            <w:r w:rsidRPr="00173705">
              <w:rPr>
                <w:rFonts w:ascii="Arial" w:hAnsi="Arial" w:cs="Arial"/>
              </w:rPr>
              <w:t xml:space="preserve">Intangible: Dignity, </w:t>
            </w:r>
            <w:r w:rsidR="00BB5875">
              <w:rPr>
                <w:rFonts w:ascii="Arial" w:hAnsi="Arial" w:cs="Arial"/>
              </w:rPr>
              <w:t>well-being</w:t>
            </w:r>
            <w:r w:rsidRPr="00173705">
              <w:rPr>
                <w:rFonts w:ascii="Arial" w:hAnsi="Arial" w:cs="Arial"/>
              </w:rPr>
              <w:t>, connection</w:t>
            </w:r>
          </w:p>
        </w:tc>
        <w:tc>
          <w:tcPr>
            <w:tcW w:w="0" w:type="auto"/>
            <w:hideMark/>
          </w:tcPr>
          <w:p w14:paraId="56DD4A7F" w14:textId="77777777" w:rsidR="005826D5" w:rsidRPr="00173705" w:rsidRDefault="005826D5" w:rsidP="00173705">
            <w:pPr>
              <w:spacing w:after="160" w:line="360" w:lineRule="auto"/>
              <w:jc w:val="both"/>
              <w:rPr>
                <w:rFonts w:ascii="Arial" w:hAnsi="Arial" w:cs="Arial"/>
              </w:rPr>
            </w:pPr>
          </w:p>
        </w:tc>
        <w:tc>
          <w:tcPr>
            <w:tcW w:w="0" w:type="auto"/>
            <w:hideMark/>
          </w:tcPr>
          <w:p w14:paraId="027FCE9F" w14:textId="77777777" w:rsidR="005826D5" w:rsidRPr="00173705" w:rsidRDefault="005826D5" w:rsidP="00173705">
            <w:pPr>
              <w:spacing w:after="160" w:line="360" w:lineRule="auto"/>
              <w:jc w:val="both"/>
              <w:rPr>
                <w:rFonts w:ascii="Arial" w:hAnsi="Arial" w:cs="Arial"/>
              </w:rPr>
            </w:pPr>
            <w:r w:rsidRPr="00173705">
              <w:rPr>
                <w:rFonts w:ascii="Arial" w:hAnsi="Arial" w:cs="Arial"/>
              </w:rPr>
              <w:t>NHS improvement</w:t>
            </w:r>
          </w:p>
        </w:tc>
      </w:tr>
      <w:tr w:rsidR="005826D5" w:rsidRPr="00173705" w14:paraId="18799847" w14:textId="77777777" w:rsidTr="005826D5">
        <w:tc>
          <w:tcPr>
            <w:tcW w:w="0" w:type="auto"/>
            <w:hideMark/>
          </w:tcPr>
          <w:p w14:paraId="6469BAA3" w14:textId="77777777" w:rsidR="005826D5" w:rsidRPr="00173705" w:rsidRDefault="005826D5" w:rsidP="00173705">
            <w:pPr>
              <w:spacing w:after="160" w:line="360" w:lineRule="auto"/>
              <w:jc w:val="both"/>
              <w:rPr>
                <w:rFonts w:ascii="Arial" w:hAnsi="Arial" w:cs="Arial"/>
              </w:rPr>
            </w:pPr>
            <w:r w:rsidRPr="00173705">
              <w:rPr>
                <w:rFonts w:ascii="Arial" w:hAnsi="Arial" w:cs="Arial"/>
              </w:rPr>
              <w:t>Innovation Mindset</w:t>
            </w:r>
          </w:p>
        </w:tc>
        <w:tc>
          <w:tcPr>
            <w:tcW w:w="0" w:type="auto"/>
            <w:hideMark/>
          </w:tcPr>
          <w:p w14:paraId="4729F347" w14:textId="77777777" w:rsidR="005826D5" w:rsidRPr="00173705" w:rsidRDefault="005826D5" w:rsidP="00173705">
            <w:pPr>
              <w:spacing w:after="160" w:line="360" w:lineRule="auto"/>
              <w:jc w:val="both"/>
              <w:rPr>
                <w:rFonts w:ascii="Arial" w:hAnsi="Arial" w:cs="Arial"/>
              </w:rPr>
            </w:pPr>
          </w:p>
        </w:tc>
        <w:tc>
          <w:tcPr>
            <w:tcW w:w="0" w:type="auto"/>
            <w:hideMark/>
          </w:tcPr>
          <w:p w14:paraId="2F66D27F" w14:textId="77777777" w:rsidR="005826D5" w:rsidRPr="00173705" w:rsidRDefault="005826D5" w:rsidP="00173705">
            <w:pPr>
              <w:spacing w:after="160" w:line="360" w:lineRule="auto"/>
              <w:jc w:val="both"/>
              <w:rPr>
                <w:rFonts w:ascii="Arial" w:hAnsi="Arial" w:cs="Arial"/>
              </w:rPr>
            </w:pPr>
            <w:r w:rsidRPr="00173705">
              <w:rPr>
                <w:rFonts w:ascii="Arial" w:hAnsi="Arial" w:cs="Arial"/>
              </w:rPr>
              <w:t>Common good</w:t>
            </w:r>
          </w:p>
        </w:tc>
        <w:tc>
          <w:tcPr>
            <w:tcW w:w="0" w:type="auto"/>
            <w:hideMark/>
          </w:tcPr>
          <w:p w14:paraId="16A6149A" w14:textId="77777777" w:rsidR="005826D5" w:rsidRPr="00173705" w:rsidRDefault="005826D5" w:rsidP="00173705">
            <w:pPr>
              <w:spacing w:after="160" w:line="360" w:lineRule="auto"/>
              <w:jc w:val="both"/>
              <w:rPr>
                <w:rFonts w:ascii="Arial" w:hAnsi="Arial" w:cs="Arial"/>
              </w:rPr>
            </w:pPr>
          </w:p>
        </w:tc>
        <w:tc>
          <w:tcPr>
            <w:tcW w:w="0" w:type="auto"/>
            <w:hideMark/>
          </w:tcPr>
          <w:p w14:paraId="7C710FD7" w14:textId="77777777" w:rsidR="005826D5" w:rsidRPr="00173705" w:rsidRDefault="005826D5" w:rsidP="00173705">
            <w:pPr>
              <w:spacing w:after="160" w:line="360" w:lineRule="auto"/>
              <w:jc w:val="both"/>
              <w:rPr>
                <w:rFonts w:ascii="Arial" w:hAnsi="Arial" w:cs="Arial"/>
              </w:rPr>
            </w:pPr>
            <w:r w:rsidRPr="00173705">
              <w:rPr>
                <w:rFonts w:ascii="Arial" w:hAnsi="Arial" w:cs="Arial"/>
              </w:rPr>
              <w:t>Reduced inequalities</w:t>
            </w:r>
          </w:p>
        </w:tc>
      </w:tr>
    </w:tbl>
    <w:p w14:paraId="17141EA4" w14:textId="77777777" w:rsidR="005826D5" w:rsidRPr="00173705" w:rsidRDefault="005826D5" w:rsidP="00173705">
      <w:pPr>
        <w:spacing w:line="360" w:lineRule="auto"/>
        <w:jc w:val="both"/>
        <w:rPr>
          <w:rFonts w:ascii="Arial" w:hAnsi="Arial" w:cs="Arial"/>
        </w:rPr>
      </w:pPr>
    </w:p>
    <w:p w14:paraId="5C363D57" w14:textId="3D86711E" w:rsidR="002F6AED" w:rsidRPr="00D96967" w:rsidRDefault="002F6AED" w:rsidP="00D96967">
      <w:pPr>
        <w:pStyle w:val="Heading1"/>
        <w:spacing w:line="360" w:lineRule="auto"/>
      </w:pPr>
      <w:bookmarkStart w:id="1" w:name="_Toc231959148"/>
      <w:r w:rsidRPr="00D96967">
        <w:rPr>
          <w:rStyle w:val="Heading1Char"/>
          <w:b/>
        </w:rPr>
        <w:t>Task 2, Gibbs reflective cycle</w:t>
      </w:r>
      <w:r w:rsidR="0041160A" w:rsidRPr="00D96967">
        <w:rPr>
          <w:rStyle w:val="Heading1Char"/>
          <w:b/>
        </w:rPr>
        <w:t>,</w:t>
      </w:r>
      <w:r w:rsidRPr="00D96967">
        <w:rPr>
          <w:rStyle w:val="Heading1Char"/>
          <w:b/>
        </w:rPr>
        <w:t xml:space="preserve"> </w:t>
      </w:r>
      <w:r w:rsidR="0041160A" w:rsidRPr="00D96967">
        <w:rPr>
          <w:rStyle w:val="Heading1Char"/>
          <w:b/>
        </w:rPr>
        <w:t>P</w:t>
      </w:r>
      <w:r w:rsidRPr="00D96967">
        <w:rPr>
          <w:rStyle w:val="Heading1Char"/>
          <w:b/>
        </w:rPr>
        <w:t xml:space="preserve">aperclip </w:t>
      </w:r>
      <w:r w:rsidR="0041160A" w:rsidRPr="00D96967">
        <w:rPr>
          <w:rStyle w:val="Heading1Char"/>
          <w:b/>
        </w:rPr>
        <w:t>A</w:t>
      </w:r>
      <w:r w:rsidRPr="00D96967">
        <w:rPr>
          <w:rStyle w:val="Heading1Char"/>
          <w:b/>
        </w:rPr>
        <w:t>ctivity</w:t>
      </w:r>
      <w:bookmarkEnd w:id="1"/>
      <w:r w:rsidRPr="00D96967">
        <w:t>.</w:t>
      </w:r>
    </w:p>
    <w:p w14:paraId="714A16B3" w14:textId="57EDE34F" w:rsidR="002F6AED" w:rsidRPr="00563279" w:rsidRDefault="002F6AED" w:rsidP="00173705">
      <w:pPr>
        <w:spacing w:line="360" w:lineRule="auto"/>
        <w:jc w:val="both"/>
        <w:rPr>
          <w:rFonts w:ascii="Arial" w:hAnsi="Arial" w:cs="Arial"/>
          <w:b/>
          <w:bCs/>
        </w:rPr>
      </w:pPr>
      <w:r w:rsidRPr="00563279">
        <w:rPr>
          <w:rFonts w:ascii="Arial" w:hAnsi="Arial" w:cs="Arial"/>
          <w:b/>
          <w:bCs/>
        </w:rPr>
        <w:t>Description</w:t>
      </w:r>
    </w:p>
    <w:p w14:paraId="4255C0E5" w14:textId="5BCEF148" w:rsidR="002F6AED" w:rsidRPr="00173705" w:rsidRDefault="002F6AED" w:rsidP="00173705">
      <w:pPr>
        <w:spacing w:line="360" w:lineRule="auto"/>
        <w:jc w:val="both"/>
        <w:rPr>
          <w:rFonts w:ascii="Arial" w:hAnsi="Arial" w:cs="Arial"/>
        </w:rPr>
      </w:pPr>
      <w:r w:rsidRPr="00173705">
        <w:rPr>
          <w:rFonts w:ascii="Arial" w:hAnsi="Arial" w:cs="Arial"/>
        </w:rPr>
        <w:t>In one of the class activities</w:t>
      </w:r>
      <w:r w:rsidR="00BB5875">
        <w:rPr>
          <w:rFonts w:ascii="Arial" w:hAnsi="Arial" w:cs="Arial"/>
        </w:rPr>
        <w:t>,</w:t>
      </w:r>
      <w:r w:rsidRPr="00173705">
        <w:rPr>
          <w:rFonts w:ascii="Arial" w:hAnsi="Arial" w:cs="Arial"/>
        </w:rPr>
        <w:t xml:space="preserve"> our group was given one paperclip and told to come up with as many alternate uses as possible in 20 minutes. We created more than 15 ideas</w:t>
      </w:r>
      <w:r w:rsidR="00BB5875">
        <w:rPr>
          <w:rFonts w:ascii="Arial" w:hAnsi="Arial" w:cs="Arial"/>
        </w:rPr>
        <w:t>,</w:t>
      </w:r>
      <w:r w:rsidRPr="00173705">
        <w:rPr>
          <w:rFonts w:ascii="Arial" w:hAnsi="Arial" w:cs="Arial"/>
        </w:rPr>
        <w:t xml:space="preserve"> such as a button replacement, temporary jewellery clasp fix, zipper pull replacement, bookmark, SIM card eject tool, fidget toy, money clip, label holder for plants, keyring substitute, and a lottery ticket scratcher. The activity aimed to investigate divergent and convergent thinking processes as problem-solving strategies for creativity</w:t>
      </w:r>
      <w:r w:rsidR="00F500E9">
        <w:rPr>
          <w:rFonts w:ascii="Arial" w:hAnsi="Arial" w:cs="Arial"/>
        </w:rPr>
        <w:t xml:space="preserve"> </w:t>
      </w:r>
      <w:r w:rsidR="00F500E9" w:rsidRPr="00F500E9">
        <w:rPr>
          <w:rFonts w:ascii="Arial" w:hAnsi="Arial" w:cs="Arial"/>
        </w:rPr>
        <w:t>(Zhang et al., 2025)</w:t>
      </w:r>
      <w:r w:rsidRPr="00173705">
        <w:rPr>
          <w:rFonts w:ascii="Arial" w:hAnsi="Arial" w:cs="Arial"/>
        </w:rPr>
        <w:t>.</w:t>
      </w:r>
    </w:p>
    <w:p w14:paraId="6ED5F25F" w14:textId="77777777" w:rsidR="002F6AED" w:rsidRPr="00563279" w:rsidRDefault="002F6AED" w:rsidP="00173705">
      <w:pPr>
        <w:spacing w:line="360" w:lineRule="auto"/>
        <w:jc w:val="both"/>
        <w:rPr>
          <w:rFonts w:ascii="Arial" w:hAnsi="Arial" w:cs="Arial"/>
          <w:b/>
          <w:bCs/>
        </w:rPr>
      </w:pPr>
      <w:r w:rsidRPr="00563279">
        <w:rPr>
          <w:rFonts w:ascii="Arial" w:hAnsi="Arial" w:cs="Arial"/>
          <w:b/>
          <w:bCs/>
        </w:rPr>
        <w:t>Feelings</w:t>
      </w:r>
    </w:p>
    <w:p w14:paraId="20C016E8" w14:textId="4AAA12F8" w:rsidR="002F6AED" w:rsidRPr="00173705" w:rsidRDefault="002F6AED" w:rsidP="00173705">
      <w:pPr>
        <w:spacing w:line="360" w:lineRule="auto"/>
        <w:jc w:val="both"/>
        <w:rPr>
          <w:rFonts w:ascii="Arial" w:hAnsi="Arial" w:cs="Arial"/>
        </w:rPr>
      </w:pPr>
      <w:r w:rsidRPr="00173705">
        <w:rPr>
          <w:rFonts w:ascii="Arial" w:hAnsi="Arial" w:cs="Arial"/>
        </w:rPr>
        <w:t>Initially</w:t>
      </w:r>
      <w:r w:rsidR="00BB5875">
        <w:rPr>
          <w:rFonts w:ascii="Arial" w:hAnsi="Arial" w:cs="Arial"/>
        </w:rPr>
        <w:t>,</w:t>
      </w:r>
      <w:r w:rsidRPr="00173705">
        <w:rPr>
          <w:rFonts w:ascii="Arial" w:hAnsi="Arial" w:cs="Arial"/>
        </w:rPr>
        <w:t xml:space="preserve"> it seemed like a very easy job. Once ideas began to pour out of everyone's minds, however, I was really amazed at the number of ideas that came out of an ordinary object. The vibe was </w:t>
      </w:r>
      <w:r w:rsidR="00BB5875">
        <w:rPr>
          <w:rFonts w:ascii="Arial" w:hAnsi="Arial" w:cs="Arial"/>
        </w:rPr>
        <w:t>non-judgmental</w:t>
      </w:r>
      <w:r w:rsidRPr="00173705">
        <w:rPr>
          <w:rFonts w:ascii="Arial" w:hAnsi="Arial" w:cs="Arial"/>
        </w:rPr>
        <w:t>, which fostered participation</w:t>
      </w:r>
      <w:r w:rsidR="00BB5875">
        <w:rPr>
          <w:rFonts w:ascii="Arial" w:hAnsi="Arial" w:cs="Arial"/>
        </w:rPr>
        <w:t>,</w:t>
      </w:r>
      <w:r w:rsidRPr="00173705">
        <w:rPr>
          <w:rFonts w:ascii="Arial" w:hAnsi="Arial" w:cs="Arial"/>
        </w:rPr>
        <w:t xml:space="preserve"> and I was even giving ideas that I would not have conceived on my own</w:t>
      </w:r>
      <w:r w:rsidR="00F500E9">
        <w:rPr>
          <w:rFonts w:ascii="Arial" w:hAnsi="Arial" w:cs="Arial"/>
        </w:rPr>
        <w:t xml:space="preserve"> </w:t>
      </w:r>
      <w:r w:rsidR="00F500E9" w:rsidRPr="00F500E9">
        <w:rPr>
          <w:rFonts w:ascii="Arial" w:hAnsi="Arial" w:cs="Arial"/>
        </w:rPr>
        <w:t>(Crawford, 2025)</w:t>
      </w:r>
      <w:r w:rsidRPr="00173705">
        <w:rPr>
          <w:rFonts w:ascii="Arial" w:hAnsi="Arial" w:cs="Arial"/>
        </w:rPr>
        <w:t>. At the end</w:t>
      </w:r>
      <w:r w:rsidR="00BB5875">
        <w:rPr>
          <w:rFonts w:ascii="Arial" w:hAnsi="Arial" w:cs="Arial"/>
        </w:rPr>
        <w:t>,</w:t>
      </w:r>
      <w:r w:rsidRPr="00173705">
        <w:rPr>
          <w:rFonts w:ascii="Arial" w:hAnsi="Arial" w:cs="Arial"/>
        </w:rPr>
        <w:t xml:space="preserve"> I was feeling energised and more confident in my creative ability.</w:t>
      </w:r>
    </w:p>
    <w:p w14:paraId="043B8772" w14:textId="77777777" w:rsidR="002F6AED" w:rsidRPr="00563279" w:rsidRDefault="002F6AED" w:rsidP="00173705">
      <w:pPr>
        <w:spacing w:line="360" w:lineRule="auto"/>
        <w:jc w:val="both"/>
        <w:rPr>
          <w:rFonts w:ascii="Arial" w:hAnsi="Arial" w:cs="Arial"/>
          <w:b/>
          <w:bCs/>
        </w:rPr>
      </w:pPr>
      <w:r w:rsidRPr="00563279">
        <w:rPr>
          <w:rFonts w:ascii="Arial" w:hAnsi="Arial" w:cs="Arial"/>
          <w:b/>
          <w:bCs/>
        </w:rPr>
        <w:t>Evaluation</w:t>
      </w:r>
    </w:p>
    <w:p w14:paraId="7AC7C6A0" w14:textId="6D6D5364" w:rsidR="002F6AED" w:rsidRPr="00173705" w:rsidRDefault="002F6AED" w:rsidP="00173705">
      <w:pPr>
        <w:spacing w:line="360" w:lineRule="auto"/>
        <w:jc w:val="both"/>
        <w:rPr>
          <w:rFonts w:ascii="Arial" w:hAnsi="Arial" w:cs="Arial"/>
        </w:rPr>
      </w:pPr>
      <w:r w:rsidRPr="00173705">
        <w:rPr>
          <w:rFonts w:ascii="Arial" w:hAnsi="Arial" w:cs="Arial"/>
        </w:rPr>
        <w:t>This was a very successful activity in terms of applying divergent thinking. Our group demonstrated fluency, flexibility</w:t>
      </w:r>
      <w:r w:rsidR="00BB5875">
        <w:rPr>
          <w:rFonts w:ascii="Arial" w:hAnsi="Arial" w:cs="Arial"/>
        </w:rPr>
        <w:t>,</w:t>
      </w:r>
      <w:r w:rsidRPr="00173705">
        <w:rPr>
          <w:rFonts w:ascii="Arial" w:hAnsi="Arial" w:cs="Arial"/>
        </w:rPr>
        <w:t xml:space="preserve"> and originality, which are all important traits of creative thinking. But not all ideas were equally feasible</w:t>
      </w:r>
      <w:r w:rsidR="00BB5875">
        <w:rPr>
          <w:rFonts w:ascii="Arial" w:hAnsi="Arial" w:cs="Arial"/>
        </w:rPr>
        <w:t>,</w:t>
      </w:r>
      <w:r w:rsidRPr="00173705">
        <w:rPr>
          <w:rFonts w:ascii="Arial" w:hAnsi="Arial" w:cs="Arial"/>
        </w:rPr>
        <w:t xml:space="preserve"> and so it is important to have convergent thinking to assess and choose the most feasible solutions.</w:t>
      </w:r>
    </w:p>
    <w:p w14:paraId="5D1BDA64" w14:textId="77777777" w:rsidR="002F6AED" w:rsidRPr="00563279" w:rsidRDefault="002F6AED" w:rsidP="00173705">
      <w:pPr>
        <w:spacing w:line="360" w:lineRule="auto"/>
        <w:jc w:val="both"/>
        <w:rPr>
          <w:rFonts w:ascii="Arial" w:hAnsi="Arial" w:cs="Arial"/>
          <w:b/>
          <w:bCs/>
        </w:rPr>
      </w:pPr>
      <w:r w:rsidRPr="00563279">
        <w:rPr>
          <w:rFonts w:ascii="Arial" w:hAnsi="Arial" w:cs="Arial"/>
          <w:b/>
          <w:bCs/>
        </w:rPr>
        <w:t>Analysis</w:t>
      </w:r>
    </w:p>
    <w:p w14:paraId="10960852" w14:textId="3E8A2C32" w:rsidR="002F6AED" w:rsidRPr="00173705" w:rsidRDefault="00D96967" w:rsidP="00173705">
      <w:pPr>
        <w:spacing w:line="360" w:lineRule="auto"/>
        <w:jc w:val="both"/>
        <w:rPr>
          <w:rFonts w:ascii="Arial" w:hAnsi="Arial" w:cs="Arial"/>
        </w:rPr>
      </w:pPr>
      <w:r>
        <w:rPr>
          <w:rFonts w:ascii="Arial" w:hAnsi="Arial" w:cs="Arial"/>
          <w:noProof/>
        </w:rPr>
        <w:drawing>
          <wp:anchor distT="0" distB="0" distL="114300" distR="114300" simplePos="0" relativeHeight="251658240" behindDoc="0" locked="0" layoutInCell="1" allowOverlap="1" wp14:anchorId="5EDC5891" wp14:editId="0BE82AF7">
            <wp:simplePos x="0" y="0"/>
            <wp:positionH relativeFrom="margin">
              <wp:align>center</wp:align>
            </wp:positionH>
            <wp:positionV relativeFrom="paragraph">
              <wp:posOffset>1566179</wp:posOffset>
            </wp:positionV>
            <wp:extent cx="3838575" cy="3838575"/>
            <wp:effectExtent l="0" t="0" r="9525" b="9525"/>
            <wp:wrapTopAndBottom/>
            <wp:docPr id="5712905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290535" name="Picture 571290535"/>
                    <pic:cNvPicPr/>
                  </pic:nvPicPr>
                  <pic:blipFill>
                    <a:blip r:embed="rId8">
                      <a:extLst>
                        <a:ext uri="{28A0092B-C50C-407E-A947-70E740481C1C}">
                          <a14:useLocalDpi xmlns:a14="http://schemas.microsoft.com/office/drawing/2010/main" val="0"/>
                        </a:ext>
                      </a:extLst>
                    </a:blip>
                    <a:stretch>
                      <a:fillRect/>
                    </a:stretch>
                  </pic:blipFill>
                  <pic:spPr>
                    <a:xfrm>
                      <a:off x="0" y="0"/>
                      <a:ext cx="3838575" cy="3838575"/>
                    </a:xfrm>
                    <a:prstGeom prst="rect">
                      <a:avLst/>
                    </a:prstGeom>
                  </pic:spPr>
                </pic:pic>
              </a:graphicData>
            </a:graphic>
            <wp14:sizeRelH relativeFrom="margin">
              <wp14:pctWidth>0</wp14:pctWidth>
            </wp14:sizeRelH>
            <wp14:sizeRelV relativeFrom="margin">
              <wp14:pctHeight>0</wp14:pctHeight>
            </wp14:sizeRelV>
          </wp:anchor>
        </w:drawing>
      </w:r>
      <w:r w:rsidR="002F6AED" w:rsidRPr="00173705">
        <w:rPr>
          <w:rFonts w:ascii="Arial" w:hAnsi="Arial" w:cs="Arial"/>
        </w:rPr>
        <w:t>The activity demonstrated divergent and convergent thinking. Many ideas generated (divergent thinking) need to be followed by the selection of the most viable idea (convergent thinking). Creative ideas in health and social care must be planned in the light of practical and pragmatic factors such as clinical, ethical</w:t>
      </w:r>
      <w:r w:rsidR="00BB5875">
        <w:rPr>
          <w:rFonts w:ascii="Arial" w:hAnsi="Arial" w:cs="Arial"/>
        </w:rPr>
        <w:t>,</w:t>
      </w:r>
      <w:r w:rsidR="002F6AED" w:rsidRPr="00173705">
        <w:rPr>
          <w:rFonts w:ascii="Arial" w:hAnsi="Arial" w:cs="Arial"/>
        </w:rPr>
        <w:t xml:space="preserve"> and financial considerations</w:t>
      </w:r>
      <w:r w:rsidR="00F500E9">
        <w:rPr>
          <w:rFonts w:ascii="Arial" w:hAnsi="Arial" w:cs="Arial"/>
        </w:rPr>
        <w:t xml:space="preserve"> </w:t>
      </w:r>
      <w:r w:rsidR="00F500E9" w:rsidRPr="00F500E9">
        <w:rPr>
          <w:rFonts w:ascii="Arial" w:hAnsi="Arial" w:cs="Arial"/>
        </w:rPr>
        <w:t>(Mehl, Morain</w:t>
      </w:r>
      <w:r w:rsidR="00C82FE0">
        <w:rPr>
          <w:rFonts w:ascii="Arial" w:hAnsi="Arial" w:cs="Arial"/>
        </w:rPr>
        <w:t>,</w:t>
      </w:r>
      <w:r w:rsidR="00F500E9" w:rsidRPr="00F500E9">
        <w:rPr>
          <w:rFonts w:ascii="Arial" w:hAnsi="Arial" w:cs="Arial"/>
        </w:rPr>
        <w:t xml:space="preserve"> and Sugarman, 2025)</w:t>
      </w:r>
      <w:r w:rsidR="002F6AED" w:rsidRPr="00173705">
        <w:rPr>
          <w:rFonts w:ascii="Arial" w:hAnsi="Arial" w:cs="Arial"/>
        </w:rPr>
        <w:t>.</w:t>
      </w:r>
    </w:p>
    <w:p w14:paraId="1BE8B67D" w14:textId="77777777" w:rsidR="00D96967" w:rsidRDefault="00D96967" w:rsidP="00173705">
      <w:pPr>
        <w:spacing w:line="360" w:lineRule="auto"/>
        <w:jc w:val="both"/>
        <w:rPr>
          <w:rFonts w:ascii="Arial" w:hAnsi="Arial" w:cs="Arial"/>
          <w:b/>
          <w:bCs/>
        </w:rPr>
      </w:pPr>
    </w:p>
    <w:p w14:paraId="7162F166" w14:textId="77777777" w:rsidR="00D96967" w:rsidRDefault="00D96967" w:rsidP="00173705">
      <w:pPr>
        <w:spacing w:line="360" w:lineRule="auto"/>
        <w:jc w:val="both"/>
        <w:rPr>
          <w:rFonts w:ascii="Arial" w:hAnsi="Arial" w:cs="Arial"/>
          <w:b/>
          <w:bCs/>
        </w:rPr>
      </w:pPr>
    </w:p>
    <w:p w14:paraId="09ACC9B2" w14:textId="77777777" w:rsidR="00D96967" w:rsidRDefault="00D96967" w:rsidP="00173705">
      <w:pPr>
        <w:spacing w:line="360" w:lineRule="auto"/>
        <w:jc w:val="both"/>
        <w:rPr>
          <w:rFonts w:ascii="Arial" w:hAnsi="Arial" w:cs="Arial"/>
          <w:b/>
          <w:bCs/>
        </w:rPr>
      </w:pPr>
    </w:p>
    <w:p w14:paraId="6F10FA5F" w14:textId="77777777" w:rsidR="00D96967" w:rsidRDefault="00D96967" w:rsidP="00173705">
      <w:pPr>
        <w:spacing w:line="360" w:lineRule="auto"/>
        <w:jc w:val="both"/>
        <w:rPr>
          <w:rFonts w:ascii="Arial" w:hAnsi="Arial" w:cs="Arial"/>
          <w:b/>
          <w:bCs/>
        </w:rPr>
      </w:pPr>
    </w:p>
    <w:p w14:paraId="66C9EB08" w14:textId="44C25A5A" w:rsidR="002F6AED" w:rsidRPr="00563279" w:rsidRDefault="002F6AED" w:rsidP="00173705">
      <w:pPr>
        <w:spacing w:line="360" w:lineRule="auto"/>
        <w:jc w:val="both"/>
        <w:rPr>
          <w:rFonts w:ascii="Arial" w:hAnsi="Arial" w:cs="Arial"/>
          <w:b/>
          <w:bCs/>
        </w:rPr>
      </w:pPr>
      <w:r w:rsidRPr="00563279">
        <w:rPr>
          <w:rFonts w:ascii="Arial" w:hAnsi="Arial" w:cs="Arial"/>
          <w:b/>
          <w:bCs/>
        </w:rPr>
        <w:t>Conclusion</w:t>
      </w:r>
    </w:p>
    <w:p w14:paraId="6B4A896A" w14:textId="3D915E92" w:rsidR="002F6AED" w:rsidRPr="00173705" w:rsidRDefault="002F6AED" w:rsidP="00173705">
      <w:pPr>
        <w:spacing w:line="360" w:lineRule="auto"/>
        <w:jc w:val="both"/>
        <w:rPr>
          <w:rFonts w:ascii="Arial" w:hAnsi="Arial" w:cs="Arial"/>
        </w:rPr>
      </w:pPr>
      <w:r w:rsidRPr="00173705">
        <w:rPr>
          <w:rFonts w:ascii="Arial" w:hAnsi="Arial" w:cs="Arial"/>
        </w:rPr>
        <w:t xml:space="preserve">This activity helped me realize </w:t>
      </w:r>
      <w:r w:rsidR="00BB5875">
        <w:rPr>
          <w:rFonts w:ascii="Arial" w:hAnsi="Arial" w:cs="Arial"/>
        </w:rPr>
        <w:t>that</w:t>
      </w:r>
      <w:r w:rsidRPr="00173705">
        <w:rPr>
          <w:rFonts w:ascii="Arial" w:hAnsi="Arial" w:cs="Arial"/>
        </w:rPr>
        <w:t xml:space="preserve"> creative skill is not an innate trait</w:t>
      </w:r>
      <w:r w:rsidR="00BB5875">
        <w:rPr>
          <w:rFonts w:ascii="Arial" w:hAnsi="Arial" w:cs="Arial"/>
        </w:rPr>
        <w:t>;</w:t>
      </w:r>
      <w:r w:rsidRPr="00173705">
        <w:rPr>
          <w:rFonts w:ascii="Arial" w:hAnsi="Arial" w:cs="Arial"/>
        </w:rPr>
        <w:t xml:space="preserve"> it's a skill that can be learned and structured. Group settings can be especially powerful to tap </w:t>
      </w:r>
      <w:r w:rsidR="00BB5875">
        <w:rPr>
          <w:rFonts w:ascii="Arial" w:hAnsi="Arial" w:cs="Arial"/>
        </w:rPr>
        <w:t xml:space="preserve">into </w:t>
      </w:r>
      <w:r w:rsidRPr="00173705">
        <w:rPr>
          <w:rFonts w:ascii="Arial" w:hAnsi="Arial" w:cs="Arial"/>
        </w:rPr>
        <w:t>the creative power.</w:t>
      </w:r>
    </w:p>
    <w:p w14:paraId="25869CD9" w14:textId="322A8A59" w:rsidR="002F6AED" w:rsidRPr="00563279" w:rsidRDefault="002F6AED" w:rsidP="00173705">
      <w:pPr>
        <w:spacing w:line="360" w:lineRule="auto"/>
        <w:jc w:val="both"/>
        <w:rPr>
          <w:rFonts w:ascii="Arial" w:hAnsi="Arial" w:cs="Arial"/>
          <w:b/>
          <w:bCs/>
        </w:rPr>
      </w:pPr>
      <w:r w:rsidRPr="00563279">
        <w:rPr>
          <w:rFonts w:ascii="Arial" w:hAnsi="Arial" w:cs="Arial"/>
          <w:b/>
          <w:bCs/>
        </w:rPr>
        <w:t>Action Plan</w:t>
      </w:r>
    </w:p>
    <w:p w14:paraId="2827F422" w14:textId="287F1286" w:rsidR="00CB1097" w:rsidRDefault="002F6AED" w:rsidP="00173705">
      <w:pPr>
        <w:spacing w:line="360" w:lineRule="auto"/>
        <w:jc w:val="both"/>
        <w:rPr>
          <w:rFonts w:ascii="Arial" w:hAnsi="Arial" w:cs="Arial"/>
        </w:rPr>
      </w:pPr>
      <w:r w:rsidRPr="00173705">
        <w:rPr>
          <w:rFonts w:ascii="Arial" w:hAnsi="Arial" w:cs="Arial"/>
        </w:rPr>
        <w:t>I will make an effort to incorporate divergent thinking in future professional practice in order to brainstorm options and mind map to include creative options that may have been overlooked too soon in favor of familiar options.</w:t>
      </w:r>
    </w:p>
    <w:p w14:paraId="36A99CDA" w14:textId="38F614B3" w:rsidR="00D96967" w:rsidRPr="00173705" w:rsidRDefault="00D96967" w:rsidP="00173705">
      <w:pPr>
        <w:spacing w:line="360" w:lineRule="auto"/>
        <w:jc w:val="both"/>
        <w:rPr>
          <w:rFonts w:ascii="Arial" w:hAnsi="Arial" w:cs="Arial"/>
        </w:rPr>
      </w:pPr>
    </w:p>
    <w:p w14:paraId="6E7B3542" w14:textId="61B2DEA4" w:rsidR="005045AF" w:rsidRPr="0041160A" w:rsidRDefault="005045AF" w:rsidP="00563279">
      <w:pPr>
        <w:pStyle w:val="Heading1"/>
        <w:spacing w:line="360" w:lineRule="auto"/>
      </w:pPr>
      <w:bookmarkStart w:id="2" w:name="_Toc231959149"/>
      <w:r w:rsidRPr="0041160A">
        <w:t>TASK 3 – Case study: NHS at Home</w:t>
      </w:r>
      <w:bookmarkEnd w:id="2"/>
    </w:p>
    <w:p w14:paraId="07B7093C" w14:textId="77777777" w:rsidR="005045AF" w:rsidRPr="00563279" w:rsidRDefault="005045AF" w:rsidP="00173705">
      <w:pPr>
        <w:spacing w:line="360" w:lineRule="auto"/>
        <w:jc w:val="both"/>
        <w:rPr>
          <w:rFonts w:ascii="Arial" w:hAnsi="Arial" w:cs="Arial"/>
          <w:b/>
          <w:bCs/>
        </w:rPr>
      </w:pPr>
      <w:r w:rsidRPr="00563279">
        <w:rPr>
          <w:rFonts w:ascii="Arial" w:hAnsi="Arial" w:cs="Arial"/>
          <w:b/>
          <w:bCs/>
        </w:rPr>
        <w:t>Introduction</w:t>
      </w:r>
    </w:p>
    <w:p w14:paraId="13E9F7C6" w14:textId="194A76B6" w:rsidR="005045AF" w:rsidRPr="00173705" w:rsidRDefault="005045AF" w:rsidP="00173705">
      <w:pPr>
        <w:spacing w:line="360" w:lineRule="auto"/>
        <w:jc w:val="both"/>
        <w:rPr>
          <w:rFonts w:ascii="Arial" w:hAnsi="Arial" w:cs="Arial"/>
        </w:rPr>
      </w:pPr>
      <w:r w:rsidRPr="00173705">
        <w:rPr>
          <w:rFonts w:ascii="Arial" w:hAnsi="Arial" w:cs="Arial"/>
        </w:rPr>
        <w:t>This case study is based on an innovative programme launched by NHS England – NHS at Home – to tackle hospital admissions by patients with long-term conditions, such as heart disease, diabetes</w:t>
      </w:r>
      <w:r w:rsidR="00BB5875">
        <w:rPr>
          <w:rFonts w:ascii="Arial" w:hAnsi="Arial" w:cs="Arial"/>
        </w:rPr>
        <w:t>,</w:t>
      </w:r>
      <w:r w:rsidRPr="00173705">
        <w:rPr>
          <w:rFonts w:ascii="Arial" w:hAnsi="Arial" w:cs="Arial"/>
        </w:rPr>
        <w:t xml:space="preserve"> and respiratory disease. Instead of the traditional way of treating deterioration reactively when the person is admitted to </w:t>
      </w:r>
      <w:r w:rsidR="00BB5875">
        <w:rPr>
          <w:rFonts w:ascii="Arial" w:hAnsi="Arial" w:cs="Arial"/>
        </w:rPr>
        <w:t xml:space="preserve">the </w:t>
      </w:r>
      <w:r w:rsidRPr="00173705">
        <w:rPr>
          <w:rFonts w:ascii="Arial" w:hAnsi="Arial" w:cs="Arial"/>
        </w:rPr>
        <w:t>hospital, the programme used remote monitoring technologies to facilitate proactive data-led care at home</w:t>
      </w:r>
      <w:r w:rsidR="00F500E9">
        <w:rPr>
          <w:rFonts w:ascii="Arial" w:hAnsi="Arial" w:cs="Arial"/>
        </w:rPr>
        <w:t xml:space="preserve"> </w:t>
      </w:r>
      <w:r w:rsidR="00F500E9" w:rsidRPr="00F500E9">
        <w:rPr>
          <w:rFonts w:ascii="Arial" w:hAnsi="Arial" w:cs="Arial"/>
        </w:rPr>
        <w:t>(Minahil Khurram et al., 2025)</w:t>
      </w:r>
      <w:r w:rsidRPr="00173705">
        <w:rPr>
          <w:rFonts w:ascii="Arial" w:hAnsi="Arial" w:cs="Arial"/>
        </w:rPr>
        <w:t>. Key stakeholders are the NHS England, community health providers, service users with long-term conditions</w:t>
      </w:r>
      <w:r w:rsidR="00BB5875">
        <w:rPr>
          <w:rFonts w:ascii="Arial" w:hAnsi="Arial" w:cs="Arial"/>
        </w:rPr>
        <w:t>,</w:t>
      </w:r>
      <w:r w:rsidRPr="00173705">
        <w:rPr>
          <w:rFonts w:ascii="Arial" w:hAnsi="Arial" w:cs="Arial"/>
        </w:rPr>
        <w:t xml:space="preserve"> and technology suppliers.</w:t>
      </w:r>
    </w:p>
    <w:p w14:paraId="11D32A85" w14:textId="5DAE2D4E" w:rsidR="005045AF" w:rsidRPr="00563279" w:rsidRDefault="0041160A" w:rsidP="00173705">
      <w:pPr>
        <w:spacing w:line="360" w:lineRule="auto"/>
        <w:jc w:val="both"/>
        <w:rPr>
          <w:rFonts w:ascii="Arial" w:hAnsi="Arial" w:cs="Arial"/>
          <w:b/>
          <w:bCs/>
        </w:rPr>
      </w:pPr>
      <w:r w:rsidRPr="00563279">
        <w:rPr>
          <w:rFonts w:ascii="Arial" w:hAnsi="Arial" w:cs="Arial"/>
          <w:b/>
          <w:bCs/>
        </w:rPr>
        <w:t>C</w:t>
      </w:r>
      <w:r w:rsidR="005045AF" w:rsidRPr="00563279">
        <w:rPr>
          <w:rFonts w:ascii="Arial" w:hAnsi="Arial" w:cs="Arial"/>
          <w:b/>
          <w:bCs/>
        </w:rPr>
        <w:t>reativ</w:t>
      </w:r>
      <w:r w:rsidRPr="00563279">
        <w:rPr>
          <w:rFonts w:ascii="Arial" w:hAnsi="Arial" w:cs="Arial"/>
          <w:b/>
          <w:bCs/>
        </w:rPr>
        <w:t>ity</w:t>
      </w:r>
      <w:r w:rsidR="005045AF" w:rsidRPr="00563279">
        <w:rPr>
          <w:rFonts w:ascii="Arial" w:hAnsi="Arial" w:cs="Arial"/>
          <w:b/>
          <w:bCs/>
        </w:rPr>
        <w:t xml:space="preserve"> and </w:t>
      </w:r>
      <w:r w:rsidR="00C82FE0">
        <w:rPr>
          <w:rFonts w:ascii="Arial" w:hAnsi="Arial" w:cs="Arial"/>
          <w:b/>
          <w:bCs/>
        </w:rPr>
        <w:t>Innovation</w:t>
      </w:r>
    </w:p>
    <w:p w14:paraId="6D12DDA5" w14:textId="1EDCD0FF" w:rsidR="005045AF" w:rsidRPr="00173705" w:rsidRDefault="005045AF" w:rsidP="00173705">
      <w:pPr>
        <w:spacing w:line="360" w:lineRule="auto"/>
        <w:jc w:val="both"/>
        <w:rPr>
          <w:rFonts w:ascii="Arial" w:hAnsi="Arial" w:cs="Arial"/>
        </w:rPr>
      </w:pPr>
      <w:r w:rsidRPr="00173705">
        <w:rPr>
          <w:rFonts w:ascii="Arial" w:hAnsi="Arial" w:cs="Arial"/>
        </w:rPr>
        <w:t>At the core of NHS at Home was the creative, radical rethinking of where the health service is delivered</w:t>
      </w:r>
      <w:r w:rsidR="00E64157">
        <w:rPr>
          <w:rFonts w:ascii="Arial" w:hAnsi="Arial" w:cs="Arial"/>
        </w:rPr>
        <w:t xml:space="preserve"> </w:t>
      </w:r>
      <w:r w:rsidR="00E64157" w:rsidRPr="00E64157">
        <w:rPr>
          <w:rFonts w:ascii="Arial" w:hAnsi="Arial" w:cs="Arial"/>
        </w:rPr>
        <w:t>(Das, 2026)</w:t>
      </w:r>
      <w:r w:rsidRPr="00173705">
        <w:rPr>
          <w:rFonts w:ascii="Arial" w:hAnsi="Arial" w:cs="Arial"/>
        </w:rPr>
        <w:t xml:space="preserve">. Rather than hospitalisation being the automatic solution when conditions deteriorate for someone with chronic health conditions, the programme used divergent thinking to come up with a different idea: pro-active, technology-driven care at home can be just as effective or more effective than the reactive treatment offered in </w:t>
      </w:r>
      <w:r w:rsidR="00BB5875">
        <w:rPr>
          <w:rFonts w:ascii="Arial" w:hAnsi="Arial" w:cs="Arial"/>
        </w:rPr>
        <w:t xml:space="preserve">a </w:t>
      </w:r>
      <w:r w:rsidRPr="00173705">
        <w:rPr>
          <w:rFonts w:ascii="Arial" w:hAnsi="Arial" w:cs="Arial"/>
        </w:rPr>
        <w:t>hospital.</w:t>
      </w:r>
    </w:p>
    <w:p w14:paraId="07CDFF07" w14:textId="6D6FE244" w:rsidR="005045AF" w:rsidRPr="00173705" w:rsidRDefault="005045AF" w:rsidP="00173705">
      <w:pPr>
        <w:spacing w:line="360" w:lineRule="auto"/>
        <w:jc w:val="both"/>
        <w:rPr>
          <w:rFonts w:ascii="Arial" w:hAnsi="Arial" w:cs="Arial"/>
        </w:rPr>
      </w:pPr>
      <w:r w:rsidRPr="00173705">
        <w:rPr>
          <w:rFonts w:ascii="Arial" w:hAnsi="Arial" w:cs="Arial"/>
        </w:rPr>
        <w:t xml:space="preserve">The creative approaches were </w:t>
      </w:r>
      <w:r w:rsidR="00BB5875">
        <w:rPr>
          <w:rFonts w:ascii="Arial" w:hAnsi="Arial" w:cs="Arial"/>
        </w:rPr>
        <w:t>numerous</w:t>
      </w:r>
      <w:r w:rsidRPr="00173705">
        <w:rPr>
          <w:rFonts w:ascii="Arial" w:hAnsi="Arial" w:cs="Arial"/>
        </w:rPr>
        <w:t xml:space="preserve"> and linked together. Patients were given wearables to monitor their vitals</w:t>
      </w:r>
      <w:r w:rsidR="00BB5875">
        <w:rPr>
          <w:rFonts w:ascii="Arial" w:hAnsi="Arial" w:cs="Arial"/>
        </w:rPr>
        <w:t>,</w:t>
      </w:r>
      <w:r w:rsidRPr="00173705">
        <w:rPr>
          <w:rFonts w:ascii="Arial" w:hAnsi="Arial" w:cs="Arial"/>
        </w:rPr>
        <w:t xml:space="preserve"> such as heart rate, blood pressure, and glucose</w:t>
      </w:r>
      <w:r w:rsidR="00BB5875">
        <w:rPr>
          <w:rFonts w:ascii="Arial" w:hAnsi="Arial" w:cs="Arial"/>
        </w:rPr>
        <w:t>,</w:t>
      </w:r>
      <w:r w:rsidRPr="00173705">
        <w:rPr>
          <w:rFonts w:ascii="Arial" w:hAnsi="Arial" w:cs="Arial"/>
        </w:rPr>
        <w:t xml:space="preserve"> and moved the data effortlessly to secure online platforms user-friendly for both the service and its users</w:t>
      </w:r>
      <w:r w:rsidR="00E64157">
        <w:rPr>
          <w:rFonts w:ascii="Arial" w:hAnsi="Arial" w:cs="Arial"/>
        </w:rPr>
        <w:t xml:space="preserve"> </w:t>
      </w:r>
      <w:r w:rsidR="00E64157" w:rsidRPr="00E64157">
        <w:rPr>
          <w:rFonts w:ascii="Arial" w:hAnsi="Arial" w:cs="Arial"/>
        </w:rPr>
        <w:t>(Ferdous and Rahman, 2025)</w:t>
      </w:r>
      <w:r w:rsidRPr="00173705">
        <w:rPr>
          <w:rFonts w:ascii="Arial" w:hAnsi="Arial" w:cs="Arial"/>
        </w:rPr>
        <w:t xml:space="preserve">. Patients with more complicated requirements were provided with portable ECG and spirometer machines, which allowed for more sophisticated health assessments to take place, which were </w:t>
      </w:r>
      <w:r w:rsidR="00FE7D87">
        <w:rPr>
          <w:rFonts w:ascii="Arial" w:hAnsi="Arial" w:cs="Arial"/>
        </w:rPr>
        <w:t xml:space="preserve">previously </w:t>
      </w:r>
      <w:r w:rsidRPr="00173705">
        <w:rPr>
          <w:rFonts w:ascii="Arial" w:hAnsi="Arial" w:cs="Arial"/>
        </w:rPr>
        <w:t xml:space="preserve">only available in </w:t>
      </w:r>
      <w:r w:rsidR="00FE7D87">
        <w:rPr>
          <w:rFonts w:ascii="Arial" w:hAnsi="Arial" w:cs="Arial"/>
        </w:rPr>
        <w:t>hospitals</w:t>
      </w:r>
      <w:r w:rsidRPr="00173705">
        <w:rPr>
          <w:rFonts w:ascii="Arial" w:hAnsi="Arial" w:cs="Arial"/>
        </w:rPr>
        <w:t xml:space="preserve">. Incorporating Artificial Intelligence and predictive analytics, real-time data was analysed to detect early signs of </w:t>
      </w:r>
      <w:r w:rsidR="00FE7D87">
        <w:rPr>
          <w:rFonts w:ascii="Arial" w:hAnsi="Arial" w:cs="Arial"/>
        </w:rPr>
        <w:t>deterioration</w:t>
      </w:r>
      <w:r w:rsidRPr="00173705">
        <w:rPr>
          <w:rFonts w:ascii="Arial" w:hAnsi="Arial" w:cs="Arial"/>
        </w:rPr>
        <w:t>, allowing clinical intervention before things got worse.</w:t>
      </w:r>
    </w:p>
    <w:p w14:paraId="04BD5B3B" w14:textId="15500062" w:rsidR="005045AF" w:rsidRPr="00173705" w:rsidRDefault="005045AF" w:rsidP="00173705">
      <w:pPr>
        <w:spacing w:line="360" w:lineRule="auto"/>
        <w:jc w:val="both"/>
        <w:rPr>
          <w:rFonts w:ascii="Arial" w:hAnsi="Arial" w:cs="Arial"/>
        </w:rPr>
      </w:pPr>
      <w:r w:rsidRPr="00173705">
        <w:rPr>
          <w:rFonts w:ascii="Arial" w:hAnsi="Arial" w:cs="Arial"/>
        </w:rPr>
        <w:t xml:space="preserve">Another creative dimension was the empowerment of the patients. Users of the service were educated in reading their own health parameters and </w:t>
      </w:r>
      <w:r w:rsidR="00FE7D87">
        <w:rPr>
          <w:rFonts w:ascii="Arial" w:hAnsi="Arial" w:cs="Arial"/>
        </w:rPr>
        <w:t>making</w:t>
      </w:r>
      <w:r w:rsidRPr="00173705">
        <w:rPr>
          <w:rFonts w:ascii="Arial" w:hAnsi="Arial" w:cs="Arial"/>
        </w:rPr>
        <w:t xml:space="preserve"> decisions – e.g.</w:t>
      </w:r>
      <w:r w:rsidR="00FE7D87">
        <w:rPr>
          <w:rFonts w:ascii="Arial" w:hAnsi="Arial" w:cs="Arial"/>
        </w:rPr>
        <w:t>, adjusting</w:t>
      </w:r>
      <w:r w:rsidRPr="00173705">
        <w:rPr>
          <w:rFonts w:ascii="Arial" w:hAnsi="Arial" w:cs="Arial"/>
        </w:rPr>
        <w:t xml:space="preserve"> their medications based on their blood pressure reading</w:t>
      </w:r>
      <w:r w:rsidR="00E64157">
        <w:rPr>
          <w:rFonts w:ascii="Arial" w:hAnsi="Arial" w:cs="Arial"/>
        </w:rPr>
        <w:t xml:space="preserve"> </w:t>
      </w:r>
      <w:r w:rsidR="00E64157" w:rsidRPr="00E64157">
        <w:rPr>
          <w:rFonts w:ascii="Arial" w:hAnsi="Arial" w:cs="Arial"/>
        </w:rPr>
        <w:t>(Lu et al., 2025)</w:t>
      </w:r>
      <w:r w:rsidRPr="00173705">
        <w:rPr>
          <w:rFonts w:ascii="Arial" w:hAnsi="Arial" w:cs="Arial"/>
        </w:rPr>
        <w:t>. This placed the patient in the driver's seat of their care, rather than being the recipient of it, and was seen as an advance from the traditional biomedical perspective to a truly person-centred view of health and social care.</w:t>
      </w:r>
    </w:p>
    <w:p w14:paraId="6F6195F0" w14:textId="583C9C08" w:rsidR="005045AF" w:rsidRPr="00173705" w:rsidRDefault="005045AF" w:rsidP="00173705">
      <w:pPr>
        <w:spacing w:line="360" w:lineRule="auto"/>
        <w:jc w:val="both"/>
        <w:rPr>
          <w:rFonts w:ascii="Arial" w:hAnsi="Arial" w:cs="Arial"/>
        </w:rPr>
      </w:pPr>
      <w:r w:rsidRPr="00173705">
        <w:rPr>
          <w:rFonts w:ascii="Arial" w:hAnsi="Arial" w:cs="Arial"/>
        </w:rPr>
        <w:t>For creative thinking, the focus here was on the need to break away from the institutionalization that the need for complex care should be within a hospital environment</w:t>
      </w:r>
      <w:r w:rsidR="00E64157">
        <w:rPr>
          <w:rFonts w:ascii="Arial" w:hAnsi="Arial" w:cs="Arial"/>
        </w:rPr>
        <w:t xml:space="preserve"> </w:t>
      </w:r>
      <w:r w:rsidR="00E64157" w:rsidRPr="00E64157">
        <w:rPr>
          <w:rFonts w:ascii="Arial" w:hAnsi="Arial" w:cs="Arial"/>
        </w:rPr>
        <w:t>(Fusar</w:t>
      </w:r>
      <w:r w:rsidR="00E64157" w:rsidRPr="00E64157">
        <w:rPr>
          <w:rFonts w:ascii="Cambria Math" w:hAnsi="Cambria Math" w:cs="Cambria Math"/>
        </w:rPr>
        <w:t>‐</w:t>
      </w:r>
      <w:r w:rsidR="00E64157" w:rsidRPr="00E64157">
        <w:rPr>
          <w:rFonts w:ascii="Arial" w:hAnsi="Arial" w:cs="Arial"/>
        </w:rPr>
        <w:t>Poli et al., 2026)</w:t>
      </w:r>
      <w:r w:rsidRPr="00173705">
        <w:rPr>
          <w:rFonts w:ascii="Arial" w:hAnsi="Arial" w:cs="Arial"/>
        </w:rPr>
        <w:t>. The NHS broke this barrier by trying to provide something new with existing technology</w:t>
      </w:r>
      <w:r w:rsidR="00FE7D87">
        <w:rPr>
          <w:rFonts w:ascii="Arial" w:hAnsi="Arial" w:cs="Arial"/>
        </w:rPr>
        <w:t>;</w:t>
      </w:r>
      <w:r w:rsidRPr="00173705">
        <w:rPr>
          <w:rFonts w:ascii="Arial" w:hAnsi="Arial" w:cs="Arial"/>
        </w:rPr>
        <w:t xml:space="preserve"> a new approach to service delivery was born.</w:t>
      </w:r>
    </w:p>
    <w:p w14:paraId="0DC1F82D" w14:textId="31ED8010" w:rsidR="005045AF" w:rsidRPr="00173705" w:rsidRDefault="0041160A" w:rsidP="00173705">
      <w:pPr>
        <w:spacing w:line="360" w:lineRule="auto"/>
        <w:jc w:val="both"/>
        <w:rPr>
          <w:rFonts w:ascii="Arial" w:hAnsi="Arial" w:cs="Arial"/>
        </w:rPr>
      </w:pPr>
      <w:r w:rsidRPr="00563279">
        <w:rPr>
          <w:rFonts w:ascii="Arial" w:hAnsi="Arial" w:cs="Arial"/>
          <w:b/>
          <w:bCs/>
        </w:rPr>
        <w:t>Impact</w:t>
      </w:r>
      <w:r w:rsidR="005045AF" w:rsidRPr="00563279">
        <w:rPr>
          <w:rFonts w:ascii="Arial" w:hAnsi="Arial" w:cs="Arial"/>
          <w:b/>
          <w:bCs/>
        </w:rPr>
        <w:t xml:space="preserve"> and </w:t>
      </w:r>
      <w:r w:rsidRPr="00563279">
        <w:rPr>
          <w:rFonts w:ascii="Arial" w:hAnsi="Arial" w:cs="Arial"/>
          <w:b/>
          <w:bCs/>
        </w:rPr>
        <w:t>V</w:t>
      </w:r>
      <w:r w:rsidR="005045AF" w:rsidRPr="00563279">
        <w:rPr>
          <w:rFonts w:ascii="Arial" w:hAnsi="Arial" w:cs="Arial"/>
          <w:b/>
          <w:bCs/>
        </w:rPr>
        <w:t xml:space="preserve">alue </w:t>
      </w:r>
      <w:r w:rsidRPr="00563279">
        <w:rPr>
          <w:rFonts w:ascii="Arial" w:hAnsi="Arial" w:cs="Arial"/>
          <w:b/>
          <w:bCs/>
        </w:rPr>
        <w:t>C</w:t>
      </w:r>
      <w:r w:rsidR="005045AF" w:rsidRPr="00563279">
        <w:rPr>
          <w:rFonts w:ascii="Arial" w:hAnsi="Arial" w:cs="Arial"/>
          <w:b/>
          <w:bCs/>
        </w:rPr>
        <w:t>reation</w:t>
      </w:r>
      <w:r w:rsidR="005045AF" w:rsidRPr="00173705">
        <w:rPr>
          <w:rFonts w:ascii="Arial" w:hAnsi="Arial" w:cs="Arial"/>
        </w:rPr>
        <w:t>.</w:t>
      </w:r>
    </w:p>
    <w:p w14:paraId="4F0188F5" w14:textId="7F56A439" w:rsidR="00CF79F1" w:rsidRDefault="005045AF" w:rsidP="00173705">
      <w:pPr>
        <w:spacing w:line="360" w:lineRule="auto"/>
        <w:jc w:val="both"/>
        <w:rPr>
          <w:rFonts w:ascii="Arial" w:hAnsi="Arial" w:cs="Arial"/>
        </w:rPr>
      </w:pPr>
      <w:r w:rsidRPr="00173705">
        <w:rPr>
          <w:rFonts w:ascii="Arial" w:hAnsi="Arial" w:cs="Arial"/>
        </w:rPr>
        <w:t xml:space="preserve">NHS at Home was a value of both tangible and intangible </w:t>
      </w:r>
      <w:r w:rsidR="00FE7D87">
        <w:rPr>
          <w:rFonts w:ascii="Arial" w:hAnsi="Arial" w:cs="Arial"/>
        </w:rPr>
        <w:t>kinds</w:t>
      </w:r>
      <w:r w:rsidRPr="00173705">
        <w:rPr>
          <w:rFonts w:ascii="Arial" w:hAnsi="Arial" w:cs="Arial"/>
        </w:rPr>
        <w:t xml:space="preserve">. In practice, the project had very real impacts, including a decrease in unnecessary admissions, the release of bed space in </w:t>
      </w:r>
      <w:r w:rsidR="00FE7D87">
        <w:rPr>
          <w:rFonts w:ascii="Arial" w:hAnsi="Arial" w:cs="Arial"/>
        </w:rPr>
        <w:t xml:space="preserve">the </w:t>
      </w:r>
      <w:r w:rsidRPr="00173705">
        <w:rPr>
          <w:rFonts w:ascii="Arial" w:hAnsi="Arial" w:cs="Arial"/>
        </w:rPr>
        <w:t>hospital</w:t>
      </w:r>
      <w:r w:rsidR="00FE7D87">
        <w:rPr>
          <w:rFonts w:ascii="Arial" w:hAnsi="Arial" w:cs="Arial"/>
        </w:rPr>
        <w:t>,</w:t>
      </w:r>
      <w:r w:rsidRPr="00173705">
        <w:rPr>
          <w:rFonts w:ascii="Arial" w:hAnsi="Arial" w:cs="Arial"/>
        </w:rPr>
        <w:t xml:space="preserve"> and substantial savings in expenditure. Clinical outcomes were better, with a reduction in the number and intensity of acute episodes using AI-enabled early intervention</w:t>
      </w:r>
      <w:r w:rsidR="00E64157">
        <w:rPr>
          <w:rFonts w:ascii="Arial" w:hAnsi="Arial" w:cs="Arial"/>
        </w:rPr>
        <w:t xml:space="preserve"> </w:t>
      </w:r>
      <w:r w:rsidR="00E64157" w:rsidRPr="00E64157">
        <w:rPr>
          <w:rFonts w:ascii="Arial" w:hAnsi="Arial" w:cs="Arial"/>
        </w:rPr>
        <w:t>(Baran and Cetin, 2025)</w:t>
      </w:r>
      <w:r w:rsidRPr="00173705">
        <w:rPr>
          <w:rFonts w:ascii="Arial" w:hAnsi="Arial" w:cs="Arial"/>
        </w:rPr>
        <w:t>. Service users indicated increased confidence, independence</w:t>
      </w:r>
      <w:r w:rsidR="00FE7D87">
        <w:rPr>
          <w:rFonts w:ascii="Arial" w:hAnsi="Arial" w:cs="Arial"/>
        </w:rPr>
        <w:t>,</w:t>
      </w:r>
      <w:r w:rsidRPr="00173705">
        <w:rPr>
          <w:rFonts w:ascii="Arial" w:hAnsi="Arial" w:cs="Arial"/>
        </w:rPr>
        <w:t xml:space="preserve"> and satisfaction in an intangible way. The program was beneficial to the common good as it enabled a more equitable distribution of healthcare resources and enabled people to remain independent and dignified at home.</w:t>
      </w:r>
    </w:p>
    <w:p w14:paraId="3EBC382E" w14:textId="77777777" w:rsidR="00D96967" w:rsidRPr="00173705" w:rsidRDefault="00D96967" w:rsidP="00173705">
      <w:pPr>
        <w:spacing w:line="360" w:lineRule="auto"/>
        <w:jc w:val="both"/>
        <w:rPr>
          <w:rFonts w:ascii="Arial" w:hAnsi="Arial" w:cs="Arial"/>
        </w:rPr>
      </w:pPr>
    </w:p>
    <w:p w14:paraId="21ABFD39" w14:textId="134D5A22" w:rsidR="00CF79F1" w:rsidRPr="0041160A" w:rsidRDefault="0041160A" w:rsidP="00563279">
      <w:pPr>
        <w:pStyle w:val="Heading1"/>
        <w:spacing w:line="360" w:lineRule="auto"/>
      </w:pPr>
      <w:bookmarkStart w:id="3" w:name="_Toc231959150"/>
      <w:r w:rsidRPr="0041160A">
        <w:t xml:space="preserve">TASK 4 </w:t>
      </w:r>
      <w:r w:rsidR="00CF79F1" w:rsidRPr="0041160A">
        <w:t>Research Task: Mental Health Stigma</w:t>
      </w:r>
      <w:bookmarkEnd w:id="3"/>
      <w:r w:rsidR="00CF79F1" w:rsidRPr="0041160A">
        <w:t xml:space="preserve"> </w:t>
      </w:r>
    </w:p>
    <w:p w14:paraId="5E1E4A8C" w14:textId="77777777" w:rsidR="00CF79F1" w:rsidRPr="00563279" w:rsidRDefault="00CF79F1" w:rsidP="00173705">
      <w:pPr>
        <w:spacing w:line="360" w:lineRule="auto"/>
        <w:jc w:val="both"/>
        <w:rPr>
          <w:rFonts w:ascii="Arial" w:hAnsi="Arial" w:cs="Arial"/>
          <w:b/>
          <w:bCs/>
        </w:rPr>
      </w:pPr>
      <w:r w:rsidRPr="00563279">
        <w:rPr>
          <w:rFonts w:ascii="Arial" w:hAnsi="Arial" w:cs="Arial"/>
          <w:b/>
          <w:bCs/>
        </w:rPr>
        <w:t>Issue Identified</w:t>
      </w:r>
    </w:p>
    <w:p w14:paraId="4B1ECAB4" w14:textId="545CBBBF" w:rsidR="00CF79F1" w:rsidRPr="00173705" w:rsidRDefault="00CF79F1" w:rsidP="00173705">
      <w:pPr>
        <w:spacing w:line="360" w:lineRule="auto"/>
        <w:jc w:val="both"/>
        <w:rPr>
          <w:rFonts w:ascii="Arial" w:hAnsi="Arial" w:cs="Arial"/>
        </w:rPr>
      </w:pPr>
      <w:r w:rsidRPr="00173705">
        <w:rPr>
          <w:rFonts w:ascii="Arial" w:hAnsi="Arial" w:cs="Arial"/>
        </w:rPr>
        <w:t>In the UK, stigma is one of the biggest challenges to vulnerable groups' mental health care</w:t>
      </w:r>
      <w:r w:rsidR="003E1B1B">
        <w:rPr>
          <w:rFonts w:ascii="Arial" w:hAnsi="Arial" w:cs="Arial"/>
        </w:rPr>
        <w:t xml:space="preserve"> </w:t>
      </w:r>
      <w:r w:rsidR="003E1B1B" w:rsidRPr="003E1B1B">
        <w:rPr>
          <w:rFonts w:ascii="Arial" w:hAnsi="Arial" w:cs="Arial"/>
        </w:rPr>
        <w:t>(Thornicroft et al., 2022)</w:t>
      </w:r>
      <w:r w:rsidRPr="00173705">
        <w:rPr>
          <w:rFonts w:ascii="Arial" w:hAnsi="Arial" w:cs="Arial"/>
        </w:rPr>
        <w:t>. Although there are improvements in policy and people's awareness of the issue, stigma continues to be a barrier to access to professional help and is particularly harmful to young people, ethnic minorities</w:t>
      </w:r>
      <w:r w:rsidR="00FE7D87">
        <w:rPr>
          <w:rFonts w:ascii="Arial" w:hAnsi="Arial" w:cs="Arial"/>
        </w:rPr>
        <w:t>,</w:t>
      </w:r>
      <w:r w:rsidRPr="00173705">
        <w:rPr>
          <w:rFonts w:ascii="Arial" w:hAnsi="Arial" w:cs="Arial"/>
        </w:rPr>
        <w:t xml:space="preserve"> and people from lower socioeconomic backgrounds.</w:t>
      </w:r>
    </w:p>
    <w:p w14:paraId="7753402B" w14:textId="684030AD" w:rsidR="00CF79F1" w:rsidRPr="00563279" w:rsidRDefault="00CF79F1" w:rsidP="00173705">
      <w:pPr>
        <w:spacing w:line="360" w:lineRule="auto"/>
        <w:jc w:val="both"/>
        <w:rPr>
          <w:rFonts w:ascii="Arial" w:hAnsi="Arial" w:cs="Arial"/>
          <w:b/>
          <w:bCs/>
        </w:rPr>
      </w:pPr>
      <w:r w:rsidRPr="00563279">
        <w:rPr>
          <w:rFonts w:ascii="Arial" w:hAnsi="Arial" w:cs="Arial"/>
          <w:b/>
          <w:bCs/>
        </w:rPr>
        <w:t xml:space="preserve">Article 2: The </w:t>
      </w:r>
      <w:r w:rsidR="0041160A" w:rsidRPr="00563279">
        <w:rPr>
          <w:rFonts w:ascii="Arial" w:hAnsi="Arial" w:cs="Arial"/>
          <w:b/>
          <w:bCs/>
        </w:rPr>
        <w:t>I</w:t>
      </w:r>
      <w:r w:rsidRPr="00563279">
        <w:rPr>
          <w:rFonts w:ascii="Arial" w:hAnsi="Arial" w:cs="Arial"/>
          <w:b/>
          <w:bCs/>
        </w:rPr>
        <w:t xml:space="preserve">mpact of </w:t>
      </w:r>
      <w:r w:rsidR="0041160A" w:rsidRPr="00563279">
        <w:rPr>
          <w:rFonts w:ascii="Arial" w:hAnsi="Arial" w:cs="Arial"/>
          <w:b/>
          <w:bCs/>
        </w:rPr>
        <w:t>S</w:t>
      </w:r>
      <w:r w:rsidRPr="00563279">
        <w:rPr>
          <w:rFonts w:ascii="Arial" w:hAnsi="Arial" w:cs="Arial"/>
          <w:b/>
          <w:bCs/>
        </w:rPr>
        <w:t xml:space="preserve">tigma on </w:t>
      </w:r>
      <w:r w:rsidR="0041160A" w:rsidRPr="00563279">
        <w:rPr>
          <w:rFonts w:ascii="Arial" w:hAnsi="Arial" w:cs="Arial"/>
          <w:b/>
          <w:bCs/>
        </w:rPr>
        <w:t>H</w:t>
      </w:r>
      <w:r w:rsidRPr="00563279">
        <w:rPr>
          <w:rFonts w:ascii="Arial" w:hAnsi="Arial" w:cs="Arial"/>
          <w:b/>
          <w:bCs/>
        </w:rPr>
        <w:t>elp-</w:t>
      </w:r>
      <w:r w:rsidR="0041160A" w:rsidRPr="00563279">
        <w:rPr>
          <w:rFonts w:ascii="Arial" w:hAnsi="Arial" w:cs="Arial"/>
          <w:b/>
          <w:bCs/>
        </w:rPr>
        <w:t>S</w:t>
      </w:r>
      <w:r w:rsidRPr="00563279">
        <w:rPr>
          <w:rFonts w:ascii="Arial" w:hAnsi="Arial" w:cs="Arial"/>
          <w:b/>
          <w:bCs/>
        </w:rPr>
        <w:t>eeking</w:t>
      </w:r>
      <w:r w:rsidR="0041160A" w:rsidRPr="00563279">
        <w:rPr>
          <w:rFonts w:ascii="Arial" w:hAnsi="Arial" w:cs="Arial"/>
          <w:b/>
          <w:bCs/>
        </w:rPr>
        <w:t xml:space="preserve"> Behaviour</w:t>
      </w:r>
    </w:p>
    <w:p w14:paraId="4FD19739" w14:textId="2450CFFB" w:rsidR="00CF79F1" w:rsidRPr="00173705" w:rsidRDefault="00CF79F1" w:rsidP="00173705">
      <w:pPr>
        <w:spacing w:line="360" w:lineRule="auto"/>
        <w:jc w:val="both"/>
        <w:rPr>
          <w:rFonts w:ascii="Arial" w:hAnsi="Arial" w:cs="Arial"/>
        </w:rPr>
      </w:pPr>
      <w:r w:rsidRPr="00173705">
        <w:rPr>
          <w:rFonts w:ascii="Arial" w:hAnsi="Arial" w:cs="Arial"/>
        </w:rPr>
        <w:t>Research that looked at the link between public stigma and help-seeking behaviour revealed that negative attitudes towards mental illness do have a direct effect on self-stigma</w:t>
      </w:r>
      <w:r w:rsidR="00FE7D87">
        <w:rPr>
          <w:rFonts w:ascii="Arial" w:hAnsi="Arial" w:cs="Arial"/>
        </w:rPr>
        <w:t>,</w:t>
      </w:r>
      <w:r w:rsidRPr="00173705">
        <w:rPr>
          <w:rFonts w:ascii="Arial" w:hAnsi="Arial" w:cs="Arial"/>
        </w:rPr>
        <w:t xml:space="preserve"> which is the process whereby people with mental illness internalise these negative attitudes, leading to lower self-esteem and self-confidence. This internalisation leads to a high level of reluctance to seek help because of the fear of being judged, discriminated</w:t>
      </w:r>
      <w:r w:rsidR="00FE7D87">
        <w:rPr>
          <w:rFonts w:ascii="Arial" w:hAnsi="Arial" w:cs="Arial"/>
        </w:rPr>
        <w:t xml:space="preserve"> against,</w:t>
      </w:r>
      <w:r w:rsidRPr="00173705">
        <w:rPr>
          <w:rFonts w:ascii="Arial" w:hAnsi="Arial" w:cs="Arial"/>
        </w:rPr>
        <w:t xml:space="preserve"> and excluded from a society that is oblivious to mental health problems. This was especially true for young people and ethnic minority groups, who are already structurally disadvantaged </w:t>
      </w:r>
      <w:r w:rsidR="00FE7D87">
        <w:rPr>
          <w:rFonts w:ascii="Arial" w:hAnsi="Arial" w:cs="Arial"/>
        </w:rPr>
        <w:t>in accessing</w:t>
      </w:r>
      <w:r w:rsidRPr="00173705">
        <w:rPr>
          <w:rFonts w:ascii="Arial" w:hAnsi="Arial" w:cs="Arial"/>
        </w:rPr>
        <w:t xml:space="preserve"> healthcare. The results show stigma is more than an individual psychological issue</w:t>
      </w:r>
      <w:r w:rsidR="00FE7D87">
        <w:rPr>
          <w:rFonts w:ascii="Arial" w:hAnsi="Arial" w:cs="Arial"/>
        </w:rPr>
        <w:t>;</w:t>
      </w:r>
      <w:r w:rsidRPr="00173705">
        <w:rPr>
          <w:rFonts w:ascii="Arial" w:hAnsi="Arial" w:cs="Arial"/>
        </w:rPr>
        <w:t xml:space="preserve"> it is a systemic issue </w:t>
      </w:r>
      <w:r w:rsidR="00FE7D87">
        <w:rPr>
          <w:rFonts w:ascii="Arial" w:hAnsi="Arial" w:cs="Arial"/>
        </w:rPr>
        <w:t>that</w:t>
      </w:r>
      <w:r w:rsidRPr="00173705">
        <w:rPr>
          <w:rFonts w:ascii="Arial" w:hAnsi="Arial" w:cs="Arial"/>
        </w:rPr>
        <w:t xml:space="preserve"> contributes to health inequalities in the UK.</w:t>
      </w:r>
    </w:p>
    <w:p w14:paraId="685A63A4" w14:textId="53EC364A" w:rsidR="0041160A" w:rsidRPr="00563279" w:rsidRDefault="0041160A" w:rsidP="00173705">
      <w:pPr>
        <w:spacing w:line="360" w:lineRule="auto"/>
        <w:jc w:val="both"/>
        <w:rPr>
          <w:rFonts w:ascii="Arial" w:hAnsi="Arial" w:cs="Arial"/>
          <w:b/>
          <w:bCs/>
        </w:rPr>
      </w:pPr>
      <w:r w:rsidRPr="00563279">
        <w:rPr>
          <w:rFonts w:ascii="Arial" w:hAnsi="Arial" w:cs="Arial"/>
          <w:b/>
          <w:bCs/>
        </w:rPr>
        <w:t xml:space="preserve">Article 2: </w:t>
      </w:r>
      <w:r w:rsidR="00CF79F1" w:rsidRPr="00563279">
        <w:rPr>
          <w:rFonts w:ascii="Arial" w:hAnsi="Arial" w:cs="Arial"/>
          <w:b/>
          <w:bCs/>
        </w:rPr>
        <w:t xml:space="preserve">Social </w:t>
      </w:r>
      <w:r w:rsidRPr="00563279">
        <w:rPr>
          <w:rFonts w:ascii="Arial" w:hAnsi="Arial" w:cs="Arial"/>
          <w:b/>
          <w:bCs/>
        </w:rPr>
        <w:t>D</w:t>
      </w:r>
      <w:r w:rsidR="00CF79F1" w:rsidRPr="00563279">
        <w:rPr>
          <w:rFonts w:ascii="Arial" w:hAnsi="Arial" w:cs="Arial"/>
          <w:b/>
          <w:bCs/>
        </w:rPr>
        <w:t xml:space="preserve">eterminants of </w:t>
      </w:r>
      <w:r w:rsidRPr="00563279">
        <w:rPr>
          <w:rFonts w:ascii="Arial" w:hAnsi="Arial" w:cs="Arial"/>
          <w:b/>
          <w:bCs/>
        </w:rPr>
        <w:t>M</w:t>
      </w:r>
      <w:r w:rsidR="00CF79F1" w:rsidRPr="00563279">
        <w:rPr>
          <w:rFonts w:ascii="Arial" w:hAnsi="Arial" w:cs="Arial"/>
          <w:b/>
          <w:bCs/>
        </w:rPr>
        <w:t xml:space="preserve">ental </w:t>
      </w:r>
      <w:r w:rsidRPr="00563279">
        <w:rPr>
          <w:rFonts w:ascii="Arial" w:hAnsi="Arial" w:cs="Arial"/>
          <w:b/>
          <w:bCs/>
        </w:rPr>
        <w:t>H</w:t>
      </w:r>
      <w:r w:rsidR="00CF79F1" w:rsidRPr="00563279">
        <w:rPr>
          <w:rFonts w:ascii="Arial" w:hAnsi="Arial" w:cs="Arial"/>
          <w:b/>
          <w:bCs/>
        </w:rPr>
        <w:t xml:space="preserve">ealth </w:t>
      </w:r>
      <w:r w:rsidRPr="00563279">
        <w:rPr>
          <w:rFonts w:ascii="Arial" w:hAnsi="Arial" w:cs="Arial"/>
          <w:b/>
          <w:bCs/>
        </w:rPr>
        <w:t>S</w:t>
      </w:r>
      <w:r w:rsidR="00CF79F1" w:rsidRPr="00563279">
        <w:rPr>
          <w:rFonts w:ascii="Arial" w:hAnsi="Arial" w:cs="Arial"/>
          <w:b/>
          <w:bCs/>
        </w:rPr>
        <w:t>tigma</w:t>
      </w:r>
      <w:r w:rsidR="00FE7D87" w:rsidRPr="00563279">
        <w:rPr>
          <w:rFonts w:ascii="Arial" w:hAnsi="Arial" w:cs="Arial"/>
          <w:b/>
          <w:bCs/>
        </w:rPr>
        <w:t xml:space="preserve"> </w:t>
      </w:r>
    </w:p>
    <w:p w14:paraId="63E7B8F7" w14:textId="4C8A1527" w:rsidR="00CF79F1" w:rsidRPr="00173705" w:rsidRDefault="00CF79F1" w:rsidP="00173705">
      <w:pPr>
        <w:spacing w:line="360" w:lineRule="auto"/>
        <w:jc w:val="both"/>
        <w:rPr>
          <w:rFonts w:ascii="Arial" w:hAnsi="Arial" w:cs="Arial"/>
        </w:rPr>
      </w:pPr>
      <w:r w:rsidRPr="00173705">
        <w:rPr>
          <w:rFonts w:ascii="Arial" w:hAnsi="Arial" w:cs="Arial"/>
        </w:rPr>
        <w:t>The second strand of research explored the social factors associated with mental health stigma in England, revealing that socioeconomic factors such as educational attainment, employment status</w:t>
      </w:r>
      <w:r w:rsidR="00FE7D87">
        <w:rPr>
          <w:rFonts w:ascii="Arial" w:hAnsi="Arial" w:cs="Arial"/>
        </w:rPr>
        <w:t>,</w:t>
      </w:r>
      <w:r w:rsidRPr="00173705">
        <w:rPr>
          <w:rFonts w:ascii="Arial" w:hAnsi="Arial" w:cs="Arial"/>
        </w:rPr>
        <w:t xml:space="preserve"> and social networks had significant effects on mental health stigma. Individuals </w:t>
      </w:r>
      <w:r w:rsidR="00FE7D87">
        <w:rPr>
          <w:rFonts w:ascii="Arial" w:hAnsi="Arial" w:cs="Arial"/>
        </w:rPr>
        <w:t>with</w:t>
      </w:r>
      <w:r w:rsidRPr="00173705">
        <w:rPr>
          <w:rFonts w:ascii="Arial" w:hAnsi="Arial" w:cs="Arial"/>
        </w:rPr>
        <w:t xml:space="preserve"> a lower </w:t>
      </w:r>
      <w:r w:rsidR="00FE7D87">
        <w:rPr>
          <w:rFonts w:ascii="Arial" w:hAnsi="Arial" w:cs="Arial"/>
        </w:rPr>
        <w:t>socioeconomic</w:t>
      </w:r>
      <w:r w:rsidRPr="00173705">
        <w:rPr>
          <w:rFonts w:ascii="Arial" w:hAnsi="Arial" w:cs="Arial"/>
        </w:rPr>
        <w:t xml:space="preserve"> status were more likely to report mental health issues, as well as more likely to report experiencing negative attitudes towards them</w:t>
      </w:r>
      <w:r w:rsidR="00FE7D87">
        <w:rPr>
          <w:rFonts w:ascii="Arial" w:hAnsi="Arial" w:cs="Arial"/>
        </w:rPr>
        <w:t>,</w:t>
      </w:r>
      <w:r w:rsidRPr="00173705">
        <w:rPr>
          <w:rFonts w:ascii="Arial" w:hAnsi="Arial" w:cs="Arial"/>
        </w:rPr>
        <w:t xml:space="preserve"> even by health services. The research identified structural stigma within health and social care systems</w:t>
      </w:r>
      <w:r w:rsidR="00FE7D87">
        <w:rPr>
          <w:rFonts w:ascii="Arial" w:hAnsi="Arial" w:cs="Arial"/>
        </w:rPr>
        <w:t>,</w:t>
      </w:r>
      <w:r w:rsidRPr="00173705">
        <w:rPr>
          <w:rFonts w:ascii="Arial" w:hAnsi="Arial" w:cs="Arial"/>
        </w:rPr>
        <w:t xml:space="preserve"> which was revealed by shorter consultation times, less referral into specialist care</w:t>
      </w:r>
      <w:r w:rsidR="00FE7D87">
        <w:rPr>
          <w:rFonts w:ascii="Arial" w:hAnsi="Arial" w:cs="Arial"/>
        </w:rPr>
        <w:t>,</w:t>
      </w:r>
      <w:r w:rsidRPr="00173705">
        <w:rPr>
          <w:rFonts w:ascii="Arial" w:hAnsi="Arial" w:cs="Arial"/>
        </w:rPr>
        <w:t xml:space="preserve"> and poorer quality of care for marginalised groups</w:t>
      </w:r>
      <w:r w:rsidR="003E1B1B">
        <w:rPr>
          <w:rFonts w:ascii="Arial" w:hAnsi="Arial" w:cs="Arial"/>
        </w:rPr>
        <w:t xml:space="preserve"> </w:t>
      </w:r>
      <w:r w:rsidR="003E1B1B" w:rsidRPr="003E1B1B">
        <w:rPr>
          <w:rFonts w:ascii="Arial" w:hAnsi="Arial" w:cs="Arial"/>
        </w:rPr>
        <w:t>(Kapadia, 2023)</w:t>
      </w:r>
      <w:r w:rsidRPr="00173705">
        <w:rPr>
          <w:rFonts w:ascii="Arial" w:hAnsi="Arial" w:cs="Arial"/>
        </w:rPr>
        <w:t xml:space="preserve">. The results also suggest a need for a systemic approach to stigma reduction, at the policy and organisational level, rather than individual </w:t>
      </w:r>
      <w:r w:rsidR="00FE7D87">
        <w:rPr>
          <w:rFonts w:ascii="Arial" w:hAnsi="Arial" w:cs="Arial"/>
        </w:rPr>
        <w:t>attitude</w:t>
      </w:r>
      <w:r w:rsidRPr="00173705">
        <w:rPr>
          <w:rFonts w:ascii="Arial" w:hAnsi="Arial" w:cs="Arial"/>
        </w:rPr>
        <w:t xml:space="preserve"> change, in keeping with NHS commitments to tackle mental health inequalities and to increase access to psychological therapies for everyone.</w:t>
      </w:r>
    </w:p>
    <w:p w14:paraId="4965B975" w14:textId="77777777" w:rsidR="00CF79F1" w:rsidRPr="00173705" w:rsidRDefault="00CF79F1" w:rsidP="00563279">
      <w:pPr>
        <w:pStyle w:val="Heading1"/>
        <w:spacing w:line="360" w:lineRule="auto"/>
      </w:pPr>
      <w:bookmarkStart w:id="4" w:name="_Toc231959151"/>
      <w:r w:rsidRPr="00173705">
        <w:t>TASK 5 – Podcast Script (2 minutes)</w:t>
      </w:r>
      <w:bookmarkEnd w:id="4"/>
    </w:p>
    <w:p w14:paraId="5E8891CC" w14:textId="7E191506" w:rsidR="00CF79F1" w:rsidRPr="00173705" w:rsidRDefault="0041160A" w:rsidP="00173705">
      <w:pPr>
        <w:spacing w:line="360" w:lineRule="auto"/>
        <w:jc w:val="both"/>
        <w:rPr>
          <w:rFonts w:ascii="Arial" w:hAnsi="Arial" w:cs="Arial"/>
        </w:rPr>
      </w:pPr>
      <w:r w:rsidRPr="00C86A0E">
        <w:rPr>
          <w:rFonts w:ascii="Arial" w:hAnsi="Arial" w:cs="Arial"/>
        </w:rPr>
        <w:t>(</w:t>
      </w:r>
      <w:hyperlink r:id="rId9" w:history="1">
        <w:r w:rsidR="00D56262" w:rsidRPr="005C74CC">
          <w:rPr>
            <w:rStyle w:val="Hyperlink"/>
          </w:rPr>
          <w:t>https://uowtsd-my.sharepoint.com/:u:/r/personal/2321475_student_uwtsd_ac_uk/Documents/my-recording%20(2).mp3?csf=1&amp;web=1&amp;nav=eyJyZWZlcnJhbEluZm8iOnsicmVmZXJyYWxBcHAiOiJPbmVEcml2ZUZvckJ1c2luZXNzIiwicmVmZXJyYWxBcHBQbGF0Zm9ybSI6IldlYiIsInJlZmVycmFsTW9kZSI6InZpZXciLCJyZWZlcnJhbFZpZXciOiJNeUZpbGVzTGlua0NvcHkifX0&amp;e=yqhZty</w:t>
        </w:r>
      </w:hyperlink>
      <w:r w:rsidR="00D56262">
        <w:t xml:space="preserve"> </w:t>
      </w:r>
      <w:r w:rsidRPr="00C86A0E">
        <w:rPr>
          <w:rFonts w:ascii="Arial" w:hAnsi="Arial" w:cs="Arial"/>
        </w:rPr>
        <w:t>)</w:t>
      </w:r>
    </w:p>
    <w:p w14:paraId="384E2636" w14:textId="79E71403" w:rsidR="00CF79F1" w:rsidRPr="00173705" w:rsidRDefault="00CF79F1" w:rsidP="00173705">
      <w:pPr>
        <w:spacing w:line="360" w:lineRule="auto"/>
        <w:jc w:val="both"/>
        <w:rPr>
          <w:rFonts w:ascii="Arial" w:hAnsi="Arial" w:cs="Arial"/>
        </w:rPr>
      </w:pPr>
      <w:r w:rsidRPr="00173705">
        <w:rPr>
          <w:rFonts w:ascii="Arial" w:hAnsi="Arial" w:cs="Arial"/>
        </w:rPr>
        <w:t xml:space="preserve">Hello and welcome. I </w:t>
      </w:r>
      <w:r w:rsidRPr="00D56262">
        <w:rPr>
          <w:rFonts w:ascii="Arial" w:hAnsi="Arial" w:cs="Arial"/>
        </w:rPr>
        <w:t>am</w:t>
      </w:r>
      <w:r w:rsidR="00155B51" w:rsidRPr="00D56262">
        <w:rPr>
          <w:rFonts w:ascii="Arial" w:hAnsi="Arial" w:cs="Arial"/>
        </w:rPr>
        <w:t xml:space="preserve"> N</w:t>
      </w:r>
      <w:r w:rsidR="00D56262">
        <w:rPr>
          <w:rFonts w:ascii="Arial" w:hAnsi="Arial" w:cs="Arial"/>
        </w:rPr>
        <w:t>oreen Akhtar</w:t>
      </w:r>
      <w:r w:rsidR="00155B51">
        <w:rPr>
          <w:rFonts w:ascii="Arial" w:hAnsi="Arial" w:cs="Arial"/>
        </w:rPr>
        <w:t>,</w:t>
      </w:r>
      <w:r w:rsidRPr="00173705">
        <w:rPr>
          <w:rFonts w:ascii="Arial" w:hAnsi="Arial" w:cs="Arial"/>
        </w:rPr>
        <w:t xml:space="preserve"> a BSc Health and Social Care student at the University of Wales Trinity Saint David</w:t>
      </w:r>
      <w:r w:rsidR="00FE7D87">
        <w:rPr>
          <w:rFonts w:ascii="Arial" w:hAnsi="Arial" w:cs="Arial"/>
        </w:rPr>
        <w:t>,</w:t>
      </w:r>
      <w:r w:rsidRPr="00173705">
        <w:rPr>
          <w:rFonts w:ascii="Arial" w:hAnsi="Arial" w:cs="Arial"/>
        </w:rPr>
        <w:t xml:space="preserve"> and today I would like to introduce you to an AI-powered dementia companion app I am proposing for national deployment in NHS-funded care homes in the United Kingdom: RemindMe.</w:t>
      </w:r>
    </w:p>
    <w:p w14:paraId="291CBD0F" w14:textId="19307AA2" w:rsidR="00CF79F1" w:rsidRPr="00173705" w:rsidRDefault="00CF79F1" w:rsidP="00173705">
      <w:pPr>
        <w:spacing w:line="360" w:lineRule="auto"/>
        <w:jc w:val="both"/>
        <w:rPr>
          <w:rFonts w:ascii="Arial" w:hAnsi="Arial" w:cs="Arial"/>
        </w:rPr>
      </w:pPr>
      <w:r w:rsidRPr="00173705">
        <w:rPr>
          <w:rFonts w:ascii="Arial" w:hAnsi="Arial" w:cs="Arial"/>
        </w:rPr>
        <w:t>The issue is IMPERATIVE. More than 982,000 people in the UK are living with dementia now</w:t>
      </w:r>
      <w:r w:rsidR="00FE7D87">
        <w:rPr>
          <w:rFonts w:ascii="Arial" w:hAnsi="Arial" w:cs="Arial"/>
        </w:rPr>
        <w:t>,</w:t>
      </w:r>
      <w:r w:rsidRPr="00173705">
        <w:rPr>
          <w:rFonts w:ascii="Arial" w:hAnsi="Arial" w:cs="Arial"/>
        </w:rPr>
        <w:t xml:space="preserve"> and this figure is expected to rise to 1.4 million by 2040</w:t>
      </w:r>
      <w:r w:rsidR="003E1B1B">
        <w:rPr>
          <w:rFonts w:ascii="Arial" w:hAnsi="Arial" w:cs="Arial"/>
        </w:rPr>
        <w:t xml:space="preserve"> </w:t>
      </w:r>
      <w:r w:rsidR="003E1B1B" w:rsidRPr="003E1B1B">
        <w:rPr>
          <w:rFonts w:ascii="Arial" w:hAnsi="Arial" w:cs="Arial"/>
        </w:rPr>
        <w:t>(Parkinson, 2025)</w:t>
      </w:r>
      <w:r w:rsidRPr="00173705">
        <w:rPr>
          <w:rFonts w:ascii="Arial" w:hAnsi="Arial" w:cs="Arial"/>
        </w:rPr>
        <w:t>. In care homes, the residents are socially isolated, not adhering to their medicines</w:t>
      </w:r>
      <w:r w:rsidR="00FE7D87">
        <w:rPr>
          <w:rFonts w:ascii="Arial" w:hAnsi="Arial" w:cs="Arial"/>
        </w:rPr>
        <w:t>,</w:t>
      </w:r>
      <w:r w:rsidRPr="00173705">
        <w:rPr>
          <w:rFonts w:ascii="Arial" w:hAnsi="Arial" w:cs="Arial"/>
        </w:rPr>
        <w:t xml:space="preserve"> and experiencing accelerated cognitive decline</w:t>
      </w:r>
      <w:r w:rsidR="00FE7D87">
        <w:rPr>
          <w:rFonts w:ascii="Arial" w:hAnsi="Arial" w:cs="Arial"/>
        </w:rPr>
        <w:t>,</w:t>
      </w:r>
      <w:r w:rsidRPr="00173705">
        <w:rPr>
          <w:rFonts w:ascii="Arial" w:hAnsi="Arial" w:cs="Arial"/>
        </w:rPr>
        <w:t xml:space="preserve"> not because of poor care, but because there is simply not enough capacity to meet the individual needs of people.</w:t>
      </w:r>
    </w:p>
    <w:p w14:paraId="12DFFCCA" w14:textId="77777777" w:rsidR="003E1B1B" w:rsidRDefault="00CF79F1" w:rsidP="00173705">
      <w:pPr>
        <w:spacing w:line="360" w:lineRule="auto"/>
        <w:jc w:val="both"/>
        <w:rPr>
          <w:rFonts w:ascii="Arial" w:hAnsi="Arial" w:cs="Arial"/>
        </w:rPr>
      </w:pPr>
      <w:r w:rsidRPr="00173705">
        <w:rPr>
          <w:rFonts w:ascii="Arial" w:hAnsi="Arial" w:cs="Arial"/>
        </w:rPr>
        <w:t xml:space="preserve">RemindMe aims to fill this gap with five modules. Using AI narration, Memory Lane takes residents on their own unique journeys through personalised photo albums. </w:t>
      </w:r>
    </w:p>
    <w:p w14:paraId="0D0A0307" w14:textId="77777777" w:rsidR="003E1B1B" w:rsidRPr="003E1B1B" w:rsidRDefault="00CF79F1" w:rsidP="003E1B1B">
      <w:pPr>
        <w:pStyle w:val="ListParagraph"/>
        <w:numPr>
          <w:ilvl w:val="0"/>
          <w:numId w:val="1"/>
        </w:numPr>
        <w:spacing w:line="360" w:lineRule="auto"/>
        <w:jc w:val="both"/>
        <w:rPr>
          <w:rFonts w:ascii="Arial" w:hAnsi="Arial" w:cs="Arial"/>
        </w:rPr>
      </w:pPr>
      <w:r w:rsidRPr="003E1B1B">
        <w:rPr>
          <w:rFonts w:ascii="Arial" w:hAnsi="Arial" w:cs="Arial"/>
        </w:rPr>
        <w:t xml:space="preserve">FaceConnect identifies and confirms family members that are visiting, minimizing distress and confusion. </w:t>
      </w:r>
    </w:p>
    <w:p w14:paraId="5A7F8B61" w14:textId="3E498DCB" w:rsidR="003E1B1B" w:rsidRPr="003E1B1B" w:rsidRDefault="00CF79F1" w:rsidP="003E1B1B">
      <w:pPr>
        <w:pStyle w:val="ListParagraph"/>
        <w:numPr>
          <w:ilvl w:val="0"/>
          <w:numId w:val="1"/>
        </w:numPr>
        <w:spacing w:line="360" w:lineRule="auto"/>
        <w:jc w:val="both"/>
        <w:rPr>
          <w:rFonts w:ascii="Arial" w:hAnsi="Arial" w:cs="Arial"/>
        </w:rPr>
      </w:pPr>
      <w:r w:rsidRPr="003E1B1B">
        <w:rPr>
          <w:rFonts w:ascii="Arial" w:hAnsi="Arial" w:cs="Arial"/>
        </w:rPr>
        <w:t>MedAlert offers visual and audio medication reminders that are connected to an active carer dashboard</w:t>
      </w:r>
      <w:r w:rsidR="003E1B1B">
        <w:rPr>
          <w:rFonts w:ascii="Arial" w:hAnsi="Arial" w:cs="Arial"/>
        </w:rPr>
        <w:t xml:space="preserve"> </w:t>
      </w:r>
      <w:r w:rsidR="003E1B1B" w:rsidRPr="003E1B1B">
        <w:rPr>
          <w:rFonts w:ascii="Arial" w:hAnsi="Arial" w:cs="Arial"/>
        </w:rPr>
        <w:t>(Nguyen et al., 2024)</w:t>
      </w:r>
      <w:r w:rsidRPr="003E1B1B">
        <w:rPr>
          <w:rFonts w:ascii="Arial" w:hAnsi="Arial" w:cs="Arial"/>
        </w:rPr>
        <w:t xml:space="preserve">. </w:t>
      </w:r>
    </w:p>
    <w:p w14:paraId="74468A9A" w14:textId="77777777" w:rsidR="003E1B1B" w:rsidRPr="003E1B1B" w:rsidRDefault="00CF79F1" w:rsidP="003E1B1B">
      <w:pPr>
        <w:pStyle w:val="ListParagraph"/>
        <w:numPr>
          <w:ilvl w:val="0"/>
          <w:numId w:val="1"/>
        </w:numPr>
        <w:spacing w:line="360" w:lineRule="auto"/>
        <w:jc w:val="both"/>
        <w:rPr>
          <w:rFonts w:ascii="Arial" w:hAnsi="Arial" w:cs="Arial"/>
        </w:rPr>
      </w:pPr>
      <w:r w:rsidRPr="003E1B1B">
        <w:rPr>
          <w:rFonts w:ascii="Arial" w:hAnsi="Arial" w:cs="Arial"/>
        </w:rPr>
        <w:t xml:space="preserve">CogniTrack provides clinical teams with anonymised cognitive stimulation mini-games every day. </w:t>
      </w:r>
    </w:p>
    <w:p w14:paraId="4E8DC150" w14:textId="60282506" w:rsidR="00CF79F1" w:rsidRPr="003E1B1B" w:rsidRDefault="00CF79F1" w:rsidP="003E1B1B">
      <w:pPr>
        <w:pStyle w:val="ListParagraph"/>
        <w:numPr>
          <w:ilvl w:val="0"/>
          <w:numId w:val="1"/>
        </w:numPr>
        <w:spacing w:line="360" w:lineRule="auto"/>
        <w:jc w:val="both"/>
        <w:rPr>
          <w:rFonts w:ascii="Arial" w:hAnsi="Arial" w:cs="Arial"/>
        </w:rPr>
      </w:pPr>
      <w:r w:rsidRPr="003E1B1B">
        <w:rPr>
          <w:rFonts w:ascii="Arial" w:hAnsi="Arial" w:cs="Arial"/>
        </w:rPr>
        <w:t>VoiceBuddy is a conversational AI companion that recognises each resident's level of communication and helps to reduce loneliness</w:t>
      </w:r>
      <w:r w:rsidR="00333DB0">
        <w:rPr>
          <w:rFonts w:ascii="Arial" w:hAnsi="Arial" w:cs="Arial"/>
        </w:rPr>
        <w:t xml:space="preserve"> </w:t>
      </w:r>
      <w:r w:rsidR="00333DB0" w:rsidRPr="00333DB0">
        <w:rPr>
          <w:rFonts w:ascii="Arial" w:hAnsi="Arial" w:cs="Arial"/>
        </w:rPr>
        <w:t>(Yang et al., 2025)</w:t>
      </w:r>
      <w:r w:rsidRPr="003E1B1B">
        <w:rPr>
          <w:rFonts w:ascii="Arial" w:hAnsi="Arial" w:cs="Arial"/>
        </w:rPr>
        <w:t>.</w:t>
      </w:r>
    </w:p>
    <w:p w14:paraId="0ED9C46A" w14:textId="71D239FA" w:rsidR="00CF79F1" w:rsidRPr="00173705" w:rsidRDefault="00CF79F1" w:rsidP="00173705">
      <w:pPr>
        <w:spacing w:line="360" w:lineRule="auto"/>
        <w:jc w:val="both"/>
        <w:rPr>
          <w:rFonts w:ascii="Arial" w:hAnsi="Arial" w:cs="Arial"/>
        </w:rPr>
      </w:pPr>
      <w:r w:rsidRPr="00173705">
        <w:rPr>
          <w:rFonts w:ascii="Arial" w:hAnsi="Arial" w:cs="Arial"/>
        </w:rPr>
        <w:t>Reduced medication errors, fewer hospital admissions, lower costs, restored dignity, family connection, and relief for care staff — these are all things RemindMe is creating tangible and intangible value. It's consistent with the NHS Long Term Plan and the UK Government's 10-Year Dementia Strategy. Technologies are available. The need is urgent. Commission RemindMe and change dementia care.</w:t>
      </w:r>
    </w:p>
    <w:p w14:paraId="3EC4C505" w14:textId="5EACC558" w:rsidR="00CF79F1" w:rsidRPr="00173705" w:rsidRDefault="00CF79F1" w:rsidP="00563279">
      <w:pPr>
        <w:pStyle w:val="Heading1"/>
        <w:spacing w:line="360" w:lineRule="auto"/>
      </w:pPr>
      <w:bookmarkStart w:id="5" w:name="_Toc231959152"/>
      <w:r w:rsidRPr="00173705">
        <w:t>TASK 6 — NHS Leadership Framework</w:t>
      </w:r>
      <w:bookmarkEnd w:id="5"/>
      <w:r w:rsidRPr="00173705">
        <w:t xml:space="preserve"> </w:t>
      </w:r>
    </w:p>
    <w:p w14:paraId="1DC72051" w14:textId="33DDF234" w:rsidR="00CF79F1" w:rsidRPr="00563279" w:rsidRDefault="00CF79F1" w:rsidP="00173705">
      <w:pPr>
        <w:spacing w:line="360" w:lineRule="auto"/>
        <w:jc w:val="both"/>
        <w:rPr>
          <w:rFonts w:ascii="Arial" w:hAnsi="Arial" w:cs="Arial"/>
          <w:b/>
          <w:bCs/>
        </w:rPr>
      </w:pPr>
      <w:r w:rsidRPr="00563279">
        <w:rPr>
          <w:rFonts w:ascii="Arial" w:hAnsi="Arial" w:cs="Arial"/>
          <w:b/>
          <w:bCs/>
        </w:rPr>
        <w:t>Key components of the NHS Leadership Framework</w:t>
      </w:r>
    </w:p>
    <w:p w14:paraId="7B2F928C" w14:textId="592E1B9E" w:rsidR="00CF79F1" w:rsidRPr="00173705" w:rsidRDefault="00CF79F1" w:rsidP="00173705">
      <w:pPr>
        <w:spacing w:line="360" w:lineRule="auto"/>
        <w:jc w:val="both"/>
        <w:rPr>
          <w:rFonts w:ascii="Arial" w:hAnsi="Arial" w:cs="Arial"/>
        </w:rPr>
      </w:pPr>
      <w:r w:rsidRPr="00173705">
        <w:rPr>
          <w:rFonts w:ascii="Arial" w:hAnsi="Arial" w:cs="Arial"/>
        </w:rPr>
        <w:t>The NHS Leadership Framework offers a clear pathway to developing effective leaders in health and social care</w:t>
      </w:r>
      <w:r w:rsidR="00333DB0">
        <w:rPr>
          <w:rFonts w:ascii="Arial" w:hAnsi="Arial" w:cs="Arial"/>
        </w:rPr>
        <w:t xml:space="preserve"> </w:t>
      </w:r>
      <w:r w:rsidR="00333DB0" w:rsidRPr="00333DB0">
        <w:rPr>
          <w:rFonts w:ascii="Arial" w:hAnsi="Arial" w:cs="Arial"/>
        </w:rPr>
        <w:t>(Smith et al., 2018)</w:t>
      </w:r>
      <w:r w:rsidRPr="00173705">
        <w:rPr>
          <w:rFonts w:ascii="Arial" w:hAnsi="Arial" w:cs="Arial"/>
        </w:rPr>
        <w:t>. It outlines seven principles of core standards. Personal qualities include self-awareness, self-management</w:t>
      </w:r>
      <w:r w:rsidR="00FE7D87">
        <w:rPr>
          <w:rFonts w:ascii="Arial" w:hAnsi="Arial" w:cs="Arial"/>
        </w:rPr>
        <w:t>,</w:t>
      </w:r>
      <w:r w:rsidRPr="00173705">
        <w:rPr>
          <w:rFonts w:ascii="Arial" w:hAnsi="Arial" w:cs="Arial"/>
        </w:rPr>
        <w:t xml:space="preserve"> and a commitment to personal development. Collaborating with others focuses on effective </w:t>
      </w:r>
      <w:r w:rsidR="00FE7D87">
        <w:rPr>
          <w:rFonts w:ascii="Arial" w:hAnsi="Arial" w:cs="Arial"/>
        </w:rPr>
        <w:t>teamwork</w:t>
      </w:r>
      <w:r w:rsidRPr="00173705">
        <w:rPr>
          <w:rFonts w:ascii="Arial" w:hAnsi="Arial" w:cs="Arial"/>
        </w:rPr>
        <w:t>, contribution</w:t>
      </w:r>
      <w:r w:rsidR="00FE7D87">
        <w:rPr>
          <w:rFonts w:ascii="Arial" w:hAnsi="Arial" w:cs="Arial"/>
        </w:rPr>
        <w:t>,</w:t>
      </w:r>
      <w:r w:rsidRPr="00173705">
        <w:rPr>
          <w:rFonts w:ascii="Arial" w:hAnsi="Arial" w:cs="Arial"/>
        </w:rPr>
        <w:t xml:space="preserve"> and establishing collaborative networks. The services management is about planning, </w:t>
      </w:r>
      <w:r w:rsidR="00FE7D87">
        <w:rPr>
          <w:rFonts w:ascii="Arial" w:hAnsi="Arial" w:cs="Arial"/>
        </w:rPr>
        <w:t>resource</w:t>
      </w:r>
      <w:r w:rsidRPr="00173705">
        <w:rPr>
          <w:rFonts w:ascii="Arial" w:hAnsi="Arial" w:cs="Arial"/>
        </w:rPr>
        <w:t xml:space="preserve"> allocation</w:t>
      </w:r>
      <w:r w:rsidR="00FE7D87">
        <w:rPr>
          <w:rFonts w:ascii="Arial" w:hAnsi="Arial" w:cs="Arial"/>
        </w:rPr>
        <w:t>,</w:t>
      </w:r>
      <w:r w:rsidRPr="00173705">
        <w:rPr>
          <w:rFonts w:ascii="Arial" w:hAnsi="Arial" w:cs="Arial"/>
        </w:rPr>
        <w:t xml:space="preserve"> and performance monitoring. To improve services, critical examination of existing practice, use of evidence</w:t>
      </w:r>
      <w:r w:rsidR="00FE7D87">
        <w:rPr>
          <w:rFonts w:ascii="Arial" w:hAnsi="Arial" w:cs="Arial"/>
        </w:rPr>
        <w:t>,</w:t>
      </w:r>
      <w:r w:rsidRPr="00173705">
        <w:rPr>
          <w:rFonts w:ascii="Arial" w:hAnsi="Arial" w:cs="Arial"/>
        </w:rPr>
        <w:t xml:space="preserve"> and transformational change must be supported. Determining direction involves identifying an organisation's priorities and adjusting </w:t>
      </w:r>
      <w:r w:rsidR="00FE7D87">
        <w:rPr>
          <w:rFonts w:ascii="Arial" w:hAnsi="Arial" w:cs="Arial"/>
        </w:rPr>
        <w:t>the</w:t>
      </w:r>
      <w:r w:rsidRPr="00173705">
        <w:rPr>
          <w:rFonts w:ascii="Arial" w:hAnsi="Arial" w:cs="Arial"/>
        </w:rPr>
        <w:t xml:space="preserve"> company's strategy to match. Inspiring teams with a compelling and shared sense of purpose is the key to creating the vision. The delivery of the strategy makes sure that intentions are converted to long-lasting, measurable outcomes for patients and service users.</w:t>
      </w:r>
    </w:p>
    <w:p w14:paraId="6B15FDDE" w14:textId="54EC64C1" w:rsidR="00CF79F1" w:rsidRPr="00173705" w:rsidRDefault="00CF79F1" w:rsidP="00173705">
      <w:pPr>
        <w:spacing w:line="360" w:lineRule="auto"/>
        <w:jc w:val="both"/>
        <w:rPr>
          <w:rFonts w:ascii="Arial" w:hAnsi="Arial" w:cs="Arial"/>
        </w:rPr>
      </w:pPr>
      <w:r w:rsidRPr="00173705">
        <w:rPr>
          <w:rFonts w:ascii="Arial" w:hAnsi="Arial" w:cs="Arial"/>
        </w:rPr>
        <w:t>Combined</w:t>
      </w:r>
      <w:r w:rsidR="00FE7D87">
        <w:rPr>
          <w:rFonts w:ascii="Arial" w:hAnsi="Arial" w:cs="Arial"/>
        </w:rPr>
        <w:t>,</w:t>
      </w:r>
      <w:r w:rsidRPr="00173705">
        <w:rPr>
          <w:rFonts w:ascii="Arial" w:hAnsi="Arial" w:cs="Arial"/>
        </w:rPr>
        <w:t xml:space="preserve"> these domains represent an approach to leadership that is values-based, co-creative</w:t>
      </w:r>
      <w:r w:rsidR="00FE7D87">
        <w:rPr>
          <w:rFonts w:ascii="Arial" w:hAnsi="Arial" w:cs="Arial"/>
        </w:rPr>
        <w:t>,</w:t>
      </w:r>
      <w:r w:rsidRPr="00173705">
        <w:rPr>
          <w:rFonts w:ascii="Arial" w:hAnsi="Arial" w:cs="Arial"/>
        </w:rPr>
        <w:t xml:space="preserve"> and focused on continual improvement; qualities that are needed in a complex, resource-poor health and social care setting. The framework acknowledges that the role of leadership is not the job of the individual head of service, but is distributed and shared across the whole organisation.</w:t>
      </w:r>
    </w:p>
    <w:p w14:paraId="29ECA20C" w14:textId="77777777" w:rsidR="0041160A" w:rsidRPr="00563279" w:rsidRDefault="00CF79F1" w:rsidP="00173705">
      <w:pPr>
        <w:spacing w:line="360" w:lineRule="auto"/>
        <w:jc w:val="both"/>
        <w:rPr>
          <w:rFonts w:ascii="Arial" w:hAnsi="Arial" w:cs="Arial"/>
          <w:b/>
          <w:bCs/>
        </w:rPr>
      </w:pPr>
      <w:r w:rsidRPr="00563279">
        <w:rPr>
          <w:rFonts w:ascii="Arial" w:hAnsi="Arial" w:cs="Arial"/>
          <w:b/>
          <w:bCs/>
        </w:rPr>
        <w:t xml:space="preserve">Chosen Component: Improving Services — Encouraging Creativity in the NHS </w:t>
      </w:r>
    </w:p>
    <w:p w14:paraId="686680E0" w14:textId="7B41E49F" w:rsidR="00CF79F1" w:rsidRPr="00173705" w:rsidRDefault="00CF79F1" w:rsidP="00173705">
      <w:pPr>
        <w:spacing w:line="360" w:lineRule="auto"/>
        <w:jc w:val="both"/>
        <w:rPr>
          <w:rFonts w:ascii="Arial" w:hAnsi="Arial" w:cs="Arial"/>
        </w:rPr>
      </w:pPr>
      <w:r w:rsidRPr="00173705">
        <w:rPr>
          <w:rFonts w:ascii="Arial" w:hAnsi="Arial" w:cs="Arial"/>
        </w:rPr>
        <w:t>The Improving Services domain is most clearly related to the promotion of creativity and innovation in NHS contexts</w:t>
      </w:r>
      <w:r w:rsidR="00AF2325">
        <w:rPr>
          <w:rFonts w:ascii="Arial" w:hAnsi="Arial" w:cs="Arial"/>
        </w:rPr>
        <w:t xml:space="preserve"> </w:t>
      </w:r>
      <w:r w:rsidR="00AF2325" w:rsidRPr="00AF2325">
        <w:rPr>
          <w:rFonts w:ascii="Arial" w:hAnsi="Arial" w:cs="Arial"/>
        </w:rPr>
        <w:t>(Kosiol et al., 2024)</w:t>
      </w:r>
      <w:r w:rsidRPr="00173705">
        <w:rPr>
          <w:rFonts w:ascii="Arial" w:hAnsi="Arial" w:cs="Arial"/>
        </w:rPr>
        <w:t>. A leader with this component would include several steps: setting up a psychologically safe environment that allows team members to challenge current practices and offer new ideas without risk of being criticized or rejected</w:t>
      </w:r>
      <w:r w:rsidR="00FE7D87">
        <w:rPr>
          <w:rFonts w:ascii="Arial" w:hAnsi="Arial" w:cs="Arial"/>
        </w:rPr>
        <w:t>,</w:t>
      </w:r>
      <w:r w:rsidRPr="00173705">
        <w:rPr>
          <w:rFonts w:ascii="Arial" w:hAnsi="Arial" w:cs="Arial"/>
        </w:rPr>
        <w:t xml:space="preserve"> and encouraging members to think outside of the box.</w:t>
      </w:r>
    </w:p>
    <w:p w14:paraId="3F6B0B35" w14:textId="62FC32B3" w:rsidR="00CF79F1" w:rsidRPr="00173705" w:rsidRDefault="00CF79F1" w:rsidP="00173705">
      <w:pPr>
        <w:spacing w:line="360" w:lineRule="auto"/>
        <w:jc w:val="both"/>
        <w:rPr>
          <w:rFonts w:ascii="Arial" w:hAnsi="Arial" w:cs="Arial"/>
        </w:rPr>
      </w:pPr>
      <w:r w:rsidRPr="00173705">
        <w:rPr>
          <w:rFonts w:ascii="Arial" w:hAnsi="Arial" w:cs="Arial"/>
        </w:rPr>
        <w:t>This could include implementing a 'creative thinking session' in team meetings that uses divergent brainstorming approaches like mind mapping, reverse thinking</w:t>
      </w:r>
      <w:r w:rsidR="00FE7D87">
        <w:rPr>
          <w:rFonts w:ascii="Arial" w:hAnsi="Arial" w:cs="Arial"/>
        </w:rPr>
        <w:t>,</w:t>
      </w:r>
      <w:r w:rsidRPr="00173705">
        <w:rPr>
          <w:rFonts w:ascii="Arial" w:hAnsi="Arial" w:cs="Arial"/>
        </w:rPr>
        <w:t xml:space="preserve"> and idea cards. The leader would then ensure creative ideas are assessed based on clinical evidence, patient need</w:t>
      </w:r>
      <w:r w:rsidR="00FE7D87">
        <w:rPr>
          <w:rFonts w:ascii="Arial" w:hAnsi="Arial" w:cs="Arial"/>
        </w:rPr>
        <w:t>,</w:t>
      </w:r>
      <w:r w:rsidRPr="00173705">
        <w:rPr>
          <w:rFonts w:ascii="Arial" w:hAnsi="Arial" w:cs="Arial"/>
        </w:rPr>
        <w:t xml:space="preserve"> and regulatory requirements, demonstrating the convergent aspect of the creative process.</w:t>
      </w:r>
    </w:p>
    <w:p w14:paraId="5C64A599" w14:textId="5601107F" w:rsidR="00CF79F1" w:rsidRPr="00173705" w:rsidRDefault="00CF79F1" w:rsidP="00173705">
      <w:pPr>
        <w:spacing w:line="360" w:lineRule="auto"/>
        <w:jc w:val="both"/>
        <w:rPr>
          <w:rFonts w:ascii="Arial" w:hAnsi="Arial" w:cs="Arial"/>
        </w:rPr>
      </w:pPr>
      <w:r w:rsidRPr="00173705">
        <w:rPr>
          <w:rFonts w:ascii="Arial" w:hAnsi="Arial" w:cs="Arial"/>
        </w:rPr>
        <w:t>NHS leaders who use the Improving Services domain can help to achieve service improvements that create value for patients, alleviate health inequalities</w:t>
      </w:r>
      <w:r w:rsidR="00FE7D87">
        <w:rPr>
          <w:rFonts w:ascii="Arial" w:hAnsi="Arial" w:cs="Arial"/>
        </w:rPr>
        <w:t>,</w:t>
      </w:r>
      <w:r w:rsidRPr="00173705">
        <w:rPr>
          <w:rFonts w:ascii="Arial" w:hAnsi="Arial" w:cs="Arial"/>
        </w:rPr>
        <w:t xml:space="preserve"> and support the future transformation of health and social care services in the United Kingdom.</w:t>
      </w:r>
    </w:p>
    <w:p w14:paraId="206DD915" w14:textId="0B0DBB8F" w:rsidR="000F467F" w:rsidRPr="00173705" w:rsidRDefault="000F467F" w:rsidP="00563279">
      <w:pPr>
        <w:pStyle w:val="Heading1"/>
        <w:spacing w:line="360" w:lineRule="auto"/>
      </w:pPr>
      <w:bookmarkStart w:id="6" w:name="_Toc231959153"/>
      <w:r w:rsidRPr="00173705">
        <w:t>TASK 7: Reflective Journal Entry</w:t>
      </w:r>
      <w:bookmarkEnd w:id="6"/>
    </w:p>
    <w:p w14:paraId="312DB440" w14:textId="0F9EFF9C" w:rsidR="000F467F" w:rsidRPr="00173705" w:rsidRDefault="000F467F" w:rsidP="00173705">
      <w:pPr>
        <w:spacing w:line="360" w:lineRule="auto"/>
        <w:jc w:val="both"/>
        <w:rPr>
          <w:rFonts w:ascii="Arial" w:hAnsi="Arial" w:cs="Arial"/>
        </w:rPr>
      </w:pPr>
      <w:r w:rsidRPr="00173705">
        <w:rPr>
          <w:rFonts w:ascii="Arial" w:hAnsi="Arial" w:cs="Arial"/>
        </w:rPr>
        <w:t>Initially, when I commenced this module, my idea of creativity was related to my own creative ability</w:t>
      </w:r>
      <w:r w:rsidR="00FE7D87">
        <w:rPr>
          <w:rFonts w:ascii="Arial" w:hAnsi="Arial" w:cs="Arial"/>
        </w:rPr>
        <w:t>;</w:t>
      </w:r>
      <w:r w:rsidRPr="00173705">
        <w:rPr>
          <w:rFonts w:ascii="Arial" w:hAnsi="Arial" w:cs="Arial"/>
        </w:rPr>
        <w:t xml:space="preserve"> that is, some people are creative</w:t>
      </w:r>
      <w:r w:rsidR="00FE7D87">
        <w:rPr>
          <w:rFonts w:ascii="Arial" w:hAnsi="Arial" w:cs="Arial"/>
        </w:rPr>
        <w:t>,</w:t>
      </w:r>
      <w:r w:rsidRPr="00173705">
        <w:rPr>
          <w:rFonts w:ascii="Arial" w:hAnsi="Arial" w:cs="Arial"/>
        </w:rPr>
        <w:t xml:space="preserve"> and others aren't. BMHP5014 has turned this understanding into a complete U.S. I now understand creativity as a cognitive competence </w:t>
      </w:r>
      <w:r w:rsidR="00FE7D87">
        <w:rPr>
          <w:rFonts w:ascii="Arial" w:hAnsi="Arial" w:cs="Arial"/>
        </w:rPr>
        <w:t>that</w:t>
      </w:r>
      <w:r w:rsidRPr="00173705">
        <w:rPr>
          <w:rFonts w:ascii="Arial" w:hAnsi="Arial" w:cs="Arial"/>
        </w:rPr>
        <w:t xml:space="preserve"> is structured, learnable, </w:t>
      </w:r>
      <w:r w:rsidR="00FE7D87">
        <w:rPr>
          <w:rFonts w:ascii="Arial" w:hAnsi="Arial" w:cs="Arial"/>
        </w:rPr>
        <w:t>and</w:t>
      </w:r>
      <w:r w:rsidRPr="00173705">
        <w:rPr>
          <w:rFonts w:ascii="Arial" w:hAnsi="Arial" w:cs="Arial"/>
        </w:rPr>
        <w:t xml:space="preserve"> can be intentionally practiced and also applied in professional health and social care settings.</w:t>
      </w:r>
    </w:p>
    <w:p w14:paraId="4168C8E0" w14:textId="42165178" w:rsidR="000F467F" w:rsidRPr="00173705" w:rsidRDefault="000F467F" w:rsidP="00173705">
      <w:pPr>
        <w:spacing w:line="360" w:lineRule="auto"/>
        <w:jc w:val="both"/>
        <w:rPr>
          <w:rFonts w:ascii="Arial" w:hAnsi="Arial" w:cs="Arial"/>
        </w:rPr>
      </w:pPr>
      <w:r w:rsidRPr="00173705">
        <w:rPr>
          <w:rFonts w:ascii="Arial" w:hAnsi="Arial" w:cs="Arial"/>
        </w:rPr>
        <w:t>For me</w:t>
      </w:r>
      <w:r w:rsidR="00FE7D87">
        <w:rPr>
          <w:rFonts w:ascii="Arial" w:hAnsi="Arial" w:cs="Arial"/>
        </w:rPr>
        <w:t>,</w:t>
      </w:r>
      <w:r w:rsidRPr="00173705">
        <w:rPr>
          <w:rFonts w:ascii="Arial" w:hAnsi="Arial" w:cs="Arial"/>
        </w:rPr>
        <w:t xml:space="preserve"> the biggest change was comprehending the link between divergent and convergent thinking! The paperclip activity was very simple to create and yet extremely powerful in terms of results. It showcased the power that comes from free-flowing thinking without assessment in judging the ideas, and the power of being free of judgment by suspending </w:t>
      </w:r>
      <w:r w:rsidR="00FE7D87">
        <w:rPr>
          <w:rFonts w:ascii="Arial" w:hAnsi="Arial" w:cs="Arial"/>
        </w:rPr>
        <w:t>judgment</w:t>
      </w:r>
      <w:r w:rsidRPr="00173705">
        <w:rPr>
          <w:rFonts w:ascii="Arial" w:hAnsi="Arial" w:cs="Arial"/>
        </w:rPr>
        <w:t xml:space="preserve"> in order to generate an idea before evaluating it. I'm actively avoiding </w:t>
      </w:r>
      <w:r w:rsidR="00FE7D87">
        <w:rPr>
          <w:rFonts w:ascii="Arial" w:hAnsi="Arial" w:cs="Arial"/>
        </w:rPr>
        <w:t>stereotypical</w:t>
      </w:r>
      <w:r w:rsidRPr="00173705">
        <w:rPr>
          <w:rFonts w:ascii="Arial" w:hAnsi="Arial" w:cs="Arial"/>
        </w:rPr>
        <w:t xml:space="preserve"> answers and solutions now.</w:t>
      </w:r>
    </w:p>
    <w:p w14:paraId="6BEF1A1B" w14:textId="60465149" w:rsidR="000F467F" w:rsidRPr="00173705" w:rsidRDefault="000F467F" w:rsidP="00173705">
      <w:pPr>
        <w:spacing w:line="360" w:lineRule="auto"/>
        <w:jc w:val="both"/>
        <w:rPr>
          <w:rFonts w:ascii="Arial" w:hAnsi="Arial" w:cs="Arial"/>
        </w:rPr>
      </w:pPr>
      <w:r w:rsidRPr="00173705">
        <w:rPr>
          <w:rFonts w:ascii="Arial" w:hAnsi="Arial" w:cs="Arial"/>
        </w:rPr>
        <w:t>Another major way I've developed is in my concept of value creation. Upon entering the module began to think of the word value in terms of money. I also value the amount of goodness that is felt for the first time in the intangible lift of the moral roller coaster, the absence of fear, the breath of better family communication</w:t>
      </w:r>
      <w:r w:rsidR="00FE7D87">
        <w:rPr>
          <w:rFonts w:ascii="Arial" w:hAnsi="Arial" w:cs="Arial"/>
        </w:rPr>
        <w:t>,</w:t>
      </w:r>
      <w:r w:rsidRPr="00173705">
        <w:rPr>
          <w:rFonts w:ascii="Arial" w:hAnsi="Arial" w:cs="Arial"/>
        </w:rPr>
        <w:t xml:space="preserve"> and most of all the delight of a stronger client-provider relationship. It will influence my assessment and recommendations for improvements in my profession.</w:t>
      </w:r>
    </w:p>
    <w:p w14:paraId="6E052855" w14:textId="5BAAB9E8" w:rsidR="000F467F" w:rsidRDefault="000F467F" w:rsidP="00173705">
      <w:pPr>
        <w:spacing w:line="360" w:lineRule="auto"/>
        <w:jc w:val="both"/>
        <w:rPr>
          <w:rFonts w:ascii="Arial" w:hAnsi="Arial" w:cs="Arial"/>
        </w:rPr>
      </w:pPr>
      <w:r w:rsidRPr="00173705">
        <w:rPr>
          <w:rFonts w:ascii="Arial" w:hAnsi="Arial" w:cs="Arial"/>
        </w:rPr>
        <w:t xml:space="preserve">The most formative experience for developing RemindMe for component 2 was to write it from the ground up. It had me go through divergent idea generation and convergent evaluation in the context of clinical evidence and regulation, as well as the </w:t>
      </w:r>
      <w:r w:rsidR="00FE7D87">
        <w:rPr>
          <w:rFonts w:ascii="Arial" w:hAnsi="Arial" w:cs="Arial"/>
        </w:rPr>
        <w:t>needs</w:t>
      </w:r>
      <w:r w:rsidRPr="00173705">
        <w:rPr>
          <w:rFonts w:ascii="Arial" w:hAnsi="Arial" w:cs="Arial"/>
        </w:rPr>
        <w:t xml:space="preserve"> of the stakeholders. This module has taken me away with a more formal, confident</w:t>
      </w:r>
      <w:r w:rsidR="00FE7D87">
        <w:rPr>
          <w:rFonts w:ascii="Arial" w:hAnsi="Arial" w:cs="Arial"/>
        </w:rPr>
        <w:t>,</w:t>
      </w:r>
      <w:r w:rsidRPr="00173705">
        <w:rPr>
          <w:rFonts w:ascii="Arial" w:hAnsi="Arial" w:cs="Arial"/>
        </w:rPr>
        <w:t xml:space="preserve"> and </w:t>
      </w:r>
      <w:r w:rsidR="00FE7D87">
        <w:rPr>
          <w:rFonts w:ascii="Arial" w:hAnsi="Arial" w:cs="Arial"/>
        </w:rPr>
        <w:t>evidence-based</w:t>
      </w:r>
      <w:r w:rsidRPr="00173705">
        <w:rPr>
          <w:rFonts w:ascii="Arial" w:hAnsi="Arial" w:cs="Arial"/>
        </w:rPr>
        <w:t xml:space="preserve"> attitude to creative thinking in professional practice.</w:t>
      </w:r>
    </w:p>
    <w:p w14:paraId="5EAD06D8" w14:textId="50021037" w:rsidR="0041160A" w:rsidRDefault="0041160A" w:rsidP="00563279">
      <w:pPr>
        <w:pStyle w:val="Heading1"/>
        <w:spacing w:line="360" w:lineRule="auto"/>
      </w:pPr>
      <w:bookmarkStart w:id="7" w:name="_Toc231959154"/>
      <w:r>
        <w:t>Reference</w:t>
      </w:r>
      <w:bookmarkEnd w:id="7"/>
    </w:p>
    <w:p w14:paraId="496165BE" w14:textId="47023DC2" w:rsidR="00C82FE0" w:rsidRPr="00C82FE0" w:rsidRDefault="00C82FE0" w:rsidP="00C82FE0">
      <w:pPr>
        <w:pStyle w:val="NormalWeb"/>
        <w:spacing w:before="0" w:beforeAutospacing="0" w:after="240" w:afterAutospacing="0" w:line="360" w:lineRule="auto"/>
        <w:jc w:val="both"/>
        <w:rPr>
          <w:rFonts w:ascii="Arial" w:hAnsi="Arial" w:cs="Arial"/>
        </w:rPr>
      </w:pPr>
      <w:r w:rsidRPr="00C82FE0">
        <w:rPr>
          <w:rFonts w:ascii="Arial" w:hAnsi="Arial" w:cs="Arial"/>
        </w:rPr>
        <w:t xml:space="preserve">Bañuelos Campo, A. </w:t>
      </w:r>
      <w:r>
        <w:rPr>
          <w:rFonts w:ascii="Arial" w:hAnsi="Arial" w:cs="Arial"/>
        </w:rPr>
        <w:t>y</w:t>
      </w:r>
      <w:r w:rsidRPr="00C82FE0">
        <w:rPr>
          <w:rFonts w:ascii="Arial" w:hAnsi="Arial" w:cs="Arial"/>
        </w:rPr>
        <w:t xml:space="preserve"> Ayala Calvo, J.C. (2025). Rethinking Business Valuation: A Bibliometric Review of Intangible Elements as Key Value Drivers. The Role of Managers in Value Creation. </w:t>
      </w:r>
      <w:r w:rsidRPr="00C82FE0">
        <w:rPr>
          <w:rFonts w:ascii="Arial" w:hAnsi="Arial" w:cs="Arial"/>
          <w:i/>
          <w:iCs/>
        </w:rPr>
        <w:t>Cuadernos de Gestión</w:t>
      </w:r>
      <w:r w:rsidRPr="00C82FE0">
        <w:rPr>
          <w:rFonts w:ascii="Arial" w:hAnsi="Arial" w:cs="Arial"/>
        </w:rPr>
        <w:t xml:space="preserve">, [online] 25(2), pp.89–101. doi: </w:t>
      </w:r>
      <w:hyperlink r:id="rId10" w:history="1">
        <w:r w:rsidRPr="00C82FE0">
          <w:rPr>
            <w:rStyle w:val="Hyperlink"/>
            <w:rFonts w:ascii="Arial" w:hAnsi="Arial" w:cs="Arial"/>
          </w:rPr>
          <w:t>https://doi.org/10.5295/cdg.252305ab</w:t>
        </w:r>
      </w:hyperlink>
      <w:r w:rsidRPr="00C82FE0">
        <w:rPr>
          <w:rFonts w:ascii="Arial" w:hAnsi="Arial" w:cs="Arial"/>
        </w:rPr>
        <w:t xml:space="preserve"> </w:t>
      </w:r>
    </w:p>
    <w:p w14:paraId="3889079C" w14:textId="22172A38" w:rsidR="00C82FE0" w:rsidRPr="00C82FE0" w:rsidRDefault="00C82FE0" w:rsidP="00C82FE0">
      <w:pPr>
        <w:pStyle w:val="NormalWeb"/>
        <w:spacing w:before="0" w:beforeAutospacing="0" w:after="240" w:afterAutospacing="0" w:line="360" w:lineRule="auto"/>
        <w:jc w:val="both"/>
        <w:rPr>
          <w:rFonts w:ascii="Arial" w:hAnsi="Arial" w:cs="Arial"/>
        </w:rPr>
      </w:pPr>
      <w:r w:rsidRPr="00C82FE0">
        <w:rPr>
          <w:rFonts w:ascii="Arial" w:hAnsi="Arial" w:cs="Arial"/>
        </w:rPr>
        <w:t xml:space="preserve">Baran, F.D.E. and Cetin, M. (2025). AI-driven early diagnosis of specific mental disorders: a comprehensive study. </w:t>
      </w:r>
      <w:r w:rsidRPr="00C82FE0">
        <w:rPr>
          <w:rFonts w:ascii="Arial" w:hAnsi="Arial" w:cs="Arial"/>
          <w:i/>
          <w:iCs/>
        </w:rPr>
        <w:t>Cognitive Neurodynamics</w:t>
      </w:r>
      <w:r w:rsidRPr="00C82FE0">
        <w:rPr>
          <w:rFonts w:ascii="Arial" w:hAnsi="Arial" w:cs="Arial"/>
        </w:rPr>
        <w:t xml:space="preserve">, 19(1). doi: </w:t>
      </w:r>
      <w:hyperlink r:id="rId11" w:history="1">
        <w:r w:rsidRPr="00C82FE0">
          <w:rPr>
            <w:rStyle w:val="Hyperlink"/>
            <w:rFonts w:ascii="Arial" w:hAnsi="Arial" w:cs="Arial"/>
          </w:rPr>
          <w:t>https://doi.org/10.1007/s11571-025-10253-x</w:t>
        </w:r>
      </w:hyperlink>
      <w:r w:rsidRPr="00C82FE0">
        <w:rPr>
          <w:rFonts w:ascii="Arial" w:hAnsi="Arial" w:cs="Arial"/>
        </w:rPr>
        <w:t xml:space="preserve"> </w:t>
      </w:r>
    </w:p>
    <w:p w14:paraId="7BF5C07D" w14:textId="77777777" w:rsidR="00C82FE0" w:rsidRPr="00C82FE0" w:rsidRDefault="00C82FE0" w:rsidP="00C82FE0">
      <w:pPr>
        <w:pStyle w:val="NormalWeb"/>
        <w:spacing w:before="0" w:beforeAutospacing="0" w:after="240" w:afterAutospacing="0" w:line="360" w:lineRule="auto"/>
        <w:jc w:val="both"/>
        <w:rPr>
          <w:rFonts w:ascii="Arial" w:hAnsi="Arial" w:cs="Arial"/>
        </w:rPr>
      </w:pPr>
      <w:r w:rsidRPr="00C82FE0">
        <w:rPr>
          <w:rFonts w:ascii="Arial" w:hAnsi="Arial" w:cs="Arial"/>
        </w:rPr>
        <w:t xml:space="preserve">Crawford, W.M. (2025). </w:t>
      </w:r>
      <w:r w:rsidRPr="00C82FE0">
        <w:rPr>
          <w:rFonts w:ascii="Arial" w:hAnsi="Arial" w:cs="Arial"/>
          <w:i/>
          <w:iCs/>
        </w:rPr>
        <w:t>Additive Mindfulness: A Systematic Review and Thematic Analysis</w:t>
      </w:r>
      <w:r w:rsidRPr="00C82FE0">
        <w:rPr>
          <w:rFonts w:ascii="Arial" w:hAnsi="Arial" w:cs="Arial"/>
        </w:rPr>
        <w:t>. [online] Scholars Crossing. Available at: https://digitalcommons.liberty.edu/doctoral/7531/.</w:t>
      </w:r>
    </w:p>
    <w:p w14:paraId="1DE66CEE" w14:textId="606C86B5" w:rsidR="00C82FE0" w:rsidRPr="00C82FE0" w:rsidRDefault="00C82FE0" w:rsidP="00C82FE0">
      <w:pPr>
        <w:pStyle w:val="NormalWeb"/>
        <w:spacing w:before="0" w:beforeAutospacing="0" w:after="240" w:afterAutospacing="0" w:line="360" w:lineRule="auto"/>
        <w:jc w:val="both"/>
        <w:rPr>
          <w:rFonts w:ascii="Arial" w:hAnsi="Arial" w:cs="Arial"/>
        </w:rPr>
      </w:pPr>
      <w:r w:rsidRPr="00C82FE0">
        <w:rPr>
          <w:rFonts w:ascii="Arial" w:hAnsi="Arial" w:cs="Arial"/>
        </w:rPr>
        <w:t xml:space="preserve">Das, H. (2026). Why prevention is failing in oral health and a </w:t>
      </w:r>
      <w:r>
        <w:rPr>
          <w:rFonts w:ascii="Arial" w:hAnsi="Arial" w:cs="Arial"/>
        </w:rPr>
        <w:t>wake-up</w:t>
      </w:r>
      <w:r w:rsidRPr="00C82FE0">
        <w:rPr>
          <w:rFonts w:ascii="Arial" w:hAnsi="Arial" w:cs="Arial"/>
        </w:rPr>
        <w:t xml:space="preserve"> call for rethinking strategies for the world’s most widespread </w:t>
      </w:r>
      <w:r>
        <w:rPr>
          <w:rFonts w:ascii="Arial" w:hAnsi="Arial" w:cs="Arial"/>
        </w:rPr>
        <w:t>non-communicable</w:t>
      </w:r>
      <w:r w:rsidRPr="00C82FE0">
        <w:rPr>
          <w:rFonts w:ascii="Arial" w:hAnsi="Arial" w:cs="Arial"/>
        </w:rPr>
        <w:t xml:space="preserve"> disease (NCD). </w:t>
      </w:r>
      <w:r w:rsidRPr="00C82FE0">
        <w:rPr>
          <w:rFonts w:ascii="Arial" w:hAnsi="Arial" w:cs="Arial"/>
          <w:i/>
          <w:iCs/>
        </w:rPr>
        <w:t>Discover Public Health</w:t>
      </w:r>
      <w:r w:rsidRPr="00C82FE0">
        <w:rPr>
          <w:rFonts w:ascii="Arial" w:hAnsi="Arial" w:cs="Arial"/>
        </w:rPr>
        <w:t xml:space="preserve">, 23(1). doi: </w:t>
      </w:r>
      <w:hyperlink r:id="rId12" w:history="1">
        <w:r w:rsidRPr="00C82FE0">
          <w:rPr>
            <w:rStyle w:val="Hyperlink"/>
            <w:rFonts w:ascii="Arial" w:hAnsi="Arial" w:cs="Arial"/>
          </w:rPr>
          <w:t>https://doi.org/10.1186/s12982-026-02157-w</w:t>
        </w:r>
      </w:hyperlink>
      <w:r w:rsidRPr="00C82FE0">
        <w:rPr>
          <w:rFonts w:ascii="Arial" w:hAnsi="Arial" w:cs="Arial"/>
        </w:rPr>
        <w:t xml:space="preserve"> </w:t>
      </w:r>
    </w:p>
    <w:p w14:paraId="2BEDA122" w14:textId="737D01D9" w:rsidR="00C82FE0" w:rsidRPr="00C82FE0" w:rsidRDefault="00C82FE0" w:rsidP="00C82FE0">
      <w:pPr>
        <w:pStyle w:val="NormalWeb"/>
        <w:spacing w:before="0" w:beforeAutospacing="0" w:after="240" w:afterAutospacing="0" w:line="360" w:lineRule="auto"/>
        <w:jc w:val="both"/>
        <w:rPr>
          <w:rFonts w:ascii="Arial" w:hAnsi="Arial" w:cs="Arial"/>
        </w:rPr>
      </w:pPr>
      <w:r w:rsidRPr="00C82FE0">
        <w:rPr>
          <w:rFonts w:ascii="Arial" w:hAnsi="Arial" w:cs="Arial"/>
        </w:rPr>
        <w:t xml:space="preserve">Ferdous, A.S.M.A. and Rahman, S.S. (2025). The Integration of Wearable Devices with mHealth Apps for Remote Patient Monitoring: A Literature Review. </w:t>
      </w:r>
      <w:r w:rsidRPr="00C82FE0">
        <w:rPr>
          <w:rFonts w:ascii="Arial" w:hAnsi="Arial" w:cs="Arial"/>
          <w:i/>
          <w:iCs/>
        </w:rPr>
        <w:t>International Journal of Drug Regulatory Affairs</w:t>
      </w:r>
      <w:r w:rsidRPr="00C82FE0">
        <w:rPr>
          <w:rFonts w:ascii="Arial" w:hAnsi="Arial" w:cs="Arial"/>
        </w:rPr>
        <w:t xml:space="preserve">, [online] 13(3), pp.38–51. Available at: </w:t>
      </w:r>
      <w:hyperlink r:id="rId13" w:history="1">
        <w:r w:rsidRPr="00C82FE0">
          <w:rPr>
            <w:rStyle w:val="Hyperlink"/>
            <w:rFonts w:ascii="Arial" w:hAnsi="Arial" w:cs="Arial"/>
          </w:rPr>
          <w:t>https://indianjournals.com/article/ijdra-13-3-004</w:t>
        </w:r>
      </w:hyperlink>
      <w:r w:rsidRPr="00C82FE0">
        <w:rPr>
          <w:rFonts w:ascii="Arial" w:hAnsi="Arial" w:cs="Arial"/>
        </w:rPr>
        <w:t xml:space="preserve"> </w:t>
      </w:r>
    </w:p>
    <w:p w14:paraId="564B5171" w14:textId="0DA6985F" w:rsidR="00C82FE0" w:rsidRPr="00C82FE0" w:rsidRDefault="00C82FE0" w:rsidP="00C82FE0">
      <w:pPr>
        <w:pStyle w:val="NormalWeb"/>
        <w:spacing w:before="0" w:beforeAutospacing="0" w:after="240" w:afterAutospacing="0" w:line="360" w:lineRule="auto"/>
        <w:jc w:val="both"/>
        <w:rPr>
          <w:rFonts w:ascii="Arial" w:hAnsi="Arial" w:cs="Arial"/>
        </w:rPr>
      </w:pPr>
      <w:r w:rsidRPr="00C82FE0">
        <w:rPr>
          <w:rFonts w:ascii="Arial" w:hAnsi="Arial" w:cs="Arial"/>
        </w:rPr>
        <w:t>Fusar</w:t>
      </w:r>
      <w:r w:rsidRPr="00C82FE0">
        <w:rPr>
          <w:rFonts w:ascii="Cambria Math" w:hAnsi="Cambria Math" w:cs="Cambria Math"/>
        </w:rPr>
        <w:t>‐</w:t>
      </w:r>
      <w:r w:rsidRPr="00C82FE0">
        <w:rPr>
          <w:rFonts w:ascii="Arial" w:hAnsi="Arial" w:cs="Arial"/>
        </w:rPr>
        <w:t>Poli, P., Pillinger, T., McCutcheon, R.A., Rangaswamy, T., Asmal, L., Singh, S.P., Oliver, D., Stefanelli, R., Crossley, N.A., Gadelha, A., Lopez</w:t>
      </w:r>
      <w:r w:rsidRPr="00C82FE0">
        <w:rPr>
          <w:rFonts w:ascii="Cambria Math" w:hAnsi="Cambria Math" w:cs="Cambria Math"/>
        </w:rPr>
        <w:t>‐</w:t>
      </w:r>
      <w:r w:rsidRPr="00C82FE0">
        <w:rPr>
          <w:rFonts w:ascii="Arial" w:hAnsi="Arial" w:cs="Arial"/>
        </w:rPr>
        <w:t>Jaramillo, C., Mutamba, B.B., Cheour, M., Valencia, M., Asher, L., Aymerich, C., Catalan, A., Yon, D.K., Shin, J.I.</w:t>
      </w:r>
      <w:r>
        <w:rPr>
          <w:rFonts w:ascii="Arial" w:hAnsi="Arial" w:cs="Arial"/>
        </w:rPr>
        <w:t>,</w:t>
      </w:r>
      <w:r w:rsidRPr="00C82FE0">
        <w:rPr>
          <w:rFonts w:ascii="Arial" w:hAnsi="Arial" w:cs="Arial"/>
        </w:rPr>
        <w:t xml:space="preserve"> and Solmi, M. (2026). Real</w:t>
      </w:r>
      <w:r w:rsidRPr="00C82FE0">
        <w:rPr>
          <w:rFonts w:ascii="Cambria Math" w:hAnsi="Cambria Math" w:cs="Cambria Math"/>
        </w:rPr>
        <w:t>‐</w:t>
      </w:r>
      <w:r w:rsidRPr="00C82FE0">
        <w:rPr>
          <w:rFonts w:ascii="Arial" w:hAnsi="Arial" w:cs="Arial"/>
        </w:rPr>
        <w:t xml:space="preserve">world comprehensive care of people living with schizophrenia: recommendations across different settings and clinical stages. </w:t>
      </w:r>
      <w:r w:rsidRPr="00C82FE0">
        <w:rPr>
          <w:rFonts w:ascii="Arial" w:hAnsi="Arial" w:cs="Arial"/>
          <w:i/>
          <w:iCs/>
        </w:rPr>
        <w:t>World Psychiatry</w:t>
      </w:r>
      <w:r w:rsidRPr="00C82FE0">
        <w:rPr>
          <w:rFonts w:ascii="Arial" w:hAnsi="Arial" w:cs="Arial"/>
        </w:rPr>
        <w:t xml:space="preserve">, 25(2), pp.231–264. doi: </w:t>
      </w:r>
      <w:hyperlink r:id="rId14" w:history="1">
        <w:r w:rsidRPr="00C82FE0">
          <w:rPr>
            <w:rStyle w:val="Hyperlink"/>
            <w:rFonts w:ascii="Arial" w:hAnsi="Arial" w:cs="Arial"/>
          </w:rPr>
          <w:t>https://doi.org/10.1002/wps.70066</w:t>
        </w:r>
      </w:hyperlink>
      <w:r w:rsidRPr="00C82FE0">
        <w:rPr>
          <w:rFonts w:ascii="Arial" w:hAnsi="Arial" w:cs="Arial"/>
        </w:rPr>
        <w:t xml:space="preserve"> </w:t>
      </w:r>
    </w:p>
    <w:p w14:paraId="22804FD1" w14:textId="39FCD7C6" w:rsidR="00C82FE0" w:rsidRPr="00C82FE0" w:rsidRDefault="00C82FE0" w:rsidP="00C82FE0">
      <w:pPr>
        <w:pStyle w:val="NormalWeb"/>
        <w:spacing w:before="0" w:beforeAutospacing="0" w:after="240" w:afterAutospacing="0" w:line="360" w:lineRule="auto"/>
        <w:jc w:val="both"/>
        <w:rPr>
          <w:rFonts w:ascii="Arial" w:hAnsi="Arial" w:cs="Arial"/>
        </w:rPr>
      </w:pPr>
      <w:r w:rsidRPr="00C82FE0">
        <w:rPr>
          <w:rFonts w:ascii="Arial" w:hAnsi="Arial" w:cs="Arial"/>
        </w:rPr>
        <w:t xml:space="preserve">Kapadia, D. (2023). Stigma, Mental Illness &amp; ethnicity: Time to Centre Racism and Structural Stigma. </w:t>
      </w:r>
      <w:r w:rsidRPr="00C82FE0">
        <w:rPr>
          <w:rFonts w:ascii="Arial" w:hAnsi="Arial" w:cs="Arial"/>
          <w:i/>
          <w:iCs/>
        </w:rPr>
        <w:t>Sociology of Health &amp; Illness</w:t>
      </w:r>
      <w:r w:rsidRPr="00C82FE0">
        <w:rPr>
          <w:rFonts w:ascii="Arial" w:hAnsi="Arial" w:cs="Arial"/>
        </w:rPr>
        <w:t xml:space="preserve">, [online] 45(4), pp.855–871. doi: </w:t>
      </w:r>
      <w:hyperlink r:id="rId15" w:history="1">
        <w:r w:rsidRPr="00C82FE0">
          <w:rPr>
            <w:rStyle w:val="Hyperlink"/>
            <w:rFonts w:ascii="Arial" w:hAnsi="Arial" w:cs="Arial"/>
          </w:rPr>
          <w:t>https://doi.org/10.1111/1467-9566.13615</w:t>
        </w:r>
      </w:hyperlink>
      <w:r w:rsidRPr="00C82FE0">
        <w:rPr>
          <w:rFonts w:ascii="Arial" w:hAnsi="Arial" w:cs="Arial"/>
        </w:rPr>
        <w:t xml:space="preserve"> </w:t>
      </w:r>
    </w:p>
    <w:p w14:paraId="2F82D0C1" w14:textId="2A1C89D7" w:rsidR="00C82FE0" w:rsidRPr="00C82FE0" w:rsidRDefault="00C82FE0" w:rsidP="00C82FE0">
      <w:pPr>
        <w:pStyle w:val="NormalWeb"/>
        <w:spacing w:before="0" w:beforeAutospacing="0" w:after="240" w:afterAutospacing="0" w:line="360" w:lineRule="auto"/>
        <w:jc w:val="both"/>
        <w:rPr>
          <w:rFonts w:ascii="Arial" w:hAnsi="Arial" w:cs="Arial"/>
        </w:rPr>
      </w:pPr>
      <w:r w:rsidRPr="00C82FE0">
        <w:rPr>
          <w:rFonts w:ascii="Arial" w:hAnsi="Arial" w:cs="Arial"/>
        </w:rPr>
        <w:t>Kosiol, J., Silvester, T., Cooper, H., Alford, S.</w:t>
      </w:r>
      <w:r>
        <w:rPr>
          <w:rFonts w:ascii="Arial" w:hAnsi="Arial" w:cs="Arial"/>
        </w:rPr>
        <w:t>,</w:t>
      </w:r>
      <w:r w:rsidRPr="00C82FE0">
        <w:rPr>
          <w:rFonts w:ascii="Arial" w:hAnsi="Arial" w:cs="Arial"/>
        </w:rPr>
        <w:t xml:space="preserve"> and Fraser, L. (2024). Revolutionising health and social care: Innovative solutions for a brighter tomorrow – a systematic review of the literature. </w:t>
      </w:r>
      <w:r w:rsidRPr="00C82FE0">
        <w:rPr>
          <w:rFonts w:ascii="Arial" w:hAnsi="Arial" w:cs="Arial"/>
          <w:i/>
          <w:iCs/>
        </w:rPr>
        <w:t>BMC Health Services Research</w:t>
      </w:r>
      <w:r w:rsidRPr="00C82FE0">
        <w:rPr>
          <w:rFonts w:ascii="Arial" w:hAnsi="Arial" w:cs="Arial"/>
        </w:rPr>
        <w:t xml:space="preserve">, [online] 24(1). doi: </w:t>
      </w:r>
      <w:hyperlink r:id="rId16" w:history="1">
        <w:r w:rsidRPr="00C82FE0">
          <w:rPr>
            <w:rStyle w:val="Hyperlink"/>
            <w:rFonts w:ascii="Arial" w:hAnsi="Arial" w:cs="Arial"/>
          </w:rPr>
          <w:t>https://doi.org/10.1186/s12913-024-11099-5</w:t>
        </w:r>
      </w:hyperlink>
      <w:r w:rsidRPr="00C82FE0">
        <w:rPr>
          <w:rFonts w:ascii="Arial" w:hAnsi="Arial" w:cs="Arial"/>
        </w:rPr>
        <w:t xml:space="preserve"> </w:t>
      </w:r>
    </w:p>
    <w:p w14:paraId="488F4F0F" w14:textId="226BAE4F" w:rsidR="00C82FE0" w:rsidRPr="00C82FE0" w:rsidRDefault="00C82FE0" w:rsidP="00C82FE0">
      <w:pPr>
        <w:pStyle w:val="NormalWeb"/>
        <w:spacing w:before="0" w:beforeAutospacing="0" w:after="240" w:afterAutospacing="0" w:line="360" w:lineRule="auto"/>
        <w:jc w:val="both"/>
        <w:rPr>
          <w:rFonts w:ascii="Arial" w:hAnsi="Arial" w:cs="Arial"/>
        </w:rPr>
      </w:pPr>
      <w:r w:rsidRPr="00C82FE0">
        <w:rPr>
          <w:rFonts w:ascii="Arial" w:hAnsi="Arial" w:cs="Arial"/>
        </w:rPr>
        <w:t xml:space="preserve">Lu, T., Lin, Q., Yu, B. and Hu, J. (2025). A systematic review of strategies in digital technologies for motivating adherence to chronic illness self-care. </w:t>
      </w:r>
      <w:r w:rsidRPr="00C82FE0">
        <w:rPr>
          <w:rFonts w:ascii="Arial" w:hAnsi="Arial" w:cs="Arial"/>
          <w:i/>
          <w:iCs/>
        </w:rPr>
        <w:t>npj Health Systems</w:t>
      </w:r>
      <w:r w:rsidRPr="00C82FE0">
        <w:rPr>
          <w:rFonts w:ascii="Arial" w:hAnsi="Arial" w:cs="Arial"/>
        </w:rPr>
        <w:t xml:space="preserve">, [online] 2(1). doi: </w:t>
      </w:r>
      <w:hyperlink r:id="rId17" w:history="1">
        <w:r w:rsidRPr="00C82FE0">
          <w:rPr>
            <w:rStyle w:val="Hyperlink"/>
            <w:rFonts w:ascii="Arial" w:hAnsi="Arial" w:cs="Arial"/>
          </w:rPr>
          <w:t>https://doi.org/10.1038/s44401-025-00017-4</w:t>
        </w:r>
      </w:hyperlink>
      <w:r w:rsidRPr="00C82FE0">
        <w:rPr>
          <w:rFonts w:ascii="Arial" w:hAnsi="Arial" w:cs="Arial"/>
        </w:rPr>
        <w:t xml:space="preserve"> </w:t>
      </w:r>
    </w:p>
    <w:p w14:paraId="3CD8CF36" w14:textId="11CA9914" w:rsidR="00C82FE0" w:rsidRPr="00C82FE0" w:rsidRDefault="00C82FE0" w:rsidP="00C82FE0">
      <w:pPr>
        <w:pStyle w:val="NormalWeb"/>
        <w:spacing w:before="0" w:beforeAutospacing="0" w:after="240" w:afterAutospacing="0" w:line="360" w:lineRule="auto"/>
        <w:jc w:val="both"/>
        <w:rPr>
          <w:rFonts w:ascii="Arial" w:hAnsi="Arial" w:cs="Arial"/>
        </w:rPr>
      </w:pPr>
      <w:r w:rsidRPr="00C82FE0">
        <w:rPr>
          <w:rFonts w:ascii="Arial" w:hAnsi="Arial" w:cs="Arial"/>
        </w:rPr>
        <w:t>Mehl, K.R., Morain, S.R.</w:t>
      </w:r>
      <w:r>
        <w:rPr>
          <w:rFonts w:ascii="Arial" w:hAnsi="Arial" w:cs="Arial"/>
        </w:rPr>
        <w:t>,</w:t>
      </w:r>
      <w:r w:rsidRPr="00C82FE0">
        <w:rPr>
          <w:rFonts w:ascii="Arial" w:hAnsi="Arial" w:cs="Arial"/>
        </w:rPr>
        <w:t xml:space="preserve"> and Sugarman, J. (2025). Empirical research related to the ethics of pragmatic clinical trials: A scoping review. </w:t>
      </w:r>
      <w:r w:rsidRPr="00C82FE0">
        <w:rPr>
          <w:rFonts w:ascii="Arial" w:hAnsi="Arial" w:cs="Arial"/>
          <w:i/>
          <w:iCs/>
        </w:rPr>
        <w:t>Learning Health Systems</w:t>
      </w:r>
      <w:r w:rsidRPr="00C82FE0">
        <w:rPr>
          <w:rFonts w:ascii="Arial" w:hAnsi="Arial" w:cs="Arial"/>
        </w:rPr>
        <w:t xml:space="preserve">, [online] 10(1). doi: </w:t>
      </w:r>
      <w:hyperlink r:id="rId18" w:history="1">
        <w:r w:rsidRPr="00C82FE0">
          <w:rPr>
            <w:rStyle w:val="Hyperlink"/>
            <w:rFonts w:ascii="Arial" w:hAnsi="Arial" w:cs="Arial"/>
          </w:rPr>
          <w:t>https://doi.org/10.1002/lrh2.70041</w:t>
        </w:r>
      </w:hyperlink>
      <w:r w:rsidRPr="00C82FE0">
        <w:rPr>
          <w:rFonts w:ascii="Arial" w:hAnsi="Arial" w:cs="Arial"/>
        </w:rPr>
        <w:t xml:space="preserve"> </w:t>
      </w:r>
    </w:p>
    <w:p w14:paraId="64921F82" w14:textId="41836E16" w:rsidR="00C82FE0" w:rsidRPr="00C82FE0" w:rsidRDefault="00C82FE0" w:rsidP="00C82FE0">
      <w:pPr>
        <w:pStyle w:val="NormalWeb"/>
        <w:spacing w:before="0" w:beforeAutospacing="0" w:after="240" w:afterAutospacing="0" w:line="360" w:lineRule="auto"/>
        <w:jc w:val="both"/>
        <w:rPr>
          <w:rFonts w:ascii="Arial" w:hAnsi="Arial" w:cs="Arial"/>
        </w:rPr>
      </w:pPr>
      <w:r w:rsidRPr="00C82FE0">
        <w:rPr>
          <w:rFonts w:ascii="Arial" w:hAnsi="Arial" w:cs="Arial"/>
        </w:rPr>
        <w:t>Mercier, M., Bourgeois-Bougrine, S.</w:t>
      </w:r>
      <w:r>
        <w:rPr>
          <w:rFonts w:ascii="Arial" w:hAnsi="Arial" w:cs="Arial"/>
        </w:rPr>
        <w:t>,</w:t>
      </w:r>
      <w:r w:rsidRPr="00C82FE0">
        <w:rPr>
          <w:rFonts w:ascii="Arial" w:hAnsi="Arial" w:cs="Arial"/>
        </w:rPr>
        <w:t xml:space="preserve"> and Lubart, T. (2026). Games and Creativity: A Theoretical Framework. </w:t>
      </w:r>
      <w:r w:rsidRPr="00C82FE0">
        <w:rPr>
          <w:rFonts w:ascii="Arial" w:hAnsi="Arial" w:cs="Arial"/>
          <w:i/>
          <w:iCs/>
        </w:rPr>
        <w:t>Journal of Intelligence</w:t>
      </w:r>
      <w:r w:rsidRPr="00C82FE0">
        <w:rPr>
          <w:rFonts w:ascii="Arial" w:hAnsi="Arial" w:cs="Arial"/>
        </w:rPr>
        <w:t xml:space="preserve">, [online] 14(2), p.21. doi: </w:t>
      </w:r>
      <w:hyperlink r:id="rId19" w:history="1">
        <w:r w:rsidRPr="00C82FE0">
          <w:rPr>
            <w:rStyle w:val="Hyperlink"/>
            <w:rFonts w:ascii="Arial" w:hAnsi="Arial" w:cs="Arial"/>
          </w:rPr>
          <w:t>https://doi.org/10.3390/jintelligence14020021</w:t>
        </w:r>
      </w:hyperlink>
      <w:r w:rsidRPr="00C82FE0">
        <w:rPr>
          <w:rFonts w:ascii="Arial" w:hAnsi="Arial" w:cs="Arial"/>
        </w:rPr>
        <w:t xml:space="preserve"> </w:t>
      </w:r>
    </w:p>
    <w:p w14:paraId="54CFB6B6" w14:textId="2332F70A" w:rsidR="00C82FE0" w:rsidRPr="00C82FE0" w:rsidRDefault="00C82FE0" w:rsidP="00C82FE0">
      <w:pPr>
        <w:pStyle w:val="NormalWeb"/>
        <w:spacing w:before="0" w:beforeAutospacing="0" w:after="240" w:afterAutospacing="0" w:line="360" w:lineRule="auto"/>
        <w:jc w:val="both"/>
        <w:rPr>
          <w:rFonts w:ascii="Arial" w:hAnsi="Arial" w:cs="Arial"/>
        </w:rPr>
      </w:pPr>
      <w:r w:rsidRPr="00C82FE0">
        <w:rPr>
          <w:rFonts w:ascii="Arial" w:hAnsi="Arial" w:cs="Arial"/>
        </w:rPr>
        <w:t>Minahil Khurram, Zhang, C., Muhammad, S., Hitesh Kishnani, An, K., Kalana Abeywardena, Chadha, U.</w:t>
      </w:r>
      <w:r>
        <w:rPr>
          <w:rFonts w:ascii="Arial" w:hAnsi="Arial" w:cs="Arial"/>
        </w:rPr>
        <w:t>,</w:t>
      </w:r>
      <w:r w:rsidRPr="00C82FE0">
        <w:rPr>
          <w:rFonts w:ascii="Arial" w:hAnsi="Arial" w:cs="Arial"/>
        </w:rPr>
        <w:t xml:space="preserve"> and Kamran Behdinan (2025). Artificial Intelligence in Manufacturing Industry Worker Safety: A New Paradigm for Hazard Prevention and Mitigation. </w:t>
      </w:r>
      <w:r w:rsidRPr="00C82FE0">
        <w:rPr>
          <w:rFonts w:ascii="Arial" w:hAnsi="Arial" w:cs="Arial"/>
          <w:i/>
          <w:iCs/>
        </w:rPr>
        <w:t>Processes</w:t>
      </w:r>
      <w:r w:rsidRPr="00C82FE0">
        <w:rPr>
          <w:rFonts w:ascii="Arial" w:hAnsi="Arial" w:cs="Arial"/>
        </w:rPr>
        <w:t xml:space="preserve">, [online] 13(5), pp.1312–1312. doi: </w:t>
      </w:r>
      <w:hyperlink r:id="rId20" w:history="1">
        <w:r w:rsidRPr="00C82FE0">
          <w:rPr>
            <w:rStyle w:val="Hyperlink"/>
            <w:rFonts w:ascii="Arial" w:hAnsi="Arial" w:cs="Arial"/>
          </w:rPr>
          <w:t>https://doi.org/10.3390/pr13051312</w:t>
        </w:r>
      </w:hyperlink>
      <w:r w:rsidRPr="00C82FE0">
        <w:rPr>
          <w:rFonts w:ascii="Arial" w:hAnsi="Arial" w:cs="Arial"/>
        </w:rPr>
        <w:t xml:space="preserve"> </w:t>
      </w:r>
    </w:p>
    <w:p w14:paraId="3FA140F4" w14:textId="380CA4D2" w:rsidR="00C82FE0" w:rsidRPr="00C82FE0" w:rsidRDefault="00C82FE0" w:rsidP="00C82FE0">
      <w:pPr>
        <w:pStyle w:val="NormalWeb"/>
        <w:spacing w:before="0" w:beforeAutospacing="0" w:after="240" w:afterAutospacing="0" w:line="360" w:lineRule="auto"/>
        <w:jc w:val="both"/>
        <w:rPr>
          <w:rFonts w:ascii="Arial" w:hAnsi="Arial" w:cs="Arial"/>
        </w:rPr>
      </w:pPr>
      <w:r w:rsidRPr="00C82FE0">
        <w:rPr>
          <w:rFonts w:ascii="Arial" w:hAnsi="Arial" w:cs="Arial"/>
        </w:rPr>
        <w:t>Nguyen, A., Uppal, S., Pereira, M.M., Pluti, A.</w:t>
      </w:r>
      <w:r>
        <w:rPr>
          <w:rFonts w:ascii="Arial" w:hAnsi="Arial" w:cs="Arial"/>
        </w:rPr>
        <w:t>,</w:t>
      </w:r>
      <w:r w:rsidRPr="00C82FE0">
        <w:rPr>
          <w:rFonts w:ascii="Arial" w:hAnsi="Arial" w:cs="Arial"/>
        </w:rPr>
        <w:t xml:space="preserve"> and Gualtieri, L. (2024). MedHerent: Improving Medication Adherence in Older Adults With Contextually Sensitive Alerts Through an Application That Adheres to You. </w:t>
      </w:r>
      <w:r w:rsidRPr="00C82FE0">
        <w:rPr>
          <w:rFonts w:ascii="Arial" w:hAnsi="Arial" w:cs="Arial"/>
          <w:i/>
          <w:iCs/>
        </w:rPr>
        <w:t>Mayo Clinic Proceedings: Digital Health</w:t>
      </w:r>
      <w:r w:rsidRPr="00C82FE0">
        <w:rPr>
          <w:rFonts w:ascii="Arial" w:hAnsi="Arial" w:cs="Arial"/>
        </w:rPr>
        <w:t xml:space="preserve">, [online] 2(1), pp.1–7. doi: </w:t>
      </w:r>
      <w:hyperlink r:id="rId21" w:history="1">
        <w:r w:rsidRPr="00C82FE0">
          <w:rPr>
            <w:rStyle w:val="Hyperlink"/>
            <w:rFonts w:ascii="Arial" w:hAnsi="Arial" w:cs="Arial"/>
          </w:rPr>
          <w:t>https://doi.org/10.1016/j.mcpdig.2023.11.001</w:t>
        </w:r>
      </w:hyperlink>
      <w:r w:rsidRPr="00C82FE0">
        <w:rPr>
          <w:rFonts w:ascii="Arial" w:hAnsi="Arial" w:cs="Arial"/>
        </w:rPr>
        <w:t xml:space="preserve"> </w:t>
      </w:r>
    </w:p>
    <w:p w14:paraId="2845AC81" w14:textId="64A4E482" w:rsidR="00C82FE0" w:rsidRPr="00C82FE0" w:rsidRDefault="00C82FE0" w:rsidP="00C82FE0">
      <w:pPr>
        <w:pStyle w:val="NormalWeb"/>
        <w:spacing w:before="0" w:beforeAutospacing="0" w:after="240" w:afterAutospacing="0" w:line="360" w:lineRule="auto"/>
        <w:jc w:val="both"/>
        <w:rPr>
          <w:rFonts w:ascii="Arial" w:hAnsi="Arial" w:cs="Arial"/>
        </w:rPr>
      </w:pPr>
      <w:r w:rsidRPr="00C82FE0">
        <w:rPr>
          <w:rFonts w:ascii="Arial" w:hAnsi="Arial" w:cs="Arial"/>
        </w:rPr>
        <w:t xml:space="preserve">Parkinson, E. (2025). </w:t>
      </w:r>
      <w:r w:rsidRPr="00C82FE0">
        <w:rPr>
          <w:rFonts w:ascii="Arial" w:hAnsi="Arial" w:cs="Arial"/>
          <w:i/>
          <w:iCs/>
        </w:rPr>
        <w:t>Hydration care for older adults, including those living with dementia: mixed methods design combining systematic review, ethnography</w:t>
      </w:r>
      <w:r>
        <w:rPr>
          <w:rFonts w:ascii="Arial" w:hAnsi="Arial" w:cs="Arial"/>
          <w:i/>
          <w:iCs/>
        </w:rPr>
        <w:t>,</w:t>
      </w:r>
      <w:r w:rsidRPr="00C82FE0">
        <w:rPr>
          <w:rFonts w:ascii="Arial" w:hAnsi="Arial" w:cs="Arial"/>
          <w:i/>
          <w:iCs/>
        </w:rPr>
        <w:t xml:space="preserve"> and online forum analysis</w:t>
      </w:r>
      <w:r w:rsidRPr="00C82FE0">
        <w:rPr>
          <w:rFonts w:ascii="Arial" w:hAnsi="Arial" w:cs="Arial"/>
        </w:rPr>
        <w:t xml:space="preserve">. [online] Available at: </w:t>
      </w:r>
      <w:hyperlink r:id="rId22" w:history="1">
        <w:r w:rsidRPr="00C82FE0">
          <w:rPr>
            <w:rStyle w:val="Hyperlink"/>
            <w:rFonts w:ascii="Arial" w:hAnsi="Arial" w:cs="Arial"/>
          </w:rPr>
          <w:t>https://ueaeprints.uea.ac.uk/id/eprint/99311/1/Ellice%20Parkinson_Hydration%20care%20for%20older%20people%20including%20those%20living%20with%20dementia_Final%20thesis.pdf</w:t>
        </w:r>
      </w:hyperlink>
      <w:r w:rsidRPr="00C82FE0">
        <w:rPr>
          <w:rFonts w:ascii="Arial" w:hAnsi="Arial" w:cs="Arial"/>
        </w:rPr>
        <w:t xml:space="preserve"> </w:t>
      </w:r>
    </w:p>
    <w:p w14:paraId="13F79EDE" w14:textId="46C42B31" w:rsidR="00C82FE0" w:rsidRPr="00C82FE0" w:rsidRDefault="00C82FE0" w:rsidP="00C82FE0">
      <w:pPr>
        <w:pStyle w:val="NormalWeb"/>
        <w:spacing w:before="0" w:beforeAutospacing="0" w:after="240" w:afterAutospacing="0" w:line="360" w:lineRule="auto"/>
        <w:jc w:val="both"/>
        <w:rPr>
          <w:rFonts w:ascii="Arial" w:hAnsi="Arial" w:cs="Arial"/>
        </w:rPr>
      </w:pPr>
      <w:r w:rsidRPr="00C82FE0">
        <w:rPr>
          <w:rFonts w:ascii="Arial" w:hAnsi="Arial" w:cs="Arial"/>
        </w:rPr>
        <w:t>Rahman, M.A., Zamil, M.H.</w:t>
      </w:r>
      <w:r>
        <w:rPr>
          <w:rFonts w:ascii="Arial" w:hAnsi="Arial" w:cs="Arial"/>
        </w:rPr>
        <w:t>,</w:t>
      </w:r>
      <w:r w:rsidRPr="00C82FE0">
        <w:rPr>
          <w:rFonts w:ascii="Arial" w:hAnsi="Arial" w:cs="Arial"/>
        </w:rPr>
        <w:t xml:space="preserve"> and Hoque, A.B. (2025). A META-ANALYSIS OF ERP AND CRM INTEGRATION TOOLS IN BUSINESS PROCESS OPTIMIZATION. </w:t>
      </w:r>
      <w:r w:rsidRPr="00C82FE0">
        <w:rPr>
          <w:rFonts w:ascii="Arial" w:hAnsi="Arial" w:cs="Arial"/>
          <w:i/>
          <w:iCs/>
        </w:rPr>
        <w:t>ASRC Procedia: Global Perspectives in Science and Scholarship</w:t>
      </w:r>
      <w:r w:rsidRPr="00C82FE0">
        <w:rPr>
          <w:rFonts w:ascii="Arial" w:hAnsi="Arial" w:cs="Arial"/>
        </w:rPr>
        <w:t xml:space="preserve">, [online] 01(01), pp.278–312. doi: </w:t>
      </w:r>
      <w:hyperlink r:id="rId23" w:history="1">
        <w:r w:rsidRPr="00C82FE0">
          <w:rPr>
            <w:rStyle w:val="Hyperlink"/>
            <w:rFonts w:ascii="Arial" w:hAnsi="Arial" w:cs="Arial"/>
          </w:rPr>
          <w:t>https://doi.org/10.63125/yah70173</w:t>
        </w:r>
      </w:hyperlink>
      <w:r w:rsidRPr="00C82FE0">
        <w:rPr>
          <w:rFonts w:ascii="Arial" w:hAnsi="Arial" w:cs="Arial"/>
        </w:rPr>
        <w:t xml:space="preserve"> </w:t>
      </w:r>
    </w:p>
    <w:p w14:paraId="1D966180" w14:textId="4A80F5DD" w:rsidR="00C82FE0" w:rsidRPr="00C82FE0" w:rsidRDefault="00C82FE0" w:rsidP="00C82FE0">
      <w:pPr>
        <w:pStyle w:val="NormalWeb"/>
        <w:spacing w:before="0" w:beforeAutospacing="0" w:after="240" w:afterAutospacing="0" w:line="360" w:lineRule="auto"/>
        <w:jc w:val="both"/>
        <w:rPr>
          <w:rFonts w:ascii="Arial" w:hAnsi="Arial" w:cs="Arial"/>
        </w:rPr>
      </w:pPr>
      <w:r w:rsidRPr="00C82FE0">
        <w:rPr>
          <w:rFonts w:ascii="Arial" w:hAnsi="Arial" w:cs="Arial"/>
        </w:rPr>
        <w:t xml:space="preserve">Smith, T., Fowler-Davis, S., Nancarrow, S., Ariss, S.M.B. and Enderby, P. (2018). Leadership in Interprofessional Health and Social Care teams: a Literature Review. </w:t>
      </w:r>
      <w:r w:rsidRPr="00C82FE0">
        <w:rPr>
          <w:rFonts w:ascii="Arial" w:hAnsi="Arial" w:cs="Arial"/>
          <w:i/>
          <w:iCs/>
        </w:rPr>
        <w:t>Leadership in Health Services</w:t>
      </w:r>
      <w:r w:rsidRPr="00C82FE0">
        <w:rPr>
          <w:rFonts w:ascii="Arial" w:hAnsi="Arial" w:cs="Arial"/>
        </w:rPr>
        <w:t xml:space="preserve">, 31(4), pp.452–467. doi: </w:t>
      </w:r>
      <w:hyperlink r:id="rId24" w:history="1">
        <w:r w:rsidRPr="00C82FE0">
          <w:rPr>
            <w:rStyle w:val="Hyperlink"/>
            <w:rFonts w:ascii="Arial" w:hAnsi="Arial" w:cs="Arial"/>
          </w:rPr>
          <w:t>https://doi.org/10.1108/lhs-06-2016-0026</w:t>
        </w:r>
      </w:hyperlink>
      <w:r w:rsidRPr="00C82FE0">
        <w:rPr>
          <w:rFonts w:ascii="Arial" w:hAnsi="Arial" w:cs="Arial"/>
        </w:rPr>
        <w:t xml:space="preserve"> </w:t>
      </w:r>
    </w:p>
    <w:p w14:paraId="2D271D7B" w14:textId="2354CD70" w:rsidR="00C82FE0" w:rsidRPr="00C82FE0" w:rsidRDefault="00C82FE0" w:rsidP="00C82FE0">
      <w:pPr>
        <w:pStyle w:val="NormalWeb"/>
        <w:spacing w:before="0" w:beforeAutospacing="0" w:after="240" w:afterAutospacing="0" w:line="360" w:lineRule="auto"/>
        <w:jc w:val="both"/>
        <w:rPr>
          <w:rFonts w:ascii="Arial" w:hAnsi="Arial" w:cs="Arial"/>
        </w:rPr>
      </w:pPr>
      <w:r w:rsidRPr="00C82FE0">
        <w:rPr>
          <w:rFonts w:ascii="Arial" w:hAnsi="Arial" w:cs="Arial"/>
        </w:rPr>
        <w:t>Thornicroft, G., Sunkel, C., Aliev, A.A., Baker, S., Brohan, E., Chammay, R. el, Davies, K., Demissie, M., Duncan, J., Fekadu, W., Gronholm, P.C., Guerrero, Z., Gurung, D., Habtamu, K., Hanlon, C., Heim, E., Henderson, C., Hijazi, Z., Hoffman, C.</w:t>
      </w:r>
      <w:r>
        <w:rPr>
          <w:rFonts w:ascii="Arial" w:hAnsi="Arial" w:cs="Arial"/>
        </w:rPr>
        <w:t>,</w:t>
      </w:r>
      <w:r w:rsidRPr="00C82FE0">
        <w:rPr>
          <w:rFonts w:ascii="Arial" w:hAnsi="Arial" w:cs="Arial"/>
        </w:rPr>
        <w:t xml:space="preserve"> and Hosny, N. (2022). The Lancet Commission on Ending Stigma and Discrimination in Mental Health. </w:t>
      </w:r>
      <w:r w:rsidRPr="00C82FE0">
        <w:rPr>
          <w:rFonts w:ascii="Arial" w:hAnsi="Arial" w:cs="Arial"/>
          <w:i/>
          <w:iCs/>
        </w:rPr>
        <w:t>The Lancet</w:t>
      </w:r>
      <w:r w:rsidRPr="00C82FE0">
        <w:rPr>
          <w:rFonts w:ascii="Arial" w:hAnsi="Arial" w:cs="Arial"/>
        </w:rPr>
        <w:t xml:space="preserve">, [online] 400(10361), pp.1438–1480. doi: </w:t>
      </w:r>
      <w:hyperlink r:id="rId25" w:history="1">
        <w:r w:rsidRPr="00C82FE0">
          <w:rPr>
            <w:rStyle w:val="Hyperlink"/>
            <w:rFonts w:ascii="Arial" w:hAnsi="Arial" w:cs="Arial"/>
          </w:rPr>
          <w:t>https://doi.org/10.1016/S0140-6736(22)01470-2</w:t>
        </w:r>
      </w:hyperlink>
      <w:r w:rsidRPr="00C82FE0">
        <w:rPr>
          <w:rFonts w:ascii="Arial" w:hAnsi="Arial" w:cs="Arial"/>
        </w:rPr>
        <w:t xml:space="preserve"> </w:t>
      </w:r>
    </w:p>
    <w:p w14:paraId="50A2B114" w14:textId="2B9F5E15" w:rsidR="00C82FE0" w:rsidRPr="00C82FE0" w:rsidRDefault="00C82FE0" w:rsidP="00C82FE0">
      <w:pPr>
        <w:pStyle w:val="NormalWeb"/>
        <w:spacing w:before="0" w:beforeAutospacing="0" w:after="240" w:afterAutospacing="0" w:line="360" w:lineRule="auto"/>
        <w:jc w:val="both"/>
        <w:rPr>
          <w:rFonts w:ascii="Arial" w:hAnsi="Arial" w:cs="Arial"/>
        </w:rPr>
      </w:pPr>
      <w:r w:rsidRPr="00C82FE0">
        <w:rPr>
          <w:rFonts w:ascii="Arial" w:hAnsi="Arial" w:cs="Arial"/>
        </w:rPr>
        <w:t>Yang, Y., Wang, C., Xiang, X.</w:t>
      </w:r>
      <w:r>
        <w:rPr>
          <w:rFonts w:ascii="Arial" w:hAnsi="Arial" w:cs="Arial"/>
        </w:rPr>
        <w:t>,</w:t>
      </w:r>
      <w:r w:rsidRPr="00C82FE0">
        <w:rPr>
          <w:rFonts w:ascii="Arial" w:hAnsi="Arial" w:cs="Arial"/>
        </w:rPr>
        <w:t xml:space="preserve"> and An, R. (2025). AI Applications to Reduce Loneliness Among Older Adults: A Systematic Review of Effectiveness and Technologies. </w:t>
      </w:r>
      <w:r w:rsidRPr="00C82FE0">
        <w:rPr>
          <w:rFonts w:ascii="Arial" w:hAnsi="Arial" w:cs="Arial"/>
          <w:i/>
          <w:iCs/>
        </w:rPr>
        <w:t>Healthcare</w:t>
      </w:r>
      <w:r w:rsidRPr="00C82FE0">
        <w:rPr>
          <w:rFonts w:ascii="Arial" w:hAnsi="Arial" w:cs="Arial"/>
        </w:rPr>
        <w:t xml:space="preserve">, 13(5), p.446. doi: </w:t>
      </w:r>
      <w:hyperlink r:id="rId26" w:history="1">
        <w:r w:rsidRPr="00C82FE0">
          <w:rPr>
            <w:rStyle w:val="Hyperlink"/>
            <w:rFonts w:ascii="Arial" w:hAnsi="Arial" w:cs="Arial"/>
          </w:rPr>
          <w:t>https://doi.org/10.3390/healthcare13050446</w:t>
        </w:r>
      </w:hyperlink>
      <w:r w:rsidRPr="00C82FE0">
        <w:rPr>
          <w:rFonts w:ascii="Arial" w:hAnsi="Arial" w:cs="Arial"/>
        </w:rPr>
        <w:t xml:space="preserve"> </w:t>
      </w:r>
    </w:p>
    <w:p w14:paraId="0C702B5A" w14:textId="15736E00" w:rsidR="00C82FE0" w:rsidRPr="00C82FE0" w:rsidRDefault="00C82FE0" w:rsidP="00C82FE0">
      <w:pPr>
        <w:pStyle w:val="NormalWeb"/>
        <w:spacing w:before="0" w:beforeAutospacing="0" w:after="240" w:afterAutospacing="0" w:line="360" w:lineRule="auto"/>
        <w:jc w:val="both"/>
        <w:rPr>
          <w:rFonts w:ascii="Arial" w:hAnsi="Arial" w:cs="Arial"/>
        </w:rPr>
      </w:pPr>
      <w:r w:rsidRPr="00C82FE0">
        <w:rPr>
          <w:rFonts w:ascii="Arial" w:hAnsi="Arial" w:cs="Arial"/>
        </w:rPr>
        <w:t>Zhang, Z.S., Seemann, M., Joos, R., Suren, M., Fischer, H.</w:t>
      </w:r>
      <w:r>
        <w:rPr>
          <w:rFonts w:ascii="Arial" w:hAnsi="Arial" w:cs="Arial"/>
        </w:rPr>
        <w:t>,</w:t>
      </w:r>
      <w:r w:rsidRPr="00C82FE0">
        <w:rPr>
          <w:rFonts w:ascii="Arial" w:hAnsi="Arial" w:cs="Arial"/>
        </w:rPr>
        <w:t xml:space="preserve"> and Hofmann, M. (2025). Fostering Creativity Through Game</w:t>
      </w:r>
      <w:r w:rsidRPr="00C82FE0">
        <w:rPr>
          <w:rFonts w:ascii="Cambria Math" w:hAnsi="Cambria Math" w:cs="Cambria Math"/>
        </w:rPr>
        <w:t>‐</w:t>
      </w:r>
      <w:r w:rsidRPr="00C82FE0">
        <w:rPr>
          <w:rFonts w:ascii="Arial" w:hAnsi="Arial" w:cs="Arial"/>
        </w:rPr>
        <w:t xml:space="preserve">Based Approaches: A Scoping Review. </w:t>
      </w:r>
      <w:r w:rsidRPr="00C82FE0">
        <w:rPr>
          <w:rFonts w:ascii="Arial" w:hAnsi="Arial" w:cs="Arial"/>
          <w:i/>
          <w:iCs/>
        </w:rPr>
        <w:t>The Journal of Creative Behavior</w:t>
      </w:r>
      <w:r w:rsidRPr="00C82FE0">
        <w:rPr>
          <w:rFonts w:ascii="Arial" w:hAnsi="Arial" w:cs="Arial"/>
        </w:rPr>
        <w:t xml:space="preserve">, 59(1). doi: </w:t>
      </w:r>
      <w:hyperlink r:id="rId27" w:history="1">
        <w:r w:rsidRPr="00C82FE0">
          <w:rPr>
            <w:rStyle w:val="Hyperlink"/>
            <w:rFonts w:ascii="Arial" w:hAnsi="Arial" w:cs="Arial"/>
          </w:rPr>
          <w:t>https://doi.org/10.1002/jocb.1536</w:t>
        </w:r>
      </w:hyperlink>
      <w:r w:rsidRPr="00C82FE0">
        <w:rPr>
          <w:rFonts w:ascii="Arial" w:hAnsi="Arial" w:cs="Arial"/>
        </w:rPr>
        <w:t xml:space="preserve"> </w:t>
      </w:r>
    </w:p>
    <w:p w14:paraId="328D4911" w14:textId="77777777" w:rsidR="00563279" w:rsidRPr="00C82FE0" w:rsidRDefault="00563279" w:rsidP="00C82FE0">
      <w:pPr>
        <w:spacing w:line="360" w:lineRule="auto"/>
        <w:jc w:val="both"/>
        <w:rPr>
          <w:rFonts w:ascii="Arial" w:eastAsiaTheme="majorEastAsia" w:hAnsi="Arial" w:cs="Arial"/>
          <w:b/>
          <w:color w:val="2F5496" w:themeColor="accent1" w:themeShade="BF"/>
          <w:sz w:val="32"/>
          <w:szCs w:val="40"/>
        </w:rPr>
      </w:pPr>
    </w:p>
    <w:p w14:paraId="2BCB7619" w14:textId="77777777" w:rsidR="00563279" w:rsidRPr="00C82FE0" w:rsidRDefault="00563279" w:rsidP="00C82FE0">
      <w:pPr>
        <w:spacing w:line="360" w:lineRule="auto"/>
        <w:jc w:val="both"/>
        <w:rPr>
          <w:rFonts w:ascii="Arial" w:hAnsi="Arial" w:cs="Arial"/>
        </w:rPr>
      </w:pPr>
    </w:p>
    <w:sectPr w:rsidR="00563279" w:rsidRPr="00C82FE0">
      <w:foot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9DA4C9" w14:textId="77777777" w:rsidR="00810D31" w:rsidRDefault="00810D31" w:rsidP="00624945">
      <w:pPr>
        <w:spacing w:after="0" w:line="240" w:lineRule="auto"/>
      </w:pPr>
      <w:r>
        <w:separator/>
      </w:r>
    </w:p>
  </w:endnote>
  <w:endnote w:type="continuationSeparator" w:id="0">
    <w:p w14:paraId="31AD4E85" w14:textId="77777777" w:rsidR="00810D31" w:rsidRDefault="00810D31" w:rsidP="006249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8952561"/>
      <w:docPartObj>
        <w:docPartGallery w:val="Page Numbers (Bottom of Page)"/>
        <w:docPartUnique/>
      </w:docPartObj>
    </w:sdtPr>
    <w:sdtEndPr>
      <w:rPr>
        <w:noProof/>
      </w:rPr>
    </w:sdtEndPr>
    <w:sdtContent>
      <w:p w14:paraId="6B14FAB3" w14:textId="759F348F" w:rsidR="00624945" w:rsidRDefault="0062494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E70281" w14:textId="77777777" w:rsidR="00624945" w:rsidRDefault="006249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C3309B" w14:textId="77777777" w:rsidR="00810D31" w:rsidRDefault="00810D31" w:rsidP="00624945">
      <w:pPr>
        <w:spacing w:after="0" w:line="240" w:lineRule="auto"/>
      </w:pPr>
      <w:r>
        <w:separator/>
      </w:r>
    </w:p>
  </w:footnote>
  <w:footnote w:type="continuationSeparator" w:id="0">
    <w:p w14:paraId="17329EDA" w14:textId="77777777" w:rsidR="00810D31" w:rsidRDefault="00810D31" w:rsidP="006249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CB2362C"/>
    <w:multiLevelType w:val="hybridMultilevel"/>
    <w:tmpl w:val="FFA892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197203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comments="0" w:insDel="0" w:formatting="0"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6D5"/>
    <w:rsid w:val="000758B4"/>
    <w:rsid w:val="000F467F"/>
    <w:rsid w:val="00155B51"/>
    <w:rsid w:val="00173705"/>
    <w:rsid w:val="002D7179"/>
    <w:rsid w:val="002F6AED"/>
    <w:rsid w:val="00333DB0"/>
    <w:rsid w:val="003E1B1B"/>
    <w:rsid w:val="0041160A"/>
    <w:rsid w:val="005045AF"/>
    <w:rsid w:val="00563279"/>
    <w:rsid w:val="005826D5"/>
    <w:rsid w:val="00624945"/>
    <w:rsid w:val="007D14DF"/>
    <w:rsid w:val="00810D31"/>
    <w:rsid w:val="009A5D37"/>
    <w:rsid w:val="00A35456"/>
    <w:rsid w:val="00A8202D"/>
    <w:rsid w:val="00AB2BC8"/>
    <w:rsid w:val="00AF2325"/>
    <w:rsid w:val="00BB5875"/>
    <w:rsid w:val="00C82FE0"/>
    <w:rsid w:val="00C86A0E"/>
    <w:rsid w:val="00CB1097"/>
    <w:rsid w:val="00CF79F1"/>
    <w:rsid w:val="00D56262"/>
    <w:rsid w:val="00D96967"/>
    <w:rsid w:val="00DA4DBF"/>
    <w:rsid w:val="00DF1016"/>
    <w:rsid w:val="00E06C09"/>
    <w:rsid w:val="00E1234B"/>
    <w:rsid w:val="00E353E1"/>
    <w:rsid w:val="00E5485D"/>
    <w:rsid w:val="00E6156B"/>
    <w:rsid w:val="00E64157"/>
    <w:rsid w:val="00E64B38"/>
    <w:rsid w:val="00F46DA0"/>
    <w:rsid w:val="00F500E9"/>
    <w:rsid w:val="00FE7D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4F046"/>
  <w15:chartTrackingRefBased/>
  <w15:docId w15:val="{CA84A118-05C6-4719-83DB-F3F690CC03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3279"/>
    <w:pPr>
      <w:keepNext/>
      <w:keepLines/>
      <w:spacing w:before="360" w:after="80"/>
      <w:outlineLvl w:val="0"/>
    </w:pPr>
    <w:rPr>
      <w:rFonts w:ascii="Arial" w:eastAsiaTheme="majorEastAsia" w:hAnsi="Arial" w:cstheme="majorBidi"/>
      <w:b/>
      <w:color w:val="2F5496" w:themeColor="accent1" w:themeShade="BF"/>
      <w:sz w:val="32"/>
      <w:szCs w:val="40"/>
    </w:rPr>
  </w:style>
  <w:style w:type="paragraph" w:styleId="Heading2">
    <w:name w:val="heading 2"/>
    <w:basedOn w:val="Normal"/>
    <w:next w:val="Normal"/>
    <w:link w:val="Heading2Char"/>
    <w:uiPriority w:val="9"/>
    <w:semiHidden/>
    <w:unhideWhenUsed/>
    <w:qFormat/>
    <w:rsid w:val="005826D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826D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826D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826D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826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26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26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26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3279"/>
    <w:rPr>
      <w:rFonts w:ascii="Arial" w:eastAsiaTheme="majorEastAsia" w:hAnsi="Arial" w:cstheme="majorBidi"/>
      <w:b/>
      <w:color w:val="2F5496" w:themeColor="accent1" w:themeShade="BF"/>
      <w:sz w:val="32"/>
      <w:szCs w:val="40"/>
    </w:rPr>
  </w:style>
  <w:style w:type="character" w:customStyle="1" w:styleId="Heading2Char">
    <w:name w:val="Heading 2 Char"/>
    <w:basedOn w:val="DefaultParagraphFont"/>
    <w:link w:val="Heading2"/>
    <w:uiPriority w:val="9"/>
    <w:semiHidden/>
    <w:rsid w:val="005826D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826D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826D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826D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826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26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26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26D5"/>
    <w:rPr>
      <w:rFonts w:eastAsiaTheme="majorEastAsia" w:cstheme="majorBidi"/>
      <w:color w:val="272727" w:themeColor="text1" w:themeTint="D8"/>
    </w:rPr>
  </w:style>
  <w:style w:type="paragraph" w:styleId="Title">
    <w:name w:val="Title"/>
    <w:basedOn w:val="Normal"/>
    <w:next w:val="Normal"/>
    <w:link w:val="TitleChar"/>
    <w:uiPriority w:val="10"/>
    <w:qFormat/>
    <w:rsid w:val="005826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26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26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26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26D5"/>
    <w:pPr>
      <w:spacing w:before="160"/>
      <w:jc w:val="center"/>
    </w:pPr>
    <w:rPr>
      <w:i/>
      <w:iCs/>
      <w:color w:val="404040" w:themeColor="text1" w:themeTint="BF"/>
    </w:rPr>
  </w:style>
  <w:style w:type="character" w:customStyle="1" w:styleId="QuoteChar">
    <w:name w:val="Quote Char"/>
    <w:basedOn w:val="DefaultParagraphFont"/>
    <w:link w:val="Quote"/>
    <w:uiPriority w:val="29"/>
    <w:rsid w:val="005826D5"/>
    <w:rPr>
      <w:i/>
      <w:iCs/>
      <w:color w:val="404040" w:themeColor="text1" w:themeTint="BF"/>
    </w:rPr>
  </w:style>
  <w:style w:type="paragraph" w:styleId="ListParagraph">
    <w:name w:val="List Paragraph"/>
    <w:basedOn w:val="Normal"/>
    <w:uiPriority w:val="34"/>
    <w:qFormat/>
    <w:rsid w:val="005826D5"/>
    <w:pPr>
      <w:ind w:left="720"/>
      <w:contextualSpacing/>
    </w:pPr>
  </w:style>
  <w:style w:type="character" w:styleId="IntenseEmphasis">
    <w:name w:val="Intense Emphasis"/>
    <w:basedOn w:val="DefaultParagraphFont"/>
    <w:uiPriority w:val="21"/>
    <w:qFormat/>
    <w:rsid w:val="005826D5"/>
    <w:rPr>
      <w:i/>
      <w:iCs/>
      <w:color w:val="2F5496" w:themeColor="accent1" w:themeShade="BF"/>
    </w:rPr>
  </w:style>
  <w:style w:type="paragraph" w:styleId="IntenseQuote">
    <w:name w:val="Intense Quote"/>
    <w:basedOn w:val="Normal"/>
    <w:next w:val="Normal"/>
    <w:link w:val="IntenseQuoteChar"/>
    <w:uiPriority w:val="30"/>
    <w:qFormat/>
    <w:rsid w:val="005826D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826D5"/>
    <w:rPr>
      <w:i/>
      <w:iCs/>
      <w:color w:val="2F5496" w:themeColor="accent1" w:themeShade="BF"/>
    </w:rPr>
  </w:style>
  <w:style w:type="character" w:styleId="IntenseReference">
    <w:name w:val="Intense Reference"/>
    <w:basedOn w:val="DefaultParagraphFont"/>
    <w:uiPriority w:val="32"/>
    <w:qFormat/>
    <w:rsid w:val="005826D5"/>
    <w:rPr>
      <w:b/>
      <w:bCs/>
      <w:smallCaps/>
      <w:color w:val="2F5496" w:themeColor="accent1" w:themeShade="BF"/>
      <w:spacing w:val="5"/>
    </w:rPr>
  </w:style>
  <w:style w:type="table" w:styleId="TableGrid">
    <w:name w:val="Table Grid"/>
    <w:basedOn w:val="TableNormal"/>
    <w:uiPriority w:val="39"/>
    <w:rsid w:val="005826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82FE0"/>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Hyperlink">
    <w:name w:val="Hyperlink"/>
    <w:basedOn w:val="DefaultParagraphFont"/>
    <w:uiPriority w:val="99"/>
    <w:unhideWhenUsed/>
    <w:rsid w:val="00C82FE0"/>
    <w:rPr>
      <w:color w:val="0563C1" w:themeColor="hyperlink"/>
      <w:u w:val="single"/>
    </w:rPr>
  </w:style>
  <w:style w:type="character" w:styleId="UnresolvedMention">
    <w:name w:val="Unresolved Mention"/>
    <w:basedOn w:val="DefaultParagraphFont"/>
    <w:uiPriority w:val="99"/>
    <w:semiHidden/>
    <w:unhideWhenUsed/>
    <w:rsid w:val="00C82FE0"/>
    <w:rPr>
      <w:color w:val="605E5C"/>
      <w:shd w:val="clear" w:color="auto" w:fill="E1DFDD"/>
    </w:rPr>
  </w:style>
  <w:style w:type="paragraph" w:styleId="TOCHeading">
    <w:name w:val="TOC Heading"/>
    <w:basedOn w:val="Heading1"/>
    <w:next w:val="Normal"/>
    <w:uiPriority w:val="39"/>
    <w:unhideWhenUsed/>
    <w:qFormat/>
    <w:rsid w:val="00E6156B"/>
    <w:pPr>
      <w:spacing w:before="240" w:after="0" w:line="259" w:lineRule="auto"/>
      <w:outlineLvl w:val="9"/>
    </w:pPr>
    <w:rPr>
      <w:rFonts w:asciiTheme="majorHAnsi" w:hAnsiTheme="majorHAnsi"/>
      <w:b w:val="0"/>
      <w:kern w:val="0"/>
      <w:szCs w:val="32"/>
      <w14:ligatures w14:val="none"/>
    </w:rPr>
  </w:style>
  <w:style w:type="paragraph" w:styleId="TOC1">
    <w:name w:val="toc 1"/>
    <w:basedOn w:val="Normal"/>
    <w:next w:val="Normal"/>
    <w:autoRedefine/>
    <w:uiPriority w:val="39"/>
    <w:unhideWhenUsed/>
    <w:rsid w:val="00E6156B"/>
    <w:pPr>
      <w:spacing w:after="100"/>
    </w:pPr>
  </w:style>
  <w:style w:type="paragraph" w:styleId="Header">
    <w:name w:val="header"/>
    <w:basedOn w:val="Normal"/>
    <w:link w:val="HeaderChar"/>
    <w:uiPriority w:val="99"/>
    <w:unhideWhenUsed/>
    <w:rsid w:val="0062494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24945"/>
  </w:style>
  <w:style w:type="paragraph" w:styleId="Footer">
    <w:name w:val="footer"/>
    <w:basedOn w:val="Normal"/>
    <w:link w:val="FooterChar"/>
    <w:uiPriority w:val="99"/>
    <w:unhideWhenUsed/>
    <w:rsid w:val="006249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249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 /><Relationship Id="rId13" Type="http://schemas.openxmlformats.org/officeDocument/2006/relationships/hyperlink" Target="https://indianjournals.com/article/ijdra-13-3-004" TargetMode="External" /><Relationship Id="rId18" Type="http://schemas.openxmlformats.org/officeDocument/2006/relationships/hyperlink" Target="https://doi.org/10.1002/lrh2.70041" TargetMode="External" /><Relationship Id="rId26" Type="http://schemas.openxmlformats.org/officeDocument/2006/relationships/hyperlink" Target="https://doi.org/10.3390/healthcare13050446" TargetMode="External" /><Relationship Id="rId3" Type="http://schemas.openxmlformats.org/officeDocument/2006/relationships/styles" Target="styles.xml" /><Relationship Id="rId21" Type="http://schemas.openxmlformats.org/officeDocument/2006/relationships/hyperlink" Target="https://doi.org/10.1016/j.mcpdig.2023.11.001" TargetMode="External" /><Relationship Id="rId7" Type="http://schemas.openxmlformats.org/officeDocument/2006/relationships/endnotes" Target="endnotes.xml" /><Relationship Id="rId12" Type="http://schemas.openxmlformats.org/officeDocument/2006/relationships/hyperlink" Target="https://doi.org/10.1186/s12982-026-02157-w" TargetMode="External" /><Relationship Id="rId17" Type="http://schemas.openxmlformats.org/officeDocument/2006/relationships/hyperlink" Target="https://doi.org/10.1038/s44401-025-00017-4" TargetMode="External" /><Relationship Id="rId25" Type="http://schemas.openxmlformats.org/officeDocument/2006/relationships/hyperlink" Target="https://doi.org/10.1016/S0140-6736(22)01470-2" TargetMode="External" /><Relationship Id="rId2" Type="http://schemas.openxmlformats.org/officeDocument/2006/relationships/numbering" Target="numbering.xml" /><Relationship Id="rId16" Type="http://schemas.openxmlformats.org/officeDocument/2006/relationships/hyperlink" Target="https://doi.org/10.1186/s12913-024-11099-5" TargetMode="External" /><Relationship Id="rId20" Type="http://schemas.openxmlformats.org/officeDocument/2006/relationships/hyperlink" Target="https://doi.org/10.3390/pr13051312" TargetMode="External" /><Relationship Id="rId29"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1007/s11571-025-10253-x" TargetMode="External" /><Relationship Id="rId24" Type="http://schemas.openxmlformats.org/officeDocument/2006/relationships/hyperlink" Target="https://doi.org/10.1108/lhs-06-2016-0026" TargetMode="External" /><Relationship Id="rId5" Type="http://schemas.openxmlformats.org/officeDocument/2006/relationships/webSettings" Target="webSettings.xml" /><Relationship Id="rId15" Type="http://schemas.openxmlformats.org/officeDocument/2006/relationships/hyperlink" Target="https://doi.org/10.1111/1467-9566.13615" TargetMode="External" /><Relationship Id="rId23" Type="http://schemas.openxmlformats.org/officeDocument/2006/relationships/hyperlink" Target="https://doi.org/10.63125/yah70173" TargetMode="External" /><Relationship Id="rId28" Type="http://schemas.openxmlformats.org/officeDocument/2006/relationships/footer" Target="footer1.xml" /><Relationship Id="rId10" Type="http://schemas.openxmlformats.org/officeDocument/2006/relationships/hyperlink" Target="https://doi.org/10.5295/cdg.252305ab" TargetMode="External" /><Relationship Id="rId19" Type="http://schemas.openxmlformats.org/officeDocument/2006/relationships/hyperlink" Target="https://doi.org/10.3390/jintelligence14020021" TargetMode="External" /><Relationship Id="rId4" Type="http://schemas.openxmlformats.org/officeDocument/2006/relationships/settings" Target="settings.xml" /><Relationship Id="rId9" Type="http://schemas.openxmlformats.org/officeDocument/2006/relationships/hyperlink" Target="https://uowtsd-my.sharepoint.com/:u:/r/personal/2321475_student_uwtsd_ac_uk/Documents/my-recording%20(2).mp3?csf=1&amp;web=1&amp;nav=eyJyZWZlcnJhbEluZm8iOnsicmVmZXJyYWxBcHAiOiJPbmVEcml2ZUZvckJ1c2luZXNzIiwicmVmZXJyYWxBcHBQbGF0Zm9ybSI6IldlYiIsInJlZmVycmFsTW9kZSI6InZpZXciLCJyZWZlcnJhbFZpZXciOiJNeUZpbGVzTGlua0NvcHkifX0&amp;e=yqhZty" TargetMode="External" /><Relationship Id="rId14" Type="http://schemas.openxmlformats.org/officeDocument/2006/relationships/hyperlink" Target="https://doi.org/10.1002/wps.70066" TargetMode="External" /><Relationship Id="rId22" Type="http://schemas.openxmlformats.org/officeDocument/2006/relationships/hyperlink" Target="https://ueaeprints.uea.ac.uk/id/eprint/99311/1/Ellice%20Parkinson_Hydration%20care%20for%20older%20people%20including%20those%20living%20with%20dementia_Final%20thesis.pdf" TargetMode="External" /><Relationship Id="rId27" Type="http://schemas.openxmlformats.org/officeDocument/2006/relationships/hyperlink" Target="https://doi.org/10.1002/jocb.1536" TargetMode="External" /><Relationship Id="rId30"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69114F-F6B2-4298-8889-26B6D208E12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3639</Words>
  <Characters>20746</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Noreen Akhtar</cp:lastModifiedBy>
  <cp:revision>2</cp:revision>
  <dcterms:created xsi:type="dcterms:W3CDTF">2026-07-05T11:12:00Z</dcterms:created>
  <dcterms:modified xsi:type="dcterms:W3CDTF">2026-07-05T11:12:00Z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04412706-60b6-411d-a813-841b994541e2</vt:lpwstr>
  </property>
</Properties>
</file>