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C956A" w14:textId="1DB88906" w:rsidR="00C17391" w:rsidRPr="00C17391" w:rsidRDefault="00C17391" w:rsidP="00C17391">
      <w:pPr>
        <w:spacing w:before="100" w:beforeAutospacing="1" w:after="100" w:afterAutospacing="1" w:line="360" w:lineRule="auto"/>
        <w:rPr>
          <w:rStyle w:val="Strong"/>
          <w:rFonts w:ascii="Arial" w:eastAsiaTheme="majorEastAsia" w:hAnsi="Arial" w:cs="Arial"/>
          <w:b w:val="0"/>
          <w:bCs w:val="0"/>
        </w:rPr>
      </w:pPr>
      <w:r>
        <w:rPr>
          <w:rStyle w:val="Strong"/>
          <w:rFonts w:ascii="Arial" w:eastAsiaTheme="majorEastAsia" w:hAnsi="Arial" w:cs="Arial"/>
          <w:b w:val="0"/>
          <w:bCs w:val="0"/>
        </w:rPr>
        <w:t>Good evening</w:t>
      </w:r>
      <w:r w:rsidR="00C9113E">
        <w:rPr>
          <w:rStyle w:val="Strong"/>
          <w:rFonts w:ascii="Arial" w:eastAsiaTheme="majorEastAsia" w:hAnsi="Arial" w:cs="Arial"/>
          <w:b w:val="0"/>
          <w:bCs w:val="0"/>
        </w:rPr>
        <w:t>,</w:t>
      </w:r>
      <w:r>
        <w:rPr>
          <w:rStyle w:val="Strong"/>
          <w:rFonts w:ascii="Arial" w:eastAsiaTheme="majorEastAsia" w:hAnsi="Arial" w:cs="Arial"/>
          <w:b w:val="0"/>
          <w:bCs w:val="0"/>
        </w:rPr>
        <w:t xml:space="preserve"> everyone</w:t>
      </w:r>
      <w:r w:rsidR="00C9113E">
        <w:rPr>
          <w:rStyle w:val="Strong"/>
          <w:rFonts w:ascii="Arial" w:eastAsiaTheme="majorEastAsia" w:hAnsi="Arial" w:cs="Arial"/>
          <w:b w:val="0"/>
          <w:bCs w:val="0"/>
        </w:rPr>
        <w:t>.</w:t>
      </w:r>
      <w:r>
        <w:rPr>
          <w:rStyle w:val="Strong"/>
          <w:rFonts w:ascii="Arial" w:eastAsiaTheme="majorEastAsia" w:hAnsi="Arial" w:cs="Arial"/>
          <w:b w:val="0"/>
          <w:bCs w:val="0"/>
        </w:rPr>
        <w:t xml:space="preserve"> I</w:t>
      </w:r>
      <w:r w:rsidR="00C9113E">
        <w:rPr>
          <w:rStyle w:val="Strong"/>
          <w:rFonts w:ascii="Arial" w:eastAsiaTheme="majorEastAsia" w:hAnsi="Arial" w:cs="Arial"/>
          <w:b w:val="0"/>
          <w:bCs w:val="0"/>
        </w:rPr>
        <w:t>’</w:t>
      </w:r>
      <w:r>
        <w:rPr>
          <w:rStyle w:val="Strong"/>
          <w:rFonts w:ascii="Arial" w:eastAsiaTheme="majorEastAsia" w:hAnsi="Arial" w:cs="Arial"/>
          <w:b w:val="0"/>
          <w:bCs w:val="0"/>
        </w:rPr>
        <w:t xml:space="preserve">m </w:t>
      </w:r>
      <w:r w:rsidR="00C9113E">
        <w:rPr>
          <w:rStyle w:val="Strong"/>
          <w:rFonts w:ascii="Arial" w:eastAsiaTheme="majorEastAsia" w:hAnsi="Arial" w:cs="Arial"/>
          <w:b w:val="0"/>
          <w:bCs w:val="0"/>
        </w:rPr>
        <w:t>Ch</w:t>
      </w:r>
      <w:r>
        <w:rPr>
          <w:rStyle w:val="Strong"/>
          <w:rFonts w:ascii="Arial" w:eastAsiaTheme="majorEastAsia" w:hAnsi="Arial" w:cs="Arial"/>
          <w:b w:val="0"/>
          <w:bCs w:val="0"/>
        </w:rPr>
        <w:t xml:space="preserve">loe </w:t>
      </w:r>
      <w:proofErr w:type="spellStart"/>
      <w:r>
        <w:rPr>
          <w:rStyle w:val="Strong"/>
          <w:rFonts w:ascii="Arial" w:eastAsiaTheme="majorEastAsia" w:hAnsi="Arial" w:cs="Arial"/>
          <w:b w:val="0"/>
          <w:bCs w:val="0"/>
        </w:rPr>
        <w:t>Stebbings</w:t>
      </w:r>
      <w:proofErr w:type="spellEnd"/>
      <w:r w:rsidR="00C9113E">
        <w:rPr>
          <w:rStyle w:val="Strong"/>
          <w:rFonts w:ascii="Arial" w:eastAsiaTheme="majorEastAsia" w:hAnsi="Arial" w:cs="Arial"/>
          <w:b w:val="0"/>
          <w:bCs w:val="0"/>
        </w:rPr>
        <w:t>,</w:t>
      </w:r>
      <w:r>
        <w:rPr>
          <w:rStyle w:val="Strong"/>
          <w:rFonts w:ascii="Arial" w:eastAsiaTheme="majorEastAsia" w:hAnsi="Arial" w:cs="Arial"/>
          <w:b w:val="0"/>
          <w:bCs w:val="0"/>
        </w:rPr>
        <w:t xml:space="preserve"> and I am going to be discussing </w:t>
      </w:r>
      <w:proofErr w:type="gramStart"/>
      <w:r w:rsidR="00C9113E">
        <w:rPr>
          <w:rStyle w:val="Strong"/>
          <w:rFonts w:ascii="Arial" w:eastAsiaTheme="majorEastAsia" w:hAnsi="Arial" w:cs="Arial"/>
          <w:b w:val="0"/>
          <w:bCs w:val="0"/>
        </w:rPr>
        <w:t>Autism Spectrum Disorder</w:t>
      </w:r>
      <w:proofErr w:type="gramEnd"/>
      <w:r w:rsidR="00C9113E">
        <w:rPr>
          <w:rStyle w:val="Strong"/>
          <w:rFonts w:ascii="Arial" w:eastAsiaTheme="majorEastAsia" w:hAnsi="Arial" w:cs="Arial"/>
          <w:b w:val="0"/>
          <w:bCs w:val="0"/>
        </w:rPr>
        <w:t xml:space="preserve"> (ASD) and how it affects children through their learning. I am going to focus on what autism is, the diagnosis and assessment process, barriers for children with autism, how we as educators can overcome the issues faced and supportive strategies that we can put in place. </w:t>
      </w:r>
    </w:p>
    <w:p w14:paraId="2473FD33" w14:textId="1E5399B6"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Autism Spectrum Disorder (ASD)</w:t>
      </w:r>
      <w:r w:rsidRPr="00C17391">
        <w:rPr>
          <w:rFonts w:ascii="Arial" w:hAnsi="Arial" w:cs="Arial"/>
        </w:rPr>
        <w:t xml:space="preserve"> is a lifelong condition that affects how people communicate, interact with others, and engage with the world around them (Welsh Government, 2021). The term "spectrum" shows the wide range of ways autism can appear, including differences in strengths, challenges, and the level of support needed. Some people may need ongoing support throughout their lives, while others can live independently but still face difficulties, such as misunderstandings in social situations or sensory overload.</w:t>
      </w:r>
    </w:p>
    <w:p w14:paraId="10C5486D"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In Wales, there has been more focus on neurodiversity, leading to policies that promote inclusion. For example, the </w:t>
      </w:r>
      <w:r w:rsidRPr="00C17391">
        <w:rPr>
          <w:rStyle w:val="Strong"/>
          <w:rFonts w:ascii="Arial" w:eastAsiaTheme="majorEastAsia" w:hAnsi="Arial" w:cs="Arial"/>
        </w:rPr>
        <w:t>Autism Code of Practice for Wales (2021)</w:t>
      </w:r>
      <w:r w:rsidRPr="00C17391">
        <w:rPr>
          <w:rFonts w:ascii="Arial" w:hAnsi="Arial" w:cs="Arial"/>
        </w:rPr>
        <w:t xml:space="preserve"> sets out clear expectations for service providers to ensure consistent support for autistic individuals in health, education, and social care. Additionally, the </w:t>
      </w:r>
      <w:r w:rsidRPr="00C17391">
        <w:rPr>
          <w:rStyle w:val="Strong"/>
          <w:rFonts w:ascii="Arial" w:eastAsiaTheme="majorEastAsia" w:hAnsi="Arial" w:cs="Arial"/>
        </w:rPr>
        <w:t>Autism Strategy for Wales</w:t>
      </w:r>
      <w:r w:rsidRPr="00C17391">
        <w:rPr>
          <w:rFonts w:ascii="Arial" w:hAnsi="Arial" w:cs="Arial"/>
        </w:rPr>
        <w:t xml:space="preserve"> aims to create an "autism-inclusive" society by improving services and reducing stigma. However, challenges remain in terms of access to diagnosis, support services, and consistency across regions (Welsh Government, 2021).</w:t>
      </w:r>
    </w:p>
    <w:p w14:paraId="7B78283B"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One of the main features of autism is difficulty with social communication. Autistic people may find it hard to understand non-verbal cues like facial expressions or body language and may struggle with conversational norms, such as taking turns or understanding sarcasm (Public Health Wales, 2022). This can lead to social isolation or misunderstandings in both personal and professional relationships.</w:t>
      </w:r>
    </w:p>
    <w:p w14:paraId="4BAC46D6"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Autistic people often prefer routines and predictability. Changes in their routine, such as a change in schedule or unexpected events, can cause anxiety and distress. Repetitive </w:t>
      </w:r>
      <w:proofErr w:type="spellStart"/>
      <w:r w:rsidRPr="00C17391">
        <w:rPr>
          <w:rFonts w:ascii="Arial" w:hAnsi="Arial" w:cs="Arial"/>
        </w:rPr>
        <w:t>behaviors</w:t>
      </w:r>
      <w:proofErr w:type="spellEnd"/>
      <w:r w:rsidRPr="00C17391">
        <w:rPr>
          <w:rFonts w:ascii="Arial" w:hAnsi="Arial" w:cs="Arial"/>
        </w:rPr>
        <w:t>, like hand-flapping or lining up objects, are common and often help with managing emotions.</w:t>
      </w:r>
    </w:p>
    <w:p w14:paraId="2B264CB2"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lastRenderedPageBreak/>
        <w:t>Another common aspect of ASD is sensory processing differences. Many autistic individuals have either heightened or reduced sensitivity to sensory stimuli, like sound, light, touch, or smell. For instance, in a typical Welsh classroom, bright fluorescent lights or background noise can be overwhelming for a sensory-sensitive child. These sensory challenges can affect focus, emotional regulation, and well-being if not properly addressed (Robertson and Baron-Cohen, 2017).</w:t>
      </w:r>
    </w:p>
    <w:p w14:paraId="7759110B"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It is important to note that autism is not a medical condition but a natural variation of human neurology. The </w:t>
      </w:r>
      <w:r w:rsidRPr="00C17391">
        <w:rPr>
          <w:rStyle w:val="Strong"/>
          <w:rFonts w:ascii="Arial" w:eastAsiaTheme="majorEastAsia" w:hAnsi="Arial" w:cs="Arial"/>
        </w:rPr>
        <w:t>neurodiversity movement</w:t>
      </w:r>
      <w:r w:rsidRPr="00C17391">
        <w:rPr>
          <w:rFonts w:ascii="Arial" w:hAnsi="Arial" w:cs="Arial"/>
        </w:rPr>
        <w:t xml:space="preserve"> advocates for the acceptance of these differences, rather than viewing autism as something to be "fixed" (Singer, 1999). The focus should be on understanding autistic individuals’ strengths, meeting their needs, and removing societal barriers to inclusion.</w:t>
      </w:r>
    </w:p>
    <w:p w14:paraId="2EEFBEAB"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In Wales, the </w:t>
      </w:r>
      <w:r w:rsidRPr="00C17391">
        <w:rPr>
          <w:rStyle w:val="Strong"/>
          <w:rFonts w:ascii="Arial" w:eastAsiaTheme="majorEastAsia" w:hAnsi="Arial" w:cs="Arial"/>
        </w:rPr>
        <w:t>education system</w:t>
      </w:r>
      <w:r w:rsidRPr="00C17391">
        <w:rPr>
          <w:rFonts w:ascii="Arial" w:hAnsi="Arial" w:cs="Arial"/>
        </w:rPr>
        <w:t xml:space="preserve"> has started to embrace more inclusive practices. The </w:t>
      </w:r>
      <w:r w:rsidRPr="00C17391">
        <w:rPr>
          <w:rStyle w:val="Strong"/>
          <w:rFonts w:ascii="Arial" w:eastAsiaTheme="majorEastAsia" w:hAnsi="Arial" w:cs="Arial"/>
        </w:rPr>
        <w:t>Additional Learning Needs and Education Tribunal (Wales) Act 2018</w:t>
      </w:r>
      <w:r w:rsidRPr="00C17391">
        <w:rPr>
          <w:rFonts w:ascii="Arial" w:hAnsi="Arial" w:cs="Arial"/>
        </w:rPr>
        <w:t xml:space="preserve"> replaces the old Special Educational Needs (SEN) system and now requires person-centred planning for all learners with additional learning needs, including autistic students. This change gives families a greater say in how their children are supported and encourages collaboration across services.</w:t>
      </w:r>
    </w:p>
    <w:p w14:paraId="3E7280B6"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Statistically, about 1 in 100 people in Wales are estimated to have autism (Public Health Wales, 2022). However, the true prevalence might be higher, especially among girls and young people from ethnic minority backgrounds, who are more likely to be misdiagnosed or overlooked due to differences in how autism presents (Lai &amp; Baron-Cohen, 2015). Gender and cultural biases can hide autistic traits, especially when individuals mask their differences in social situations.</w:t>
      </w:r>
    </w:p>
    <w:p w14:paraId="49C090BF"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Early identification and intervention</w:t>
      </w:r>
      <w:r w:rsidRPr="00C17391">
        <w:rPr>
          <w:rFonts w:ascii="Arial" w:hAnsi="Arial" w:cs="Arial"/>
        </w:rPr>
        <w:t xml:space="preserve"> are crucial. When autism is diagnosed early, children can access specialized educational support, emotional regulation strategies, and social communication tools, improving their quality of life and long-term outcomes. However, long waiting times for diagnosis and a lack of specialized support services continue to be a problem, leaving families feeling unsupported (Children’s Commissioner for Wales, 2023).</w:t>
      </w:r>
    </w:p>
    <w:p w14:paraId="7B7DC5ED"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lastRenderedPageBreak/>
        <w:t>Creating a truly inclusive Wales involves not just policy changes but also cultural changes. Widespread training for professionals, public awareness campaigns, and involving autistic people in policymaking are key to ensuring everyone—regardless of neurotype—can thrive.</w:t>
      </w:r>
    </w:p>
    <w:p w14:paraId="231F0D6F" w14:textId="77777777" w:rsidR="00C17391" w:rsidRPr="00C17391" w:rsidRDefault="00B149B5" w:rsidP="00C17391">
      <w:pPr>
        <w:spacing w:line="360" w:lineRule="auto"/>
        <w:rPr>
          <w:rFonts w:ascii="Arial" w:hAnsi="Arial" w:cs="Arial"/>
        </w:rPr>
      </w:pPr>
      <w:r w:rsidRPr="00B149B5">
        <w:rPr>
          <w:rFonts w:ascii="Arial" w:hAnsi="Arial" w:cs="Arial"/>
          <w:noProof/>
          <w14:ligatures w14:val="standardContextual"/>
        </w:rPr>
        <w:pict w14:anchorId="1F772858">
          <v:rect id="_x0000_i1030" alt="" style="width:451.3pt;height:.05pt;mso-width-percent:0;mso-height-percent:0;mso-width-percent:0;mso-height-percent:0" o:hralign="center" o:hrstd="t" o:hr="t" fillcolor="#a0a0a0" stroked="f"/>
        </w:pict>
      </w:r>
    </w:p>
    <w:p w14:paraId="79532A38"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DIAGNOSIS IN WALES</w:t>
      </w:r>
    </w:p>
    <w:p w14:paraId="0687B0D1"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Getting an accurate and timely diagnosis of </w:t>
      </w:r>
      <w:proofErr w:type="gramStart"/>
      <w:r w:rsidRPr="00C17391">
        <w:rPr>
          <w:rFonts w:ascii="Arial" w:hAnsi="Arial" w:cs="Arial"/>
        </w:rPr>
        <w:t>Autism Spectrum Disorder</w:t>
      </w:r>
      <w:proofErr w:type="gramEnd"/>
      <w:r w:rsidRPr="00C17391">
        <w:rPr>
          <w:rFonts w:ascii="Arial" w:hAnsi="Arial" w:cs="Arial"/>
        </w:rPr>
        <w:t xml:space="preserve"> (ASD) is crucial for accessing the right support in education, healthcare, and social services. In Wales, the diagnostic process is managed by the </w:t>
      </w:r>
      <w:r w:rsidRPr="00C17391">
        <w:rPr>
          <w:rStyle w:val="Strong"/>
          <w:rFonts w:ascii="Arial" w:eastAsiaTheme="majorEastAsia" w:hAnsi="Arial" w:cs="Arial"/>
        </w:rPr>
        <w:t>Neurodevelopmental Services (NDS)</w:t>
      </w:r>
      <w:r w:rsidRPr="00C17391">
        <w:rPr>
          <w:rFonts w:ascii="Arial" w:hAnsi="Arial" w:cs="Arial"/>
        </w:rPr>
        <w:t xml:space="preserve"> and the </w:t>
      </w:r>
      <w:r w:rsidRPr="00C17391">
        <w:rPr>
          <w:rStyle w:val="Strong"/>
          <w:rFonts w:ascii="Arial" w:eastAsiaTheme="majorEastAsia" w:hAnsi="Arial" w:cs="Arial"/>
        </w:rPr>
        <w:t>Integrated Autism Service (IAS)</w:t>
      </w:r>
      <w:r w:rsidRPr="00C17391">
        <w:rPr>
          <w:rFonts w:ascii="Arial" w:hAnsi="Arial" w:cs="Arial"/>
        </w:rPr>
        <w:t xml:space="preserve">. These teams, which include paediatricians, psychologists, and speech and language therapists, use tools like the </w:t>
      </w:r>
      <w:r w:rsidRPr="00C17391">
        <w:rPr>
          <w:rStyle w:val="Strong"/>
          <w:rFonts w:ascii="Arial" w:eastAsiaTheme="majorEastAsia" w:hAnsi="Arial" w:cs="Arial"/>
        </w:rPr>
        <w:t>Autism Diagnostic Observation Schedule (ADOS)</w:t>
      </w:r>
      <w:r w:rsidRPr="00C17391">
        <w:rPr>
          <w:rFonts w:ascii="Arial" w:hAnsi="Arial" w:cs="Arial"/>
        </w:rPr>
        <w:t xml:space="preserve"> and the </w:t>
      </w:r>
      <w:r w:rsidRPr="00C17391">
        <w:rPr>
          <w:rStyle w:val="Strong"/>
          <w:rFonts w:ascii="Arial" w:eastAsiaTheme="majorEastAsia" w:hAnsi="Arial" w:cs="Arial"/>
        </w:rPr>
        <w:t>Autism Diagnostic Interview-Revised (ADI-R)</w:t>
      </w:r>
      <w:r w:rsidRPr="00C17391">
        <w:rPr>
          <w:rFonts w:ascii="Arial" w:hAnsi="Arial" w:cs="Arial"/>
        </w:rPr>
        <w:t xml:space="preserve"> to assess a child’s social communication skills and </w:t>
      </w:r>
      <w:proofErr w:type="spellStart"/>
      <w:r w:rsidRPr="00C17391">
        <w:rPr>
          <w:rFonts w:ascii="Arial" w:hAnsi="Arial" w:cs="Arial"/>
        </w:rPr>
        <w:t>behaviors</w:t>
      </w:r>
      <w:proofErr w:type="spellEnd"/>
      <w:r w:rsidRPr="00C17391">
        <w:rPr>
          <w:rFonts w:ascii="Arial" w:hAnsi="Arial" w:cs="Arial"/>
        </w:rPr>
        <w:t xml:space="preserve"> (Welsh Government, 2021).</w:t>
      </w:r>
    </w:p>
    <w:p w14:paraId="1E96E8D1"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The process starts with a referral from a GP, teacher, or health visitor, followed by screening questionnaires and structured observations. However, access to these assessments varies across Welsh health boards. Even though national guidelines set by the Welsh Government aim for assessments to be completed within 26 weeks, many families experience much longer waiting times. A recent report from the </w:t>
      </w:r>
      <w:r w:rsidRPr="00C17391">
        <w:rPr>
          <w:rStyle w:val="Strong"/>
          <w:rFonts w:ascii="Arial" w:eastAsiaTheme="majorEastAsia" w:hAnsi="Arial" w:cs="Arial"/>
        </w:rPr>
        <w:t>Children’s Commissioner for Wales (2023)</w:t>
      </w:r>
      <w:r w:rsidRPr="00C17391">
        <w:rPr>
          <w:rFonts w:ascii="Arial" w:hAnsi="Arial" w:cs="Arial"/>
        </w:rPr>
        <w:t xml:space="preserve"> found that some children wait up to four years for a formal diagnosis, especially in rural areas or regions with staff shortages.</w:t>
      </w:r>
    </w:p>
    <w:p w14:paraId="1E6E57D2"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This delay can have serious consequences. Without a diagnosis, children may struggle to access Additional Learning Needs (ALN) support in schools or adjustments under the </w:t>
      </w:r>
      <w:r w:rsidRPr="00C17391">
        <w:rPr>
          <w:rStyle w:val="Strong"/>
          <w:rFonts w:ascii="Arial" w:eastAsiaTheme="majorEastAsia" w:hAnsi="Arial" w:cs="Arial"/>
        </w:rPr>
        <w:t>Equality Act 2010</w:t>
      </w:r>
      <w:r w:rsidRPr="00C17391">
        <w:rPr>
          <w:rFonts w:ascii="Arial" w:hAnsi="Arial" w:cs="Arial"/>
        </w:rPr>
        <w:t xml:space="preserve">. These delays undermine the goal of the </w:t>
      </w:r>
      <w:r w:rsidRPr="00C17391">
        <w:rPr>
          <w:rStyle w:val="Strong"/>
          <w:rFonts w:ascii="Arial" w:eastAsiaTheme="majorEastAsia" w:hAnsi="Arial" w:cs="Arial"/>
        </w:rPr>
        <w:t>Autism Code of Practice for Wales</w:t>
      </w:r>
      <w:r w:rsidRPr="00C17391">
        <w:rPr>
          <w:rFonts w:ascii="Arial" w:hAnsi="Arial" w:cs="Arial"/>
        </w:rPr>
        <w:t>, which emphasizes timely, consistent, and person-centred diagnostic services (Welsh Government, 2021).</w:t>
      </w:r>
    </w:p>
    <w:p w14:paraId="0A2BC81E"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Furthermore, diagnosis rates are often lower for girls and children from ethnic minority backgrounds. For example, girls often show different symptoms compared </w:t>
      </w:r>
      <w:r w:rsidRPr="00C17391">
        <w:rPr>
          <w:rFonts w:ascii="Arial" w:hAnsi="Arial" w:cs="Arial"/>
        </w:rPr>
        <w:lastRenderedPageBreak/>
        <w:t>to boys and may mask their difficulties, making it harder for professionals to recognize autism using standard diagnostic tools (Lai &amp; Baron-Cohen, 2015). Cultural and language barriers can also affect the assessment of children from minority backgrounds, leading to misdiagnosis or overlooking autism symptoms (Crane et al., 2016).</w:t>
      </w:r>
    </w:p>
    <w:p w14:paraId="4CA8DC8C"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The </w:t>
      </w:r>
      <w:r w:rsidRPr="00C17391">
        <w:rPr>
          <w:rStyle w:val="Strong"/>
          <w:rFonts w:ascii="Arial" w:eastAsiaTheme="majorEastAsia" w:hAnsi="Arial" w:cs="Arial"/>
        </w:rPr>
        <w:t>Neurodevelopmental Services Review (Welsh Government, 2022)</w:t>
      </w:r>
      <w:r w:rsidRPr="00C17391">
        <w:rPr>
          <w:rFonts w:ascii="Arial" w:hAnsi="Arial" w:cs="Arial"/>
        </w:rPr>
        <w:t xml:space="preserve"> acknowledged these issues and suggested ways to improve them, such as expanding the workforce, increasing training for professionals on recognizing autism in diverse populations, and investing in early screening programs. Improving access to timely diagnoses is critical not only for clinical reasons but also for equity and social justice.</w:t>
      </w:r>
    </w:p>
    <w:p w14:paraId="0521C2CD" w14:textId="77777777" w:rsidR="00C17391" w:rsidRPr="00C17391" w:rsidRDefault="00B149B5" w:rsidP="00C17391">
      <w:pPr>
        <w:spacing w:line="360" w:lineRule="auto"/>
        <w:rPr>
          <w:rFonts w:ascii="Arial" w:hAnsi="Arial" w:cs="Arial"/>
        </w:rPr>
      </w:pPr>
      <w:r w:rsidRPr="00B149B5">
        <w:rPr>
          <w:rFonts w:ascii="Arial" w:hAnsi="Arial" w:cs="Arial"/>
          <w:noProof/>
          <w14:ligatures w14:val="standardContextual"/>
        </w:rPr>
        <w:pict w14:anchorId="39536C58">
          <v:rect id="_x0000_i1029" alt="" style="width:451.3pt;height:.05pt;mso-width-percent:0;mso-height-percent:0;mso-width-percent:0;mso-height-percent:0" o:hralign="center" o:hrstd="t" o:hr="t" fillcolor="#a0a0a0" stroked="f"/>
        </w:pict>
      </w:r>
    </w:p>
    <w:p w14:paraId="7B3AE113"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ASSESSMENT</w:t>
      </w:r>
    </w:p>
    <w:p w14:paraId="1CD9955C"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In Wales, the journey to an autism diagnosis usually begins with a referral from a GP, school, or health visitor, often triggered by concerns from parents or teachers about developmental differences in the child (Public Health Wales, 2022). Once referred, a multidisciplinary team assesses the child, which includes professionals like paediatricians, psychologists, and speech therapists. They use questionnaires and observational tools, like the </w:t>
      </w:r>
      <w:r w:rsidRPr="00C17391">
        <w:rPr>
          <w:rStyle w:val="Strong"/>
          <w:rFonts w:ascii="Arial" w:eastAsiaTheme="majorEastAsia" w:hAnsi="Arial" w:cs="Arial"/>
        </w:rPr>
        <w:t>ADOS</w:t>
      </w:r>
      <w:r w:rsidRPr="00C17391">
        <w:rPr>
          <w:rFonts w:ascii="Arial" w:hAnsi="Arial" w:cs="Arial"/>
        </w:rPr>
        <w:t xml:space="preserve"> and </w:t>
      </w:r>
      <w:r w:rsidRPr="00C17391">
        <w:rPr>
          <w:rStyle w:val="Strong"/>
          <w:rFonts w:ascii="Arial" w:eastAsiaTheme="majorEastAsia" w:hAnsi="Arial" w:cs="Arial"/>
        </w:rPr>
        <w:t>ADI-R</w:t>
      </w:r>
      <w:r w:rsidRPr="00C17391">
        <w:rPr>
          <w:rFonts w:ascii="Arial" w:hAnsi="Arial" w:cs="Arial"/>
        </w:rPr>
        <w:t>, to conduct a thorough evaluation (Welsh Government, 2021).</w:t>
      </w:r>
    </w:p>
    <w:p w14:paraId="62439CD9"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The goal of the assessment is to understand the child’s communication, social skills, sensory responses, and </w:t>
      </w:r>
      <w:proofErr w:type="spellStart"/>
      <w:r w:rsidRPr="00C17391">
        <w:rPr>
          <w:rFonts w:ascii="Arial" w:hAnsi="Arial" w:cs="Arial"/>
        </w:rPr>
        <w:t>behaviors</w:t>
      </w:r>
      <w:proofErr w:type="spellEnd"/>
      <w:r w:rsidRPr="00C17391">
        <w:rPr>
          <w:rFonts w:ascii="Arial" w:hAnsi="Arial" w:cs="Arial"/>
        </w:rPr>
        <w:t xml:space="preserve"> in relation to typical development. This helps to determine whether the child meets the diagnostic criteria for ASD as defined in the </w:t>
      </w:r>
      <w:r w:rsidRPr="00C17391">
        <w:rPr>
          <w:rStyle w:val="Strong"/>
          <w:rFonts w:ascii="Arial" w:eastAsiaTheme="majorEastAsia" w:hAnsi="Arial" w:cs="Arial"/>
        </w:rPr>
        <w:t>Diagnostic and Statistical Manual of Mental Disorders (DSM-5)</w:t>
      </w:r>
      <w:r w:rsidRPr="00C17391">
        <w:rPr>
          <w:rFonts w:ascii="Arial" w:hAnsi="Arial" w:cs="Arial"/>
        </w:rPr>
        <w:t xml:space="preserve"> (American Psychiatric Association, 2013). After a diagnosis, families receive feedback and are referred to the </w:t>
      </w:r>
      <w:r w:rsidRPr="00C17391">
        <w:rPr>
          <w:rStyle w:val="Strong"/>
          <w:rFonts w:ascii="Arial" w:eastAsiaTheme="majorEastAsia" w:hAnsi="Arial" w:cs="Arial"/>
        </w:rPr>
        <w:t>Integrated Autism Service</w:t>
      </w:r>
      <w:r w:rsidRPr="00C17391">
        <w:rPr>
          <w:rFonts w:ascii="Arial" w:hAnsi="Arial" w:cs="Arial"/>
        </w:rPr>
        <w:t xml:space="preserve"> for additional support (Welsh Government, 2021).</w:t>
      </w:r>
    </w:p>
    <w:p w14:paraId="56E51409"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Despite having a structured process, long waiting times remain a major issue. The Welsh Government has set a target of completing autism assessments within 26 </w:t>
      </w:r>
      <w:r w:rsidRPr="00C17391">
        <w:rPr>
          <w:rFonts w:ascii="Arial" w:hAnsi="Arial" w:cs="Arial"/>
        </w:rPr>
        <w:lastRenderedPageBreak/>
        <w:t>weeks, but many families report waiting much longer. In some areas, families wait over 18 months or even years, delaying access to much-needed support (Children’s Commissioner for Wales, 2023).</w:t>
      </w:r>
    </w:p>
    <w:p w14:paraId="2D3E89FE"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These delays are made worse by regional disparities in service capacity, high demand, and staff shortages. The </w:t>
      </w:r>
      <w:r w:rsidRPr="00C17391">
        <w:rPr>
          <w:rStyle w:val="Strong"/>
          <w:rFonts w:ascii="Arial" w:eastAsiaTheme="majorEastAsia" w:hAnsi="Arial" w:cs="Arial"/>
        </w:rPr>
        <w:t>Neurodevelopmental Services Review (Welsh Government, 2022)</w:t>
      </w:r>
      <w:r w:rsidRPr="00C17391">
        <w:rPr>
          <w:rFonts w:ascii="Arial" w:hAnsi="Arial" w:cs="Arial"/>
        </w:rPr>
        <w:t xml:space="preserve"> noted that only a few health boards consistently meet the 26-week target, and many lack dedicated autism specialists. This is especially challenging in rural and economically disadvantaged areas.</w:t>
      </w:r>
    </w:p>
    <w:p w14:paraId="53409E41" w14:textId="77777777" w:rsidR="00C17391" w:rsidRPr="00C17391" w:rsidRDefault="00B149B5" w:rsidP="00C17391">
      <w:pPr>
        <w:spacing w:line="360" w:lineRule="auto"/>
        <w:rPr>
          <w:rFonts w:ascii="Arial" w:hAnsi="Arial" w:cs="Arial"/>
        </w:rPr>
      </w:pPr>
      <w:r w:rsidRPr="00B149B5">
        <w:rPr>
          <w:rFonts w:ascii="Arial" w:hAnsi="Arial" w:cs="Arial"/>
          <w:noProof/>
          <w14:ligatures w14:val="standardContextual"/>
        </w:rPr>
        <w:pict w14:anchorId="50704489">
          <v:rect id="_x0000_i1028" alt="" style="width:451.3pt;height:.05pt;mso-width-percent:0;mso-height-percent:0;mso-width-percent:0;mso-height-percent:0" o:hralign="center" o:hrstd="t" o:hr="t" fillcolor="#a0a0a0" stroked="f"/>
        </w:pict>
      </w:r>
    </w:p>
    <w:p w14:paraId="7103FA4D"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BARRIERS IN WALES</w:t>
      </w:r>
    </w:p>
    <w:p w14:paraId="40A6623F"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In Wales, two major barriers continue to affect autism support: long waiting times for diagnosis and insufficient autism training in schools.</w:t>
      </w:r>
    </w:p>
    <w:p w14:paraId="4A13D18B" w14:textId="77777777" w:rsidR="00C17391" w:rsidRPr="00C17391" w:rsidRDefault="00C17391" w:rsidP="00C17391">
      <w:pPr>
        <w:numPr>
          <w:ilvl w:val="0"/>
          <w:numId w:val="1"/>
        </w:numPr>
        <w:spacing w:before="100" w:beforeAutospacing="1" w:after="100" w:afterAutospacing="1" w:line="360" w:lineRule="auto"/>
        <w:rPr>
          <w:rFonts w:ascii="Arial" w:hAnsi="Arial" w:cs="Arial"/>
        </w:rPr>
      </w:pPr>
      <w:r w:rsidRPr="00C17391">
        <w:rPr>
          <w:rStyle w:val="Strong"/>
          <w:rFonts w:ascii="Arial" w:eastAsiaTheme="majorEastAsia" w:hAnsi="Arial" w:cs="Arial"/>
        </w:rPr>
        <w:t>Long Waiting Times for Diagnosis</w:t>
      </w:r>
      <w:r w:rsidRPr="00C17391">
        <w:rPr>
          <w:rFonts w:ascii="Arial" w:hAnsi="Arial" w:cs="Arial"/>
        </w:rPr>
        <w:br/>
        <w:t>Delays in getting an autism diagnosis are one of the biggest challenges families face in Wales. Despite a national target of 26 weeks for assessments, many families experience delays of up to four years in some areas (Children’s Commissioner for Wales, 2023). These delays are especially harmful during early childhood, when early intervention is most effective. Without a timely diagnosis, children miss out on targeted interventions and therapies that can help them (National Autistic Society Cymru, 2022).</w:t>
      </w:r>
    </w:p>
    <w:p w14:paraId="755AA659" w14:textId="77777777" w:rsidR="00C17391" w:rsidRPr="00C17391" w:rsidRDefault="00C17391" w:rsidP="00C17391">
      <w:pPr>
        <w:numPr>
          <w:ilvl w:val="0"/>
          <w:numId w:val="1"/>
        </w:numPr>
        <w:spacing w:before="100" w:beforeAutospacing="1" w:after="100" w:afterAutospacing="1" w:line="360" w:lineRule="auto"/>
        <w:rPr>
          <w:rFonts w:ascii="Arial" w:hAnsi="Arial" w:cs="Arial"/>
        </w:rPr>
      </w:pPr>
      <w:r w:rsidRPr="00C17391">
        <w:rPr>
          <w:rStyle w:val="Strong"/>
          <w:rFonts w:ascii="Arial" w:eastAsiaTheme="majorEastAsia" w:hAnsi="Arial" w:cs="Arial"/>
        </w:rPr>
        <w:t>Insufficient Autism Training in Schools</w:t>
      </w:r>
      <w:r w:rsidRPr="00C17391">
        <w:rPr>
          <w:rFonts w:ascii="Arial" w:hAnsi="Arial" w:cs="Arial"/>
        </w:rPr>
        <w:br/>
        <w:t xml:space="preserve">Many teachers in Wales report not having enough training to support autistic students. Without proper training, they may misinterpret autistic </w:t>
      </w:r>
      <w:proofErr w:type="spellStart"/>
      <w:r w:rsidRPr="00C17391">
        <w:rPr>
          <w:rFonts w:ascii="Arial" w:hAnsi="Arial" w:cs="Arial"/>
        </w:rPr>
        <w:t>behaviors</w:t>
      </w:r>
      <w:proofErr w:type="spellEnd"/>
      <w:r w:rsidRPr="00C17391">
        <w:rPr>
          <w:rFonts w:ascii="Arial" w:hAnsi="Arial" w:cs="Arial"/>
        </w:rPr>
        <w:t xml:space="preserve"> as defiance or misbehaviour, leading to disciplinary action or exclusion from activities (Public Health Wales, 2022). The </w:t>
      </w:r>
      <w:r w:rsidRPr="00C17391">
        <w:rPr>
          <w:rStyle w:val="Strong"/>
          <w:rFonts w:ascii="Arial" w:eastAsiaTheme="majorEastAsia" w:hAnsi="Arial" w:cs="Arial"/>
        </w:rPr>
        <w:t>Children’s Commissioner for Wales (2023)</w:t>
      </w:r>
      <w:r w:rsidRPr="00C17391">
        <w:rPr>
          <w:rFonts w:ascii="Arial" w:hAnsi="Arial" w:cs="Arial"/>
        </w:rPr>
        <w:t xml:space="preserve"> highlighted this issue, noting that it affects educational outcomes and contributes to exclusion. While the </w:t>
      </w:r>
      <w:r w:rsidRPr="00C17391">
        <w:rPr>
          <w:rStyle w:val="Strong"/>
          <w:rFonts w:ascii="Arial" w:eastAsiaTheme="majorEastAsia" w:hAnsi="Arial" w:cs="Arial"/>
        </w:rPr>
        <w:t>Additional Learning Needs and Education Tribunal (Wales) Act 2018</w:t>
      </w:r>
      <w:r w:rsidRPr="00C17391">
        <w:rPr>
          <w:rFonts w:ascii="Arial" w:hAnsi="Arial" w:cs="Arial"/>
        </w:rPr>
        <w:t xml:space="preserve"> aims to improve inclusivity, the success of this effort depends on how well educators are trained to meet the needs of autistic students (Welsh Government, 2021).</w:t>
      </w:r>
    </w:p>
    <w:p w14:paraId="31AC90E8" w14:textId="77777777" w:rsidR="00C17391" w:rsidRPr="00C17391" w:rsidRDefault="00B149B5" w:rsidP="00C17391">
      <w:pPr>
        <w:spacing w:line="360" w:lineRule="auto"/>
        <w:rPr>
          <w:rFonts w:ascii="Arial" w:hAnsi="Arial" w:cs="Arial"/>
        </w:rPr>
      </w:pPr>
      <w:r w:rsidRPr="00B149B5">
        <w:rPr>
          <w:rFonts w:ascii="Arial" w:hAnsi="Arial" w:cs="Arial"/>
          <w:noProof/>
          <w14:ligatures w14:val="standardContextual"/>
        </w:rPr>
        <w:lastRenderedPageBreak/>
        <w:pict w14:anchorId="7E020A11">
          <v:rect id="_x0000_i1027" alt="" style="width:451.3pt;height:.05pt;mso-width-percent:0;mso-height-percent:0;mso-width-percent:0;mso-height-percent:0" o:hralign="center" o:hrstd="t" o:hr="t" fillcolor="#a0a0a0" stroked="f"/>
        </w:pict>
      </w:r>
    </w:p>
    <w:p w14:paraId="443FCF66"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OVERCOMING BARRIERS</w:t>
      </w:r>
    </w:p>
    <w:p w14:paraId="5F0461F5"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To address these barriers, we need a multi-level approach, starting with investing in staff and training within </w:t>
      </w:r>
      <w:r w:rsidRPr="00C17391">
        <w:rPr>
          <w:rStyle w:val="Strong"/>
          <w:rFonts w:ascii="Arial" w:eastAsiaTheme="majorEastAsia" w:hAnsi="Arial" w:cs="Arial"/>
        </w:rPr>
        <w:t>Neurodevelopmental Services (NDS)</w:t>
      </w:r>
      <w:r w:rsidRPr="00C17391">
        <w:rPr>
          <w:rFonts w:ascii="Arial" w:hAnsi="Arial" w:cs="Arial"/>
        </w:rPr>
        <w:t xml:space="preserve">. Expanding the workforce, particularly in under-resourced areas, would help meet demand and reduce waiting times. The </w:t>
      </w:r>
      <w:r w:rsidRPr="00C17391">
        <w:rPr>
          <w:rStyle w:val="Strong"/>
          <w:rFonts w:ascii="Arial" w:eastAsiaTheme="majorEastAsia" w:hAnsi="Arial" w:cs="Arial"/>
        </w:rPr>
        <w:t>Children’s Commissioner for Wales (2023)</w:t>
      </w:r>
      <w:r w:rsidRPr="00C17391">
        <w:rPr>
          <w:rFonts w:ascii="Arial" w:hAnsi="Arial" w:cs="Arial"/>
        </w:rPr>
        <w:t xml:space="preserve"> also recommends early screening tools in healthcare and education to help identify concerns earlier.</w:t>
      </w:r>
    </w:p>
    <w:p w14:paraId="462ECF0B"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Additionally, more training for teachers is essential to improve their understanding of autism. The </w:t>
      </w:r>
      <w:r w:rsidRPr="00C17391">
        <w:rPr>
          <w:rStyle w:val="Strong"/>
          <w:rFonts w:ascii="Arial" w:eastAsiaTheme="majorEastAsia" w:hAnsi="Arial" w:cs="Arial"/>
        </w:rPr>
        <w:t>Additional Learning Needs and Education Tribunal (Wales) Act 2018</w:t>
      </w:r>
      <w:r w:rsidRPr="00C17391">
        <w:rPr>
          <w:rFonts w:ascii="Arial" w:hAnsi="Arial" w:cs="Arial"/>
        </w:rPr>
        <w:t xml:space="preserve"> requires professional development in neurodiversity, but it’s important that training is consistent and comprehensive. Collaborating with teams like the </w:t>
      </w:r>
      <w:r w:rsidRPr="00C17391">
        <w:rPr>
          <w:rStyle w:val="Strong"/>
          <w:rFonts w:ascii="Arial" w:eastAsiaTheme="majorEastAsia" w:hAnsi="Arial" w:cs="Arial"/>
        </w:rPr>
        <w:t>Integrated Autism Service (IAS)</w:t>
      </w:r>
      <w:r w:rsidRPr="00C17391">
        <w:rPr>
          <w:rFonts w:ascii="Arial" w:hAnsi="Arial" w:cs="Arial"/>
        </w:rPr>
        <w:t xml:space="preserve"> can also help educators implement autism-informed strategies in the classroom.</w:t>
      </w:r>
    </w:p>
    <w:p w14:paraId="0CC9A713" w14:textId="77777777" w:rsidR="00C17391" w:rsidRPr="00C17391" w:rsidRDefault="00B149B5" w:rsidP="00C17391">
      <w:pPr>
        <w:spacing w:line="360" w:lineRule="auto"/>
        <w:rPr>
          <w:rFonts w:ascii="Arial" w:hAnsi="Arial" w:cs="Arial"/>
        </w:rPr>
      </w:pPr>
      <w:r w:rsidRPr="00B149B5">
        <w:rPr>
          <w:rFonts w:ascii="Arial" w:hAnsi="Arial" w:cs="Arial"/>
          <w:noProof/>
          <w14:ligatures w14:val="standardContextual"/>
        </w:rPr>
        <w:pict w14:anchorId="2F492743">
          <v:rect id="_x0000_i1026" alt="" style="width:451.3pt;height:.05pt;mso-width-percent:0;mso-height-percent:0;mso-width-percent:0;mso-height-percent:0" o:hralign="center" o:hrstd="t" o:hr="t" fillcolor="#a0a0a0" stroked="f"/>
        </w:pict>
      </w:r>
    </w:p>
    <w:p w14:paraId="2F1B41B8" w14:textId="77777777" w:rsidR="00C17391" w:rsidRPr="00C17391" w:rsidRDefault="00C17391" w:rsidP="00C17391">
      <w:pPr>
        <w:spacing w:before="100" w:beforeAutospacing="1" w:after="100" w:afterAutospacing="1" w:line="360" w:lineRule="auto"/>
        <w:rPr>
          <w:rFonts w:ascii="Arial" w:hAnsi="Arial" w:cs="Arial"/>
        </w:rPr>
      </w:pPr>
      <w:r w:rsidRPr="00C17391">
        <w:rPr>
          <w:rStyle w:val="Strong"/>
          <w:rFonts w:ascii="Arial" w:eastAsiaTheme="majorEastAsia" w:hAnsi="Arial" w:cs="Arial"/>
        </w:rPr>
        <w:t>SUPPORTIVE STRATEGIES</w:t>
      </w:r>
    </w:p>
    <w:p w14:paraId="43B50410"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Support strategies, like using visual aids and creating sensory-friendly spaces, can make a huge difference. Visual supports help children understand routines and stay engaged, while sensory-friendly spaces reduce overload and improve emotional regulation. These simple, evidence-based strategies align with the </w:t>
      </w:r>
      <w:r w:rsidRPr="00C17391">
        <w:rPr>
          <w:rStyle w:val="Strong"/>
          <w:rFonts w:ascii="Arial" w:eastAsiaTheme="majorEastAsia" w:hAnsi="Arial" w:cs="Arial"/>
        </w:rPr>
        <w:t>ALN Code for Wales</w:t>
      </w:r>
      <w:r w:rsidRPr="00C17391">
        <w:rPr>
          <w:rFonts w:ascii="Arial" w:hAnsi="Arial" w:cs="Arial"/>
        </w:rPr>
        <w:t xml:space="preserve"> and benefit all learners, not just those with autism (Public Health Wales, 2022).</w:t>
      </w:r>
    </w:p>
    <w:p w14:paraId="6FB9E7B3" w14:textId="77777777" w:rsidR="00577F51" w:rsidRPr="00C17391" w:rsidRDefault="00B149B5" w:rsidP="00577F51">
      <w:pPr>
        <w:spacing w:line="360" w:lineRule="auto"/>
        <w:rPr>
          <w:rFonts w:ascii="Arial" w:hAnsi="Arial" w:cs="Arial"/>
        </w:rPr>
      </w:pPr>
      <w:r w:rsidRPr="00B149B5">
        <w:rPr>
          <w:rFonts w:ascii="Arial" w:hAnsi="Arial" w:cs="Arial"/>
          <w:noProof/>
          <w14:ligatures w14:val="standardContextual"/>
        </w:rPr>
        <w:pict w14:anchorId="49FAC1D3">
          <v:rect id="_x0000_i1025" alt="" style="width:451.3pt;height:.05pt;mso-width-percent:0;mso-height-percent:0;mso-width-percent:0;mso-height-percent:0" o:hralign="center" o:hrstd="t" o:hr="t" fillcolor="#a0a0a0" stroked="f"/>
        </w:pict>
      </w:r>
    </w:p>
    <w:p w14:paraId="442B6C6D" w14:textId="77777777" w:rsidR="00577F51" w:rsidRDefault="00577F51" w:rsidP="00C17391">
      <w:pPr>
        <w:spacing w:before="100" w:beforeAutospacing="1" w:after="100" w:afterAutospacing="1" w:line="360" w:lineRule="auto"/>
        <w:rPr>
          <w:rFonts w:ascii="Arial" w:hAnsi="Arial" w:cs="Arial"/>
          <w:b/>
          <w:bCs/>
        </w:rPr>
      </w:pPr>
    </w:p>
    <w:p w14:paraId="70327421" w14:textId="77777777" w:rsidR="00577F51" w:rsidRDefault="00577F51" w:rsidP="00C17391">
      <w:pPr>
        <w:spacing w:before="100" w:beforeAutospacing="1" w:after="100" w:afterAutospacing="1" w:line="360" w:lineRule="auto"/>
        <w:rPr>
          <w:rFonts w:ascii="Arial" w:hAnsi="Arial" w:cs="Arial"/>
          <w:b/>
          <w:bCs/>
        </w:rPr>
      </w:pPr>
    </w:p>
    <w:p w14:paraId="7950FAD0" w14:textId="77777777" w:rsidR="00577F51" w:rsidRDefault="00577F51" w:rsidP="00C17391">
      <w:pPr>
        <w:spacing w:before="100" w:beforeAutospacing="1" w:after="100" w:afterAutospacing="1" w:line="360" w:lineRule="auto"/>
        <w:rPr>
          <w:rFonts w:ascii="Arial" w:hAnsi="Arial" w:cs="Arial"/>
          <w:b/>
          <w:bCs/>
        </w:rPr>
      </w:pPr>
    </w:p>
    <w:p w14:paraId="15A49210" w14:textId="77777777" w:rsidR="00577F51" w:rsidRDefault="00577F51" w:rsidP="00C17391">
      <w:pPr>
        <w:spacing w:before="100" w:beforeAutospacing="1" w:after="100" w:afterAutospacing="1" w:line="360" w:lineRule="auto"/>
        <w:rPr>
          <w:rFonts w:ascii="Arial" w:hAnsi="Arial" w:cs="Arial"/>
          <w:b/>
          <w:bCs/>
        </w:rPr>
      </w:pPr>
    </w:p>
    <w:p w14:paraId="19BABA83" w14:textId="725518CE" w:rsidR="00577F51" w:rsidRDefault="00577F51" w:rsidP="00C17391">
      <w:pPr>
        <w:spacing w:before="100" w:beforeAutospacing="1" w:after="100" w:afterAutospacing="1" w:line="360" w:lineRule="auto"/>
        <w:rPr>
          <w:rFonts w:ascii="Arial" w:hAnsi="Arial" w:cs="Arial"/>
          <w:b/>
          <w:bCs/>
        </w:rPr>
      </w:pPr>
      <w:r>
        <w:rPr>
          <w:rFonts w:ascii="Arial" w:hAnsi="Arial" w:cs="Arial"/>
          <w:b/>
          <w:bCs/>
        </w:rPr>
        <w:t xml:space="preserve">REFERENCE LIST </w:t>
      </w:r>
    </w:p>
    <w:p w14:paraId="037E4E77" w14:textId="65842635"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American Psychiatric Association, 2013. </w:t>
      </w:r>
      <w:r w:rsidRPr="00C17391">
        <w:rPr>
          <w:rStyle w:val="Emphasis"/>
          <w:rFonts w:ascii="Arial" w:eastAsiaTheme="majorEastAsia" w:hAnsi="Arial" w:cs="Arial"/>
        </w:rPr>
        <w:t>Diagnostic and statistical manual of mental disorders</w:t>
      </w:r>
      <w:r w:rsidRPr="00C17391">
        <w:rPr>
          <w:rFonts w:ascii="Arial" w:hAnsi="Arial" w:cs="Arial"/>
        </w:rPr>
        <w:t xml:space="preserve"> (5th ed.). Arlington, VA: American Psychiatric Publishing.</w:t>
      </w:r>
    </w:p>
    <w:p w14:paraId="1F94D99D"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Children’s Commissioner for Wales, 2023. </w:t>
      </w:r>
      <w:r w:rsidRPr="00C17391">
        <w:rPr>
          <w:rStyle w:val="Emphasis"/>
          <w:rFonts w:ascii="Arial" w:eastAsiaTheme="majorEastAsia" w:hAnsi="Arial" w:cs="Arial"/>
        </w:rPr>
        <w:t>Children’s autism report</w:t>
      </w:r>
      <w:r w:rsidRPr="00C17391">
        <w:rPr>
          <w:rFonts w:ascii="Arial" w:hAnsi="Arial" w:cs="Arial"/>
        </w:rPr>
        <w:t xml:space="preserve">. [online] Available at: </w:t>
      </w:r>
      <w:hyperlink r:id="rId7" w:tgtFrame="_new" w:history="1">
        <w:r w:rsidRPr="00C17391">
          <w:rPr>
            <w:rStyle w:val="Hyperlink"/>
            <w:rFonts w:ascii="Arial" w:eastAsiaTheme="majorEastAsia" w:hAnsi="Arial" w:cs="Arial"/>
          </w:rPr>
          <w:t>https://www.childcomwales.org.uk</w:t>
        </w:r>
      </w:hyperlink>
      <w:r w:rsidRPr="00C17391">
        <w:rPr>
          <w:rFonts w:ascii="Arial" w:hAnsi="Arial" w:cs="Arial"/>
        </w:rPr>
        <w:t xml:space="preserve"> [Accessed 10 May 2025].</w:t>
      </w:r>
    </w:p>
    <w:p w14:paraId="2C6D2039"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Crane, L., Goddard, L., Hill, E. and Lau, M., 2016. ‘I am not going to lie to you’: Autism, gender and identity. </w:t>
      </w:r>
      <w:r w:rsidRPr="00C17391">
        <w:rPr>
          <w:rStyle w:val="Emphasis"/>
          <w:rFonts w:ascii="Arial" w:eastAsiaTheme="majorEastAsia" w:hAnsi="Arial" w:cs="Arial"/>
        </w:rPr>
        <w:t>Autism</w:t>
      </w:r>
      <w:r w:rsidRPr="00C17391">
        <w:rPr>
          <w:rFonts w:ascii="Arial" w:hAnsi="Arial" w:cs="Arial"/>
        </w:rPr>
        <w:t>, 20(8), pp.1-13. Available at: https://doi.org/10.1177/1362361316654935 [Accessed 10 May 2025].</w:t>
      </w:r>
    </w:p>
    <w:p w14:paraId="7179E96B"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Lai, M.C. and Baron-Cohen, S., 2015. </w:t>
      </w:r>
      <w:r w:rsidRPr="00C17391">
        <w:rPr>
          <w:rStyle w:val="Emphasis"/>
          <w:rFonts w:ascii="Arial" w:eastAsiaTheme="majorEastAsia" w:hAnsi="Arial" w:cs="Arial"/>
        </w:rPr>
        <w:t>Autism</w:t>
      </w:r>
      <w:r w:rsidRPr="00C17391">
        <w:rPr>
          <w:rFonts w:ascii="Arial" w:hAnsi="Arial" w:cs="Arial"/>
        </w:rPr>
        <w:t xml:space="preserve"> (2nd ed.). Oxford: Oxford University Press.</w:t>
      </w:r>
    </w:p>
    <w:p w14:paraId="6CFCAF58"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National Autistic Society Cymru, 2022. </w:t>
      </w:r>
      <w:r w:rsidRPr="00C17391">
        <w:rPr>
          <w:rStyle w:val="Emphasis"/>
          <w:rFonts w:ascii="Arial" w:eastAsiaTheme="majorEastAsia" w:hAnsi="Arial" w:cs="Arial"/>
        </w:rPr>
        <w:t>Report on autism services in Wales</w:t>
      </w:r>
      <w:r w:rsidRPr="00C17391">
        <w:rPr>
          <w:rFonts w:ascii="Arial" w:hAnsi="Arial" w:cs="Arial"/>
        </w:rPr>
        <w:t xml:space="preserve">. [online] Available at: </w:t>
      </w:r>
      <w:hyperlink r:id="rId8" w:tgtFrame="_new" w:history="1">
        <w:r w:rsidRPr="00C17391">
          <w:rPr>
            <w:rStyle w:val="Hyperlink"/>
            <w:rFonts w:ascii="Arial" w:eastAsiaTheme="majorEastAsia" w:hAnsi="Arial" w:cs="Arial"/>
          </w:rPr>
          <w:t>https://www.autism.org.uk</w:t>
        </w:r>
      </w:hyperlink>
      <w:r w:rsidRPr="00C17391">
        <w:rPr>
          <w:rFonts w:ascii="Arial" w:hAnsi="Arial" w:cs="Arial"/>
        </w:rPr>
        <w:t xml:space="preserve"> [Accessed 10 May 2025].</w:t>
      </w:r>
    </w:p>
    <w:p w14:paraId="34DFBE60"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Public Health Wales, 2022. </w:t>
      </w:r>
      <w:r w:rsidRPr="00C17391">
        <w:rPr>
          <w:rStyle w:val="Emphasis"/>
          <w:rFonts w:ascii="Arial" w:eastAsiaTheme="majorEastAsia" w:hAnsi="Arial" w:cs="Arial"/>
        </w:rPr>
        <w:t>The state of autism services in Wales: An overview</w:t>
      </w:r>
      <w:r w:rsidRPr="00C17391">
        <w:rPr>
          <w:rFonts w:ascii="Arial" w:hAnsi="Arial" w:cs="Arial"/>
        </w:rPr>
        <w:t xml:space="preserve">. [online] Available at: </w:t>
      </w:r>
      <w:hyperlink r:id="rId9" w:tgtFrame="_new" w:history="1">
        <w:r w:rsidRPr="00C17391">
          <w:rPr>
            <w:rStyle w:val="Hyperlink"/>
            <w:rFonts w:ascii="Arial" w:eastAsiaTheme="majorEastAsia" w:hAnsi="Arial" w:cs="Arial"/>
          </w:rPr>
          <w:t>https://www.publichealthwales.org</w:t>
        </w:r>
      </w:hyperlink>
      <w:r w:rsidRPr="00C17391">
        <w:rPr>
          <w:rFonts w:ascii="Arial" w:hAnsi="Arial" w:cs="Arial"/>
        </w:rPr>
        <w:t xml:space="preserve"> [Accessed 10 May 2025].</w:t>
      </w:r>
    </w:p>
    <w:p w14:paraId="06974903"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Robertson, S. and Baron-Cohen, S., 2017. Sensory sensitivities in autism. </w:t>
      </w:r>
      <w:r w:rsidRPr="00C17391">
        <w:rPr>
          <w:rStyle w:val="Emphasis"/>
          <w:rFonts w:ascii="Arial" w:eastAsiaTheme="majorEastAsia" w:hAnsi="Arial" w:cs="Arial"/>
        </w:rPr>
        <w:t>International Review of Psychiatry</w:t>
      </w:r>
      <w:r w:rsidRPr="00C17391">
        <w:rPr>
          <w:rFonts w:ascii="Arial" w:hAnsi="Arial" w:cs="Arial"/>
        </w:rPr>
        <w:t>, 29(2), pp.123-133. Available at: https://doi.org/10.1080/09540261.2017.1301740 [Accessed 10 May 2025].</w:t>
      </w:r>
    </w:p>
    <w:p w14:paraId="74D8AD49"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Singer, J., 1999. Why can’t you be normal for once in your life? </w:t>
      </w:r>
      <w:r w:rsidRPr="00C17391">
        <w:rPr>
          <w:rStyle w:val="Emphasis"/>
          <w:rFonts w:ascii="Arial" w:eastAsiaTheme="majorEastAsia" w:hAnsi="Arial" w:cs="Arial"/>
        </w:rPr>
        <w:t>Disability Discrimination and Identity Politics</w:t>
      </w:r>
      <w:r w:rsidRPr="00C17391">
        <w:rPr>
          <w:rFonts w:ascii="Arial" w:hAnsi="Arial" w:cs="Arial"/>
        </w:rPr>
        <w:t>, 1(1), pp.95-108.</w:t>
      </w:r>
    </w:p>
    <w:p w14:paraId="377CC860" w14:textId="77777777" w:rsidR="00C17391" w:rsidRPr="00C17391" w:rsidRDefault="00C17391" w:rsidP="00C17391">
      <w:pPr>
        <w:spacing w:before="100" w:beforeAutospacing="1" w:after="100" w:afterAutospacing="1" w:line="360" w:lineRule="auto"/>
        <w:rPr>
          <w:rFonts w:ascii="Arial" w:hAnsi="Arial" w:cs="Arial"/>
        </w:rPr>
      </w:pPr>
      <w:r w:rsidRPr="00C17391">
        <w:rPr>
          <w:rFonts w:ascii="Arial" w:hAnsi="Arial" w:cs="Arial"/>
        </w:rPr>
        <w:t xml:space="preserve">Welsh Government, 2021. </w:t>
      </w:r>
      <w:r w:rsidRPr="00C17391">
        <w:rPr>
          <w:rStyle w:val="Emphasis"/>
          <w:rFonts w:ascii="Arial" w:eastAsiaTheme="majorEastAsia" w:hAnsi="Arial" w:cs="Arial"/>
        </w:rPr>
        <w:t>Autism Code of Practice for Wales</w:t>
      </w:r>
      <w:r w:rsidRPr="00C17391">
        <w:rPr>
          <w:rFonts w:ascii="Arial" w:hAnsi="Arial" w:cs="Arial"/>
        </w:rPr>
        <w:t>. [online] Available at: https://www.gov.wales/autism-code-practice-wales [Accessed 10 May 2025].</w:t>
      </w:r>
    </w:p>
    <w:p w14:paraId="1D9AFB9F" w14:textId="36F4A4A1" w:rsidR="005162F4" w:rsidRPr="00C05D10" w:rsidRDefault="00C17391" w:rsidP="00C05D10">
      <w:pPr>
        <w:spacing w:before="100" w:beforeAutospacing="1" w:after="100" w:afterAutospacing="1" w:line="360" w:lineRule="auto"/>
        <w:rPr>
          <w:rFonts w:ascii="Arial" w:hAnsi="Arial" w:cs="Arial"/>
        </w:rPr>
      </w:pPr>
      <w:r w:rsidRPr="00C17391">
        <w:rPr>
          <w:rFonts w:ascii="Arial" w:hAnsi="Arial" w:cs="Arial"/>
        </w:rPr>
        <w:t xml:space="preserve">Welsh Government, 2022. </w:t>
      </w:r>
      <w:r w:rsidRPr="00C17391">
        <w:rPr>
          <w:rStyle w:val="Emphasis"/>
          <w:rFonts w:ascii="Arial" w:eastAsiaTheme="majorEastAsia" w:hAnsi="Arial" w:cs="Arial"/>
        </w:rPr>
        <w:t>Neurodevelopmental Services Review</w:t>
      </w:r>
      <w:r w:rsidRPr="00C17391">
        <w:rPr>
          <w:rFonts w:ascii="Arial" w:hAnsi="Arial" w:cs="Arial"/>
        </w:rPr>
        <w:t>. [online] Available at: https://www.gov.wales/neurodevelopmental-services-review [Accessed 10 May 2025]</w:t>
      </w:r>
    </w:p>
    <w:sectPr w:rsidR="005162F4" w:rsidRPr="00C05D1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97A80" w14:textId="77777777" w:rsidR="00B149B5" w:rsidRDefault="00B149B5" w:rsidP="00577F51">
      <w:r>
        <w:separator/>
      </w:r>
    </w:p>
  </w:endnote>
  <w:endnote w:type="continuationSeparator" w:id="0">
    <w:p w14:paraId="0F62B39E" w14:textId="77777777" w:rsidR="00B149B5" w:rsidRDefault="00B149B5" w:rsidP="00577F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520CD" w14:textId="77777777" w:rsidR="00B149B5" w:rsidRDefault="00B149B5" w:rsidP="00577F51">
      <w:r>
        <w:separator/>
      </w:r>
    </w:p>
  </w:footnote>
  <w:footnote w:type="continuationSeparator" w:id="0">
    <w:p w14:paraId="7E0C6394" w14:textId="77777777" w:rsidR="00B149B5" w:rsidRDefault="00B149B5" w:rsidP="00577F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33697" w14:textId="54423B8C" w:rsidR="00577F51" w:rsidRDefault="00C05D10">
    <w:pPr>
      <w:pStyle w:val="Header"/>
    </w:pPr>
    <w:r>
      <w:t xml:space="preserve">University of Trinity Saint David </w:t>
    </w:r>
  </w:p>
  <w:p w14:paraId="1210D251" w14:textId="60CDEF81" w:rsidR="00C05D10" w:rsidRDefault="00C05D10">
    <w:pPr>
      <w:pStyle w:val="Header"/>
    </w:pPr>
    <w:r>
      <w:t>2424798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6A33AC"/>
    <w:multiLevelType w:val="multilevel"/>
    <w:tmpl w:val="0AD26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2099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B68"/>
    <w:rsid w:val="00190B68"/>
    <w:rsid w:val="005162F4"/>
    <w:rsid w:val="00577F51"/>
    <w:rsid w:val="009254BF"/>
    <w:rsid w:val="00B149B5"/>
    <w:rsid w:val="00C05D10"/>
    <w:rsid w:val="00C17391"/>
    <w:rsid w:val="00C9113E"/>
    <w:rsid w:val="00D0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E796"/>
  <w15:chartTrackingRefBased/>
  <w15:docId w15:val="{EF9A5C94-1FA2-9D4B-9332-725C28E62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B6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90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B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B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B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B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B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B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B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B68"/>
    <w:rPr>
      <w:rFonts w:eastAsiaTheme="majorEastAsia" w:cstheme="majorBidi"/>
      <w:color w:val="272727" w:themeColor="text1" w:themeTint="D8"/>
    </w:rPr>
  </w:style>
  <w:style w:type="paragraph" w:styleId="Title">
    <w:name w:val="Title"/>
    <w:basedOn w:val="Normal"/>
    <w:next w:val="Normal"/>
    <w:link w:val="TitleChar"/>
    <w:uiPriority w:val="10"/>
    <w:qFormat/>
    <w:rsid w:val="00190B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B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B68"/>
    <w:pPr>
      <w:spacing w:before="160"/>
      <w:jc w:val="center"/>
    </w:pPr>
    <w:rPr>
      <w:i/>
      <w:iCs/>
      <w:color w:val="404040" w:themeColor="text1" w:themeTint="BF"/>
    </w:rPr>
  </w:style>
  <w:style w:type="character" w:customStyle="1" w:styleId="QuoteChar">
    <w:name w:val="Quote Char"/>
    <w:basedOn w:val="DefaultParagraphFont"/>
    <w:link w:val="Quote"/>
    <w:uiPriority w:val="29"/>
    <w:rsid w:val="00190B68"/>
    <w:rPr>
      <w:i/>
      <w:iCs/>
      <w:color w:val="404040" w:themeColor="text1" w:themeTint="BF"/>
    </w:rPr>
  </w:style>
  <w:style w:type="paragraph" w:styleId="ListParagraph">
    <w:name w:val="List Paragraph"/>
    <w:basedOn w:val="Normal"/>
    <w:uiPriority w:val="34"/>
    <w:qFormat/>
    <w:rsid w:val="00190B68"/>
    <w:pPr>
      <w:ind w:left="720"/>
      <w:contextualSpacing/>
    </w:pPr>
  </w:style>
  <w:style w:type="character" w:styleId="IntenseEmphasis">
    <w:name w:val="Intense Emphasis"/>
    <w:basedOn w:val="DefaultParagraphFont"/>
    <w:uiPriority w:val="21"/>
    <w:qFormat/>
    <w:rsid w:val="00190B68"/>
    <w:rPr>
      <w:i/>
      <w:iCs/>
      <w:color w:val="0F4761" w:themeColor="accent1" w:themeShade="BF"/>
    </w:rPr>
  </w:style>
  <w:style w:type="paragraph" w:styleId="IntenseQuote">
    <w:name w:val="Intense Quote"/>
    <w:basedOn w:val="Normal"/>
    <w:next w:val="Normal"/>
    <w:link w:val="IntenseQuoteChar"/>
    <w:uiPriority w:val="30"/>
    <w:qFormat/>
    <w:rsid w:val="00190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B68"/>
    <w:rPr>
      <w:i/>
      <w:iCs/>
      <w:color w:val="0F4761" w:themeColor="accent1" w:themeShade="BF"/>
    </w:rPr>
  </w:style>
  <w:style w:type="character" w:styleId="IntenseReference">
    <w:name w:val="Intense Reference"/>
    <w:basedOn w:val="DefaultParagraphFont"/>
    <w:uiPriority w:val="32"/>
    <w:qFormat/>
    <w:rsid w:val="00190B68"/>
    <w:rPr>
      <w:b/>
      <w:bCs/>
      <w:smallCaps/>
      <w:color w:val="0F4761" w:themeColor="accent1" w:themeShade="BF"/>
      <w:spacing w:val="5"/>
    </w:rPr>
  </w:style>
  <w:style w:type="character" w:styleId="Emphasis">
    <w:name w:val="Emphasis"/>
    <w:basedOn w:val="DefaultParagraphFont"/>
    <w:uiPriority w:val="20"/>
    <w:qFormat/>
    <w:rsid w:val="00190B68"/>
    <w:rPr>
      <w:i/>
      <w:iCs/>
    </w:rPr>
  </w:style>
  <w:style w:type="character" w:styleId="Strong">
    <w:name w:val="Strong"/>
    <w:basedOn w:val="DefaultParagraphFont"/>
    <w:uiPriority w:val="22"/>
    <w:qFormat/>
    <w:rsid w:val="00190B68"/>
    <w:rPr>
      <w:b/>
      <w:bCs/>
    </w:rPr>
  </w:style>
  <w:style w:type="character" w:styleId="Hyperlink">
    <w:name w:val="Hyperlink"/>
    <w:basedOn w:val="DefaultParagraphFont"/>
    <w:uiPriority w:val="99"/>
    <w:semiHidden/>
    <w:unhideWhenUsed/>
    <w:rsid w:val="00C17391"/>
    <w:rPr>
      <w:color w:val="0000FF"/>
      <w:u w:val="single"/>
    </w:rPr>
  </w:style>
  <w:style w:type="paragraph" w:styleId="Header">
    <w:name w:val="header"/>
    <w:basedOn w:val="Normal"/>
    <w:link w:val="HeaderChar"/>
    <w:uiPriority w:val="99"/>
    <w:unhideWhenUsed/>
    <w:rsid w:val="00577F51"/>
    <w:pPr>
      <w:tabs>
        <w:tab w:val="center" w:pos="4513"/>
        <w:tab w:val="right" w:pos="9026"/>
      </w:tabs>
    </w:pPr>
  </w:style>
  <w:style w:type="character" w:customStyle="1" w:styleId="HeaderChar">
    <w:name w:val="Header Char"/>
    <w:basedOn w:val="DefaultParagraphFont"/>
    <w:link w:val="Header"/>
    <w:uiPriority w:val="99"/>
    <w:rsid w:val="00577F51"/>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77F51"/>
    <w:pPr>
      <w:tabs>
        <w:tab w:val="center" w:pos="4513"/>
        <w:tab w:val="right" w:pos="9026"/>
      </w:tabs>
    </w:pPr>
  </w:style>
  <w:style w:type="character" w:customStyle="1" w:styleId="FooterChar">
    <w:name w:val="Footer Char"/>
    <w:basedOn w:val="DefaultParagraphFont"/>
    <w:link w:val="Footer"/>
    <w:uiPriority w:val="99"/>
    <w:rsid w:val="00577F51"/>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59793">
      <w:bodyDiv w:val="1"/>
      <w:marLeft w:val="0"/>
      <w:marRight w:val="0"/>
      <w:marTop w:val="0"/>
      <w:marBottom w:val="0"/>
      <w:divBdr>
        <w:top w:val="none" w:sz="0" w:space="0" w:color="auto"/>
        <w:left w:val="none" w:sz="0" w:space="0" w:color="auto"/>
        <w:bottom w:val="none" w:sz="0" w:space="0" w:color="auto"/>
        <w:right w:val="none" w:sz="0" w:space="0" w:color="auto"/>
      </w:divBdr>
    </w:div>
    <w:div w:id="225922682">
      <w:bodyDiv w:val="1"/>
      <w:marLeft w:val="0"/>
      <w:marRight w:val="0"/>
      <w:marTop w:val="0"/>
      <w:marBottom w:val="0"/>
      <w:divBdr>
        <w:top w:val="none" w:sz="0" w:space="0" w:color="auto"/>
        <w:left w:val="none" w:sz="0" w:space="0" w:color="auto"/>
        <w:bottom w:val="none" w:sz="0" w:space="0" w:color="auto"/>
        <w:right w:val="none" w:sz="0" w:space="0" w:color="auto"/>
      </w:divBdr>
    </w:div>
    <w:div w:id="292518420">
      <w:bodyDiv w:val="1"/>
      <w:marLeft w:val="0"/>
      <w:marRight w:val="0"/>
      <w:marTop w:val="0"/>
      <w:marBottom w:val="0"/>
      <w:divBdr>
        <w:top w:val="none" w:sz="0" w:space="0" w:color="auto"/>
        <w:left w:val="none" w:sz="0" w:space="0" w:color="auto"/>
        <w:bottom w:val="none" w:sz="0" w:space="0" w:color="auto"/>
        <w:right w:val="none" w:sz="0" w:space="0" w:color="auto"/>
      </w:divBdr>
    </w:div>
    <w:div w:id="396444339">
      <w:bodyDiv w:val="1"/>
      <w:marLeft w:val="0"/>
      <w:marRight w:val="0"/>
      <w:marTop w:val="0"/>
      <w:marBottom w:val="0"/>
      <w:divBdr>
        <w:top w:val="none" w:sz="0" w:space="0" w:color="auto"/>
        <w:left w:val="none" w:sz="0" w:space="0" w:color="auto"/>
        <w:bottom w:val="none" w:sz="0" w:space="0" w:color="auto"/>
        <w:right w:val="none" w:sz="0" w:space="0" w:color="auto"/>
      </w:divBdr>
    </w:div>
    <w:div w:id="600604661">
      <w:bodyDiv w:val="1"/>
      <w:marLeft w:val="0"/>
      <w:marRight w:val="0"/>
      <w:marTop w:val="0"/>
      <w:marBottom w:val="0"/>
      <w:divBdr>
        <w:top w:val="none" w:sz="0" w:space="0" w:color="auto"/>
        <w:left w:val="none" w:sz="0" w:space="0" w:color="auto"/>
        <w:bottom w:val="none" w:sz="0" w:space="0" w:color="auto"/>
        <w:right w:val="none" w:sz="0" w:space="0" w:color="auto"/>
      </w:divBdr>
    </w:div>
    <w:div w:id="632560916">
      <w:bodyDiv w:val="1"/>
      <w:marLeft w:val="0"/>
      <w:marRight w:val="0"/>
      <w:marTop w:val="0"/>
      <w:marBottom w:val="0"/>
      <w:divBdr>
        <w:top w:val="none" w:sz="0" w:space="0" w:color="auto"/>
        <w:left w:val="none" w:sz="0" w:space="0" w:color="auto"/>
        <w:bottom w:val="none" w:sz="0" w:space="0" w:color="auto"/>
        <w:right w:val="none" w:sz="0" w:space="0" w:color="auto"/>
      </w:divBdr>
    </w:div>
    <w:div w:id="699820262">
      <w:bodyDiv w:val="1"/>
      <w:marLeft w:val="0"/>
      <w:marRight w:val="0"/>
      <w:marTop w:val="0"/>
      <w:marBottom w:val="0"/>
      <w:divBdr>
        <w:top w:val="none" w:sz="0" w:space="0" w:color="auto"/>
        <w:left w:val="none" w:sz="0" w:space="0" w:color="auto"/>
        <w:bottom w:val="none" w:sz="0" w:space="0" w:color="auto"/>
        <w:right w:val="none" w:sz="0" w:space="0" w:color="auto"/>
      </w:divBdr>
    </w:div>
    <w:div w:id="1348361779">
      <w:bodyDiv w:val="1"/>
      <w:marLeft w:val="0"/>
      <w:marRight w:val="0"/>
      <w:marTop w:val="0"/>
      <w:marBottom w:val="0"/>
      <w:divBdr>
        <w:top w:val="none" w:sz="0" w:space="0" w:color="auto"/>
        <w:left w:val="none" w:sz="0" w:space="0" w:color="auto"/>
        <w:bottom w:val="none" w:sz="0" w:space="0" w:color="auto"/>
        <w:right w:val="none" w:sz="0" w:space="0" w:color="auto"/>
      </w:divBdr>
    </w:div>
    <w:div w:id="1536885974">
      <w:bodyDiv w:val="1"/>
      <w:marLeft w:val="0"/>
      <w:marRight w:val="0"/>
      <w:marTop w:val="0"/>
      <w:marBottom w:val="0"/>
      <w:divBdr>
        <w:top w:val="none" w:sz="0" w:space="0" w:color="auto"/>
        <w:left w:val="none" w:sz="0" w:space="0" w:color="auto"/>
        <w:bottom w:val="none" w:sz="0" w:space="0" w:color="auto"/>
        <w:right w:val="none" w:sz="0" w:space="0" w:color="auto"/>
      </w:divBdr>
    </w:div>
    <w:div w:id="1798798234">
      <w:bodyDiv w:val="1"/>
      <w:marLeft w:val="0"/>
      <w:marRight w:val="0"/>
      <w:marTop w:val="0"/>
      <w:marBottom w:val="0"/>
      <w:divBdr>
        <w:top w:val="none" w:sz="0" w:space="0" w:color="auto"/>
        <w:left w:val="none" w:sz="0" w:space="0" w:color="auto"/>
        <w:bottom w:val="none" w:sz="0" w:space="0" w:color="auto"/>
        <w:right w:val="none" w:sz="0" w:space="0" w:color="auto"/>
      </w:divBdr>
    </w:div>
    <w:div w:id="213621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 TargetMode="External"/><Relationship Id="rId3" Type="http://schemas.openxmlformats.org/officeDocument/2006/relationships/settings" Target="settings.xml"/><Relationship Id="rId7" Type="http://schemas.openxmlformats.org/officeDocument/2006/relationships/hyperlink" Target="https://www.childcomwales.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ublichealthwal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TotalTime>
  <Pages>7</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stebbings</dc:creator>
  <cp:keywords/>
  <dc:description/>
  <cp:lastModifiedBy>chloe stebbings</cp:lastModifiedBy>
  <cp:revision>3</cp:revision>
  <dcterms:created xsi:type="dcterms:W3CDTF">2025-05-10T16:49:00Z</dcterms:created>
  <dcterms:modified xsi:type="dcterms:W3CDTF">2025-05-11T09:00:00Z</dcterms:modified>
</cp:coreProperties>
</file>