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87AD2A" w14:textId="77777777" w:rsidR="009B3E61" w:rsidRPr="009B3E61" w:rsidRDefault="009B3E61" w:rsidP="009B3E61">
      <w:pPr>
        <w:spacing w:line="480" w:lineRule="auto"/>
        <w:jc w:val="center"/>
        <w:rPr>
          <w:rFonts w:ascii="Arial" w:hAnsi="Arial" w:cs="Arial"/>
          <w:b/>
          <w:bCs/>
          <w:sz w:val="28"/>
          <w:szCs w:val="28"/>
        </w:rPr>
      </w:pPr>
      <w:r w:rsidRPr="009B3E61">
        <w:rPr>
          <w:rFonts w:ascii="Arial" w:hAnsi="Arial" w:cs="Arial"/>
          <w:b/>
          <w:bCs/>
          <w:sz w:val="28"/>
          <w:szCs w:val="28"/>
        </w:rPr>
        <w:t>Management &amp; Organisational Behaviour</w:t>
      </w:r>
    </w:p>
    <w:p w14:paraId="7D0B1519" w14:textId="77777777" w:rsidR="009B3E61" w:rsidRDefault="009B3E61" w:rsidP="009B3E61">
      <w:pPr>
        <w:spacing w:line="480" w:lineRule="auto"/>
        <w:jc w:val="center"/>
        <w:rPr>
          <w:rFonts w:ascii="Arial" w:hAnsi="Arial" w:cs="Arial"/>
          <w:b/>
          <w:bCs/>
          <w:sz w:val="24"/>
          <w:szCs w:val="24"/>
        </w:rPr>
      </w:pPr>
      <w:r w:rsidRPr="009B3E61">
        <w:rPr>
          <w:rFonts w:ascii="Arial" w:hAnsi="Arial" w:cs="Arial"/>
          <w:b/>
          <w:bCs/>
          <w:sz w:val="24"/>
          <w:szCs w:val="24"/>
        </w:rPr>
        <w:t>BMIH5004</w:t>
      </w:r>
    </w:p>
    <w:p w14:paraId="11B093EB" w14:textId="77777777" w:rsidR="009B3E61" w:rsidRDefault="009B3E61" w:rsidP="009B3E61">
      <w:pPr>
        <w:spacing w:line="480" w:lineRule="auto"/>
        <w:jc w:val="center"/>
        <w:rPr>
          <w:rFonts w:ascii="Arial" w:hAnsi="Arial" w:cs="Arial"/>
          <w:b/>
          <w:bCs/>
          <w:sz w:val="24"/>
          <w:szCs w:val="24"/>
        </w:rPr>
      </w:pPr>
    </w:p>
    <w:p w14:paraId="08056648" w14:textId="77777777" w:rsidR="009B3E61" w:rsidRPr="009B3E61" w:rsidRDefault="009B3E61" w:rsidP="009B3E61">
      <w:pPr>
        <w:spacing w:line="480" w:lineRule="auto"/>
        <w:jc w:val="center"/>
        <w:rPr>
          <w:rFonts w:ascii="Arial" w:hAnsi="Arial" w:cs="Arial"/>
          <w:b/>
          <w:bCs/>
          <w:sz w:val="24"/>
          <w:szCs w:val="24"/>
        </w:rPr>
      </w:pPr>
    </w:p>
    <w:p w14:paraId="2D354F34" w14:textId="77777777" w:rsidR="009B3E61" w:rsidRDefault="009B3E61" w:rsidP="009B3E61">
      <w:pPr>
        <w:spacing w:line="480" w:lineRule="auto"/>
        <w:jc w:val="center"/>
        <w:rPr>
          <w:rFonts w:ascii="Arial" w:hAnsi="Arial" w:cs="Arial"/>
          <w:b/>
          <w:bCs/>
          <w:sz w:val="24"/>
          <w:szCs w:val="24"/>
        </w:rPr>
      </w:pPr>
      <w:r w:rsidRPr="009B3E61">
        <w:rPr>
          <w:rFonts w:ascii="Arial" w:hAnsi="Arial" w:cs="Arial"/>
          <w:b/>
          <w:bCs/>
          <w:sz w:val="24"/>
          <w:szCs w:val="24"/>
        </w:rPr>
        <w:t>Essay</w:t>
      </w:r>
    </w:p>
    <w:p w14:paraId="501D2AAA" w14:textId="77777777" w:rsidR="009B3E61" w:rsidRDefault="009B3E61" w:rsidP="009B3E61">
      <w:pPr>
        <w:spacing w:line="480" w:lineRule="auto"/>
        <w:jc w:val="center"/>
        <w:rPr>
          <w:rFonts w:ascii="Arial" w:hAnsi="Arial" w:cs="Arial"/>
          <w:b/>
          <w:bCs/>
          <w:sz w:val="24"/>
          <w:szCs w:val="24"/>
        </w:rPr>
      </w:pPr>
    </w:p>
    <w:p w14:paraId="6CA327C1" w14:textId="6299E130" w:rsidR="009B3E61" w:rsidRDefault="00D07CB3" w:rsidP="009B3E61">
      <w:pPr>
        <w:spacing w:line="480" w:lineRule="auto"/>
        <w:jc w:val="center"/>
        <w:rPr>
          <w:rFonts w:ascii="Arial" w:hAnsi="Arial" w:cs="Arial"/>
          <w:b/>
          <w:bCs/>
          <w:sz w:val="24"/>
          <w:szCs w:val="24"/>
        </w:rPr>
      </w:pPr>
      <w:r>
        <w:rPr>
          <w:rFonts w:ascii="Arial" w:hAnsi="Arial" w:cs="Arial"/>
          <w:b/>
          <w:bCs/>
          <w:sz w:val="24"/>
          <w:szCs w:val="24"/>
        </w:rPr>
        <w:t xml:space="preserve">Module leader: </w:t>
      </w:r>
      <w:r w:rsidRPr="00D07CB3">
        <w:rPr>
          <w:rFonts w:ascii="Arial" w:hAnsi="Arial" w:cs="Arial"/>
          <w:b/>
          <w:bCs/>
          <w:sz w:val="24"/>
          <w:szCs w:val="24"/>
        </w:rPr>
        <w:t>Charlotte Joyner</w:t>
      </w:r>
    </w:p>
    <w:p w14:paraId="06C283E8" w14:textId="1E5ADB57" w:rsidR="009B3E61" w:rsidRDefault="009B3E61" w:rsidP="009B3E61">
      <w:pPr>
        <w:spacing w:line="480" w:lineRule="auto"/>
        <w:jc w:val="center"/>
        <w:rPr>
          <w:rFonts w:ascii="Arial" w:hAnsi="Arial" w:cs="Arial"/>
          <w:b/>
          <w:bCs/>
          <w:sz w:val="24"/>
          <w:szCs w:val="24"/>
        </w:rPr>
      </w:pPr>
      <w:r>
        <w:rPr>
          <w:rFonts w:ascii="Arial" w:hAnsi="Arial" w:cs="Arial"/>
          <w:b/>
          <w:bCs/>
          <w:sz w:val="24"/>
          <w:szCs w:val="24"/>
        </w:rPr>
        <w:t>Student Name: Roxana Jurj</w:t>
      </w:r>
    </w:p>
    <w:p w14:paraId="17DDA0DE" w14:textId="304E0CCE" w:rsidR="009B3E61" w:rsidRDefault="009B3E61" w:rsidP="009B3E61">
      <w:pPr>
        <w:spacing w:line="480" w:lineRule="auto"/>
        <w:jc w:val="center"/>
        <w:rPr>
          <w:rFonts w:ascii="Arial" w:hAnsi="Arial" w:cs="Arial"/>
          <w:b/>
          <w:bCs/>
          <w:sz w:val="24"/>
          <w:szCs w:val="24"/>
        </w:rPr>
      </w:pPr>
      <w:r>
        <w:rPr>
          <w:rFonts w:ascii="Arial" w:hAnsi="Arial" w:cs="Arial"/>
          <w:b/>
          <w:bCs/>
          <w:sz w:val="24"/>
          <w:szCs w:val="24"/>
        </w:rPr>
        <w:t>Student id:</w:t>
      </w:r>
      <w:r w:rsidR="00D07CB3">
        <w:rPr>
          <w:rFonts w:ascii="Arial" w:hAnsi="Arial" w:cs="Arial"/>
          <w:b/>
          <w:bCs/>
          <w:sz w:val="24"/>
          <w:szCs w:val="24"/>
        </w:rPr>
        <w:t xml:space="preserve"> </w:t>
      </w:r>
      <w:r w:rsidR="00D07CB3" w:rsidRPr="00D07CB3">
        <w:rPr>
          <w:rFonts w:ascii="Arial" w:hAnsi="Arial" w:cs="Arial"/>
          <w:b/>
          <w:bCs/>
          <w:sz w:val="24"/>
          <w:szCs w:val="24"/>
        </w:rPr>
        <w:t>2126298</w:t>
      </w:r>
    </w:p>
    <w:p w14:paraId="6FCDCEE3" w14:textId="16F40EEE" w:rsidR="009B3E61" w:rsidRDefault="009B3E61" w:rsidP="009B3E61">
      <w:pPr>
        <w:spacing w:line="480" w:lineRule="auto"/>
        <w:jc w:val="center"/>
        <w:rPr>
          <w:rFonts w:ascii="Arial" w:hAnsi="Arial" w:cs="Arial"/>
          <w:b/>
          <w:bCs/>
          <w:sz w:val="24"/>
          <w:szCs w:val="24"/>
        </w:rPr>
      </w:pPr>
      <w:r>
        <w:rPr>
          <w:rFonts w:ascii="Arial" w:hAnsi="Arial" w:cs="Arial"/>
          <w:b/>
          <w:bCs/>
          <w:sz w:val="24"/>
          <w:szCs w:val="24"/>
        </w:rPr>
        <w:t>Word count:</w:t>
      </w:r>
      <w:r w:rsidR="00C9579A">
        <w:rPr>
          <w:rFonts w:ascii="Arial" w:hAnsi="Arial" w:cs="Arial"/>
          <w:b/>
          <w:bCs/>
          <w:sz w:val="24"/>
          <w:szCs w:val="24"/>
        </w:rPr>
        <w:t xml:space="preserve"> 2198</w:t>
      </w:r>
    </w:p>
    <w:p w14:paraId="2EBA028C" w14:textId="77777777" w:rsidR="00303466" w:rsidRDefault="00303466" w:rsidP="009B3E61">
      <w:pPr>
        <w:spacing w:line="480" w:lineRule="auto"/>
        <w:jc w:val="center"/>
        <w:rPr>
          <w:rFonts w:ascii="Arial" w:hAnsi="Arial" w:cs="Arial"/>
          <w:b/>
          <w:bCs/>
          <w:sz w:val="24"/>
          <w:szCs w:val="24"/>
        </w:rPr>
      </w:pPr>
    </w:p>
    <w:p w14:paraId="7BB48E9D" w14:textId="77777777" w:rsidR="00303466" w:rsidRDefault="00303466" w:rsidP="009B3E61">
      <w:pPr>
        <w:spacing w:line="480" w:lineRule="auto"/>
        <w:jc w:val="center"/>
        <w:rPr>
          <w:rFonts w:ascii="Arial" w:hAnsi="Arial" w:cs="Arial"/>
          <w:b/>
          <w:bCs/>
          <w:sz w:val="24"/>
          <w:szCs w:val="24"/>
        </w:rPr>
      </w:pPr>
    </w:p>
    <w:p w14:paraId="404C9DF2" w14:textId="77777777" w:rsidR="00303466" w:rsidRDefault="00303466" w:rsidP="009B3E61">
      <w:pPr>
        <w:spacing w:line="480" w:lineRule="auto"/>
        <w:jc w:val="center"/>
        <w:rPr>
          <w:rFonts w:ascii="Arial" w:hAnsi="Arial" w:cs="Arial"/>
          <w:b/>
          <w:bCs/>
          <w:sz w:val="24"/>
          <w:szCs w:val="24"/>
        </w:rPr>
      </w:pPr>
    </w:p>
    <w:p w14:paraId="7517AF04" w14:textId="77777777" w:rsidR="00303466" w:rsidRDefault="00303466" w:rsidP="009B3E61">
      <w:pPr>
        <w:spacing w:line="480" w:lineRule="auto"/>
        <w:jc w:val="center"/>
        <w:rPr>
          <w:rFonts w:ascii="Arial" w:hAnsi="Arial" w:cs="Arial"/>
          <w:b/>
          <w:bCs/>
          <w:sz w:val="24"/>
          <w:szCs w:val="24"/>
        </w:rPr>
      </w:pPr>
    </w:p>
    <w:p w14:paraId="6EB7F04C" w14:textId="77777777" w:rsidR="00303466" w:rsidRDefault="00303466" w:rsidP="009B3E61">
      <w:pPr>
        <w:spacing w:line="480" w:lineRule="auto"/>
        <w:jc w:val="center"/>
        <w:rPr>
          <w:rFonts w:ascii="Arial" w:hAnsi="Arial" w:cs="Arial"/>
          <w:b/>
          <w:bCs/>
          <w:sz w:val="24"/>
          <w:szCs w:val="24"/>
        </w:rPr>
      </w:pPr>
    </w:p>
    <w:p w14:paraId="5BEB092B" w14:textId="77777777" w:rsidR="00303466" w:rsidRDefault="00303466" w:rsidP="009B3E61">
      <w:pPr>
        <w:spacing w:line="480" w:lineRule="auto"/>
        <w:jc w:val="center"/>
        <w:rPr>
          <w:rFonts w:ascii="Arial" w:hAnsi="Arial" w:cs="Arial"/>
          <w:b/>
          <w:bCs/>
          <w:sz w:val="24"/>
          <w:szCs w:val="24"/>
        </w:rPr>
      </w:pPr>
    </w:p>
    <w:p w14:paraId="3851DAF1" w14:textId="77777777" w:rsidR="00303466" w:rsidRDefault="00303466" w:rsidP="009B3E61">
      <w:pPr>
        <w:spacing w:line="480" w:lineRule="auto"/>
        <w:jc w:val="center"/>
        <w:rPr>
          <w:rFonts w:ascii="Arial" w:hAnsi="Arial" w:cs="Arial"/>
          <w:b/>
          <w:bCs/>
          <w:sz w:val="24"/>
          <w:szCs w:val="24"/>
        </w:rPr>
      </w:pPr>
    </w:p>
    <w:p w14:paraId="0D0D8FC5" w14:textId="77777777" w:rsidR="00303466" w:rsidRDefault="00303466" w:rsidP="009B3E61">
      <w:pPr>
        <w:spacing w:line="480" w:lineRule="auto"/>
        <w:jc w:val="center"/>
        <w:rPr>
          <w:rFonts w:ascii="Arial" w:hAnsi="Arial" w:cs="Arial"/>
          <w:b/>
          <w:bCs/>
          <w:sz w:val="24"/>
          <w:szCs w:val="24"/>
        </w:rPr>
      </w:pPr>
    </w:p>
    <w:p w14:paraId="32D0FFA0" w14:textId="77777777" w:rsidR="00303466" w:rsidRDefault="00303466" w:rsidP="009B3E61">
      <w:pPr>
        <w:spacing w:line="480" w:lineRule="auto"/>
        <w:jc w:val="center"/>
        <w:rPr>
          <w:rFonts w:ascii="Arial" w:hAnsi="Arial" w:cs="Arial"/>
          <w:b/>
          <w:bCs/>
          <w:sz w:val="24"/>
          <w:szCs w:val="24"/>
        </w:rPr>
      </w:pPr>
    </w:p>
    <w:p w14:paraId="5E713F3E" w14:textId="77777777" w:rsidR="00303466" w:rsidRDefault="00303466" w:rsidP="009B3E61">
      <w:pPr>
        <w:spacing w:line="480" w:lineRule="auto"/>
        <w:jc w:val="center"/>
        <w:rPr>
          <w:rFonts w:ascii="Arial" w:hAnsi="Arial" w:cs="Arial"/>
          <w:b/>
          <w:bCs/>
          <w:sz w:val="24"/>
          <w:szCs w:val="24"/>
        </w:rPr>
      </w:pPr>
    </w:p>
    <w:p w14:paraId="013E51B1" w14:textId="0FD16567" w:rsidR="00303466" w:rsidRPr="00C9579A" w:rsidRDefault="007F7728" w:rsidP="00C9579A">
      <w:pPr>
        <w:spacing w:line="480" w:lineRule="auto"/>
        <w:jc w:val="center"/>
        <w:rPr>
          <w:rFonts w:ascii="Arial" w:hAnsi="Arial" w:cs="Arial"/>
          <w:b/>
          <w:bCs/>
          <w:sz w:val="24"/>
          <w:szCs w:val="24"/>
        </w:rPr>
      </w:pPr>
      <w:r w:rsidRPr="00C9579A">
        <w:rPr>
          <w:rFonts w:ascii="Arial" w:hAnsi="Arial" w:cs="Arial"/>
          <w:b/>
          <w:bCs/>
          <w:sz w:val="24"/>
          <w:szCs w:val="24"/>
        </w:rPr>
        <w:lastRenderedPageBreak/>
        <w:t>Different approaches to leadership and their effectiveness within the hospitality industry.</w:t>
      </w:r>
    </w:p>
    <w:p w14:paraId="3F03F8D8" w14:textId="77777777" w:rsidR="007F7728" w:rsidRPr="00C9579A" w:rsidRDefault="007F7728" w:rsidP="00C9579A">
      <w:pPr>
        <w:spacing w:line="480" w:lineRule="auto"/>
        <w:jc w:val="both"/>
        <w:rPr>
          <w:rFonts w:ascii="Arial" w:hAnsi="Arial" w:cs="Arial"/>
          <w:b/>
          <w:bCs/>
          <w:sz w:val="24"/>
          <w:szCs w:val="24"/>
        </w:rPr>
      </w:pPr>
    </w:p>
    <w:p w14:paraId="74C4F6A8" w14:textId="41B025B9" w:rsidR="00FD699B" w:rsidRPr="00C9579A" w:rsidRDefault="00D07CB3" w:rsidP="00C9579A">
      <w:pPr>
        <w:spacing w:line="480" w:lineRule="auto"/>
        <w:jc w:val="both"/>
        <w:rPr>
          <w:rFonts w:ascii="Arial" w:hAnsi="Arial" w:cs="Arial"/>
          <w:sz w:val="24"/>
          <w:szCs w:val="24"/>
          <w:shd w:val="clear" w:color="auto" w:fill="FFFFFF"/>
        </w:rPr>
      </w:pPr>
      <w:r w:rsidRPr="00C9579A">
        <w:rPr>
          <w:rFonts w:ascii="Arial" w:hAnsi="Arial" w:cs="Arial"/>
          <w:sz w:val="24"/>
          <w:szCs w:val="24"/>
        </w:rPr>
        <w:t>Today's hospitality leaders and managers confront complex issues that demand exceptional insight and skills. Years of predictability and stability have given way to a dynamic and ever-changing working environment. The sector has several obstacles, including intense rivalry, a deteriorating global economy, overbuilding, and a varied workforce. The unstable and volatile conditions need hospitality CEOs and managers to demonstrate strong leadership skills (</w:t>
      </w:r>
      <w:r w:rsidRPr="00C9579A">
        <w:rPr>
          <w:rFonts w:ascii="Arial" w:hAnsi="Arial" w:cs="Arial"/>
          <w:sz w:val="24"/>
          <w:szCs w:val="24"/>
          <w:shd w:val="clear" w:color="auto" w:fill="FFFFFF"/>
        </w:rPr>
        <w:t>Hoang et al., 2021).</w:t>
      </w:r>
      <w:r w:rsidR="00FD699B" w:rsidRPr="00C9579A">
        <w:rPr>
          <w:rFonts w:ascii="Arial" w:hAnsi="Arial" w:cs="Arial"/>
          <w:sz w:val="24"/>
          <w:szCs w:val="24"/>
          <w:shd w:val="clear" w:color="auto" w:fill="FFFFFF"/>
        </w:rPr>
        <w:t xml:space="preserve"> Recognising the mutual impact of leaders and followers in a group situation helps better understand leadership difficulties. Successful leaders effectively reflect the group's identity and members (Gilder et al., 2017). According to Armstrong (2012) leadership aim to offer direction, enable change, and produce objectives by using resources efficiently, creatively, and responsibly. Effective management aligns individual goals with the common benefit. Whereas leadership is about motivating others to strive for a certain goal. Developing and expressing a vision for the future requires motivating and engaging people. This essay seeks to explore various methods to leadership and their efficacy in the hospitality business.</w:t>
      </w:r>
    </w:p>
    <w:p w14:paraId="35D20DD6" w14:textId="77777777" w:rsidR="00675B0D" w:rsidRPr="00C9579A" w:rsidRDefault="00675B0D" w:rsidP="00C9579A">
      <w:pPr>
        <w:spacing w:line="480" w:lineRule="auto"/>
        <w:jc w:val="both"/>
        <w:rPr>
          <w:rFonts w:ascii="Arial" w:hAnsi="Arial" w:cs="Arial"/>
          <w:sz w:val="24"/>
          <w:szCs w:val="24"/>
          <w:shd w:val="clear" w:color="auto" w:fill="FFFFFF"/>
        </w:rPr>
      </w:pPr>
    </w:p>
    <w:p w14:paraId="4358A064" w14:textId="747057C0" w:rsidR="00FD699B" w:rsidRPr="00C9579A" w:rsidRDefault="002F696C" w:rsidP="00C9579A">
      <w:pPr>
        <w:spacing w:line="480" w:lineRule="auto"/>
        <w:jc w:val="both"/>
        <w:rPr>
          <w:rFonts w:ascii="Arial" w:hAnsi="Arial" w:cs="Arial"/>
          <w:sz w:val="24"/>
          <w:szCs w:val="24"/>
          <w:shd w:val="clear" w:color="auto" w:fill="FFFFFF"/>
        </w:rPr>
      </w:pPr>
      <w:r w:rsidRPr="00C9579A">
        <w:rPr>
          <w:rFonts w:ascii="Arial" w:hAnsi="Arial" w:cs="Arial"/>
          <w:sz w:val="24"/>
          <w:szCs w:val="24"/>
          <w:shd w:val="clear" w:color="auto" w:fill="FFFFFF"/>
        </w:rPr>
        <w:t>Leadership theories provides helpful information into how leadership styles and behaviours affect organisational outcomes, in particular in the hospitality sector. This service-oriented sector requires leadership capable of inspiring, motivating, and successfully managing different teams in order to provide excellent client experiences. The Blake and Mouton Managerial Grid is a framework for categorising leadership styles based on two dimensions such as care for people and concern for productivity (</w:t>
      </w:r>
      <w:r w:rsidR="00E0044F" w:rsidRPr="00C9579A">
        <w:rPr>
          <w:rFonts w:ascii="Arial" w:hAnsi="Arial" w:cs="Arial"/>
          <w:sz w:val="24"/>
          <w:szCs w:val="24"/>
          <w:shd w:val="clear" w:color="auto" w:fill="FFFFFF"/>
        </w:rPr>
        <w:t>Cai, Fink, and Walker, 2019</w:t>
      </w:r>
      <w:r w:rsidRPr="00C9579A">
        <w:rPr>
          <w:rFonts w:ascii="Arial" w:hAnsi="Arial" w:cs="Arial"/>
          <w:sz w:val="24"/>
          <w:szCs w:val="24"/>
          <w:shd w:val="clear" w:color="auto" w:fill="FFFFFF"/>
        </w:rPr>
        <w:t>). The grid defines five leadership types, with the ideal being the "Team Leader," who prioritises both people and productivity. This approach is especially applicable in the hotel industry, where achieving an equilibrium between guest happiness and operational efficiency is essential. However, the implementation of this model in the hotel sector can be difficult owing to variable demands and the need for adaptation in leadership styles to satisfy varied staff and client needs</w:t>
      </w:r>
      <w:r w:rsidR="00E0044F" w:rsidRPr="00C9579A">
        <w:rPr>
          <w:rFonts w:ascii="Arial" w:hAnsi="Arial" w:cs="Arial"/>
          <w:sz w:val="24"/>
          <w:szCs w:val="24"/>
          <w:shd w:val="clear" w:color="auto" w:fill="FFFFFF"/>
        </w:rPr>
        <w:t xml:space="preserve"> (Robbins, 2008). </w:t>
      </w:r>
      <w:r w:rsidRPr="00C9579A">
        <w:rPr>
          <w:rFonts w:ascii="Arial" w:hAnsi="Arial" w:cs="Arial"/>
          <w:sz w:val="24"/>
          <w:szCs w:val="24"/>
          <w:shd w:val="clear" w:color="auto" w:fill="FFFFFF"/>
        </w:rPr>
        <w:t>Impoverished Leadership, concentrated barely on both dimensions, may give rise to substandard service and high  employee turnover. Authority-compliance, which prioritises tasks above people, may increase short-term productivity but reduce long-term employee engagement. Middle-of-the-Road aims to find a balance, however it may end in mediocrity, which is insufficient in competitive hospitality contexts. Country Club Leadership, which prioritises staff wellness, may jeopardise operational efficiency</w:t>
      </w:r>
      <w:r w:rsidR="00E0044F" w:rsidRPr="00C9579A">
        <w:rPr>
          <w:rFonts w:ascii="Arial" w:hAnsi="Arial" w:cs="Arial"/>
          <w:sz w:val="24"/>
          <w:szCs w:val="24"/>
          <w:shd w:val="clear" w:color="auto" w:fill="FFFFFF"/>
        </w:rPr>
        <w:t xml:space="preserve"> </w:t>
      </w:r>
      <w:r w:rsidR="00E0044F" w:rsidRPr="00C9579A">
        <w:rPr>
          <w:rFonts w:ascii="Arial" w:hAnsi="Arial" w:cs="Arial"/>
          <w:sz w:val="24"/>
          <w:szCs w:val="24"/>
          <w:shd w:val="clear" w:color="auto" w:fill="FFFFFF"/>
        </w:rPr>
        <w:t>(Cai, Fink, and Walker, 2019).</w:t>
      </w:r>
    </w:p>
    <w:p w14:paraId="2E57543E" w14:textId="77777777" w:rsidR="00675B0D" w:rsidRPr="00C9579A" w:rsidRDefault="00675B0D" w:rsidP="00C9579A">
      <w:pPr>
        <w:spacing w:line="480" w:lineRule="auto"/>
        <w:jc w:val="both"/>
        <w:rPr>
          <w:rFonts w:ascii="Arial" w:hAnsi="Arial" w:cs="Arial"/>
          <w:sz w:val="24"/>
          <w:szCs w:val="24"/>
          <w:shd w:val="clear" w:color="auto" w:fill="FFFFFF"/>
        </w:rPr>
      </w:pPr>
    </w:p>
    <w:p w14:paraId="3F72533B" w14:textId="01BED8A4" w:rsidR="00675B0D" w:rsidRPr="00C9579A" w:rsidRDefault="00675B0D" w:rsidP="00C9579A">
      <w:pPr>
        <w:spacing w:line="480" w:lineRule="auto"/>
        <w:jc w:val="both"/>
        <w:rPr>
          <w:rFonts w:ascii="Arial" w:hAnsi="Arial" w:cs="Arial"/>
          <w:sz w:val="24"/>
          <w:szCs w:val="24"/>
          <w:shd w:val="clear" w:color="auto" w:fill="FFFFFF"/>
        </w:rPr>
      </w:pPr>
      <w:r w:rsidRPr="00C9579A">
        <w:rPr>
          <w:rFonts w:ascii="Arial" w:hAnsi="Arial" w:cs="Arial"/>
          <w:sz w:val="24"/>
          <w:szCs w:val="24"/>
          <w:shd w:val="clear" w:color="auto" w:fill="FFFFFF"/>
        </w:rPr>
        <w:t xml:space="preserve">Furthermore, Adair's Action-Centred Leadership model suggests that effective leadership is about matching the requirements of the job, the team, and the person (Adair, </w:t>
      </w:r>
      <w:r w:rsidR="00E0044F" w:rsidRPr="00C9579A">
        <w:rPr>
          <w:rFonts w:ascii="Arial" w:hAnsi="Arial" w:cs="Arial"/>
          <w:sz w:val="24"/>
          <w:szCs w:val="24"/>
          <w:shd w:val="clear" w:color="auto" w:fill="FFFFFF"/>
        </w:rPr>
        <w:t>2009</w:t>
      </w:r>
      <w:r w:rsidRPr="00C9579A">
        <w:rPr>
          <w:rFonts w:ascii="Arial" w:hAnsi="Arial" w:cs="Arial"/>
          <w:sz w:val="24"/>
          <w:szCs w:val="24"/>
          <w:shd w:val="clear" w:color="auto" w:fill="FFFFFF"/>
        </w:rPr>
        <w:t>). In the hotel industry, this model emphasises the necessity of controlling service delivery (task), team cohesiveness (team), and employee personal and professional growth (individual). To begin with, the “task” component stresses the significance of attaining operational objectives, including the preservation of service benchmarks and the assurance of client contentment. It is imperative for leaders to effectively prioritise and allocate resources in order to accomplish these objectives, which form the fundamental basis of a prosperous hospitality operation</w:t>
      </w:r>
      <w:r w:rsidR="00E0044F" w:rsidRPr="00C9579A">
        <w:rPr>
          <w:rFonts w:ascii="Arial" w:hAnsi="Arial" w:cs="Arial"/>
          <w:sz w:val="24"/>
          <w:szCs w:val="24"/>
          <w:shd w:val="clear" w:color="auto" w:fill="FFFFFF"/>
        </w:rPr>
        <w:t xml:space="preserve"> (Clayton, 2015).</w:t>
      </w:r>
      <w:r w:rsidRPr="00C9579A">
        <w:rPr>
          <w:rFonts w:ascii="Arial" w:hAnsi="Arial" w:cs="Arial"/>
          <w:sz w:val="24"/>
          <w:szCs w:val="24"/>
          <w:shd w:val="clear" w:color="auto" w:fill="FFFFFF"/>
        </w:rPr>
        <w:t xml:space="preserve"> Additionally, the "team" component lays attention on creating a unified and driven labour force. In order to provide exceptional service, it is critical to promote a positive team dynamic, considering the collaborative nature of the hospitality industry. It is the responsibility of leaders to foster an atmosphere that promotes collaboration and ensures employees feel appreciated and assisted. Last not least, the personal and professional requirements of every employee are highlighted by the "individual" component</w:t>
      </w:r>
      <w:r w:rsidR="00E0044F" w:rsidRPr="00C9579A">
        <w:rPr>
          <w:rFonts w:ascii="Arial" w:hAnsi="Arial" w:cs="Arial"/>
          <w:sz w:val="24"/>
          <w:szCs w:val="24"/>
          <w:shd w:val="clear" w:color="auto" w:fill="FFFFFF"/>
        </w:rPr>
        <w:t xml:space="preserve"> (Adair, 2009).</w:t>
      </w:r>
      <w:r w:rsidRPr="00C9579A">
        <w:rPr>
          <w:rFonts w:ascii="Arial" w:hAnsi="Arial" w:cs="Arial"/>
          <w:sz w:val="24"/>
          <w:szCs w:val="24"/>
          <w:shd w:val="clear" w:color="auto" w:fill="FFFFFF"/>
        </w:rPr>
        <w:t xml:space="preserve"> Acknowledging and nurturing unique abilities and ambitions of personnel not only improves overall job contentment but also fosters employee retention and advancement within the sector. However, while Adair's model provides a comprehensive approach to leadership, it may oversimplify the details of leadership in the hotel industry, where executives frequently encounter unique obstacles such as cultural diversity, customer service issues, and significant staff turnover</w:t>
      </w:r>
      <w:r w:rsidR="00E0044F" w:rsidRPr="00C9579A">
        <w:rPr>
          <w:rFonts w:ascii="Arial" w:hAnsi="Arial" w:cs="Arial"/>
          <w:sz w:val="24"/>
          <w:szCs w:val="24"/>
          <w:shd w:val="clear" w:color="auto" w:fill="FFFFFF"/>
        </w:rPr>
        <w:t xml:space="preserve"> (Cutler, 2010).</w:t>
      </w:r>
    </w:p>
    <w:p w14:paraId="7B48859E" w14:textId="77777777" w:rsidR="00675B0D" w:rsidRPr="00C9579A" w:rsidRDefault="00675B0D" w:rsidP="00C9579A">
      <w:pPr>
        <w:spacing w:line="480" w:lineRule="auto"/>
        <w:jc w:val="both"/>
        <w:rPr>
          <w:rFonts w:ascii="Arial" w:hAnsi="Arial" w:cs="Arial"/>
          <w:sz w:val="24"/>
          <w:szCs w:val="24"/>
          <w:shd w:val="clear" w:color="auto" w:fill="FFFFFF"/>
        </w:rPr>
      </w:pPr>
    </w:p>
    <w:p w14:paraId="7A62EA65" w14:textId="4F4396D5" w:rsidR="00675B0D" w:rsidRPr="00C9579A" w:rsidRDefault="00675B0D" w:rsidP="00C9579A">
      <w:pPr>
        <w:spacing w:line="480" w:lineRule="auto"/>
        <w:jc w:val="both"/>
        <w:rPr>
          <w:rFonts w:ascii="Arial" w:hAnsi="Arial" w:cs="Arial"/>
          <w:sz w:val="24"/>
          <w:szCs w:val="24"/>
          <w:shd w:val="clear" w:color="auto" w:fill="FFFFFF"/>
        </w:rPr>
      </w:pPr>
      <w:r w:rsidRPr="00C9579A">
        <w:rPr>
          <w:rFonts w:ascii="Arial" w:hAnsi="Arial" w:cs="Arial"/>
          <w:sz w:val="24"/>
          <w:szCs w:val="24"/>
          <w:shd w:val="clear" w:color="auto" w:fill="FFFFFF"/>
        </w:rPr>
        <w:t>Moreover, McGregor's Theory X and Y give opposing viewpoints on employee motivation and management (</w:t>
      </w:r>
      <w:r w:rsidR="00834BDE" w:rsidRPr="00C9579A">
        <w:rPr>
          <w:rFonts w:ascii="Arial" w:hAnsi="Arial" w:cs="Arial"/>
          <w:sz w:val="24"/>
          <w:szCs w:val="24"/>
          <w:shd w:val="clear" w:color="auto" w:fill="FFFFFF"/>
        </w:rPr>
        <w:t>Kopelman, Pottas and Davis, 2008</w:t>
      </w:r>
      <w:r w:rsidRPr="00C9579A">
        <w:rPr>
          <w:rFonts w:ascii="Arial" w:hAnsi="Arial" w:cs="Arial"/>
          <w:sz w:val="24"/>
          <w:szCs w:val="24"/>
          <w:shd w:val="clear" w:color="auto" w:fill="FFFFFF"/>
        </w:rPr>
        <w:t>). Theory X contends that employees are prone to laziness and require constant monitoring and control, whereas Theory Y contends that employees are self-motivated and crave responsibility. Therefore, Theory X has a negative perspective of employee motivation, claiming that individuals despise work and must be compelled, managed, and tightly overseen to accomplish organisational goals. This viewpoint indicates an authoritarian and sometimes micromanaging leadership style, with an emphasis on rigorous adherence to rules and procedure</w:t>
      </w:r>
      <w:r w:rsidR="00834BDE" w:rsidRPr="00C9579A">
        <w:rPr>
          <w:rFonts w:ascii="Arial" w:hAnsi="Arial" w:cs="Arial"/>
          <w:sz w:val="24"/>
          <w:szCs w:val="24"/>
          <w:shd w:val="clear" w:color="auto" w:fill="FFFFFF"/>
        </w:rPr>
        <w:t xml:space="preserve"> (Makrinova, 2015). </w:t>
      </w:r>
      <w:r w:rsidRPr="00C9579A">
        <w:rPr>
          <w:rFonts w:ascii="Arial" w:hAnsi="Arial" w:cs="Arial"/>
          <w:sz w:val="24"/>
          <w:szCs w:val="24"/>
          <w:shd w:val="clear" w:color="auto" w:fill="FFFFFF"/>
        </w:rPr>
        <w:t>Theory Y, on the other hand, takes a more positive and humanistic approach, arguing that workers are naturally driven, love their job obligations, and actively seek out and embrace possibilities for responsibility. It emphasises the ability of employees to self-direct and improve, arguing for a participatory management style that empowers and involves people in decision-making processes</w:t>
      </w:r>
      <w:r w:rsidR="00834BDE" w:rsidRPr="00C9579A">
        <w:rPr>
          <w:rFonts w:ascii="Arial" w:hAnsi="Arial" w:cs="Arial"/>
          <w:sz w:val="24"/>
          <w:szCs w:val="24"/>
          <w:shd w:val="clear" w:color="auto" w:fill="FFFFFF"/>
        </w:rPr>
        <w:t xml:space="preserve"> (Boyne, 2012). </w:t>
      </w:r>
      <w:r w:rsidRPr="00C9579A">
        <w:rPr>
          <w:rFonts w:ascii="Arial" w:hAnsi="Arial" w:cs="Arial"/>
          <w:sz w:val="24"/>
          <w:szCs w:val="24"/>
          <w:shd w:val="clear" w:color="auto" w:fill="FFFFFF"/>
        </w:rPr>
        <w:t>In the hospitality business, adopting a Theory Y approach may be more effective since it coincides with the requirement for empowerment, creativity, and initiative in providing high-quality service. However, depending only on Theory Y may not be appropriate in all instances, particularly in organised jobs where regular processes are required for consistency and safety in service delivery</w:t>
      </w:r>
      <w:r w:rsidR="00834BDE" w:rsidRPr="00C9579A">
        <w:rPr>
          <w:rFonts w:ascii="Arial" w:hAnsi="Arial" w:cs="Arial"/>
          <w:sz w:val="24"/>
          <w:szCs w:val="24"/>
          <w:shd w:val="clear" w:color="auto" w:fill="FFFFFF"/>
        </w:rPr>
        <w:t xml:space="preserve"> (Makrinova, 2015).</w:t>
      </w:r>
    </w:p>
    <w:p w14:paraId="4CE48FE2" w14:textId="77777777" w:rsidR="00D07CB3" w:rsidRPr="00C9579A" w:rsidRDefault="00D07CB3" w:rsidP="00C9579A">
      <w:pPr>
        <w:spacing w:line="480" w:lineRule="auto"/>
        <w:jc w:val="both"/>
        <w:rPr>
          <w:rFonts w:ascii="Arial" w:hAnsi="Arial" w:cs="Arial"/>
          <w:sz w:val="24"/>
          <w:szCs w:val="24"/>
          <w:shd w:val="clear" w:color="auto" w:fill="FFFFFF"/>
        </w:rPr>
      </w:pPr>
    </w:p>
    <w:p w14:paraId="657B7A96" w14:textId="697C50EF" w:rsidR="00460BB8" w:rsidRPr="00C9579A" w:rsidRDefault="00460BB8" w:rsidP="00C9579A">
      <w:pPr>
        <w:spacing w:line="480" w:lineRule="auto"/>
        <w:jc w:val="both"/>
        <w:rPr>
          <w:rFonts w:ascii="Arial" w:hAnsi="Arial" w:cs="Arial"/>
          <w:sz w:val="24"/>
          <w:szCs w:val="24"/>
          <w:shd w:val="clear" w:color="auto" w:fill="FFFFFF"/>
        </w:rPr>
      </w:pPr>
      <w:r w:rsidRPr="00C9579A">
        <w:rPr>
          <w:rFonts w:ascii="Arial" w:hAnsi="Arial" w:cs="Arial"/>
          <w:sz w:val="24"/>
          <w:szCs w:val="24"/>
          <w:shd w:val="clear" w:color="auto" w:fill="FFFFFF"/>
        </w:rPr>
        <w:t>Adair's model, with its three-pronged focus on task, team, and person, provides an approach to leadership that is especially relevant to the hospitality sector. One key feature of this model is its comprehensive view, which guarantees that leaders do not overlook any area of their responsibilities</w:t>
      </w:r>
      <w:r w:rsidR="00834BDE" w:rsidRPr="00C9579A">
        <w:rPr>
          <w:rFonts w:ascii="Arial" w:hAnsi="Arial" w:cs="Arial"/>
          <w:sz w:val="24"/>
          <w:szCs w:val="24"/>
          <w:shd w:val="clear" w:color="auto" w:fill="FFFFFF"/>
        </w:rPr>
        <w:t xml:space="preserve"> (Clayton, 2015). </w:t>
      </w:r>
      <w:r w:rsidRPr="00C9579A">
        <w:rPr>
          <w:rFonts w:ascii="Arial" w:hAnsi="Arial" w:cs="Arial"/>
          <w:sz w:val="24"/>
          <w:szCs w:val="24"/>
          <w:shd w:val="clear" w:color="auto" w:fill="FFFFFF"/>
        </w:rPr>
        <w:t>By combining task requirements, team requirements, and individual growth, leaders can cultivate a complete and motivated staff capable of providing high-quality service, which is critical to hospitality success. Furthermore, the model's focus on team cohesiveness and morale is especially advantageous in an industry with high staff turnover rates, as it contributes to building a good work atmosphere that attracts and maintains talent</w:t>
      </w:r>
      <w:r w:rsidR="00834BDE" w:rsidRPr="00C9579A">
        <w:rPr>
          <w:rFonts w:ascii="Arial" w:hAnsi="Arial" w:cs="Arial"/>
          <w:sz w:val="24"/>
          <w:szCs w:val="24"/>
          <w:shd w:val="clear" w:color="auto" w:fill="FFFFFF"/>
        </w:rPr>
        <w:t xml:space="preserve"> (Adair, 2009). </w:t>
      </w:r>
      <w:r w:rsidRPr="00C9579A">
        <w:rPr>
          <w:rFonts w:ascii="Arial" w:hAnsi="Arial" w:cs="Arial"/>
          <w:sz w:val="24"/>
          <w:szCs w:val="24"/>
          <w:shd w:val="clear" w:color="auto" w:fill="FFFFFF"/>
        </w:rPr>
        <w:t>However, the ACL model offers issues when applied to the hotel business, which is dynamic and diversified. Its relatively restrictive approach may not completely account for the flexibility and adaptability necessary to suit the distinct and changing demands of visitors and staff</w:t>
      </w:r>
      <w:r w:rsidR="00834BDE" w:rsidRPr="00C9579A">
        <w:rPr>
          <w:rFonts w:ascii="Arial" w:hAnsi="Arial" w:cs="Arial"/>
          <w:sz w:val="24"/>
          <w:szCs w:val="24"/>
          <w:shd w:val="clear" w:color="auto" w:fill="FFFFFF"/>
        </w:rPr>
        <w:t xml:space="preserve"> (Riley, 2018). </w:t>
      </w:r>
      <w:r w:rsidRPr="00C9579A">
        <w:rPr>
          <w:rFonts w:ascii="Arial" w:hAnsi="Arial" w:cs="Arial"/>
          <w:sz w:val="24"/>
          <w:szCs w:val="24"/>
          <w:shd w:val="clear" w:color="auto" w:fill="FFFFFF"/>
        </w:rPr>
        <w:t xml:space="preserve"> Furthermore, the model's similar focus on task, team, and person may result in prioritisation conflicts,  particularly in high-pressure circumstances requiring swift decision-making. Leaders may struggle to successfully balance these factors, especially when dealing with customer service emergencies or operational concerns that require rapid attention</w:t>
      </w:r>
      <w:r w:rsidR="008A0FA0" w:rsidRPr="00C9579A">
        <w:rPr>
          <w:rFonts w:ascii="Arial" w:hAnsi="Arial" w:cs="Arial"/>
          <w:sz w:val="24"/>
          <w:szCs w:val="24"/>
          <w:shd w:val="clear" w:color="auto" w:fill="FFFFFF"/>
        </w:rPr>
        <w:t xml:space="preserve"> (Davis, 2012).</w:t>
      </w:r>
    </w:p>
    <w:p w14:paraId="2475B143" w14:textId="058B61C3" w:rsidR="00460BB8" w:rsidRPr="00C9579A" w:rsidRDefault="00460BB8" w:rsidP="00C9579A">
      <w:pPr>
        <w:spacing w:line="480" w:lineRule="auto"/>
        <w:jc w:val="both"/>
        <w:rPr>
          <w:rFonts w:ascii="Arial" w:hAnsi="Arial" w:cs="Arial"/>
          <w:sz w:val="24"/>
          <w:szCs w:val="24"/>
          <w:shd w:val="clear" w:color="auto" w:fill="FFFFFF"/>
        </w:rPr>
      </w:pPr>
      <w:r w:rsidRPr="00C9579A">
        <w:rPr>
          <w:rFonts w:ascii="Arial" w:hAnsi="Arial" w:cs="Arial"/>
          <w:sz w:val="24"/>
          <w:szCs w:val="24"/>
          <w:shd w:val="clear" w:color="auto" w:fill="FFFFFF"/>
        </w:rPr>
        <w:t>Alternatively,  The Blake and Mouton Managerial Grid  provides a complex prism through which to analyse leadership styles by balancing concern for people with care for output. In the hotel industry, this model's approach enables a full investigation of leadership effectiveness, which is critical in a sector where staff performance directly effects consumer satisfaction. One key feature of the approach is its emphasis on the Team Leadership style, which advocates for a strong concern for both people and productivity</w:t>
      </w:r>
      <w:r w:rsidR="008A0FA0" w:rsidRPr="00C9579A">
        <w:rPr>
          <w:rFonts w:ascii="Arial" w:hAnsi="Arial" w:cs="Arial"/>
          <w:sz w:val="24"/>
          <w:szCs w:val="24"/>
          <w:shd w:val="clear" w:color="auto" w:fill="FFFFFF"/>
        </w:rPr>
        <w:t xml:space="preserve"> </w:t>
      </w:r>
      <w:r w:rsidR="008A0FA0" w:rsidRPr="00C9579A">
        <w:rPr>
          <w:rFonts w:ascii="Arial" w:hAnsi="Arial" w:cs="Arial"/>
          <w:sz w:val="24"/>
          <w:szCs w:val="24"/>
          <w:shd w:val="clear" w:color="auto" w:fill="FFFFFF"/>
        </w:rPr>
        <w:t xml:space="preserve">(Cho, </w:t>
      </w:r>
      <w:r w:rsidR="008A0FA0" w:rsidRPr="00C9579A">
        <w:rPr>
          <w:rFonts w:ascii="Arial" w:hAnsi="Arial" w:cs="Arial"/>
          <w:sz w:val="24"/>
          <w:szCs w:val="24"/>
          <w:shd w:val="clear" w:color="auto" w:fill="FFFFFF"/>
        </w:rPr>
        <w:t>Yi,</w:t>
      </w:r>
      <w:r w:rsidR="008A0FA0" w:rsidRPr="00C9579A">
        <w:rPr>
          <w:rFonts w:ascii="Arial" w:hAnsi="Arial" w:cs="Arial"/>
          <w:sz w:val="24"/>
          <w:szCs w:val="24"/>
          <w:shd w:val="clear" w:color="auto" w:fill="FFFFFF"/>
        </w:rPr>
        <w:t xml:space="preserve"> and Choi, 2018)</w:t>
      </w:r>
      <w:r w:rsidR="008A0FA0" w:rsidRPr="00C9579A">
        <w:rPr>
          <w:rFonts w:ascii="Arial" w:hAnsi="Arial" w:cs="Arial"/>
          <w:sz w:val="24"/>
          <w:szCs w:val="24"/>
          <w:shd w:val="clear" w:color="auto" w:fill="FFFFFF"/>
        </w:rPr>
        <w:t>.</w:t>
      </w:r>
      <w:r w:rsidRPr="00C9579A">
        <w:rPr>
          <w:rFonts w:ascii="Arial" w:hAnsi="Arial" w:cs="Arial"/>
          <w:sz w:val="24"/>
          <w:szCs w:val="24"/>
          <w:shd w:val="clear" w:color="auto" w:fill="FFFFFF"/>
        </w:rPr>
        <w:t xml:space="preserve"> This strategy complements the hotel industry's twin focus on service excellence and operational efficiency, creating an atmosphere in which employees feel appreciated and encouraged to provide high-quality service. Furthermore, the grid assists leaders in identifying and adjusting their management styles to better match organisational goals and employee demands, hence increasing adaptability in a changing service environment</w:t>
      </w:r>
      <w:r w:rsidR="008A0FA0" w:rsidRPr="00C9579A">
        <w:rPr>
          <w:rFonts w:ascii="Arial" w:hAnsi="Arial" w:cs="Arial"/>
          <w:sz w:val="24"/>
          <w:szCs w:val="24"/>
          <w:shd w:val="clear" w:color="auto" w:fill="FFFFFF"/>
        </w:rPr>
        <w:t xml:space="preserve"> (Mistry et al., 2022). </w:t>
      </w:r>
      <w:r w:rsidRPr="00C9579A">
        <w:rPr>
          <w:rFonts w:ascii="Arial" w:hAnsi="Arial" w:cs="Arial"/>
          <w:sz w:val="24"/>
          <w:szCs w:val="24"/>
          <w:shd w:val="clear" w:color="auto" w:fill="FFFFFF"/>
        </w:rPr>
        <w:t xml:space="preserve"> However, when it comes to hospitality, the Blake and Mouton Managerial Grid has several limits. Its dimensional approach may oversimplify the complexities of leadership in this industry, neglecting to take into consideration external elements like as market dynamics and consumer variety, which have a substantial influence on leadership decisions</w:t>
      </w:r>
      <w:r w:rsidR="008A0FA0" w:rsidRPr="00C9579A">
        <w:rPr>
          <w:rFonts w:ascii="Arial" w:hAnsi="Arial" w:cs="Arial"/>
          <w:sz w:val="24"/>
          <w:szCs w:val="24"/>
          <w:shd w:val="clear" w:color="auto" w:fill="FFFFFF"/>
        </w:rPr>
        <w:t xml:space="preserve"> </w:t>
      </w:r>
      <w:r w:rsidR="008A0FA0" w:rsidRPr="00C9579A">
        <w:rPr>
          <w:rFonts w:ascii="Arial" w:hAnsi="Arial" w:cs="Arial"/>
          <w:sz w:val="24"/>
          <w:szCs w:val="24"/>
          <w:shd w:val="clear" w:color="auto" w:fill="FFFFFF"/>
        </w:rPr>
        <w:t xml:space="preserve">(Corbett, 2023). </w:t>
      </w:r>
      <w:r w:rsidRPr="00C9579A">
        <w:rPr>
          <w:rFonts w:ascii="Arial" w:hAnsi="Arial" w:cs="Arial"/>
          <w:sz w:val="24"/>
          <w:szCs w:val="24"/>
          <w:shd w:val="clear" w:color="auto" w:fill="FFFFFF"/>
        </w:rPr>
        <w:t>Furthermore, the model's static representation cannot readily accommodate the flexibility necessary in hospitality leadership, where leaders frequently must alter their attention quickly in response to acute operational or customer service difficulties</w:t>
      </w:r>
      <w:r w:rsidR="008A0FA0" w:rsidRPr="00C9579A">
        <w:rPr>
          <w:rFonts w:ascii="Arial" w:hAnsi="Arial" w:cs="Arial"/>
          <w:sz w:val="24"/>
          <w:szCs w:val="24"/>
          <w:shd w:val="clear" w:color="auto" w:fill="FFFFFF"/>
        </w:rPr>
        <w:t xml:space="preserve">. </w:t>
      </w:r>
      <w:r w:rsidRPr="00C9579A">
        <w:rPr>
          <w:rFonts w:ascii="Arial" w:hAnsi="Arial" w:cs="Arial"/>
          <w:sz w:val="24"/>
          <w:szCs w:val="24"/>
          <w:shd w:val="clear" w:color="auto" w:fill="FFFFFF"/>
        </w:rPr>
        <w:t>Finally, there is a risk that the grid might encourage a standardised approach to leadership, ignoring the individualised management tactics that may be required to handle the distinct motivations and requirements of a varied workforce</w:t>
      </w:r>
      <w:r w:rsidR="008A0FA0" w:rsidRPr="00C9579A">
        <w:rPr>
          <w:rFonts w:ascii="Arial" w:hAnsi="Arial" w:cs="Arial"/>
          <w:sz w:val="24"/>
          <w:szCs w:val="24"/>
          <w:shd w:val="clear" w:color="auto" w:fill="FFFFFF"/>
        </w:rPr>
        <w:t xml:space="preserve"> </w:t>
      </w:r>
      <w:r w:rsidR="008A0FA0" w:rsidRPr="00C9579A">
        <w:rPr>
          <w:rFonts w:ascii="Arial" w:hAnsi="Arial" w:cs="Arial"/>
          <w:sz w:val="24"/>
          <w:szCs w:val="24"/>
          <w:shd w:val="clear" w:color="auto" w:fill="FFFFFF"/>
        </w:rPr>
        <w:t xml:space="preserve">(Mistry et al., 2022).  </w:t>
      </w:r>
    </w:p>
    <w:p w14:paraId="544AC45F" w14:textId="77777777" w:rsidR="008A0FA0" w:rsidRPr="00C9579A" w:rsidRDefault="008A0FA0" w:rsidP="00C9579A">
      <w:pPr>
        <w:spacing w:line="480" w:lineRule="auto"/>
        <w:jc w:val="both"/>
        <w:rPr>
          <w:rFonts w:ascii="Arial" w:hAnsi="Arial" w:cs="Arial"/>
          <w:sz w:val="24"/>
          <w:szCs w:val="24"/>
          <w:shd w:val="clear" w:color="auto" w:fill="FFFFFF"/>
        </w:rPr>
      </w:pPr>
    </w:p>
    <w:p w14:paraId="51854476" w14:textId="1B1CA7A1" w:rsidR="00460BB8" w:rsidRPr="00C9579A" w:rsidRDefault="00460BB8" w:rsidP="00C9579A">
      <w:pPr>
        <w:spacing w:line="480" w:lineRule="auto"/>
        <w:jc w:val="both"/>
        <w:rPr>
          <w:rFonts w:ascii="Arial" w:hAnsi="Arial" w:cs="Arial"/>
          <w:sz w:val="24"/>
          <w:szCs w:val="24"/>
          <w:shd w:val="clear" w:color="auto" w:fill="FFFFFF"/>
        </w:rPr>
      </w:pPr>
      <w:r w:rsidRPr="00C9579A">
        <w:rPr>
          <w:rFonts w:ascii="Arial" w:hAnsi="Arial" w:cs="Arial"/>
          <w:sz w:val="24"/>
          <w:szCs w:val="24"/>
          <w:shd w:val="clear" w:color="auto" w:fill="FFFFFF"/>
        </w:rPr>
        <w:t>In contrast, McGregor's Theory X and Y provide a contradictory perspective on employee motivation and management, with important ramifications for the hospitality sector. One of the key benefits of implementing Theory Y in the hotel industry is its focus on employee motivational factors and self-direction, which is especially favourable to developing an empowered and innovative culture</w:t>
      </w:r>
      <w:r w:rsidR="008A0FA0" w:rsidRPr="00C9579A">
        <w:rPr>
          <w:rFonts w:ascii="Arial" w:hAnsi="Arial" w:cs="Arial"/>
          <w:sz w:val="24"/>
          <w:szCs w:val="24"/>
          <w:shd w:val="clear" w:color="auto" w:fill="FFFFFF"/>
        </w:rPr>
        <w:t xml:space="preserve"> (</w:t>
      </w:r>
      <w:r w:rsidR="008A0FA0" w:rsidRPr="00C9579A">
        <w:rPr>
          <w:rFonts w:ascii="Arial" w:hAnsi="Arial" w:cs="Arial"/>
          <w:sz w:val="24"/>
          <w:szCs w:val="24"/>
          <w:shd w:val="clear" w:color="auto" w:fill="FFFFFF"/>
        </w:rPr>
        <w:t>Barbosa-McCoy</w:t>
      </w:r>
      <w:r w:rsidR="008A0FA0" w:rsidRPr="00C9579A">
        <w:rPr>
          <w:rFonts w:ascii="Arial" w:hAnsi="Arial" w:cs="Arial"/>
          <w:sz w:val="24"/>
          <w:szCs w:val="24"/>
          <w:shd w:val="clear" w:color="auto" w:fill="FFFFFF"/>
        </w:rPr>
        <w:t>, 2018).</w:t>
      </w:r>
      <w:r w:rsidRPr="00C9579A">
        <w:rPr>
          <w:rFonts w:ascii="Arial" w:hAnsi="Arial" w:cs="Arial"/>
          <w:sz w:val="24"/>
          <w:szCs w:val="24"/>
          <w:shd w:val="clear" w:color="auto" w:fill="FFFFFF"/>
        </w:rPr>
        <w:t xml:space="preserve"> This strategy is consistent with the industry's requirement for employees to demonstrate initiative, innovation, and personal responsibility in providing excellent customer service. Furthermore, Theory Y's participative management style can lead to increased employee satisfaction and retention, which are crucial in an industry notorious for high turnover rates. It also promotes a more collaborative work atmosphere, which can boost team cohesiveness and service delivery</w:t>
      </w:r>
      <w:r w:rsidR="008A0FA0" w:rsidRPr="00C9579A">
        <w:rPr>
          <w:rFonts w:ascii="Arial" w:hAnsi="Arial" w:cs="Arial"/>
          <w:sz w:val="24"/>
          <w:szCs w:val="24"/>
          <w:shd w:val="clear" w:color="auto" w:fill="FFFFFF"/>
        </w:rPr>
        <w:t xml:space="preserve"> (Celebi, 2015). </w:t>
      </w:r>
      <w:r w:rsidR="008A2756" w:rsidRPr="00C9579A">
        <w:rPr>
          <w:rFonts w:ascii="Arial" w:hAnsi="Arial" w:cs="Arial"/>
          <w:sz w:val="24"/>
          <w:szCs w:val="24"/>
          <w:shd w:val="clear" w:color="auto" w:fill="FFFFFF"/>
        </w:rPr>
        <w:t>However, reliance on Theory Y requires a degree of maturity and self-motivation that could not always be found in all employees, possibly leading to uneven implementation and results. In circumstances requiring rigorous adherence to procedures and standards, such as food safety and room cleanliness, Theory X's more prescriptive and control-oriented approach may be required, illustrating Theory Y's inadequacy in assuring compliance with critical requirements</w:t>
      </w:r>
      <w:r w:rsidR="008A0FA0" w:rsidRPr="00C9579A">
        <w:rPr>
          <w:rFonts w:ascii="Arial" w:hAnsi="Arial" w:cs="Arial"/>
          <w:sz w:val="24"/>
          <w:szCs w:val="24"/>
          <w:shd w:val="clear" w:color="auto" w:fill="FFFFFF"/>
        </w:rPr>
        <w:t xml:space="preserve"> </w:t>
      </w:r>
      <w:r w:rsidR="008A0FA0" w:rsidRPr="00C9579A">
        <w:rPr>
          <w:rFonts w:ascii="Arial" w:hAnsi="Arial" w:cs="Arial"/>
          <w:sz w:val="24"/>
          <w:szCs w:val="24"/>
          <w:shd w:val="clear" w:color="auto" w:fill="FFFFFF"/>
        </w:rPr>
        <w:t>(Barbosa-McCoy, 2018).</w:t>
      </w:r>
      <w:r w:rsidR="008A2756" w:rsidRPr="00C9579A">
        <w:rPr>
          <w:rFonts w:ascii="Arial" w:hAnsi="Arial" w:cs="Arial"/>
          <w:sz w:val="24"/>
          <w:szCs w:val="24"/>
          <w:shd w:val="clear" w:color="auto" w:fill="FFFFFF"/>
        </w:rPr>
        <w:t xml:space="preserve"> Furthermore, McGregor's dichotomy may oversimplify the intricacies of human motivation, indicating the need for elaborate leadership techniques capable of adapting to the different requirements and motivations of hospitality personnel</w:t>
      </w:r>
      <w:r w:rsidR="008A0FA0" w:rsidRPr="00C9579A">
        <w:rPr>
          <w:rFonts w:ascii="Arial" w:hAnsi="Arial" w:cs="Arial"/>
          <w:sz w:val="24"/>
          <w:szCs w:val="24"/>
          <w:shd w:val="clear" w:color="auto" w:fill="FFFFFF"/>
        </w:rPr>
        <w:t xml:space="preserve"> .</w:t>
      </w:r>
    </w:p>
    <w:p w14:paraId="73AC609A" w14:textId="77777777" w:rsidR="008A2756" w:rsidRPr="00C9579A" w:rsidRDefault="008A2756" w:rsidP="00C9579A">
      <w:pPr>
        <w:spacing w:line="480" w:lineRule="auto"/>
        <w:jc w:val="both"/>
        <w:rPr>
          <w:rFonts w:ascii="Arial" w:hAnsi="Arial" w:cs="Arial"/>
          <w:sz w:val="24"/>
          <w:szCs w:val="24"/>
          <w:shd w:val="clear" w:color="auto" w:fill="FFFFFF"/>
        </w:rPr>
      </w:pPr>
    </w:p>
    <w:p w14:paraId="3A84C55C" w14:textId="4B8D9D60" w:rsidR="00CA5EBA" w:rsidRPr="00C9579A" w:rsidRDefault="008A2756" w:rsidP="00C9579A">
      <w:pPr>
        <w:spacing w:line="480" w:lineRule="auto"/>
        <w:jc w:val="both"/>
        <w:rPr>
          <w:rFonts w:ascii="Arial" w:hAnsi="Arial" w:cs="Arial"/>
          <w:sz w:val="24"/>
          <w:szCs w:val="24"/>
          <w:shd w:val="clear" w:color="auto" w:fill="FFFFFF"/>
        </w:rPr>
      </w:pPr>
      <w:r w:rsidRPr="00C9579A">
        <w:rPr>
          <w:rFonts w:ascii="Arial" w:hAnsi="Arial" w:cs="Arial"/>
          <w:sz w:val="24"/>
          <w:szCs w:val="24"/>
          <w:shd w:val="clear" w:color="auto" w:fill="FFFFFF"/>
        </w:rPr>
        <w:t>The recommended managerial methods in the hospitality industry emphasise adaptability, empowerment of staff members, and customer-focused approaches, highlighting the business's dynamic character and the crucial importance of service quality</w:t>
      </w:r>
      <w:r w:rsidR="008A0FA0" w:rsidRPr="00C9579A">
        <w:rPr>
          <w:rFonts w:ascii="Arial" w:hAnsi="Arial" w:cs="Arial"/>
          <w:sz w:val="24"/>
          <w:szCs w:val="24"/>
          <w:shd w:val="clear" w:color="auto" w:fill="FFFFFF"/>
        </w:rPr>
        <w:t xml:space="preserve"> (Mullins, 2016).</w:t>
      </w:r>
      <w:r w:rsidRPr="00C9579A">
        <w:rPr>
          <w:rFonts w:ascii="Arial" w:hAnsi="Arial" w:cs="Arial"/>
          <w:sz w:val="24"/>
          <w:szCs w:val="24"/>
          <w:shd w:val="clear" w:color="auto" w:fill="FFFFFF"/>
        </w:rPr>
        <w:t xml:space="preserve"> McGregor's Theory Y, which emphasises employee motivation and involvement, exemplifies a participatory or democratic leadership style. This attitude is visible in organisations such as Marriott International, where Arne Sorenson (late President and CEO) emphasised the significance of putting people first, cultivating a culture in which staff are encouraged to take the initiative and innovate in service delivery. Sorenson's method shows how empowering staff leads to increased customer happiness and loyalty, demonstrating the value of participatory leadership in hospitality (Marriott, 2020). Another common managerial style in the hotel business is transformational leadership, which attempts to inspire and encourage staff past immediate transactions in order to achieve higher levels of performance and satisfaction. This leadership style is exemplified by Richard Branson of the Virgin Group, who emphasises vision, inspiration, and employee personal growth. Branson's leadership style is defined by the creation of a feeling of belonging and purpose, which not only inspires employees but also fits with the objective of providing excellent client experiences (</w:t>
      </w:r>
      <w:r w:rsidR="005356C9" w:rsidRPr="00C9579A">
        <w:rPr>
          <w:rFonts w:ascii="Arial" w:hAnsi="Arial" w:cs="Arial"/>
          <w:sz w:val="24"/>
          <w:szCs w:val="24"/>
          <w:shd w:val="clear" w:color="auto" w:fill="FFFFFF"/>
        </w:rPr>
        <w:t>Branson, 2017</w:t>
      </w:r>
      <w:r w:rsidRPr="00C9579A">
        <w:rPr>
          <w:rFonts w:ascii="Arial" w:hAnsi="Arial" w:cs="Arial"/>
          <w:sz w:val="24"/>
          <w:szCs w:val="24"/>
          <w:shd w:val="clear" w:color="auto" w:fill="FFFFFF"/>
        </w:rPr>
        <w:t>). However, the industry recognises the need of situational leadership, which is tailored to the setting, demands of the team, and tasks at hand. This is especially relevant in the hotel industry, where client preferences and operational issues can change quickly</w:t>
      </w:r>
      <w:r w:rsidR="005356C9" w:rsidRPr="00C9579A">
        <w:rPr>
          <w:rFonts w:ascii="Arial" w:hAnsi="Arial" w:cs="Arial"/>
          <w:sz w:val="24"/>
          <w:szCs w:val="24"/>
          <w:shd w:val="clear" w:color="auto" w:fill="FFFFFF"/>
        </w:rPr>
        <w:t xml:space="preserve"> (Wuryani, 2021).</w:t>
      </w:r>
      <w:r w:rsidRPr="00C9579A">
        <w:rPr>
          <w:rFonts w:ascii="Arial" w:hAnsi="Arial" w:cs="Arial"/>
          <w:sz w:val="24"/>
          <w:szCs w:val="24"/>
          <w:shd w:val="clear" w:color="auto" w:fill="FFFFFF"/>
        </w:rPr>
        <w:t xml:space="preserve"> The Ritz-Carlton Hotel Company, for example, employs a situational leadership strategy, giving frontline personnel the ability to quickly handle customer complaints, hence increasing guest happiness and operational efficiency (The Ritz-Carlton Leadership Centre, 2019). Thus, the hotel business prefers management approaches that are adaptable, empower staff, and emphasise client pleasure. The industry's multifaceted and service-oriented nature necessitates an innovative approach to leadership, including elements of participative, transformational, and situational approaches to suit the different demands of both employees and consumers.</w:t>
      </w:r>
    </w:p>
    <w:p w14:paraId="2C41265B" w14:textId="55DA3C50" w:rsidR="00CA5EBA" w:rsidRDefault="00CA5EBA" w:rsidP="00C9579A">
      <w:pPr>
        <w:spacing w:line="480" w:lineRule="auto"/>
        <w:jc w:val="both"/>
        <w:rPr>
          <w:rFonts w:ascii="Arial" w:hAnsi="Arial" w:cs="Arial"/>
          <w:sz w:val="24"/>
          <w:szCs w:val="24"/>
          <w:shd w:val="clear" w:color="auto" w:fill="FFFFFF"/>
        </w:rPr>
      </w:pPr>
      <w:r w:rsidRPr="00C9579A">
        <w:rPr>
          <w:rFonts w:ascii="Arial" w:hAnsi="Arial" w:cs="Arial"/>
          <w:sz w:val="24"/>
          <w:szCs w:val="24"/>
          <w:shd w:val="clear" w:color="auto" w:fill="FFFFFF"/>
        </w:rPr>
        <w:t>Nevertheless, while transformational leadership is lauded for its role in inspiring and motivating individuals to achieve greater success, its applicability across diverse organisational cultures and workforce demographics remains uncertain. The idea that all people are equally open to inspiring motivation and intellectual stimulation may not be valid in contexts where hierarchical structures or cultural norms favour directive over participatory leadership methods</w:t>
      </w:r>
      <w:r w:rsidR="005356C9" w:rsidRPr="00C9579A">
        <w:rPr>
          <w:rFonts w:ascii="Arial" w:hAnsi="Arial" w:cs="Arial"/>
          <w:sz w:val="24"/>
          <w:szCs w:val="24"/>
          <w:shd w:val="clear" w:color="auto" w:fill="FFFFFF"/>
        </w:rPr>
        <w:t xml:space="preserve"> (O’Reilly and Chatman, 2020). </w:t>
      </w:r>
      <w:r w:rsidRPr="00C9579A">
        <w:rPr>
          <w:rFonts w:ascii="Arial" w:hAnsi="Arial" w:cs="Arial"/>
          <w:sz w:val="24"/>
          <w:szCs w:val="24"/>
          <w:shd w:val="clear" w:color="auto" w:fill="FFFFFF"/>
        </w:rPr>
        <w:t>This disparity shows a possible misalignment between the transformational leadership approach and the planning function in such situations, which may impede strategic innovation and flexibility. On the other hand, participative leadership is praised in the field of organisational development for encouraging employee engagement and commitment. However, an overreliance on agreement and collaborative decision-making might hold down the process, particularly in crucial situations demanding immediate action</w:t>
      </w:r>
      <w:r w:rsidR="00C9579A" w:rsidRPr="00C9579A">
        <w:rPr>
          <w:rFonts w:ascii="Arial" w:hAnsi="Arial" w:cs="Arial"/>
          <w:sz w:val="24"/>
          <w:szCs w:val="24"/>
          <w:shd w:val="clear" w:color="auto" w:fill="FFFFFF"/>
        </w:rPr>
        <w:t xml:space="preserve"> (Wang, Hou, and Li , 2022).</w:t>
      </w:r>
      <w:r w:rsidRPr="00C9579A">
        <w:rPr>
          <w:rFonts w:ascii="Arial" w:hAnsi="Arial" w:cs="Arial"/>
          <w:sz w:val="24"/>
          <w:szCs w:val="24"/>
          <w:shd w:val="clear" w:color="auto" w:fill="FFFFFF"/>
        </w:rPr>
        <w:t xml:space="preserve"> This tension stresses a fundamental aspect of participatory leadership's success in efficiently marshalling resources and coordinating operations, especially in high-stakes or fast changing contexts. Situational leadership, with its focus on flexibility and leader adaptation, appears to address the constraints of more rigid leadership approaches. However, this strategy is not without its problems. The intricacy of effectively measuring staff maturity and competency levels, and then modifying leadership styles appropriately, necessitates a degree of judgement and emotional intelligence that not all leaders possess.</w:t>
      </w:r>
      <w:r w:rsidR="00C9579A" w:rsidRPr="00C9579A">
        <w:rPr>
          <w:rFonts w:ascii="Arial" w:hAnsi="Arial" w:cs="Arial"/>
          <w:sz w:val="24"/>
          <w:szCs w:val="24"/>
          <w:shd w:val="clear" w:color="auto" w:fill="FFFFFF"/>
        </w:rPr>
        <w:t xml:space="preserve"> (Tang et al., 2020). </w:t>
      </w:r>
      <w:r w:rsidRPr="00C9579A">
        <w:rPr>
          <w:rFonts w:ascii="Arial" w:hAnsi="Arial" w:cs="Arial"/>
          <w:sz w:val="24"/>
          <w:szCs w:val="24"/>
          <w:shd w:val="clear" w:color="auto" w:fill="FFFFFF"/>
        </w:rPr>
        <w:t xml:space="preserve">Such a deficiency might result in misapplications of the situational leadership method, possibly compromising management control through uneven or incorrect leadership reactions. </w:t>
      </w:r>
    </w:p>
    <w:p w14:paraId="6C7636E8" w14:textId="77777777" w:rsidR="00C9579A" w:rsidRPr="00C9579A" w:rsidRDefault="00C9579A" w:rsidP="00C9579A">
      <w:pPr>
        <w:spacing w:line="480" w:lineRule="auto"/>
        <w:jc w:val="both"/>
        <w:rPr>
          <w:rFonts w:ascii="Arial" w:hAnsi="Arial" w:cs="Arial"/>
          <w:sz w:val="24"/>
          <w:szCs w:val="24"/>
          <w:shd w:val="clear" w:color="auto" w:fill="FFFFFF"/>
        </w:rPr>
      </w:pPr>
    </w:p>
    <w:p w14:paraId="0F7D4401" w14:textId="4DE8AA6F" w:rsidR="00CA5EBA" w:rsidRPr="00C9579A" w:rsidRDefault="00CA5EBA" w:rsidP="00C9579A">
      <w:pPr>
        <w:spacing w:line="480" w:lineRule="auto"/>
        <w:jc w:val="both"/>
        <w:rPr>
          <w:rFonts w:ascii="Arial" w:hAnsi="Arial" w:cs="Arial"/>
          <w:sz w:val="24"/>
          <w:szCs w:val="24"/>
          <w:shd w:val="clear" w:color="auto" w:fill="FFFFFF"/>
        </w:rPr>
      </w:pPr>
      <w:r w:rsidRPr="00C9579A">
        <w:rPr>
          <w:rFonts w:ascii="Arial" w:hAnsi="Arial" w:cs="Arial"/>
          <w:sz w:val="24"/>
          <w:szCs w:val="24"/>
          <w:shd w:val="clear" w:color="auto" w:fill="FFFFFF"/>
        </w:rPr>
        <w:t>To conclude, the investigation of leadership in the hospitality industry highlights the importance of adaptable, empowering, and customer-focused methods that reflect the sector's complex and changing terrain. The Blake and Mouton Managerial Grid, Adair's Action-Centred Leadership, and McGregor's Theory X and Y all provide unique insights, but they all confront implementation issues, emphasising the importance of situational adaptability. Successful hospitality leadership involves finding the right equilibrium between operational efficiency, staff wellness, and customer satisfaction. However, the efficacy of any leadership approach in this sector is determined by its capacity to adapt to the various and dynamic character of hospitality environments, reinforcing the significance of a flexible and adaptable leadership strategy.</w:t>
      </w:r>
    </w:p>
    <w:p w14:paraId="07742685" w14:textId="77777777" w:rsidR="008A2756" w:rsidRPr="00C9579A" w:rsidRDefault="008A2756" w:rsidP="00C9579A">
      <w:pPr>
        <w:spacing w:line="480" w:lineRule="auto"/>
        <w:jc w:val="both"/>
        <w:rPr>
          <w:rFonts w:ascii="Arial" w:hAnsi="Arial" w:cs="Arial"/>
          <w:sz w:val="24"/>
          <w:szCs w:val="24"/>
          <w:shd w:val="clear" w:color="auto" w:fill="FFFFFF"/>
        </w:rPr>
      </w:pPr>
    </w:p>
    <w:p w14:paraId="43F49BDB" w14:textId="77777777" w:rsidR="008A2756" w:rsidRPr="00C9579A" w:rsidRDefault="008A2756" w:rsidP="00C9579A">
      <w:pPr>
        <w:spacing w:line="480" w:lineRule="auto"/>
        <w:jc w:val="both"/>
        <w:rPr>
          <w:rFonts w:ascii="Arial" w:hAnsi="Arial" w:cs="Arial"/>
          <w:sz w:val="24"/>
          <w:szCs w:val="24"/>
          <w:shd w:val="clear" w:color="auto" w:fill="FFFFFF"/>
        </w:rPr>
      </w:pPr>
    </w:p>
    <w:p w14:paraId="3165C6F2" w14:textId="69ED593C" w:rsidR="00460BB8" w:rsidRPr="00C9579A" w:rsidRDefault="00460BB8" w:rsidP="00C9579A">
      <w:pPr>
        <w:spacing w:line="480" w:lineRule="auto"/>
        <w:jc w:val="both"/>
        <w:rPr>
          <w:rFonts w:ascii="Arial" w:hAnsi="Arial" w:cs="Arial"/>
          <w:sz w:val="24"/>
          <w:szCs w:val="24"/>
          <w:shd w:val="clear" w:color="auto" w:fill="FFFFFF"/>
        </w:rPr>
      </w:pPr>
    </w:p>
    <w:p w14:paraId="57086CD1" w14:textId="34ED908A" w:rsidR="00460BB8" w:rsidRPr="00C9579A" w:rsidRDefault="00460BB8" w:rsidP="00C9579A">
      <w:pPr>
        <w:spacing w:line="480" w:lineRule="auto"/>
        <w:jc w:val="both"/>
        <w:rPr>
          <w:rFonts w:ascii="Arial" w:hAnsi="Arial" w:cs="Arial"/>
          <w:sz w:val="24"/>
          <w:szCs w:val="24"/>
          <w:shd w:val="clear" w:color="auto" w:fill="FFFFFF"/>
        </w:rPr>
      </w:pPr>
    </w:p>
    <w:p w14:paraId="36C56375" w14:textId="77777777" w:rsidR="00D07CB3" w:rsidRPr="00C9579A" w:rsidRDefault="00D07CB3" w:rsidP="00C9579A">
      <w:pPr>
        <w:spacing w:line="480" w:lineRule="auto"/>
        <w:jc w:val="both"/>
        <w:rPr>
          <w:rFonts w:ascii="Arial" w:hAnsi="Arial" w:cs="Arial"/>
          <w:sz w:val="24"/>
          <w:szCs w:val="24"/>
          <w:shd w:val="clear" w:color="auto" w:fill="FFFFFF"/>
        </w:rPr>
      </w:pPr>
    </w:p>
    <w:p w14:paraId="108A8D97" w14:textId="77777777" w:rsidR="00D07CB3" w:rsidRPr="00C9579A" w:rsidRDefault="00D07CB3" w:rsidP="00C9579A">
      <w:pPr>
        <w:spacing w:line="480" w:lineRule="auto"/>
        <w:jc w:val="both"/>
        <w:rPr>
          <w:rFonts w:ascii="Arial" w:hAnsi="Arial" w:cs="Arial"/>
          <w:sz w:val="24"/>
          <w:szCs w:val="24"/>
          <w:shd w:val="clear" w:color="auto" w:fill="FFFFFF"/>
        </w:rPr>
      </w:pPr>
    </w:p>
    <w:p w14:paraId="31FAA884" w14:textId="77777777" w:rsidR="00D07CB3" w:rsidRPr="00C9579A" w:rsidRDefault="00D07CB3" w:rsidP="00C9579A">
      <w:pPr>
        <w:spacing w:line="480" w:lineRule="auto"/>
        <w:jc w:val="both"/>
        <w:rPr>
          <w:rFonts w:ascii="Arial" w:hAnsi="Arial" w:cs="Arial"/>
          <w:sz w:val="24"/>
          <w:szCs w:val="24"/>
          <w:shd w:val="clear" w:color="auto" w:fill="FFFFFF"/>
        </w:rPr>
      </w:pPr>
    </w:p>
    <w:p w14:paraId="6D3296EC" w14:textId="77777777" w:rsidR="00D07CB3" w:rsidRPr="00C9579A" w:rsidRDefault="00D07CB3" w:rsidP="00C9579A">
      <w:pPr>
        <w:spacing w:line="480" w:lineRule="auto"/>
        <w:jc w:val="both"/>
        <w:rPr>
          <w:rFonts w:ascii="Arial" w:hAnsi="Arial" w:cs="Arial"/>
          <w:sz w:val="24"/>
          <w:szCs w:val="24"/>
          <w:shd w:val="clear" w:color="auto" w:fill="FFFFFF"/>
        </w:rPr>
      </w:pPr>
    </w:p>
    <w:p w14:paraId="26BBF252" w14:textId="77777777" w:rsidR="00D07CB3" w:rsidRPr="00C9579A" w:rsidRDefault="00D07CB3" w:rsidP="00C9579A">
      <w:pPr>
        <w:spacing w:line="480" w:lineRule="auto"/>
        <w:jc w:val="both"/>
        <w:rPr>
          <w:rFonts w:ascii="Arial" w:hAnsi="Arial" w:cs="Arial"/>
          <w:sz w:val="24"/>
          <w:szCs w:val="24"/>
          <w:shd w:val="clear" w:color="auto" w:fill="FFFFFF"/>
        </w:rPr>
      </w:pPr>
    </w:p>
    <w:p w14:paraId="007C3DA0" w14:textId="77777777" w:rsidR="00D07CB3" w:rsidRDefault="00D07CB3" w:rsidP="00C9579A">
      <w:pPr>
        <w:spacing w:line="480" w:lineRule="auto"/>
        <w:jc w:val="both"/>
        <w:rPr>
          <w:rFonts w:ascii="Arial" w:hAnsi="Arial" w:cs="Arial"/>
          <w:sz w:val="24"/>
          <w:szCs w:val="24"/>
          <w:shd w:val="clear" w:color="auto" w:fill="FFFFFF"/>
        </w:rPr>
      </w:pPr>
    </w:p>
    <w:p w14:paraId="03A65148" w14:textId="77777777" w:rsidR="00C9579A" w:rsidRDefault="00C9579A" w:rsidP="00C9579A">
      <w:pPr>
        <w:spacing w:line="480" w:lineRule="auto"/>
        <w:jc w:val="both"/>
        <w:rPr>
          <w:rFonts w:ascii="Arial" w:hAnsi="Arial" w:cs="Arial"/>
          <w:sz w:val="24"/>
          <w:szCs w:val="24"/>
          <w:shd w:val="clear" w:color="auto" w:fill="FFFFFF"/>
        </w:rPr>
      </w:pPr>
    </w:p>
    <w:p w14:paraId="069DEF04" w14:textId="77777777" w:rsidR="00C9579A" w:rsidRPr="00C9579A" w:rsidRDefault="00C9579A" w:rsidP="00C9579A">
      <w:pPr>
        <w:spacing w:line="480" w:lineRule="auto"/>
        <w:jc w:val="both"/>
        <w:rPr>
          <w:rFonts w:ascii="Arial" w:hAnsi="Arial" w:cs="Arial"/>
          <w:sz w:val="24"/>
          <w:szCs w:val="24"/>
          <w:shd w:val="clear" w:color="auto" w:fill="FFFFFF"/>
        </w:rPr>
      </w:pPr>
    </w:p>
    <w:p w14:paraId="6571C9A2" w14:textId="77777777" w:rsidR="005356C9" w:rsidRPr="00C9579A" w:rsidRDefault="005356C9" w:rsidP="00C9579A">
      <w:pPr>
        <w:spacing w:line="480" w:lineRule="auto"/>
        <w:jc w:val="both"/>
        <w:rPr>
          <w:rFonts w:ascii="Arial" w:hAnsi="Arial" w:cs="Arial"/>
          <w:sz w:val="24"/>
          <w:szCs w:val="24"/>
          <w:shd w:val="clear" w:color="auto" w:fill="FFFFFF"/>
        </w:rPr>
      </w:pPr>
    </w:p>
    <w:p w14:paraId="60ECD136" w14:textId="5940C8DF" w:rsidR="00D07CB3" w:rsidRPr="00C9579A" w:rsidRDefault="00CA5EBA" w:rsidP="00C9579A">
      <w:pPr>
        <w:spacing w:line="480" w:lineRule="auto"/>
        <w:jc w:val="center"/>
        <w:rPr>
          <w:rFonts w:ascii="Arial" w:hAnsi="Arial" w:cs="Arial"/>
          <w:b/>
          <w:bCs/>
          <w:sz w:val="24"/>
          <w:szCs w:val="24"/>
          <w:shd w:val="clear" w:color="auto" w:fill="FFFFFF"/>
        </w:rPr>
      </w:pPr>
      <w:r w:rsidRPr="00C9579A">
        <w:rPr>
          <w:rFonts w:ascii="Arial" w:hAnsi="Arial" w:cs="Arial"/>
          <w:b/>
          <w:bCs/>
          <w:sz w:val="24"/>
          <w:szCs w:val="24"/>
          <w:shd w:val="clear" w:color="auto" w:fill="FFFFFF"/>
        </w:rPr>
        <w:t>References</w:t>
      </w:r>
    </w:p>
    <w:p w14:paraId="7BD5139E" w14:textId="77777777" w:rsidR="00CA5EBA" w:rsidRPr="00C9579A" w:rsidRDefault="00CA5EBA" w:rsidP="00C9579A">
      <w:pPr>
        <w:spacing w:line="480" w:lineRule="auto"/>
        <w:jc w:val="both"/>
        <w:rPr>
          <w:rFonts w:ascii="Arial" w:hAnsi="Arial" w:cs="Arial"/>
          <w:b/>
          <w:bCs/>
          <w:sz w:val="24"/>
          <w:szCs w:val="24"/>
          <w:shd w:val="clear" w:color="auto" w:fill="FFFFFF"/>
        </w:rPr>
      </w:pPr>
    </w:p>
    <w:p w14:paraId="741D3490" w14:textId="1F767D9D" w:rsidR="00C9579A" w:rsidRPr="00C9579A" w:rsidRDefault="00E0044F" w:rsidP="00C9579A">
      <w:pPr>
        <w:spacing w:line="480" w:lineRule="auto"/>
        <w:jc w:val="both"/>
        <w:rPr>
          <w:rFonts w:ascii="Arial" w:hAnsi="Arial" w:cs="Arial"/>
          <w:sz w:val="24"/>
          <w:szCs w:val="24"/>
        </w:rPr>
      </w:pPr>
      <w:r w:rsidRPr="00C9579A">
        <w:rPr>
          <w:rFonts w:ascii="Arial" w:hAnsi="Arial" w:cs="Arial"/>
          <w:sz w:val="24"/>
          <w:szCs w:val="24"/>
        </w:rPr>
        <w:t xml:space="preserve">Adair, J. (2009) The Inspirational Leader (2nd Ed), London: Kogan Page </w:t>
      </w:r>
    </w:p>
    <w:p w14:paraId="6F915F95" w14:textId="32E9DB66" w:rsidR="00D07CB3" w:rsidRPr="00C9579A" w:rsidRDefault="00FD699B" w:rsidP="00C9579A">
      <w:pPr>
        <w:spacing w:line="480" w:lineRule="auto"/>
        <w:jc w:val="both"/>
        <w:rPr>
          <w:rFonts w:ascii="Arial" w:hAnsi="Arial" w:cs="Arial"/>
          <w:sz w:val="24"/>
          <w:szCs w:val="24"/>
        </w:rPr>
      </w:pPr>
      <w:r w:rsidRPr="00C9579A">
        <w:rPr>
          <w:rFonts w:ascii="Arial" w:hAnsi="Arial" w:cs="Arial"/>
          <w:sz w:val="24"/>
          <w:szCs w:val="24"/>
        </w:rPr>
        <w:t>Armstrong, M. (2012) Armstrong’s Handbook of Management and Leadership (3rd Ed), London: Kogan Page.</w:t>
      </w:r>
    </w:p>
    <w:p w14:paraId="730F53C1" w14:textId="2E0D1437" w:rsidR="00C9579A" w:rsidRPr="00C9579A" w:rsidRDefault="008A0FA0" w:rsidP="00C9579A">
      <w:pPr>
        <w:spacing w:line="480" w:lineRule="auto"/>
        <w:jc w:val="both"/>
        <w:rPr>
          <w:rFonts w:ascii="Arial" w:hAnsi="Arial" w:cs="Arial"/>
          <w:sz w:val="24"/>
          <w:szCs w:val="24"/>
          <w:shd w:val="clear" w:color="auto" w:fill="FFFFFF"/>
        </w:rPr>
      </w:pPr>
      <w:r w:rsidRPr="00C9579A">
        <w:rPr>
          <w:rFonts w:ascii="Arial" w:hAnsi="Arial" w:cs="Arial"/>
          <w:sz w:val="24"/>
          <w:szCs w:val="24"/>
          <w:shd w:val="clear" w:color="auto" w:fill="FFFFFF"/>
        </w:rPr>
        <w:t>Barbosa-McCoy, V., 2016. Hotel managers' motivational strategies for enhancing employee performance (Doctoral dissertation, Walden University).</w:t>
      </w:r>
    </w:p>
    <w:p w14:paraId="09E954EF" w14:textId="2B1BD596" w:rsidR="00834BDE" w:rsidRDefault="00834BDE" w:rsidP="00C9579A">
      <w:pPr>
        <w:pStyle w:val="NormalWeb"/>
        <w:spacing w:before="0" w:beforeAutospacing="0" w:after="0" w:afterAutospacing="0" w:line="480" w:lineRule="auto"/>
        <w:jc w:val="both"/>
        <w:rPr>
          <w:rFonts w:ascii="Arial" w:hAnsi="Arial" w:cs="Arial"/>
        </w:rPr>
      </w:pPr>
      <w:r w:rsidRPr="00C9579A">
        <w:rPr>
          <w:rFonts w:ascii="Arial" w:hAnsi="Arial" w:cs="Arial"/>
        </w:rPr>
        <w:t xml:space="preserve">Boyne, S. (2012). Leadership and motivation in hospitality. [online] eprints.bournemouth.ac.uk. Available at: </w:t>
      </w:r>
      <w:hyperlink r:id="rId6" w:history="1">
        <w:r w:rsidRPr="00C9579A">
          <w:rPr>
            <w:rStyle w:val="Hyperlink"/>
            <w:rFonts w:ascii="Arial" w:hAnsi="Arial" w:cs="Arial"/>
            <w:color w:val="auto"/>
          </w:rPr>
          <w:t>https://eprints.bournemouth.ac.uk/20767/</w:t>
        </w:r>
      </w:hyperlink>
      <w:r w:rsidRPr="00C9579A">
        <w:rPr>
          <w:rFonts w:ascii="Arial" w:hAnsi="Arial" w:cs="Arial"/>
        </w:rPr>
        <w:t>.</w:t>
      </w:r>
    </w:p>
    <w:p w14:paraId="4A05A0F3" w14:textId="77777777" w:rsidR="00C9579A" w:rsidRPr="00C9579A" w:rsidRDefault="00C9579A" w:rsidP="00C9579A">
      <w:pPr>
        <w:pStyle w:val="NormalWeb"/>
        <w:spacing w:before="0" w:beforeAutospacing="0" w:after="0" w:afterAutospacing="0" w:line="480" w:lineRule="auto"/>
        <w:jc w:val="both"/>
        <w:rPr>
          <w:rFonts w:ascii="Arial" w:hAnsi="Arial" w:cs="Arial"/>
        </w:rPr>
      </w:pPr>
    </w:p>
    <w:p w14:paraId="4DFDC770" w14:textId="4FECD071" w:rsidR="005356C9" w:rsidRPr="00C9579A" w:rsidRDefault="005356C9" w:rsidP="00C9579A">
      <w:pPr>
        <w:pStyle w:val="NormalWeb"/>
        <w:spacing w:before="0" w:beforeAutospacing="0" w:after="0" w:afterAutospacing="0" w:line="480" w:lineRule="auto"/>
        <w:jc w:val="both"/>
        <w:rPr>
          <w:rFonts w:ascii="Arial" w:hAnsi="Arial" w:cs="Arial"/>
        </w:rPr>
      </w:pPr>
      <w:r w:rsidRPr="00C9579A">
        <w:rPr>
          <w:rFonts w:ascii="Arial" w:hAnsi="Arial" w:cs="Arial"/>
        </w:rPr>
        <w:t xml:space="preserve">Branson, S.R. (2017). Finding My Virginity: The New Autobiography. [online] Google Books. Ebury Publishing. Available at: https://www.google.co.uk/books/edition/Finding_My_Virginity/4TcnDwAAQBAJ?hl=en&amp;gbpv=1&amp;dq=+%22Finding+My+Virginity:+The+New+Autobiography%22+by+Richard+Branson+(2017) [Accessed </w:t>
      </w:r>
      <w:r w:rsidRPr="00C9579A">
        <w:rPr>
          <w:rFonts w:ascii="Arial" w:hAnsi="Arial" w:cs="Arial"/>
        </w:rPr>
        <w:t>8</w:t>
      </w:r>
      <w:r w:rsidRPr="00C9579A">
        <w:rPr>
          <w:rFonts w:ascii="Arial" w:hAnsi="Arial" w:cs="Arial"/>
        </w:rPr>
        <w:t xml:space="preserve"> Jan. 2024].</w:t>
      </w:r>
    </w:p>
    <w:p w14:paraId="60AC1463" w14:textId="77777777" w:rsidR="00834BDE" w:rsidRPr="00C9579A" w:rsidRDefault="00834BDE" w:rsidP="00C9579A">
      <w:pPr>
        <w:pStyle w:val="NormalWeb"/>
        <w:spacing w:before="0" w:beforeAutospacing="0" w:after="0" w:afterAutospacing="0" w:line="480" w:lineRule="auto"/>
        <w:jc w:val="both"/>
        <w:rPr>
          <w:rFonts w:ascii="Arial" w:hAnsi="Arial" w:cs="Arial"/>
        </w:rPr>
      </w:pPr>
    </w:p>
    <w:p w14:paraId="465CE690" w14:textId="355230D5" w:rsidR="00E0044F" w:rsidRDefault="00E0044F" w:rsidP="00C9579A">
      <w:pPr>
        <w:spacing w:after="0" w:line="480" w:lineRule="auto"/>
        <w:jc w:val="both"/>
        <w:rPr>
          <w:rFonts w:ascii="Arial" w:eastAsia="Times New Roman" w:hAnsi="Arial" w:cs="Arial"/>
          <w:kern w:val="0"/>
          <w:sz w:val="24"/>
          <w:szCs w:val="24"/>
          <w:lang w:eastAsia="en-GB"/>
          <w14:ligatures w14:val="none"/>
        </w:rPr>
      </w:pPr>
      <w:r w:rsidRPr="00E0044F">
        <w:rPr>
          <w:rFonts w:ascii="Arial" w:eastAsia="Times New Roman" w:hAnsi="Arial" w:cs="Arial"/>
          <w:kern w:val="0"/>
          <w:sz w:val="24"/>
          <w:szCs w:val="24"/>
          <w:lang w:eastAsia="en-GB"/>
          <w14:ligatures w14:val="none"/>
        </w:rPr>
        <w:t xml:space="preserve">Cai, D.A., Fink, E.L. and Walker, C.B. (2019) ‘Robert R. Blake, With Recognition of Jane S. Mouton’, Negotiation and conflict management research. [Preprint]. Available at: </w:t>
      </w:r>
      <w:hyperlink r:id="rId7" w:history="1">
        <w:r w:rsidR="008A0FA0" w:rsidRPr="00E0044F">
          <w:rPr>
            <w:rStyle w:val="Hyperlink"/>
            <w:rFonts w:ascii="Arial" w:eastAsia="Times New Roman" w:hAnsi="Arial" w:cs="Arial"/>
            <w:color w:val="auto"/>
            <w:kern w:val="0"/>
            <w:sz w:val="24"/>
            <w:szCs w:val="24"/>
            <w:lang w:eastAsia="en-GB"/>
            <w14:ligatures w14:val="none"/>
          </w:rPr>
          <w:t>https://doi.org/10.1111/ncmr.12151</w:t>
        </w:r>
      </w:hyperlink>
      <w:r w:rsidRPr="00E0044F">
        <w:rPr>
          <w:rFonts w:ascii="Arial" w:eastAsia="Times New Roman" w:hAnsi="Arial" w:cs="Arial"/>
          <w:kern w:val="0"/>
          <w:sz w:val="24"/>
          <w:szCs w:val="24"/>
          <w:lang w:eastAsia="en-GB"/>
          <w14:ligatures w14:val="none"/>
        </w:rPr>
        <w:t>.</w:t>
      </w:r>
    </w:p>
    <w:p w14:paraId="28A0A8A8" w14:textId="77777777" w:rsidR="00C9579A" w:rsidRPr="00C9579A" w:rsidRDefault="00C9579A" w:rsidP="00C9579A">
      <w:pPr>
        <w:spacing w:after="0" w:line="480" w:lineRule="auto"/>
        <w:jc w:val="both"/>
        <w:rPr>
          <w:rFonts w:ascii="Arial" w:eastAsia="Times New Roman" w:hAnsi="Arial" w:cs="Arial"/>
          <w:kern w:val="0"/>
          <w:sz w:val="24"/>
          <w:szCs w:val="24"/>
          <w:lang w:eastAsia="en-GB"/>
          <w14:ligatures w14:val="none"/>
        </w:rPr>
      </w:pPr>
    </w:p>
    <w:p w14:paraId="65809F16" w14:textId="7F9BB8D4" w:rsidR="008A0FA0" w:rsidRDefault="008A0FA0" w:rsidP="00C9579A">
      <w:pPr>
        <w:spacing w:after="0" w:line="480" w:lineRule="auto"/>
        <w:jc w:val="both"/>
        <w:rPr>
          <w:rFonts w:ascii="Arial" w:hAnsi="Arial" w:cs="Arial"/>
          <w:sz w:val="24"/>
          <w:szCs w:val="24"/>
          <w:shd w:val="clear" w:color="auto" w:fill="FFFFFF"/>
        </w:rPr>
      </w:pPr>
      <w:r w:rsidRPr="00C9579A">
        <w:rPr>
          <w:rFonts w:ascii="Arial" w:hAnsi="Arial" w:cs="Arial"/>
          <w:sz w:val="24"/>
          <w:szCs w:val="24"/>
          <w:shd w:val="clear" w:color="auto" w:fill="FFFFFF"/>
        </w:rPr>
        <w:t>Çelebi, D., 2015. Qualitative analysis on the factors affecting housekeeping employees' job satisfaction in hospitaliy industry: A study in 5 star Izmir hotels.</w:t>
      </w:r>
    </w:p>
    <w:p w14:paraId="4C65D3A6" w14:textId="77777777" w:rsidR="00C9579A" w:rsidRPr="00C9579A" w:rsidRDefault="00C9579A" w:rsidP="00C9579A">
      <w:pPr>
        <w:spacing w:after="0" w:line="480" w:lineRule="auto"/>
        <w:jc w:val="both"/>
        <w:rPr>
          <w:rFonts w:ascii="Arial" w:eastAsia="Times New Roman" w:hAnsi="Arial" w:cs="Arial"/>
          <w:kern w:val="0"/>
          <w:sz w:val="24"/>
          <w:szCs w:val="24"/>
          <w:lang w:eastAsia="en-GB"/>
          <w14:ligatures w14:val="none"/>
        </w:rPr>
      </w:pPr>
    </w:p>
    <w:p w14:paraId="6B3EBBE0" w14:textId="17BCF70B" w:rsidR="008A0FA0" w:rsidRPr="00E0044F" w:rsidRDefault="008A0FA0" w:rsidP="00C9579A">
      <w:pPr>
        <w:pStyle w:val="NormalWeb"/>
        <w:spacing w:before="0" w:beforeAutospacing="0" w:after="0" w:afterAutospacing="0" w:line="480" w:lineRule="auto"/>
        <w:jc w:val="both"/>
        <w:rPr>
          <w:rFonts w:ascii="Arial" w:hAnsi="Arial" w:cs="Arial"/>
        </w:rPr>
      </w:pPr>
      <w:r w:rsidRPr="00C9579A">
        <w:rPr>
          <w:rFonts w:ascii="Arial" w:hAnsi="Arial" w:cs="Arial"/>
        </w:rPr>
        <w:t>Cho, K.W., Yi, S.H. and Choi, S.O. (2018). Does Blake and Mouton’s managerial grid work?: the relationship between leadership type and organization performance in South Korea. International Review of Public Administration, [online] 23(2), pp.103–118. doi:https://doi.org/10.1080/12294659.2018.1471029.</w:t>
      </w:r>
    </w:p>
    <w:p w14:paraId="53399BC0" w14:textId="77777777" w:rsidR="00E0044F" w:rsidRPr="00C9579A" w:rsidRDefault="00E0044F" w:rsidP="00C9579A">
      <w:pPr>
        <w:spacing w:line="480" w:lineRule="auto"/>
        <w:jc w:val="both"/>
        <w:rPr>
          <w:rFonts w:ascii="Arial" w:hAnsi="Arial" w:cs="Arial"/>
          <w:sz w:val="24"/>
          <w:szCs w:val="24"/>
          <w:shd w:val="clear" w:color="auto" w:fill="FFFFFF"/>
        </w:rPr>
      </w:pPr>
    </w:p>
    <w:p w14:paraId="6457E67A" w14:textId="007B3071" w:rsidR="00E0044F" w:rsidRPr="00C9579A" w:rsidRDefault="00E0044F" w:rsidP="00C9579A">
      <w:pPr>
        <w:pStyle w:val="NormalWeb"/>
        <w:spacing w:before="0" w:beforeAutospacing="0" w:after="0" w:afterAutospacing="0" w:line="480" w:lineRule="auto"/>
        <w:jc w:val="both"/>
        <w:rPr>
          <w:rFonts w:ascii="Arial" w:hAnsi="Arial" w:cs="Arial"/>
        </w:rPr>
      </w:pPr>
      <w:r w:rsidRPr="00C9579A">
        <w:rPr>
          <w:rFonts w:ascii="Arial" w:hAnsi="Arial" w:cs="Arial"/>
        </w:rPr>
        <w:t xml:space="preserve">Clayton, M. (2015). Management Models Pocketbook. [online] Google Books. Management Pocketbooks. Available at: https://www.google.co.uk/books/edition/Management_Models_Pocketbook/Rd3wCgAAQBAJ?hl=en&amp;gbpv=1&amp;dq=Adair%27s+Action-Centred+Leadership+model+&amp;pg=PA1&amp;printsec=frontcover [Accessed </w:t>
      </w:r>
      <w:r w:rsidRPr="00C9579A">
        <w:rPr>
          <w:rFonts w:ascii="Arial" w:hAnsi="Arial" w:cs="Arial"/>
        </w:rPr>
        <w:t>4</w:t>
      </w:r>
      <w:r w:rsidRPr="00C9579A">
        <w:rPr>
          <w:rFonts w:ascii="Arial" w:hAnsi="Arial" w:cs="Arial"/>
        </w:rPr>
        <w:t xml:space="preserve"> Jan. 2024].</w:t>
      </w:r>
    </w:p>
    <w:p w14:paraId="205A7173" w14:textId="77777777" w:rsidR="008A0FA0" w:rsidRPr="00C9579A" w:rsidRDefault="008A0FA0" w:rsidP="00C9579A">
      <w:pPr>
        <w:pStyle w:val="NormalWeb"/>
        <w:spacing w:before="0" w:beforeAutospacing="0" w:after="0" w:afterAutospacing="0" w:line="480" w:lineRule="auto"/>
        <w:jc w:val="both"/>
        <w:rPr>
          <w:rFonts w:ascii="Arial" w:hAnsi="Arial" w:cs="Arial"/>
        </w:rPr>
      </w:pPr>
    </w:p>
    <w:p w14:paraId="631F2CEE" w14:textId="53F12C3C" w:rsidR="008A0FA0" w:rsidRPr="00C9579A" w:rsidRDefault="008A0FA0" w:rsidP="00C9579A">
      <w:pPr>
        <w:spacing w:after="0" w:line="480" w:lineRule="auto"/>
        <w:jc w:val="both"/>
        <w:rPr>
          <w:rFonts w:ascii="Arial" w:eastAsia="Times New Roman" w:hAnsi="Arial" w:cs="Arial"/>
          <w:kern w:val="0"/>
          <w:sz w:val="24"/>
          <w:szCs w:val="24"/>
          <w:lang w:eastAsia="en-GB"/>
          <w14:ligatures w14:val="none"/>
        </w:rPr>
      </w:pPr>
      <w:r w:rsidRPr="008A0FA0">
        <w:rPr>
          <w:rFonts w:ascii="Arial" w:eastAsia="Times New Roman" w:hAnsi="Arial" w:cs="Arial"/>
          <w:kern w:val="0"/>
          <w:sz w:val="24"/>
          <w:szCs w:val="24"/>
          <w:lang w:eastAsia="en-GB"/>
          <w14:ligatures w14:val="none"/>
        </w:rPr>
        <w:t>Corbett, S. (2023) ‘Developing contextualised literature-informed competency frameworks for middle managers in education’, Educational management, administration &amp; leadership., 51(6), pp. 1401–1421. Available at: https://doi.org/10.1177/17411432211043873.</w:t>
      </w:r>
    </w:p>
    <w:p w14:paraId="7B287899" w14:textId="77777777" w:rsidR="00E0044F" w:rsidRPr="00C9579A" w:rsidRDefault="00E0044F" w:rsidP="00C9579A">
      <w:pPr>
        <w:pStyle w:val="NormalWeb"/>
        <w:spacing w:before="0" w:beforeAutospacing="0" w:after="0" w:afterAutospacing="0" w:line="480" w:lineRule="auto"/>
        <w:jc w:val="both"/>
        <w:rPr>
          <w:rFonts w:ascii="Arial" w:hAnsi="Arial" w:cs="Arial"/>
        </w:rPr>
      </w:pPr>
    </w:p>
    <w:p w14:paraId="6481375F" w14:textId="190DD98A" w:rsidR="00E0044F" w:rsidRDefault="00E0044F" w:rsidP="00C9579A">
      <w:pPr>
        <w:pStyle w:val="NormalWeb"/>
        <w:spacing w:before="0" w:beforeAutospacing="0" w:after="0" w:afterAutospacing="0" w:line="480" w:lineRule="auto"/>
        <w:jc w:val="both"/>
        <w:rPr>
          <w:rFonts w:ascii="Arial" w:hAnsi="Arial" w:cs="Arial"/>
        </w:rPr>
      </w:pPr>
      <w:r w:rsidRPr="00C9579A">
        <w:rPr>
          <w:rFonts w:ascii="Arial" w:hAnsi="Arial" w:cs="Arial"/>
        </w:rPr>
        <w:t xml:space="preserve">Cutler, A. (2010). Aspire to Inspire : Inspirational Leadership within the Hospitality, Leisure, Travel and Tourism Industries. [online] Google Books. Lulu.com. Available at: https://www.google.co.uk/books/edition/Aspire_to_Inspire_Inspirational_Leadersh/SfD8AQAAQBAJ?hl=en&amp;gbpv=1&amp;dq=Adair%27s+Action-Centred+Leadership+model+hospitality&amp;pg=PA5&amp;printsec=frontcover [Accessed </w:t>
      </w:r>
      <w:r w:rsidRPr="00C9579A">
        <w:rPr>
          <w:rFonts w:ascii="Arial" w:hAnsi="Arial" w:cs="Arial"/>
        </w:rPr>
        <w:t xml:space="preserve">4 </w:t>
      </w:r>
      <w:r w:rsidRPr="00C9579A">
        <w:rPr>
          <w:rFonts w:ascii="Arial" w:hAnsi="Arial" w:cs="Arial"/>
        </w:rPr>
        <w:t xml:space="preserve"> Jan. 2024].</w:t>
      </w:r>
    </w:p>
    <w:p w14:paraId="32CB3B87" w14:textId="77777777" w:rsidR="00C9579A" w:rsidRPr="00C9579A" w:rsidRDefault="00C9579A" w:rsidP="00C9579A">
      <w:pPr>
        <w:pStyle w:val="NormalWeb"/>
        <w:spacing w:before="0" w:beforeAutospacing="0" w:after="0" w:afterAutospacing="0" w:line="480" w:lineRule="auto"/>
        <w:jc w:val="both"/>
        <w:rPr>
          <w:rFonts w:ascii="Arial" w:hAnsi="Arial" w:cs="Arial"/>
        </w:rPr>
      </w:pPr>
    </w:p>
    <w:p w14:paraId="7F44D738" w14:textId="23C49C78" w:rsidR="008A0FA0" w:rsidRPr="00C9579A" w:rsidRDefault="008A0FA0" w:rsidP="00C9579A">
      <w:pPr>
        <w:spacing w:after="0" w:line="480" w:lineRule="auto"/>
        <w:jc w:val="both"/>
        <w:rPr>
          <w:rFonts w:ascii="Arial" w:eastAsia="Times New Roman" w:hAnsi="Arial" w:cs="Arial"/>
          <w:kern w:val="0"/>
          <w:sz w:val="24"/>
          <w:szCs w:val="24"/>
          <w:lang w:eastAsia="en-GB"/>
          <w14:ligatures w14:val="none"/>
        </w:rPr>
      </w:pPr>
      <w:r w:rsidRPr="008A0FA0">
        <w:rPr>
          <w:rFonts w:ascii="Arial" w:eastAsia="Times New Roman" w:hAnsi="Arial" w:cs="Arial"/>
          <w:kern w:val="0"/>
          <w:sz w:val="24"/>
          <w:szCs w:val="24"/>
          <w:lang w:eastAsia="en-GB"/>
          <w14:ligatures w14:val="none"/>
        </w:rPr>
        <w:t>Davis, G. (2012) ‘A documentary analysis of the use of leadership and change theory in changing practice in early years settings’, Early years : an international research journal., 32(3), pp. 266–276. Available at: https://doi.org/10.1080/09575146.2011.638278.</w:t>
      </w:r>
    </w:p>
    <w:p w14:paraId="750D840D" w14:textId="77777777" w:rsidR="00E0044F" w:rsidRPr="00C9579A" w:rsidRDefault="00E0044F" w:rsidP="00C9579A">
      <w:pPr>
        <w:pStyle w:val="NormalWeb"/>
        <w:spacing w:before="0" w:beforeAutospacing="0" w:after="0" w:afterAutospacing="0" w:line="480" w:lineRule="auto"/>
        <w:jc w:val="both"/>
        <w:rPr>
          <w:rFonts w:ascii="Arial" w:hAnsi="Arial" w:cs="Arial"/>
        </w:rPr>
      </w:pPr>
    </w:p>
    <w:p w14:paraId="023AAECE" w14:textId="76EDF34E" w:rsidR="00D07CB3" w:rsidRPr="00C9579A" w:rsidRDefault="00FD699B" w:rsidP="00C9579A">
      <w:pPr>
        <w:spacing w:line="480" w:lineRule="auto"/>
        <w:jc w:val="both"/>
        <w:rPr>
          <w:rFonts w:ascii="Arial" w:hAnsi="Arial" w:cs="Arial"/>
          <w:sz w:val="24"/>
          <w:szCs w:val="24"/>
          <w:shd w:val="clear" w:color="auto" w:fill="FFFFFF"/>
        </w:rPr>
      </w:pPr>
      <w:r w:rsidRPr="00C9579A">
        <w:rPr>
          <w:rFonts w:ascii="Arial" w:hAnsi="Arial" w:cs="Arial"/>
          <w:sz w:val="24"/>
          <w:szCs w:val="24"/>
          <w:shd w:val="clear" w:color="auto" w:fill="FFFFFF"/>
        </w:rPr>
        <w:t>Gilder, D., Ellemers, N.A.O.M.I., Steg, L., Buunk, B. and Rothengatter, T., 2017. The social psychology of organizations.</w:t>
      </w:r>
    </w:p>
    <w:p w14:paraId="3673F5A2" w14:textId="6A143ECD" w:rsidR="00D07CB3" w:rsidRPr="00C9579A" w:rsidRDefault="00D07CB3" w:rsidP="00C9579A">
      <w:pPr>
        <w:spacing w:after="0" w:line="480" w:lineRule="auto"/>
        <w:jc w:val="both"/>
        <w:rPr>
          <w:rFonts w:ascii="Arial" w:eastAsia="Times New Roman" w:hAnsi="Arial" w:cs="Arial"/>
          <w:kern w:val="0"/>
          <w:sz w:val="24"/>
          <w:szCs w:val="24"/>
          <w:lang w:eastAsia="en-GB"/>
          <w14:ligatures w14:val="none"/>
        </w:rPr>
      </w:pPr>
      <w:r w:rsidRPr="00C9579A">
        <w:rPr>
          <w:rFonts w:ascii="Arial" w:eastAsia="Times New Roman" w:hAnsi="Arial" w:cs="Arial"/>
          <w:kern w:val="0"/>
          <w:sz w:val="24"/>
          <w:szCs w:val="24"/>
          <w:lang w:eastAsia="en-GB"/>
          <w14:ligatures w14:val="none"/>
        </w:rPr>
        <w:t xml:space="preserve">Hoang, G., Wilson-Evered, E., Lockstone-Binney, L. and Luu, T.T. (2021) ‘Empowering leadership in hospitality and tourism management: a systematic literature review’, International journal of contemporary hospitality management., 33(12), pp. 4182–4214. Available at: </w:t>
      </w:r>
      <w:hyperlink r:id="rId8" w:history="1">
        <w:r w:rsidR="00E0044F" w:rsidRPr="00C9579A">
          <w:rPr>
            <w:rStyle w:val="Hyperlink"/>
            <w:rFonts w:ascii="Arial" w:eastAsia="Times New Roman" w:hAnsi="Arial" w:cs="Arial"/>
            <w:color w:val="auto"/>
            <w:kern w:val="0"/>
            <w:sz w:val="24"/>
            <w:szCs w:val="24"/>
            <w:lang w:eastAsia="en-GB"/>
            <w14:ligatures w14:val="none"/>
          </w:rPr>
          <w:t>https://doi.org/10.1108/IJCHM-03-2021-0323</w:t>
        </w:r>
      </w:hyperlink>
      <w:r w:rsidRPr="00C9579A">
        <w:rPr>
          <w:rFonts w:ascii="Arial" w:eastAsia="Times New Roman" w:hAnsi="Arial" w:cs="Arial"/>
          <w:kern w:val="0"/>
          <w:sz w:val="24"/>
          <w:szCs w:val="24"/>
          <w:lang w:eastAsia="en-GB"/>
          <w14:ligatures w14:val="none"/>
        </w:rPr>
        <w:t>.</w:t>
      </w:r>
    </w:p>
    <w:p w14:paraId="4ED50564" w14:textId="77777777" w:rsidR="00834BDE" w:rsidRPr="00C9579A" w:rsidRDefault="00834BDE" w:rsidP="00C9579A">
      <w:pPr>
        <w:spacing w:after="0" w:line="480" w:lineRule="auto"/>
        <w:jc w:val="both"/>
        <w:rPr>
          <w:rFonts w:ascii="Arial" w:eastAsia="Times New Roman" w:hAnsi="Arial" w:cs="Arial"/>
          <w:kern w:val="0"/>
          <w:sz w:val="24"/>
          <w:szCs w:val="24"/>
          <w:lang w:eastAsia="en-GB"/>
          <w14:ligatures w14:val="none"/>
        </w:rPr>
      </w:pPr>
    </w:p>
    <w:p w14:paraId="3C0C24C4" w14:textId="4F06A4CA" w:rsidR="00834BDE" w:rsidRPr="00C9579A" w:rsidRDefault="00834BDE" w:rsidP="00C9579A">
      <w:pPr>
        <w:spacing w:after="0" w:line="480" w:lineRule="auto"/>
        <w:jc w:val="both"/>
        <w:rPr>
          <w:rFonts w:ascii="Arial" w:hAnsi="Arial" w:cs="Arial"/>
          <w:sz w:val="24"/>
          <w:szCs w:val="24"/>
          <w:shd w:val="clear" w:color="auto" w:fill="FFFFFF"/>
        </w:rPr>
      </w:pPr>
      <w:r w:rsidRPr="00C9579A">
        <w:rPr>
          <w:rFonts w:ascii="Arial" w:hAnsi="Arial" w:cs="Arial"/>
          <w:sz w:val="24"/>
          <w:szCs w:val="24"/>
          <w:shd w:val="clear" w:color="auto" w:fill="FFFFFF"/>
        </w:rPr>
        <w:t>Kopelman, R.E., Prottas, D.J. and Davis, A.L., 2008. Douglas McGregor's theory X and Y: Toward a construct-valid measure. Journal of Managerial Issues, pp.255-271.</w:t>
      </w:r>
    </w:p>
    <w:p w14:paraId="7BB7C4D9" w14:textId="77777777" w:rsidR="00834BDE" w:rsidRPr="00C9579A" w:rsidRDefault="00834BDE" w:rsidP="00C9579A">
      <w:pPr>
        <w:spacing w:after="0" w:line="480" w:lineRule="auto"/>
        <w:jc w:val="both"/>
        <w:rPr>
          <w:rFonts w:ascii="Arial" w:hAnsi="Arial" w:cs="Arial"/>
          <w:sz w:val="24"/>
          <w:szCs w:val="24"/>
          <w:shd w:val="clear" w:color="auto" w:fill="FFFFFF"/>
        </w:rPr>
      </w:pPr>
    </w:p>
    <w:p w14:paraId="4829F664" w14:textId="21C6D5FC" w:rsidR="00834BDE" w:rsidRDefault="00834BDE" w:rsidP="00C9579A">
      <w:pPr>
        <w:spacing w:after="0" w:line="480" w:lineRule="auto"/>
        <w:jc w:val="both"/>
        <w:rPr>
          <w:rFonts w:ascii="Arial" w:eastAsia="Times New Roman" w:hAnsi="Arial" w:cs="Arial"/>
          <w:kern w:val="0"/>
          <w:sz w:val="24"/>
          <w:szCs w:val="24"/>
          <w:lang w:eastAsia="en-GB"/>
          <w14:ligatures w14:val="none"/>
        </w:rPr>
      </w:pPr>
      <w:r w:rsidRPr="00834BDE">
        <w:rPr>
          <w:rFonts w:ascii="Arial" w:eastAsia="Times New Roman" w:hAnsi="Arial" w:cs="Arial"/>
          <w:kern w:val="0"/>
          <w:sz w:val="24"/>
          <w:szCs w:val="24"/>
          <w:lang w:eastAsia="en-GB"/>
          <w14:ligatures w14:val="none"/>
        </w:rPr>
        <w:t>Makrinova (2015) ‘Motivation mechanism of work behavior enhancement of hospitality industry employees’, Journal of environmental management &amp; tourism., 6(2).</w:t>
      </w:r>
    </w:p>
    <w:p w14:paraId="1CE66842" w14:textId="77777777" w:rsidR="00C9579A" w:rsidRPr="00C9579A" w:rsidRDefault="00C9579A" w:rsidP="00C9579A">
      <w:pPr>
        <w:spacing w:after="0" w:line="480" w:lineRule="auto"/>
        <w:jc w:val="both"/>
        <w:rPr>
          <w:rFonts w:ascii="Arial" w:eastAsia="Times New Roman" w:hAnsi="Arial" w:cs="Arial"/>
          <w:kern w:val="0"/>
          <w:sz w:val="24"/>
          <w:szCs w:val="24"/>
          <w:lang w:eastAsia="en-GB"/>
          <w14:ligatures w14:val="none"/>
        </w:rPr>
      </w:pPr>
    </w:p>
    <w:p w14:paraId="08630300" w14:textId="523E84F4" w:rsidR="005356C9" w:rsidRDefault="005356C9" w:rsidP="00C9579A">
      <w:pPr>
        <w:pStyle w:val="NormalWeb"/>
        <w:spacing w:before="0" w:beforeAutospacing="0" w:after="0" w:afterAutospacing="0" w:line="480" w:lineRule="auto"/>
        <w:jc w:val="both"/>
        <w:rPr>
          <w:rFonts w:ascii="Arial" w:hAnsi="Arial" w:cs="Arial"/>
        </w:rPr>
      </w:pPr>
      <w:r w:rsidRPr="00C9579A">
        <w:rPr>
          <w:rFonts w:ascii="Arial" w:hAnsi="Arial" w:cs="Arial"/>
        </w:rPr>
        <w:t xml:space="preserve">Marriott (2020). Tour our interactive Annual Report at https://marriott.gcs-web.com/ 2 0 2 0 A N N U A L R E P O R T. [online] Available at: </w:t>
      </w:r>
      <w:hyperlink r:id="rId9" w:history="1">
        <w:r w:rsidR="00C9579A" w:rsidRPr="00F1651C">
          <w:rPr>
            <w:rStyle w:val="Hyperlink"/>
            <w:rFonts w:ascii="Arial" w:hAnsi="Arial" w:cs="Arial"/>
          </w:rPr>
          <w:t>https://marriott.gcs-web.com/static-files/c5e1faef-f1e5-40e3-bd70-5efbbb929a7f</w:t>
        </w:r>
      </w:hyperlink>
      <w:r w:rsidRPr="00C9579A">
        <w:rPr>
          <w:rFonts w:ascii="Arial" w:hAnsi="Arial" w:cs="Arial"/>
        </w:rPr>
        <w:t>.</w:t>
      </w:r>
    </w:p>
    <w:p w14:paraId="711D9324" w14:textId="77777777" w:rsidR="00C9579A" w:rsidRPr="00C9579A" w:rsidRDefault="00C9579A" w:rsidP="00C9579A">
      <w:pPr>
        <w:pStyle w:val="NormalWeb"/>
        <w:spacing w:before="0" w:beforeAutospacing="0" w:after="0" w:afterAutospacing="0" w:line="480" w:lineRule="auto"/>
        <w:jc w:val="both"/>
        <w:rPr>
          <w:rFonts w:ascii="Arial" w:hAnsi="Arial" w:cs="Arial"/>
        </w:rPr>
      </w:pPr>
    </w:p>
    <w:p w14:paraId="00ABD93E" w14:textId="6DF0BBFE" w:rsidR="008A0FA0" w:rsidRPr="00C9579A" w:rsidRDefault="008A0FA0" w:rsidP="00C9579A">
      <w:pPr>
        <w:spacing w:after="0" w:line="480" w:lineRule="auto"/>
        <w:jc w:val="both"/>
        <w:rPr>
          <w:rFonts w:ascii="Arial" w:eastAsia="Times New Roman" w:hAnsi="Arial" w:cs="Arial"/>
          <w:kern w:val="0"/>
          <w:sz w:val="24"/>
          <w:szCs w:val="24"/>
          <w:lang w:eastAsia="en-GB"/>
          <w14:ligatures w14:val="none"/>
        </w:rPr>
      </w:pPr>
      <w:r w:rsidRPr="008A0FA0">
        <w:rPr>
          <w:rFonts w:ascii="Arial" w:eastAsia="Times New Roman" w:hAnsi="Arial" w:cs="Arial"/>
          <w:kern w:val="0"/>
          <w:sz w:val="24"/>
          <w:szCs w:val="24"/>
          <w:lang w:eastAsia="en-GB"/>
          <w14:ligatures w14:val="none"/>
        </w:rPr>
        <w:t>Mistry, T.G., Hight, S.K., Okumus, F. and Terrah, A. (2022) ‘Managers from heaven: how do hospitality employees describe good managers?’, International hospitality review., 36(1), pp. 2–24. Available at: https://doi.org/10.1108/IHR-09-2020-0055.</w:t>
      </w:r>
    </w:p>
    <w:p w14:paraId="723F000F" w14:textId="77777777" w:rsidR="00E0044F" w:rsidRPr="00C9579A" w:rsidRDefault="00E0044F" w:rsidP="00C9579A">
      <w:pPr>
        <w:spacing w:after="0" w:line="480" w:lineRule="auto"/>
        <w:jc w:val="both"/>
        <w:rPr>
          <w:rFonts w:ascii="Arial" w:eastAsia="Times New Roman" w:hAnsi="Arial" w:cs="Arial"/>
          <w:kern w:val="0"/>
          <w:sz w:val="24"/>
          <w:szCs w:val="24"/>
          <w:lang w:eastAsia="en-GB"/>
          <w14:ligatures w14:val="none"/>
        </w:rPr>
      </w:pPr>
    </w:p>
    <w:p w14:paraId="287C0028" w14:textId="15357D73" w:rsidR="008A0FA0" w:rsidRDefault="008A0FA0" w:rsidP="00C9579A">
      <w:pPr>
        <w:spacing w:after="0" w:line="480" w:lineRule="auto"/>
        <w:jc w:val="both"/>
        <w:rPr>
          <w:rFonts w:ascii="Arial" w:hAnsi="Arial" w:cs="Arial"/>
          <w:sz w:val="24"/>
          <w:szCs w:val="24"/>
        </w:rPr>
      </w:pPr>
      <w:r w:rsidRPr="00C9579A">
        <w:rPr>
          <w:rFonts w:ascii="Arial" w:hAnsi="Arial" w:cs="Arial"/>
          <w:sz w:val="24"/>
          <w:szCs w:val="24"/>
        </w:rPr>
        <w:t>Mullins, L. (2016) Management and Organisational Behaviour (11th edition) Harlow: Pearson</w:t>
      </w:r>
    </w:p>
    <w:p w14:paraId="28DF31CE" w14:textId="77777777" w:rsidR="00C9579A" w:rsidRPr="00C9579A" w:rsidRDefault="00C9579A" w:rsidP="00C9579A">
      <w:pPr>
        <w:spacing w:after="0" w:line="480" w:lineRule="auto"/>
        <w:jc w:val="both"/>
        <w:rPr>
          <w:rFonts w:ascii="Arial" w:hAnsi="Arial" w:cs="Arial"/>
          <w:sz w:val="24"/>
          <w:szCs w:val="24"/>
        </w:rPr>
      </w:pPr>
    </w:p>
    <w:p w14:paraId="3804834A" w14:textId="10412F4D" w:rsidR="005356C9" w:rsidRPr="00C9579A" w:rsidRDefault="005356C9" w:rsidP="00C9579A">
      <w:pPr>
        <w:spacing w:after="0" w:line="480" w:lineRule="auto"/>
        <w:jc w:val="both"/>
        <w:rPr>
          <w:rFonts w:ascii="Arial" w:eastAsia="Times New Roman" w:hAnsi="Arial" w:cs="Arial"/>
          <w:kern w:val="0"/>
          <w:sz w:val="24"/>
          <w:szCs w:val="24"/>
          <w:lang w:eastAsia="en-GB"/>
          <w14:ligatures w14:val="none"/>
        </w:rPr>
      </w:pPr>
      <w:r w:rsidRPr="005356C9">
        <w:rPr>
          <w:rFonts w:ascii="Arial" w:eastAsia="Times New Roman" w:hAnsi="Arial" w:cs="Arial"/>
          <w:kern w:val="0"/>
          <w:sz w:val="24"/>
          <w:szCs w:val="24"/>
          <w:lang w:eastAsia="en-GB"/>
          <w14:ligatures w14:val="none"/>
        </w:rPr>
        <w:t>O’Reilly, C.A. and Chatman, J.A. (2020) ‘Transformational Leader or Narcissist? How Grandiose Narcissists Can Create and Destroy Organizations and Institutions’, California management review., 62(3), pp. 5–27. Available at: https://doi.org/10.1177/0008125620914989.</w:t>
      </w:r>
    </w:p>
    <w:p w14:paraId="66C50C3E" w14:textId="77777777" w:rsidR="008A0FA0" w:rsidRPr="00C9579A" w:rsidRDefault="008A0FA0" w:rsidP="00C9579A">
      <w:pPr>
        <w:spacing w:after="0" w:line="480" w:lineRule="auto"/>
        <w:jc w:val="both"/>
        <w:rPr>
          <w:rFonts w:ascii="Arial" w:eastAsia="Times New Roman" w:hAnsi="Arial" w:cs="Arial"/>
          <w:kern w:val="0"/>
          <w:sz w:val="24"/>
          <w:szCs w:val="24"/>
          <w:lang w:eastAsia="en-GB"/>
          <w14:ligatures w14:val="none"/>
        </w:rPr>
      </w:pPr>
    </w:p>
    <w:p w14:paraId="54AC646E" w14:textId="3F56F3D4" w:rsidR="00834BDE" w:rsidRPr="00C9579A" w:rsidRDefault="00834BDE" w:rsidP="00C9579A">
      <w:pPr>
        <w:pStyle w:val="NormalWeb"/>
        <w:spacing w:before="0" w:beforeAutospacing="0" w:after="0" w:afterAutospacing="0" w:line="480" w:lineRule="auto"/>
        <w:jc w:val="both"/>
        <w:rPr>
          <w:rFonts w:ascii="Arial" w:hAnsi="Arial" w:cs="Arial"/>
        </w:rPr>
      </w:pPr>
      <w:r w:rsidRPr="00C9579A">
        <w:rPr>
          <w:rFonts w:ascii="Arial" w:hAnsi="Arial" w:cs="Arial"/>
        </w:rPr>
        <w:t xml:space="preserve">Riley, M. (2018). Managing People in the Hospitality Industry. [online] Google Books. Routledge. Available at: https://www.google.co.uk/books/edition/Managing_People_in_the_Hospitality_Indus/TFcPEAAAQBAJ?hl=en&amp;gbpv=1&amp;dq=Adair%27s+Action-Centred+Leadership+model+advantages+and+disadvantages+in+hospitality&amp;pg=PP1&amp;printsec=frontcover [Accessed </w:t>
      </w:r>
      <w:r w:rsidRPr="00C9579A">
        <w:rPr>
          <w:rFonts w:ascii="Arial" w:hAnsi="Arial" w:cs="Arial"/>
        </w:rPr>
        <w:t>7</w:t>
      </w:r>
      <w:r w:rsidRPr="00C9579A">
        <w:rPr>
          <w:rFonts w:ascii="Arial" w:hAnsi="Arial" w:cs="Arial"/>
        </w:rPr>
        <w:t xml:space="preserve"> Jan. 2024].</w:t>
      </w:r>
    </w:p>
    <w:p w14:paraId="7653EF9C" w14:textId="77777777" w:rsidR="005356C9" w:rsidRPr="00C9579A" w:rsidRDefault="005356C9" w:rsidP="00C9579A">
      <w:pPr>
        <w:pStyle w:val="NormalWeb"/>
        <w:spacing w:before="0" w:beforeAutospacing="0" w:after="0" w:afterAutospacing="0" w:line="480" w:lineRule="auto"/>
        <w:jc w:val="both"/>
        <w:rPr>
          <w:rFonts w:ascii="Arial" w:hAnsi="Arial" w:cs="Arial"/>
        </w:rPr>
      </w:pPr>
    </w:p>
    <w:p w14:paraId="0B080C44" w14:textId="3E12D218" w:rsidR="005356C9" w:rsidRPr="00C9579A" w:rsidRDefault="005356C9" w:rsidP="00C9579A">
      <w:pPr>
        <w:pStyle w:val="NormalWeb"/>
        <w:spacing w:before="0" w:beforeAutospacing="0" w:after="0" w:afterAutospacing="0" w:line="480" w:lineRule="auto"/>
        <w:jc w:val="both"/>
        <w:rPr>
          <w:rFonts w:ascii="Arial" w:hAnsi="Arial" w:cs="Arial"/>
        </w:rPr>
      </w:pPr>
      <w:r w:rsidRPr="00C9579A">
        <w:rPr>
          <w:rFonts w:ascii="Arial" w:hAnsi="Arial" w:cs="Arial"/>
        </w:rPr>
        <w:t>Ritz-Carlton Leadership Center. (2019). The Power of Empowerment. [online] Available at: https://ritzcarltonleadershipcenter.com/2019/03/19/the-power-of-empowerment/.</w:t>
      </w:r>
    </w:p>
    <w:p w14:paraId="3AD9775C" w14:textId="77777777" w:rsidR="00834BDE" w:rsidRPr="00C9579A" w:rsidRDefault="00834BDE" w:rsidP="00C9579A">
      <w:pPr>
        <w:pStyle w:val="NormalWeb"/>
        <w:spacing w:before="0" w:beforeAutospacing="0" w:after="0" w:afterAutospacing="0" w:line="480" w:lineRule="auto"/>
        <w:jc w:val="both"/>
        <w:rPr>
          <w:rFonts w:ascii="Arial" w:hAnsi="Arial" w:cs="Arial"/>
        </w:rPr>
      </w:pPr>
    </w:p>
    <w:p w14:paraId="706019EE" w14:textId="43669F42" w:rsidR="00E0044F" w:rsidRDefault="00E0044F" w:rsidP="00C9579A">
      <w:pPr>
        <w:spacing w:after="0" w:line="480" w:lineRule="auto"/>
        <w:jc w:val="both"/>
        <w:rPr>
          <w:rFonts w:ascii="Arial" w:hAnsi="Arial" w:cs="Arial"/>
          <w:sz w:val="24"/>
          <w:szCs w:val="24"/>
        </w:rPr>
      </w:pPr>
      <w:r w:rsidRPr="00C9579A">
        <w:rPr>
          <w:rFonts w:ascii="Arial" w:hAnsi="Arial" w:cs="Arial"/>
          <w:sz w:val="24"/>
          <w:szCs w:val="24"/>
        </w:rPr>
        <w:t>Robbins, S. Et al (2008) Organizational Behaviour (5th edition) Harlow: Pearson Education Limited.</w:t>
      </w:r>
    </w:p>
    <w:p w14:paraId="1C943FC6" w14:textId="77777777" w:rsidR="00C9579A" w:rsidRPr="00C9579A" w:rsidRDefault="00C9579A" w:rsidP="00C9579A">
      <w:pPr>
        <w:spacing w:after="0" w:line="480" w:lineRule="auto"/>
        <w:jc w:val="both"/>
        <w:rPr>
          <w:rFonts w:ascii="Arial" w:hAnsi="Arial" w:cs="Arial"/>
          <w:sz w:val="24"/>
          <w:szCs w:val="24"/>
        </w:rPr>
      </w:pPr>
    </w:p>
    <w:p w14:paraId="0565EAB1" w14:textId="77777777" w:rsidR="00C9579A" w:rsidRPr="00C9579A" w:rsidRDefault="00C9579A" w:rsidP="00C9579A">
      <w:pPr>
        <w:spacing w:after="0" w:line="480" w:lineRule="auto"/>
        <w:jc w:val="both"/>
        <w:rPr>
          <w:rFonts w:ascii="Arial" w:eastAsia="Times New Roman" w:hAnsi="Arial" w:cs="Arial"/>
          <w:kern w:val="0"/>
          <w:sz w:val="24"/>
          <w:szCs w:val="24"/>
          <w:lang w:eastAsia="en-GB"/>
          <w14:ligatures w14:val="none"/>
        </w:rPr>
      </w:pPr>
      <w:r w:rsidRPr="00C9579A">
        <w:rPr>
          <w:rFonts w:ascii="Arial" w:eastAsia="Times New Roman" w:hAnsi="Arial" w:cs="Arial"/>
          <w:kern w:val="0"/>
          <w:sz w:val="24"/>
          <w:szCs w:val="24"/>
          <w:lang w:eastAsia="en-GB"/>
          <w14:ligatures w14:val="none"/>
        </w:rPr>
        <w:t>Tang, G., Chen, Y., van Knippenberg, D. and Yu, B. (2020) ‘Antecedents and consequences of empowering leadership: Leader power distance, leader perception of team capability, and team innovation’, Journal of organizational behavior., 41(6), pp. 551–566. Available at: https://doi.org/10.1002/job.2449.</w:t>
      </w:r>
    </w:p>
    <w:p w14:paraId="6DF723D3" w14:textId="77777777" w:rsidR="00C9579A" w:rsidRPr="00C9579A" w:rsidRDefault="00C9579A" w:rsidP="00C9579A">
      <w:pPr>
        <w:spacing w:after="0" w:line="480" w:lineRule="auto"/>
        <w:jc w:val="both"/>
        <w:rPr>
          <w:rFonts w:ascii="Arial" w:hAnsi="Arial" w:cs="Arial"/>
          <w:sz w:val="24"/>
          <w:szCs w:val="24"/>
        </w:rPr>
      </w:pPr>
    </w:p>
    <w:p w14:paraId="39ED79E0" w14:textId="77777777" w:rsidR="00C9579A" w:rsidRPr="00C9579A" w:rsidRDefault="00C9579A" w:rsidP="00C9579A">
      <w:pPr>
        <w:spacing w:after="0" w:line="480" w:lineRule="auto"/>
        <w:jc w:val="both"/>
        <w:rPr>
          <w:rFonts w:ascii="Arial" w:eastAsia="Times New Roman" w:hAnsi="Arial" w:cs="Arial"/>
          <w:kern w:val="0"/>
          <w:sz w:val="24"/>
          <w:szCs w:val="24"/>
          <w:lang w:eastAsia="en-GB"/>
          <w14:ligatures w14:val="none"/>
        </w:rPr>
      </w:pPr>
      <w:r w:rsidRPr="00C9579A">
        <w:rPr>
          <w:rFonts w:ascii="Arial" w:eastAsia="Times New Roman" w:hAnsi="Arial" w:cs="Arial"/>
          <w:kern w:val="0"/>
          <w:sz w:val="24"/>
          <w:szCs w:val="24"/>
          <w:lang w:eastAsia="en-GB"/>
          <w14:ligatures w14:val="none"/>
        </w:rPr>
        <w:t>Wang, Q., Hou, H. and Li, Z. (2022) ‘Participative Leadership: A Literature Review and Prospects for Future Research’, Frontiers in Psychology., 13. Available at: https://doi.org/10.3389/fpsyg.2022.924357.</w:t>
      </w:r>
    </w:p>
    <w:p w14:paraId="3F86C26F" w14:textId="77777777" w:rsidR="00C9579A" w:rsidRPr="00C9579A" w:rsidRDefault="00C9579A" w:rsidP="00C9579A">
      <w:pPr>
        <w:spacing w:after="0" w:line="480" w:lineRule="auto"/>
        <w:jc w:val="both"/>
        <w:rPr>
          <w:rFonts w:ascii="Arial" w:hAnsi="Arial" w:cs="Arial"/>
          <w:sz w:val="24"/>
          <w:szCs w:val="24"/>
        </w:rPr>
      </w:pPr>
    </w:p>
    <w:p w14:paraId="37961808" w14:textId="77777777" w:rsidR="005356C9" w:rsidRPr="005356C9" w:rsidRDefault="005356C9" w:rsidP="00C9579A">
      <w:pPr>
        <w:spacing w:after="0" w:line="480" w:lineRule="auto"/>
        <w:jc w:val="both"/>
        <w:rPr>
          <w:rFonts w:ascii="Arial" w:eastAsia="Times New Roman" w:hAnsi="Arial" w:cs="Arial"/>
          <w:kern w:val="0"/>
          <w:sz w:val="24"/>
          <w:szCs w:val="24"/>
          <w:lang w:eastAsia="en-GB"/>
          <w14:ligatures w14:val="none"/>
        </w:rPr>
      </w:pPr>
      <w:r w:rsidRPr="005356C9">
        <w:rPr>
          <w:rFonts w:ascii="Arial" w:eastAsia="Times New Roman" w:hAnsi="Arial" w:cs="Arial"/>
          <w:kern w:val="0"/>
          <w:sz w:val="24"/>
          <w:szCs w:val="24"/>
          <w:lang w:eastAsia="en-GB"/>
          <w14:ligatures w14:val="none"/>
        </w:rPr>
        <w:t>Wuryani (2021) ‘Analysis of decision support system on situational leadership styles on work motivation and employee performance’, Management science letters., 11(2).</w:t>
      </w:r>
    </w:p>
    <w:p w14:paraId="100FA73C" w14:textId="77777777" w:rsidR="005356C9" w:rsidRPr="00C9579A" w:rsidRDefault="005356C9" w:rsidP="00C9579A">
      <w:pPr>
        <w:spacing w:after="0" w:line="480" w:lineRule="auto"/>
        <w:jc w:val="both"/>
        <w:rPr>
          <w:rFonts w:ascii="Arial" w:eastAsia="Times New Roman" w:hAnsi="Arial" w:cs="Arial"/>
          <w:kern w:val="0"/>
          <w:sz w:val="24"/>
          <w:szCs w:val="24"/>
          <w:lang w:eastAsia="en-GB"/>
          <w14:ligatures w14:val="none"/>
        </w:rPr>
      </w:pPr>
    </w:p>
    <w:p w14:paraId="5310BA0B" w14:textId="77777777" w:rsidR="00D07CB3" w:rsidRPr="00C9579A" w:rsidRDefault="00D07CB3" w:rsidP="00C9579A">
      <w:pPr>
        <w:spacing w:line="480" w:lineRule="auto"/>
        <w:jc w:val="both"/>
        <w:rPr>
          <w:rFonts w:ascii="Arial" w:hAnsi="Arial" w:cs="Arial"/>
          <w:sz w:val="24"/>
          <w:szCs w:val="24"/>
        </w:rPr>
      </w:pPr>
    </w:p>
    <w:p w14:paraId="712C3FC0" w14:textId="77777777" w:rsidR="009B3E61" w:rsidRPr="00C9579A" w:rsidRDefault="009B3E61" w:rsidP="00C9579A">
      <w:pPr>
        <w:spacing w:line="480" w:lineRule="auto"/>
        <w:jc w:val="both"/>
        <w:rPr>
          <w:rFonts w:ascii="Arial" w:hAnsi="Arial" w:cs="Arial"/>
          <w:b/>
          <w:bCs/>
          <w:sz w:val="24"/>
          <w:szCs w:val="24"/>
        </w:rPr>
      </w:pPr>
    </w:p>
    <w:p w14:paraId="5B818A20" w14:textId="77777777" w:rsidR="00B151A8" w:rsidRPr="00C9579A" w:rsidRDefault="00B151A8" w:rsidP="00C9579A">
      <w:pPr>
        <w:spacing w:line="480" w:lineRule="auto"/>
      </w:pPr>
    </w:p>
    <w:sectPr w:rsidR="00B151A8" w:rsidRPr="00C9579A">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7F9D2F" w14:textId="77777777" w:rsidR="001F6D3F" w:rsidRDefault="001F6D3F" w:rsidP="00DD2D00">
      <w:pPr>
        <w:spacing w:after="0" w:line="240" w:lineRule="auto"/>
      </w:pPr>
      <w:r>
        <w:separator/>
      </w:r>
    </w:p>
  </w:endnote>
  <w:endnote w:type="continuationSeparator" w:id="0">
    <w:p w14:paraId="4D8E04FE" w14:textId="77777777" w:rsidR="001F6D3F" w:rsidRDefault="001F6D3F" w:rsidP="00DD2D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9591693"/>
      <w:docPartObj>
        <w:docPartGallery w:val="Page Numbers (Bottom of Page)"/>
        <w:docPartUnique/>
      </w:docPartObj>
    </w:sdtPr>
    <w:sdtEndPr>
      <w:rPr>
        <w:noProof/>
      </w:rPr>
    </w:sdtEndPr>
    <w:sdtContent>
      <w:p w14:paraId="60391454" w14:textId="56535B51" w:rsidR="00DD2D00" w:rsidRDefault="00DD2D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460831" w14:textId="77777777" w:rsidR="00DD2D00" w:rsidRDefault="00DD2D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4C7D27" w14:textId="77777777" w:rsidR="001F6D3F" w:rsidRDefault="001F6D3F" w:rsidP="00DD2D00">
      <w:pPr>
        <w:spacing w:after="0" w:line="240" w:lineRule="auto"/>
      </w:pPr>
      <w:r>
        <w:separator/>
      </w:r>
    </w:p>
  </w:footnote>
  <w:footnote w:type="continuationSeparator" w:id="0">
    <w:p w14:paraId="123066AD" w14:textId="77777777" w:rsidR="001F6D3F" w:rsidRDefault="001F6D3F" w:rsidP="00DD2D0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2D00"/>
    <w:rsid w:val="001F6D3F"/>
    <w:rsid w:val="002F696C"/>
    <w:rsid w:val="00303466"/>
    <w:rsid w:val="00460BB8"/>
    <w:rsid w:val="005356C9"/>
    <w:rsid w:val="00675B0D"/>
    <w:rsid w:val="007B0CC3"/>
    <w:rsid w:val="007F5B3A"/>
    <w:rsid w:val="007F7728"/>
    <w:rsid w:val="00834BDE"/>
    <w:rsid w:val="008A0FA0"/>
    <w:rsid w:val="008A2756"/>
    <w:rsid w:val="009B3E61"/>
    <w:rsid w:val="00B151A8"/>
    <w:rsid w:val="00C9579A"/>
    <w:rsid w:val="00CA5EBA"/>
    <w:rsid w:val="00D07CB3"/>
    <w:rsid w:val="00DD2D00"/>
    <w:rsid w:val="00E0044F"/>
    <w:rsid w:val="00FD69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89A97A"/>
  <w15:chartTrackingRefBased/>
  <w15:docId w15:val="{C8A0DC31-3FBD-464F-B87A-3E14E2EF17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3E61"/>
    <w:pPr>
      <w:spacing w:line="256" w:lineRule="auto"/>
    </w:pPr>
  </w:style>
  <w:style w:type="paragraph" w:styleId="Heading1">
    <w:name w:val="heading 1"/>
    <w:basedOn w:val="Normal"/>
    <w:next w:val="Normal"/>
    <w:link w:val="Heading1Char"/>
    <w:uiPriority w:val="9"/>
    <w:qFormat/>
    <w:rsid w:val="007B0CC3"/>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2F5496"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DD2D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2D00"/>
  </w:style>
  <w:style w:type="paragraph" w:styleId="Footer">
    <w:name w:val="footer"/>
    <w:basedOn w:val="Normal"/>
    <w:link w:val="FooterChar"/>
    <w:uiPriority w:val="99"/>
    <w:unhideWhenUsed/>
    <w:rsid w:val="00DD2D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2D00"/>
  </w:style>
  <w:style w:type="character" w:styleId="Hyperlink">
    <w:name w:val="Hyperlink"/>
    <w:basedOn w:val="DefaultParagraphFont"/>
    <w:uiPriority w:val="99"/>
    <w:unhideWhenUsed/>
    <w:rsid w:val="00E0044F"/>
    <w:rPr>
      <w:color w:val="0563C1" w:themeColor="hyperlink"/>
      <w:u w:val="single"/>
    </w:rPr>
  </w:style>
  <w:style w:type="character" w:styleId="UnresolvedMention">
    <w:name w:val="Unresolved Mention"/>
    <w:basedOn w:val="DefaultParagraphFont"/>
    <w:uiPriority w:val="99"/>
    <w:semiHidden/>
    <w:unhideWhenUsed/>
    <w:rsid w:val="00E0044F"/>
    <w:rPr>
      <w:color w:val="605E5C"/>
      <w:shd w:val="clear" w:color="auto" w:fill="E1DFDD"/>
    </w:rPr>
  </w:style>
  <w:style w:type="paragraph" w:styleId="NormalWeb">
    <w:name w:val="Normal (Web)"/>
    <w:basedOn w:val="Normal"/>
    <w:uiPriority w:val="99"/>
    <w:unhideWhenUsed/>
    <w:rsid w:val="00E0044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834BD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123218">
      <w:bodyDiv w:val="1"/>
      <w:marLeft w:val="0"/>
      <w:marRight w:val="0"/>
      <w:marTop w:val="0"/>
      <w:marBottom w:val="0"/>
      <w:divBdr>
        <w:top w:val="none" w:sz="0" w:space="0" w:color="auto"/>
        <w:left w:val="none" w:sz="0" w:space="0" w:color="auto"/>
        <w:bottom w:val="none" w:sz="0" w:space="0" w:color="auto"/>
        <w:right w:val="none" w:sz="0" w:space="0" w:color="auto"/>
      </w:divBdr>
      <w:divsChild>
        <w:div w:id="935750700">
          <w:marLeft w:val="0"/>
          <w:marRight w:val="0"/>
          <w:marTop w:val="0"/>
          <w:marBottom w:val="0"/>
          <w:divBdr>
            <w:top w:val="none" w:sz="0" w:space="0" w:color="auto"/>
            <w:left w:val="none" w:sz="0" w:space="0" w:color="auto"/>
            <w:bottom w:val="none" w:sz="0" w:space="0" w:color="auto"/>
            <w:right w:val="none" w:sz="0" w:space="0" w:color="auto"/>
          </w:divBdr>
          <w:divsChild>
            <w:div w:id="561790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0691939">
      <w:bodyDiv w:val="1"/>
      <w:marLeft w:val="0"/>
      <w:marRight w:val="0"/>
      <w:marTop w:val="0"/>
      <w:marBottom w:val="0"/>
      <w:divBdr>
        <w:top w:val="none" w:sz="0" w:space="0" w:color="auto"/>
        <w:left w:val="none" w:sz="0" w:space="0" w:color="auto"/>
        <w:bottom w:val="none" w:sz="0" w:space="0" w:color="auto"/>
        <w:right w:val="none" w:sz="0" w:space="0" w:color="auto"/>
      </w:divBdr>
    </w:div>
    <w:div w:id="438259890">
      <w:bodyDiv w:val="1"/>
      <w:marLeft w:val="0"/>
      <w:marRight w:val="0"/>
      <w:marTop w:val="0"/>
      <w:marBottom w:val="0"/>
      <w:divBdr>
        <w:top w:val="none" w:sz="0" w:space="0" w:color="auto"/>
        <w:left w:val="none" w:sz="0" w:space="0" w:color="auto"/>
        <w:bottom w:val="none" w:sz="0" w:space="0" w:color="auto"/>
        <w:right w:val="none" w:sz="0" w:space="0" w:color="auto"/>
      </w:divBdr>
    </w:div>
    <w:div w:id="499319101">
      <w:bodyDiv w:val="1"/>
      <w:marLeft w:val="0"/>
      <w:marRight w:val="0"/>
      <w:marTop w:val="0"/>
      <w:marBottom w:val="0"/>
      <w:divBdr>
        <w:top w:val="none" w:sz="0" w:space="0" w:color="auto"/>
        <w:left w:val="none" w:sz="0" w:space="0" w:color="auto"/>
        <w:bottom w:val="none" w:sz="0" w:space="0" w:color="auto"/>
        <w:right w:val="none" w:sz="0" w:space="0" w:color="auto"/>
      </w:divBdr>
      <w:divsChild>
        <w:div w:id="463621336">
          <w:marLeft w:val="0"/>
          <w:marRight w:val="0"/>
          <w:marTop w:val="0"/>
          <w:marBottom w:val="0"/>
          <w:divBdr>
            <w:top w:val="none" w:sz="0" w:space="0" w:color="auto"/>
            <w:left w:val="none" w:sz="0" w:space="0" w:color="auto"/>
            <w:bottom w:val="none" w:sz="0" w:space="0" w:color="auto"/>
            <w:right w:val="none" w:sz="0" w:space="0" w:color="auto"/>
          </w:divBdr>
          <w:divsChild>
            <w:div w:id="318459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3999608">
      <w:bodyDiv w:val="1"/>
      <w:marLeft w:val="0"/>
      <w:marRight w:val="0"/>
      <w:marTop w:val="0"/>
      <w:marBottom w:val="0"/>
      <w:divBdr>
        <w:top w:val="none" w:sz="0" w:space="0" w:color="auto"/>
        <w:left w:val="none" w:sz="0" w:space="0" w:color="auto"/>
        <w:bottom w:val="none" w:sz="0" w:space="0" w:color="auto"/>
        <w:right w:val="none" w:sz="0" w:space="0" w:color="auto"/>
      </w:divBdr>
    </w:div>
    <w:div w:id="794299203">
      <w:bodyDiv w:val="1"/>
      <w:marLeft w:val="0"/>
      <w:marRight w:val="0"/>
      <w:marTop w:val="0"/>
      <w:marBottom w:val="0"/>
      <w:divBdr>
        <w:top w:val="none" w:sz="0" w:space="0" w:color="auto"/>
        <w:left w:val="none" w:sz="0" w:space="0" w:color="auto"/>
        <w:bottom w:val="none" w:sz="0" w:space="0" w:color="auto"/>
        <w:right w:val="none" w:sz="0" w:space="0" w:color="auto"/>
      </w:divBdr>
      <w:divsChild>
        <w:div w:id="321852775">
          <w:marLeft w:val="0"/>
          <w:marRight w:val="0"/>
          <w:marTop w:val="0"/>
          <w:marBottom w:val="0"/>
          <w:divBdr>
            <w:top w:val="none" w:sz="0" w:space="0" w:color="auto"/>
            <w:left w:val="none" w:sz="0" w:space="0" w:color="auto"/>
            <w:bottom w:val="none" w:sz="0" w:space="0" w:color="auto"/>
            <w:right w:val="none" w:sz="0" w:space="0" w:color="auto"/>
          </w:divBdr>
          <w:divsChild>
            <w:div w:id="2045907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0039624">
      <w:bodyDiv w:val="1"/>
      <w:marLeft w:val="0"/>
      <w:marRight w:val="0"/>
      <w:marTop w:val="0"/>
      <w:marBottom w:val="0"/>
      <w:divBdr>
        <w:top w:val="none" w:sz="0" w:space="0" w:color="auto"/>
        <w:left w:val="none" w:sz="0" w:space="0" w:color="auto"/>
        <w:bottom w:val="none" w:sz="0" w:space="0" w:color="auto"/>
        <w:right w:val="none" w:sz="0" w:space="0" w:color="auto"/>
      </w:divBdr>
    </w:div>
    <w:div w:id="1056516663">
      <w:bodyDiv w:val="1"/>
      <w:marLeft w:val="0"/>
      <w:marRight w:val="0"/>
      <w:marTop w:val="0"/>
      <w:marBottom w:val="0"/>
      <w:divBdr>
        <w:top w:val="none" w:sz="0" w:space="0" w:color="auto"/>
        <w:left w:val="none" w:sz="0" w:space="0" w:color="auto"/>
        <w:bottom w:val="none" w:sz="0" w:space="0" w:color="auto"/>
        <w:right w:val="none" w:sz="0" w:space="0" w:color="auto"/>
      </w:divBdr>
    </w:div>
    <w:div w:id="1166553076">
      <w:bodyDiv w:val="1"/>
      <w:marLeft w:val="0"/>
      <w:marRight w:val="0"/>
      <w:marTop w:val="0"/>
      <w:marBottom w:val="0"/>
      <w:divBdr>
        <w:top w:val="none" w:sz="0" w:space="0" w:color="auto"/>
        <w:left w:val="none" w:sz="0" w:space="0" w:color="auto"/>
        <w:bottom w:val="none" w:sz="0" w:space="0" w:color="auto"/>
        <w:right w:val="none" w:sz="0" w:space="0" w:color="auto"/>
      </w:divBdr>
      <w:divsChild>
        <w:div w:id="2038501252">
          <w:marLeft w:val="0"/>
          <w:marRight w:val="0"/>
          <w:marTop w:val="0"/>
          <w:marBottom w:val="0"/>
          <w:divBdr>
            <w:top w:val="none" w:sz="0" w:space="0" w:color="auto"/>
            <w:left w:val="none" w:sz="0" w:space="0" w:color="auto"/>
            <w:bottom w:val="none" w:sz="0" w:space="0" w:color="auto"/>
            <w:right w:val="none" w:sz="0" w:space="0" w:color="auto"/>
          </w:divBdr>
          <w:divsChild>
            <w:div w:id="1490824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5363452">
      <w:bodyDiv w:val="1"/>
      <w:marLeft w:val="0"/>
      <w:marRight w:val="0"/>
      <w:marTop w:val="0"/>
      <w:marBottom w:val="0"/>
      <w:divBdr>
        <w:top w:val="none" w:sz="0" w:space="0" w:color="auto"/>
        <w:left w:val="none" w:sz="0" w:space="0" w:color="auto"/>
        <w:bottom w:val="none" w:sz="0" w:space="0" w:color="auto"/>
        <w:right w:val="none" w:sz="0" w:space="0" w:color="auto"/>
      </w:divBdr>
    </w:div>
    <w:div w:id="1195848384">
      <w:bodyDiv w:val="1"/>
      <w:marLeft w:val="0"/>
      <w:marRight w:val="0"/>
      <w:marTop w:val="0"/>
      <w:marBottom w:val="0"/>
      <w:divBdr>
        <w:top w:val="none" w:sz="0" w:space="0" w:color="auto"/>
        <w:left w:val="none" w:sz="0" w:space="0" w:color="auto"/>
        <w:bottom w:val="none" w:sz="0" w:space="0" w:color="auto"/>
        <w:right w:val="none" w:sz="0" w:space="0" w:color="auto"/>
      </w:divBdr>
      <w:divsChild>
        <w:div w:id="2093812315">
          <w:marLeft w:val="0"/>
          <w:marRight w:val="0"/>
          <w:marTop w:val="0"/>
          <w:marBottom w:val="0"/>
          <w:divBdr>
            <w:top w:val="none" w:sz="0" w:space="0" w:color="auto"/>
            <w:left w:val="none" w:sz="0" w:space="0" w:color="auto"/>
            <w:bottom w:val="none" w:sz="0" w:space="0" w:color="auto"/>
            <w:right w:val="none" w:sz="0" w:space="0" w:color="auto"/>
          </w:divBdr>
          <w:divsChild>
            <w:div w:id="1408458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3548803">
      <w:bodyDiv w:val="1"/>
      <w:marLeft w:val="0"/>
      <w:marRight w:val="0"/>
      <w:marTop w:val="0"/>
      <w:marBottom w:val="0"/>
      <w:divBdr>
        <w:top w:val="none" w:sz="0" w:space="0" w:color="auto"/>
        <w:left w:val="none" w:sz="0" w:space="0" w:color="auto"/>
        <w:bottom w:val="none" w:sz="0" w:space="0" w:color="auto"/>
        <w:right w:val="none" w:sz="0" w:space="0" w:color="auto"/>
      </w:divBdr>
    </w:div>
    <w:div w:id="1586954681">
      <w:bodyDiv w:val="1"/>
      <w:marLeft w:val="0"/>
      <w:marRight w:val="0"/>
      <w:marTop w:val="0"/>
      <w:marBottom w:val="0"/>
      <w:divBdr>
        <w:top w:val="none" w:sz="0" w:space="0" w:color="auto"/>
        <w:left w:val="none" w:sz="0" w:space="0" w:color="auto"/>
        <w:bottom w:val="none" w:sz="0" w:space="0" w:color="auto"/>
        <w:right w:val="none" w:sz="0" w:space="0" w:color="auto"/>
      </w:divBdr>
      <w:divsChild>
        <w:div w:id="1678339432">
          <w:marLeft w:val="0"/>
          <w:marRight w:val="0"/>
          <w:marTop w:val="0"/>
          <w:marBottom w:val="0"/>
          <w:divBdr>
            <w:top w:val="none" w:sz="0" w:space="0" w:color="auto"/>
            <w:left w:val="none" w:sz="0" w:space="0" w:color="auto"/>
            <w:bottom w:val="none" w:sz="0" w:space="0" w:color="auto"/>
            <w:right w:val="none" w:sz="0" w:space="0" w:color="auto"/>
          </w:divBdr>
          <w:divsChild>
            <w:div w:id="927732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7033082">
      <w:bodyDiv w:val="1"/>
      <w:marLeft w:val="0"/>
      <w:marRight w:val="0"/>
      <w:marTop w:val="0"/>
      <w:marBottom w:val="0"/>
      <w:divBdr>
        <w:top w:val="none" w:sz="0" w:space="0" w:color="auto"/>
        <w:left w:val="none" w:sz="0" w:space="0" w:color="auto"/>
        <w:bottom w:val="none" w:sz="0" w:space="0" w:color="auto"/>
        <w:right w:val="none" w:sz="0" w:space="0" w:color="auto"/>
      </w:divBdr>
      <w:divsChild>
        <w:div w:id="2043288467">
          <w:marLeft w:val="0"/>
          <w:marRight w:val="0"/>
          <w:marTop w:val="0"/>
          <w:marBottom w:val="0"/>
          <w:divBdr>
            <w:top w:val="none" w:sz="0" w:space="0" w:color="auto"/>
            <w:left w:val="none" w:sz="0" w:space="0" w:color="auto"/>
            <w:bottom w:val="none" w:sz="0" w:space="0" w:color="auto"/>
            <w:right w:val="none" w:sz="0" w:space="0" w:color="auto"/>
          </w:divBdr>
          <w:divsChild>
            <w:div w:id="1640648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3314251">
      <w:bodyDiv w:val="1"/>
      <w:marLeft w:val="0"/>
      <w:marRight w:val="0"/>
      <w:marTop w:val="0"/>
      <w:marBottom w:val="0"/>
      <w:divBdr>
        <w:top w:val="none" w:sz="0" w:space="0" w:color="auto"/>
        <w:left w:val="none" w:sz="0" w:space="0" w:color="auto"/>
        <w:bottom w:val="none" w:sz="0" w:space="0" w:color="auto"/>
        <w:right w:val="none" w:sz="0" w:space="0" w:color="auto"/>
      </w:divBdr>
      <w:divsChild>
        <w:div w:id="724719298">
          <w:marLeft w:val="0"/>
          <w:marRight w:val="0"/>
          <w:marTop w:val="0"/>
          <w:marBottom w:val="0"/>
          <w:divBdr>
            <w:top w:val="none" w:sz="0" w:space="0" w:color="auto"/>
            <w:left w:val="none" w:sz="0" w:space="0" w:color="auto"/>
            <w:bottom w:val="none" w:sz="0" w:space="0" w:color="auto"/>
            <w:right w:val="none" w:sz="0" w:space="0" w:color="auto"/>
          </w:divBdr>
          <w:divsChild>
            <w:div w:id="2082099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0074670">
      <w:bodyDiv w:val="1"/>
      <w:marLeft w:val="0"/>
      <w:marRight w:val="0"/>
      <w:marTop w:val="0"/>
      <w:marBottom w:val="0"/>
      <w:divBdr>
        <w:top w:val="none" w:sz="0" w:space="0" w:color="auto"/>
        <w:left w:val="none" w:sz="0" w:space="0" w:color="auto"/>
        <w:bottom w:val="none" w:sz="0" w:space="0" w:color="auto"/>
        <w:right w:val="none" w:sz="0" w:space="0" w:color="auto"/>
      </w:divBdr>
    </w:div>
    <w:div w:id="1870412035">
      <w:bodyDiv w:val="1"/>
      <w:marLeft w:val="0"/>
      <w:marRight w:val="0"/>
      <w:marTop w:val="0"/>
      <w:marBottom w:val="0"/>
      <w:divBdr>
        <w:top w:val="none" w:sz="0" w:space="0" w:color="auto"/>
        <w:left w:val="none" w:sz="0" w:space="0" w:color="auto"/>
        <w:bottom w:val="none" w:sz="0" w:space="0" w:color="auto"/>
        <w:right w:val="none" w:sz="0" w:space="0" w:color="auto"/>
      </w:divBdr>
      <w:divsChild>
        <w:div w:id="343476718">
          <w:marLeft w:val="0"/>
          <w:marRight w:val="0"/>
          <w:marTop w:val="0"/>
          <w:marBottom w:val="0"/>
          <w:divBdr>
            <w:top w:val="none" w:sz="0" w:space="0" w:color="auto"/>
            <w:left w:val="none" w:sz="0" w:space="0" w:color="auto"/>
            <w:bottom w:val="none" w:sz="0" w:space="0" w:color="auto"/>
            <w:right w:val="none" w:sz="0" w:space="0" w:color="auto"/>
          </w:divBdr>
          <w:divsChild>
            <w:div w:id="1265378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8976807">
      <w:bodyDiv w:val="1"/>
      <w:marLeft w:val="0"/>
      <w:marRight w:val="0"/>
      <w:marTop w:val="0"/>
      <w:marBottom w:val="0"/>
      <w:divBdr>
        <w:top w:val="none" w:sz="0" w:space="0" w:color="auto"/>
        <w:left w:val="none" w:sz="0" w:space="0" w:color="auto"/>
        <w:bottom w:val="none" w:sz="0" w:space="0" w:color="auto"/>
        <w:right w:val="none" w:sz="0" w:space="0" w:color="auto"/>
      </w:divBdr>
    </w:div>
    <w:div w:id="2084522908">
      <w:bodyDiv w:val="1"/>
      <w:marLeft w:val="0"/>
      <w:marRight w:val="0"/>
      <w:marTop w:val="0"/>
      <w:marBottom w:val="0"/>
      <w:divBdr>
        <w:top w:val="none" w:sz="0" w:space="0" w:color="auto"/>
        <w:left w:val="none" w:sz="0" w:space="0" w:color="auto"/>
        <w:bottom w:val="none" w:sz="0" w:space="0" w:color="auto"/>
        <w:right w:val="none" w:sz="0" w:space="0" w:color="auto"/>
      </w:divBdr>
      <w:divsChild>
        <w:div w:id="571165217">
          <w:marLeft w:val="0"/>
          <w:marRight w:val="0"/>
          <w:marTop w:val="0"/>
          <w:marBottom w:val="0"/>
          <w:divBdr>
            <w:top w:val="none" w:sz="0" w:space="0" w:color="auto"/>
            <w:left w:val="none" w:sz="0" w:space="0" w:color="auto"/>
            <w:bottom w:val="none" w:sz="0" w:space="0" w:color="auto"/>
            <w:right w:val="none" w:sz="0" w:space="0" w:color="auto"/>
          </w:divBdr>
          <w:divsChild>
            <w:div w:id="834764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IJCHM-03-2021-0323" TargetMode="External"/><Relationship Id="rId3" Type="http://schemas.openxmlformats.org/officeDocument/2006/relationships/webSettings" Target="webSettings.xml"/><Relationship Id="rId7" Type="http://schemas.openxmlformats.org/officeDocument/2006/relationships/hyperlink" Target="https://doi.org/10.1111/ncmr.12151"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prints.bournemouth.ac.uk/20767/"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marriott.gcs-web.com/static-files/c5e1faef-f1e5-40e3-bd70-5efbbb929a7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143</TotalTime>
  <Pages>15</Pages>
  <Words>3306</Words>
  <Characters>18849</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5</cp:revision>
  <dcterms:created xsi:type="dcterms:W3CDTF">2024-01-31T12:14:00Z</dcterms:created>
  <dcterms:modified xsi:type="dcterms:W3CDTF">2024-01-31T15:11:00Z</dcterms:modified>
</cp:coreProperties>
</file>