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49397423"/>
        <w:docPartObj>
          <w:docPartGallery w:val="Cover Pages"/>
          <w:docPartUnique/>
        </w:docPartObj>
      </w:sdtPr>
      <w:sdtEndPr>
        <w:rPr>
          <w:rFonts w:ascii="Arial" w:hAnsi="Arial" w:cs="Arial"/>
        </w:rPr>
      </w:sdtEndPr>
      <w:sdtContent>
        <w:p w14:paraId="02AE0F50" w14:textId="6F198F29" w:rsidR="00B60E51" w:rsidRDefault="00B60E51" w:rsidP="00596FA9">
          <w:r>
            <w:rPr>
              <w:noProof/>
            </w:rPr>
            <w:drawing>
              <wp:inline distT="0" distB="0" distL="0" distR="0" wp14:anchorId="7F2DDD75" wp14:editId="6B09B960">
                <wp:extent cx="1810385" cy="597535"/>
                <wp:effectExtent l="0" t="0" r="0" b="0"/>
                <wp:docPr id="711101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inline>
            </w:drawing>
          </w:r>
        </w:p>
        <w:p w14:paraId="6A916FD2" w14:textId="77777777" w:rsidR="00B60E51" w:rsidRDefault="00B60E51" w:rsidP="00596FA9"/>
        <w:p w14:paraId="483457E0" w14:textId="6A8E2795" w:rsidR="00596FA9" w:rsidRPr="008370CF" w:rsidRDefault="00596FA9" w:rsidP="00596FA9">
          <w:pPr>
            <w:rPr>
              <w:rFonts w:ascii="Arial Black" w:hAnsi="Arial Black" w:cs="Arial"/>
            </w:rPr>
          </w:pPr>
          <w:r w:rsidRPr="008370CF">
            <w:rPr>
              <w:rFonts w:ascii="Arial Black" w:hAnsi="Arial Black" w:cs="Arial"/>
              <w:noProof/>
            </w:rPr>
            <mc:AlternateContent>
              <mc:Choice Requires="wpg">
                <w:drawing>
                  <wp:anchor distT="0" distB="0" distL="114300" distR="114300" simplePos="0" relativeHeight="251659264" behindDoc="1" locked="0" layoutInCell="1" allowOverlap="1" wp14:anchorId="1AB6AECE" wp14:editId="72D96B15">
                    <wp:simplePos x="0" y="0"/>
                    <wp:positionH relativeFrom="page">
                      <wp:align>center</wp:align>
                    </wp:positionH>
                    <wp:positionV relativeFrom="page">
                      <wp:align>center</wp:align>
                    </wp:positionV>
                    <wp:extent cx="6858000" cy="7458075"/>
                    <wp:effectExtent l="0" t="0" r="0" b="9525"/>
                    <wp:wrapNone/>
                    <wp:docPr id="119" name="Group 121"/>
                    <wp:cNvGraphicFramePr/>
                    <a:graphic xmlns:a="http://schemas.openxmlformats.org/drawingml/2006/main">
                      <a:graphicData uri="http://schemas.microsoft.com/office/word/2010/wordprocessingGroup">
                        <wpg:wgp>
                          <wpg:cNvGrpSpPr/>
                          <wpg:grpSpPr>
                            <a:xfrm>
                              <a:off x="0" y="0"/>
                              <a:ext cx="6858000" cy="7458382"/>
                              <a:chOff x="0" y="0"/>
                              <a:chExt cx="6858000" cy="7458382"/>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olor w:val="595959" w:themeColor="text1" w:themeTint="A6"/>
                                      <w:sz w:val="56"/>
                                      <w:szCs w:val="56"/>
                                      <w:u w:val="thick"/>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A7272FC" w14:textId="4DF1CA49" w:rsidR="00596FA9" w:rsidRPr="00B60E51" w:rsidRDefault="000F69E4" w:rsidP="000F69E4">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u w:val="thick"/>
                                        </w:rPr>
                                      </w:pPr>
                                      <w:r>
                                        <w:rPr>
                                          <w:rFonts w:ascii="Arial Black" w:eastAsiaTheme="majorEastAsia" w:hAnsi="Arial Black" w:cstheme="majorBidi"/>
                                          <w:color w:val="595959" w:themeColor="text1" w:themeTint="A6"/>
                                          <w:sz w:val="56"/>
                                          <w:szCs w:val="56"/>
                                          <w:u w:val="thick"/>
                                        </w:rPr>
                                        <w:t>Essay</w:t>
                                      </w:r>
                                    </w:p>
                                  </w:sdtContent>
                                </w:sdt>
                                <w:p w14:paraId="03B203CB" w14:textId="220C8DF0" w:rsidR="00596FA9" w:rsidRDefault="00596FA9">
                                  <w:pPr>
                                    <w:pStyle w:val="NoSpacing"/>
                                    <w:spacing w:before="240"/>
                                    <w:rPr>
                                      <w:caps/>
                                      <w:color w:val="0E2841"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AB6AECE" id="Group 121" o:spid="_x0000_s1026" style="position:absolute;margin-left:0;margin-top:0;width:540pt;height:587.25pt;z-index:-251657216;mso-position-horizontal:center;mso-position-horizontal-relative:page;mso-position-vertical:center;mso-position-vertical-relative:page" coordsize="68580,745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Black" w:eastAsiaTheme="majorEastAsia" w:hAnsi="Arial Black" w:cstheme="majorBidi"/>
                                <w:color w:val="595959" w:themeColor="text1" w:themeTint="A6"/>
                                <w:sz w:val="56"/>
                                <w:szCs w:val="56"/>
                                <w:u w:val="thick"/>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A7272FC" w14:textId="4DF1CA49" w:rsidR="00596FA9" w:rsidRPr="00B60E51" w:rsidRDefault="000F69E4" w:rsidP="000F69E4">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u w:val="thick"/>
                                  </w:rPr>
                                </w:pPr>
                                <w:r>
                                  <w:rPr>
                                    <w:rFonts w:ascii="Arial Black" w:eastAsiaTheme="majorEastAsia" w:hAnsi="Arial Black" w:cstheme="majorBidi"/>
                                    <w:color w:val="595959" w:themeColor="text1" w:themeTint="A6"/>
                                    <w:sz w:val="56"/>
                                    <w:szCs w:val="56"/>
                                    <w:u w:val="thick"/>
                                  </w:rPr>
                                  <w:t>Essay</w:t>
                                </w:r>
                              </w:p>
                            </w:sdtContent>
                          </w:sdt>
                          <w:p w14:paraId="03B203CB" w14:textId="220C8DF0" w:rsidR="00596FA9" w:rsidRDefault="00596FA9">
                            <w:pPr>
                              <w:pStyle w:val="NoSpacing"/>
                              <w:spacing w:before="240"/>
                              <w:rPr>
                                <w:caps/>
                                <w:color w:val="0E2841" w:themeColor="text2"/>
                                <w:sz w:val="36"/>
                                <w:szCs w:val="36"/>
                              </w:rPr>
                            </w:pPr>
                          </w:p>
                        </w:txbxContent>
                      </v:textbox>
                    </v:shape>
                    <w10:wrap anchorx="page" anchory="page"/>
                  </v:group>
                </w:pict>
              </mc:Fallback>
            </mc:AlternateContent>
          </w:r>
          <w:r w:rsidRPr="008370CF">
            <w:rPr>
              <w:rFonts w:ascii="Arial Black" w:hAnsi="Arial Black" w:cs="Arial"/>
            </w:rPr>
            <w:t xml:space="preserve">Student name: Loredana Paula Morosan </w:t>
          </w:r>
          <w:r w:rsidRPr="008370CF">
            <w:rPr>
              <w:rFonts w:ascii="Arial Black" w:hAnsi="Arial Black" w:cs="Arial"/>
            </w:rPr>
            <w:tab/>
            <w:t xml:space="preserve">     </w:t>
          </w:r>
        </w:p>
        <w:p w14:paraId="1B1C09AA" w14:textId="27962C6C" w:rsidR="00596FA9" w:rsidRPr="008370CF" w:rsidRDefault="00596FA9" w:rsidP="00596FA9">
          <w:pPr>
            <w:rPr>
              <w:rFonts w:ascii="Arial Black" w:hAnsi="Arial Black" w:cs="Arial"/>
            </w:rPr>
          </w:pPr>
          <w:r w:rsidRPr="008370CF">
            <w:rPr>
              <w:rFonts w:ascii="Arial Black" w:hAnsi="Arial Black" w:cs="Arial"/>
            </w:rPr>
            <w:t>Programme: BA (Hons) Business Management</w:t>
          </w:r>
        </w:p>
        <w:p w14:paraId="1DAB77B5" w14:textId="6BF39EE2" w:rsidR="00596FA9" w:rsidRPr="008370CF" w:rsidRDefault="00596FA9" w:rsidP="00596FA9">
          <w:pPr>
            <w:rPr>
              <w:rFonts w:ascii="Arial Black" w:hAnsi="Arial Black" w:cs="Arial"/>
            </w:rPr>
          </w:pPr>
          <w:r w:rsidRPr="008370CF">
            <w:rPr>
              <w:rFonts w:ascii="Arial Black" w:hAnsi="Arial Black" w:cs="Arial"/>
            </w:rPr>
            <w:t>Module: People and Organisations</w:t>
          </w:r>
        </w:p>
        <w:p w14:paraId="70B995DA" w14:textId="10DF1850" w:rsidR="00596FA9" w:rsidRPr="008370CF" w:rsidRDefault="00596FA9" w:rsidP="00596FA9">
          <w:pPr>
            <w:rPr>
              <w:rFonts w:ascii="Arial Black" w:hAnsi="Arial Black" w:cs="Arial"/>
            </w:rPr>
          </w:pPr>
          <w:r w:rsidRPr="008370CF">
            <w:rPr>
              <w:rFonts w:ascii="Arial Black" w:hAnsi="Arial Black" w:cs="Arial"/>
            </w:rPr>
            <w:t>Module code:</w:t>
          </w:r>
          <w:r w:rsidR="008370CF">
            <w:rPr>
              <w:rFonts w:ascii="Arial Black" w:hAnsi="Arial Black" w:cs="Arial"/>
            </w:rPr>
            <w:t xml:space="preserve"> </w:t>
          </w:r>
          <w:r w:rsidRPr="008370CF">
            <w:rPr>
              <w:rFonts w:ascii="Arial Black" w:hAnsi="Arial Black" w:cs="Arial"/>
            </w:rPr>
            <w:t>BMMB4006</w:t>
          </w:r>
        </w:p>
        <w:p w14:paraId="48D21E47" w14:textId="1167A8F6" w:rsidR="00596FA9" w:rsidRDefault="00596FA9">
          <w:pPr>
            <w:rPr>
              <w:rFonts w:ascii="Arial" w:hAnsi="Arial" w:cs="Arial"/>
            </w:rPr>
          </w:pPr>
          <w:r>
            <w:rPr>
              <w:rFonts w:ascii="Arial" w:hAnsi="Arial" w:cs="Arial"/>
            </w:rPr>
            <w:br w:type="page"/>
          </w:r>
        </w:p>
      </w:sdtContent>
    </w:sdt>
    <w:p w14:paraId="57A9C669" w14:textId="77777777" w:rsidR="008370CF" w:rsidRDefault="00596FA9" w:rsidP="00596FA9">
      <w:pPr>
        <w:spacing w:line="480" w:lineRule="auto"/>
        <w:rPr>
          <w:rFonts w:ascii="Arial" w:hAnsi="Arial" w:cs="Arial"/>
        </w:rPr>
      </w:pPr>
      <w:r w:rsidRPr="00596FA9">
        <w:rPr>
          <w:rFonts w:ascii="Arial" w:hAnsi="Arial" w:cs="Arial"/>
        </w:rPr>
        <w:lastRenderedPageBreak/>
        <w:t>StitchCo has changed its traditional structure of management to one based on an automated environment, which has caused significant disruption for its employees in the workplace. Employees, who relied primarily on their manual skills and a set routine, are required to learn new technologies, work within a data-driven system, and collaborate in a leaderless manner, etc. Most employees were not prepared for these changes and lost their confidence and perceived competence, hence, feeling insecure and unprepared for this transition.</w:t>
      </w:r>
    </w:p>
    <w:p w14:paraId="36F2852B" w14:textId="77777777" w:rsidR="008370CF" w:rsidRDefault="00596FA9" w:rsidP="00596FA9">
      <w:pPr>
        <w:spacing w:line="480" w:lineRule="auto"/>
        <w:rPr>
          <w:rFonts w:ascii="Arial" w:hAnsi="Arial" w:cs="Arial"/>
        </w:rPr>
      </w:pPr>
      <w:r w:rsidRPr="00596FA9">
        <w:rPr>
          <w:rFonts w:ascii="Arial" w:hAnsi="Arial" w:cs="Arial"/>
        </w:rPr>
        <w:t xml:space="preserve">To improve the organisational performance and well-being of StitchCo's employees, StitchCo will need to develop a solid system for preparing employees for change. This </w:t>
      </w:r>
      <w:r w:rsidR="008370CF">
        <w:rPr>
          <w:rFonts w:ascii="Arial" w:hAnsi="Arial" w:cs="Arial"/>
        </w:rPr>
        <w:t>essay</w:t>
      </w:r>
      <w:r w:rsidRPr="00596FA9">
        <w:rPr>
          <w:rFonts w:ascii="Arial" w:hAnsi="Arial" w:cs="Arial"/>
        </w:rPr>
        <w:t xml:space="preserve"> will outline methods that StitchCo could use to enhance their employees’ readiness for change</w:t>
      </w:r>
      <w:r w:rsidR="008370CF">
        <w:rPr>
          <w:rFonts w:ascii="Arial" w:hAnsi="Arial" w:cs="Arial"/>
        </w:rPr>
        <w:t xml:space="preserve">, </w:t>
      </w:r>
      <w:r w:rsidRPr="00596FA9">
        <w:rPr>
          <w:rFonts w:ascii="Arial" w:hAnsi="Arial" w:cs="Arial"/>
        </w:rPr>
        <w:t>improving their culture, developing their communication practices, implementing appropriate methods of leadership, and providing professional development opportunities.</w:t>
      </w:r>
    </w:p>
    <w:p w14:paraId="5128808D" w14:textId="77777777" w:rsidR="008370CF" w:rsidRDefault="00596FA9" w:rsidP="00596FA9">
      <w:pPr>
        <w:spacing w:line="480" w:lineRule="auto"/>
        <w:rPr>
          <w:rFonts w:ascii="Arial" w:hAnsi="Arial" w:cs="Arial"/>
        </w:rPr>
      </w:pPr>
      <w:r w:rsidRPr="00596FA9">
        <w:rPr>
          <w:rFonts w:ascii="Arial" w:hAnsi="Arial" w:cs="Arial"/>
        </w:rPr>
        <w:t xml:space="preserve">Whenever there is change within an organisation, it creates uncertainty for the employees within that organisation; hence, when employees are concerned that their skills are going to be replaced by technology, they will automatically feel more vulnerable. StitchCo employees spent many years improving their skills in relation to manual processes associated with piecework pay. The introduction of automation made many of those manual skills appear to be obsolete and thus created a sense of fear and uncertainty. Research has shown that digital transformations tend to create feelings of anxiety when employees believe that technology will replace them, rather than assist them (Matsunaga, 2023). The anxiety that employees feel </w:t>
      </w:r>
      <w:r w:rsidR="008370CF" w:rsidRPr="00596FA9">
        <w:rPr>
          <w:rFonts w:ascii="Arial" w:hAnsi="Arial" w:cs="Arial"/>
        </w:rPr>
        <w:t>because of</w:t>
      </w:r>
      <w:r w:rsidRPr="00596FA9">
        <w:rPr>
          <w:rFonts w:ascii="Arial" w:hAnsi="Arial" w:cs="Arial"/>
        </w:rPr>
        <w:t xml:space="preserve"> this fear leads to demotivation and turnover. In addition, many StitchCo employees felt excluded from the decision-making processes associated with their transition to automation, which increased their vulnerability. Many studies done in relation to </w:t>
      </w:r>
      <w:r w:rsidRPr="00596FA9">
        <w:rPr>
          <w:rFonts w:ascii="Arial" w:hAnsi="Arial" w:cs="Arial"/>
        </w:rPr>
        <w:lastRenderedPageBreak/>
        <w:t>organisational transitions indicate that change is an emotional process and, therefore, needs to be managed with sensitivity to the concerns of the employees (Ackerman, 2022). Employees are unable to perform effectively if they are experiencing stress due to a lack of emotional support.</w:t>
      </w:r>
    </w:p>
    <w:p w14:paraId="205FD98A" w14:textId="04F7B89C" w:rsidR="008370CF" w:rsidRDefault="00596FA9" w:rsidP="00596FA9">
      <w:pPr>
        <w:spacing w:line="480" w:lineRule="auto"/>
        <w:rPr>
          <w:rFonts w:ascii="Arial" w:hAnsi="Arial" w:cs="Arial"/>
        </w:rPr>
      </w:pPr>
      <w:r w:rsidRPr="00596FA9">
        <w:rPr>
          <w:rFonts w:ascii="Arial" w:hAnsi="Arial" w:cs="Arial"/>
        </w:rPr>
        <w:t xml:space="preserve">StitchCo's organisational culture has also played a vital role in creating resistance to change. The dominant culture within StitchCo was one that valued routine work and was micromanaged by managers, which is in direct conflict with the need for automation and shared </w:t>
      </w:r>
      <w:r w:rsidR="008370CF" w:rsidRPr="00596FA9">
        <w:rPr>
          <w:rFonts w:ascii="Arial" w:hAnsi="Arial" w:cs="Arial"/>
        </w:rPr>
        <w:t>leadership. A</w:t>
      </w:r>
      <w:r w:rsidRPr="00596FA9">
        <w:rPr>
          <w:rFonts w:ascii="Arial" w:hAnsi="Arial" w:cs="Arial"/>
        </w:rPr>
        <w:t xml:space="preserve"> digital workplace depends on collaboration, flexibility, and open communication. These elements were not included as part of StitchCo's initial culture. As noted in Leso et al., 2023, research has shown that culture plays a major role in the success of </w:t>
      </w:r>
      <w:r w:rsidR="008370CF">
        <w:rPr>
          <w:rFonts w:ascii="Arial" w:hAnsi="Arial" w:cs="Arial"/>
        </w:rPr>
        <w:t>d</w:t>
      </w:r>
      <w:r w:rsidRPr="00596FA9">
        <w:rPr>
          <w:rFonts w:ascii="Arial" w:hAnsi="Arial" w:cs="Arial"/>
        </w:rPr>
        <w:t xml:space="preserve">igital </w:t>
      </w:r>
      <w:r w:rsidR="008370CF">
        <w:rPr>
          <w:rFonts w:ascii="Arial" w:hAnsi="Arial" w:cs="Arial"/>
        </w:rPr>
        <w:t>and</w:t>
      </w:r>
      <w:r w:rsidRPr="00596FA9">
        <w:rPr>
          <w:rFonts w:ascii="Arial" w:hAnsi="Arial" w:cs="Arial"/>
        </w:rPr>
        <w:t xml:space="preserve"> organisation transformation. When an organisation's culture does not support an innovative environment for its employees, they struggle with the acceptance of the new ways of working, which is happening at StitchCo, where employees have difficulty adapting to their decision-making roles </w:t>
      </w:r>
      <w:r w:rsidR="008370CF" w:rsidRPr="00596FA9">
        <w:rPr>
          <w:rFonts w:ascii="Arial" w:hAnsi="Arial" w:cs="Arial"/>
        </w:rPr>
        <w:t>because of</w:t>
      </w:r>
      <w:r w:rsidRPr="00596FA9">
        <w:rPr>
          <w:rFonts w:ascii="Arial" w:hAnsi="Arial" w:cs="Arial"/>
        </w:rPr>
        <w:t xml:space="preserve"> having been taught to rely on managers to provide them with instructions in the past. The mismatch in the cultures has resulted in increased frustration and a lack of cohesion among the team.</w:t>
      </w:r>
    </w:p>
    <w:p w14:paraId="4AAC9F79" w14:textId="77777777" w:rsidR="008370CF" w:rsidRDefault="008370CF" w:rsidP="00596FA9">
      <w:pPr>
        <w:spacing w:line="480" w:lineRule="auto"/>
        <w:rPr>
          <w:rFonts w:ascii="Arial" w:hAnsi="Arial" w:cs="Arial"/>
        </w:rPr>
      </w:pPr>
      <w:r w:rsidRPr="00596FA9">
        <w:rPr>
          <w:rFonts w:ascii="Arial" w:hAnsi="Arial" w:cs="Arial"/>
        </w:rPr>
        <w:t>For</w:t>
      </w:r>
      <w:r w:rsidR="00596FA9" w:rsidRPr="00596FA9">
        <w:rPr>
          <w:rFonts w:ascii="Arial" w:hAnsi="Arial" w:cs="Arial"/>
        </w:rPr>
        <w:t xml:space="preserve"> StitchCo to adapt in an effective manner, it must develop a culture that promotes an open learning and collaboration atmosphere</w:t>
      </w:r>
      <w:r>
        <w:rPr>
          <w:rFonts w:ascii="Arial" w:hAnsi="Arial" w:cs="Arial"/>
        </w:rPr>
        <w:t xml:space="preserve"> </w:t>
      </w:r>
      <w:r w:rsidR="00596FA9" w:rsidRPr="00596FA9">
        <w:rPr>
          <w:rFonts w:ascii="Arial" w:hAnsi="Arial" w:cs="Arial"/>
        </w:rPr>
        <w:t>(</w:t>
      </w:r>
      <w:proofErr w:type="spellStart"/>
      <w:r w:rsidR="00596FA9" w:rsidRPr="00596FA9">
        <w:rPr>
          <w:rFonts w:ascii="Arial" w:hAnsi="Arial" w:cs="Arial"/>
        </w:rPr>
        <w:t>Wijethilake</w:t>
      </w:r>
      <w:proofErr w:type="spellEnd"/>
      <w:r w:rsidR="00596FA9" w:rsidRPr="00596FA9">
        <w:rPr>
          <w:rFonts w:ascii="Arial" w:hAnsi="Arial" w:cs="Arial"/>
        </w:rPr>
        <w:t xml:space="preserve"> et al., 2023). As organisations implement digital tools throughout the garment manufacturing industry, they must focus on creating cultures that foster curiosity, experimentation and skill development. Employees should feel comfortable asking questions, discussing challenges, and offering suggestions for improvements. To create such a culture, organisations need to have intentional leadership and continue to reinforce the new values being established. Studies also indicate that an employee's awareness of the </w:t>
      </w:r>
      <w:r w:rsidR="00596FA9" w:rsidRPr="00596FA9">
        <w:rPr>
          <w:rFonts w:ascii="Arial" w:hAnsi="Arial" w:cs="Arial"/>
        </w:rPr>
        <w:lastRenderedPageBreak/>
        <w:t>reason for digital transformation will impact their level of engagement (Jo &amp; Ahn, 2024). Therefore, it is imperative that StitchCo provides employees with information regarding the reason for the change and how their position contributes to the overall vision.</w:t>
      </w:r>
    </w:p>
    <w:p w14:paraId="26B4E926" w14:textId="77777777" w:rsidR="005910F5" w:rsidRDefault="00596FA9" w:rsidP="00596FA9">
      <w:pPr>
        <w:spacing w:line="480" w:lineRule="auto"/>
        <w:rPr>
          <w:rFonts w:ascii="Arial" w:hAnsi="Arial" w:cs="Arial"/>
        </w:rPr>
      </w:pPr>
      <w:r w:rsidRPr="00596FA9">
        <w:rPr>
          <w:rFonts w:ascii="Arial" w:hAnsi="Arial" w:cs="Arial"/>
        </w:rPr>
        <w:t xml:space="preserve">Leadership is one of the most significant influences on how employees perceive change. Transformational leadership has been shown to be the most effective type of leadership due to the focus on motivating employees, creating trust, and fostering personal </w:t>
      </w:r>
      <w:r w:rsidR="005910F5" w:rsidRPr="00596FA9">
        <w:rPr>
          <w:rFonts w:ascii="Arial" w:hAnsi="Arial" w:cs="Arial"/>
        </w:rPr>
        <w:t>growth. Studies</w:t>
      </w:r>
      <w:r w:rsidRPr="00596FA9">
        <w:rPr>
          <w:rFonts w:ascii="Arial" w:hAnsi="Arial" w:cs="Arial"/>
        </w:rPr>
        <w:t xml:space="preserve"> have shown that using a transformational style of leadership has a positive effect on employee well-being and reduces resistance to change (</w:t>
      </w:r>
      <w:proofErr w:type="spellStart"/>
      <w:r w:rsidRPr="00596FA9">
        <w:rPr>
          <w:rFonts w:ascii="Arial" w:hAnsi="Arial" w:cs="Arial"/>
        </w:rPr>
        <w:t>Ausat</w:t>
      </w:r>
      <w:proofErr w:type="spellEnd"/>
      <w:r w:rsidRPr="00596FA9">
        <w:rPr>
          <w:rFonts w:ascii="Arial" w:hAnsi="Arial" w:cs="Arial"/>
        </w:rPr>
        <w:t xml:space="preserve"> et al., 2024). Transformational leaders will provide a clear and compelling vision of where they want to go and show they care for employee concerns. Transformational leadership supports learning new skills in their workers. In the case of StitchCo, the focus on machinery installation and output metrics by managers led to the lack of emotional support for their employees. Using a transformational approach to leadership, employees would be made to feel valuable which in turn would create an environment where they would be willing to learn how to work in a different manner.</w:t>
      </w:r>
    </w:p>
    <w:p w14:paraId="1DEEB4C9" w14:textId="77777777" w:rsidR="005910F5" w:rsidRDefault="00596FA9" w:rsidP="00596FA9">
      <w:pPr>
        <w:spacing w:line="480" w:lineRule="auto"/>
        <w:rPr>
          <w:rFonts w:ascii="Arial" w:hAnsi="Arial" w:cs="Arial"/>
        </w:rPr>
      </w:pPr>
      <w:r w:rsidRPr="00596FA9">
        <w:rPr>
          <w:rFonts w:ascii="Arial" w:hAnsi="Arial" w:cs="Arial"/>
        </w:rPr>
        <w:t>Using a transformational style of leadership encourages employees to think creatively and provides access to learning opportunities which also increases overall innovativeness and performance of the organisation. When employees feel inspired and supported by their leaders, it is easier for them to adjust to the new ways of using technology quickly (</w:t>
      </w:r>
      <w:proofErr w:type="spellStart"/>
      <w:r w:rsidRPr="00596FA9">
        <w:rPr>
          <w:rFonts w:ascii="Arial" w:hAnsi="Arial" w:cs="Arial"/>
        </w:rPr>
        <w:t>Yangailo</w:t>
      </w:r>
      <w:proofErr w:type="spellEnd"/>
      <w:r w:rsidRPr="00596FA9">
        <w:rPr>
          <w:rFonts w:ascii="Arial" w:hAnsi="Arial" w:cs="Arial"/>
        </w:rPr>
        <w:t xml:space="preserve">, 2025). The technical errors and resistance to technology experienced by StitchCo were partly due to the inability of the managers to engage employees during the transition. Research indicates that leaders need to be hands-on and visible and provide the necessary support to employees when the </w:t>
      </w:r>
      <w:r w:rsidRPr="00596FA9">
        <w:rPr>
          <w:rFonts w:ascii="Arial" w:hAnsi="Arial" w:cs="Arial"/>
        </w:rPr>
        <w:lastRenderedPageBreak/>
        <w:t>organisation is undergoing digital transformations, otherwise it can lead to low morale (</w:t>
      </w:r>
      <w:proofErr w:type="spellStart"/>
      <w:r w:rsidRPr="00596FA9">
        <w:rPr>
          <w:rFonts w:ascii="Arial" w:hAnsi="Arial" w:cs="Arial"/>
        </w:rPr>
        <w:t>Gyamerah</w:t>
      </w:r>
      <w:proofErr w:type="spellEnd"/>
      <w:r w:rsidRPr="00596FA9">
        <w:rPr>
          <w:rFonts w:ascii="Arial" w:hAnsi="Arial" w:cs="Arial"/>
        </w:rPr>
        <w:t xml:space="preserve"> et al., 2025). Using transformational leadership practices can build employee trust and confidence throughout the change process.</w:t>
      </w:r>
    </w:p>
    <w:p w14:paraId="094FF045" w14:textId="77777777" w:rsidR="005910F5" w:rsidRDefault="00596FA9" w:rsidP="00596FA9">
      <w:pPr>
        <w:spacing w:line="480" w:lineRule="auto"/>
        <w:rPr>
          <w:rFonts w:ascii="Arial" w:hAnsi="Arial" w:cs="Arial"/>
        </w:rPr>
      </w:pPr>
      <w:r w:rsidRPr="00596FA9">
        <w:rPr>
          <w:rFonts w:ascii="Arial" w:hAnsi="Arial" w:cs="Arial"/>
        </w:rPr>
        <w:t xml:space="preserve">In addition to transformational leadership, some organisations use distributed leadership. Distributed leadership allows employees to take on responsibilities and allows employees to work together on projects that promote collaborative work and innovation. Distributed leadership requires defined roles for employees as well as communication that allows for the sharing of ideas, responsibilities and support. Researchers found that distributed leadership positively impacted the productivity of employees when team members have a high degree of clarity about their roles and trust of each other (Wang et al., 2014). At StitchCo, the managers introduced the distributed leadership approach without adequately preparing the organisation's leadership </w:t>
      </w:r>
      <w:r w:rsidR="005910F5" w:rsidRPr="00596FA9">
        <w:rPr>
          <w:rFonts w:ascii="Arial" w:hAnsi="Arial" w:cs="Arial"/>
        </w:rPr>
        <w:t>team. Due</w:t>
      </w:r>
      <w:r w:rsidRPr="00596FA9">
        <w:rPr>
          <w:rFonts w:ascii="Arial" w:hAnsi="Arial" w:cs="Arial"/>
        </w:rPr>
        <w:t xml:space="preserve"> to the hierarchical structure in place at StitchCo, many employees struggled with developing the skills needed to make independent decisions, and resolve conflicts without assistance</w:t>
      </w:r>
      <w:r w:rsidR="005910F5">
        <w:rPr>
          <w:rFonts w:ascii="Arial" w:hAnsi="Arial" w:cs="Arial"/>
        </w:rPr>
        <w:t xml:space="preserve"> </w:t>
      </w:r>
      <w:r w:rsidRPr="00596FA9">
        <w:rPr>
          <w:rFonts w:ascii="Arial" w:hAnsi="Arial" w:cs="Arial"/>
        </w:rPr>
        <w:t>(Zhu et al., 2018). To accomplish this, StitchCo must provide employees with a working environment that provides adequate structure, clear expectations and opportunities for employee leadership development.</w:t>
      </w:r>
    </w:p>
    <w:p w14:paraId="6AD8108A" w14:textId="77777777" w:rsidR="000E1BCA" w:rsidRDefault="00596FA9" w:rsidP="00596FA9">
      <w:pPr>
        <w:spacing w:line="480" w:lineRule="auto"/>
        <w:rPr>
          <w:rFonts w:ascii="Arial" w:hAnsi="Arial" w:cs="Arial"/>
        </w:rPr>
      </w:pPr>
      <w:r w:rsidRPr="00596FA9">
        <w:rPr>
          <w:rFonts w:ascii="Arial" w:hAnsi="Arial" w:cs="Arial"/>
        </w:rPr>
        <w:t xml:space="preserve">Being an effective communicator is critical when preparing employees for a change. Because StitchCo did not provide adequate communication to employees, those employees were uncertain about what their future roles would be, the process for being trained for the new roles and their job security. When people feel uninformed, they often develop greater anxiety, defensiveness, and resistance toward change. With regular, open and honest communication, employees form trusting relationships with one another, which aids in their understanding of the changes and minimises </w:t>
      </w:r>
      <w:r w:rsidRPr="00596FA9">
        <w:rPr>
          <w:rFonts w:ascii="Arial" w:hAnsi="Arial" w:cs="Arial"/>
        </w:rPr>
        <w:lastRenderedPageBreak/>
        <w:t>their assumptions about the changes (Yue, Men &amp; Ferguson, 2019). Providing employees with timely, frequent communications regarding StitchCo's goals, timelines and expectations can alleviate employee anxiety and foster greater cooperation.</w:t>
      </w:r>
    </w:p>
    <w:p w14:paraId="1B21EC3C" w14:textId="77777777" w:rsidR="000E1BCA" w:rsidRDefault="00596FA9" w:rsidP="00596FA9">
      <w:pPr>
        <w:spacing w:line="480" w:lineRule="auto"/>
        <w:rPr>
          <w:rFonts w:ascii="Arial" w:hAnsi="Arial" w:cs="Arial"/>
        </w:rPr>
      </w:pPr>
      <w:r w:rsidRPr="00596FA9">
        <w:rPr>
          <w:rFonts w:ascii="Arial" w:hAnsi="Arial" w:cs="Arial"/>
        </w:rPr>
        <w:t>In addition to providing early and consistent communications regarding changes, the communications should provide opportunities for employees to provide feedback and participate in two-way communication. Current studies examining organisational behaviour indicate that using two-way communication encourages a higher level of employee engagement and fostering a sense of psychological safety (Mdletye, 2025). By providing employees with opportunities to offer their thoughts, concerns, and ideas, StitchCo is likely to reduce conflict, establish positive relationships and increase the effectiveness of any organisational change.</w:t>
      </w:r>
    </w:p>
    <w:p w14:paraId="3E63AE46" w14:textId="77777777" w:rsidR="000E1BCA" w:rsidRDefault="00596FA9" w:rsidP="00596FA9">
      <w:pPr>
        <w:spacing w:line="480" w:lineRule="auto"/>
        <w:rPr>
          <w:rFonts w:ascii="Arial" w:hAnsi="Arial" w:cs="Arial"/>
        </w:rPr>
      </w:pPr>
      <w:r w:rsidRPr="00596FA9">
        <w:rPr>
          <w:rFonts w:ascii="Arial" w:hAnsi="Arial" w:cs="Arial"/>
        </w:rPr>
        <w:t xml:space="preserve">Developing training and professional development opportunities to assist employees with transitioning to technological innovations is critical. Many employees at StitchCo voiced feeling apprehensive about using new machinery because they had limited exposure to operating the </w:t>
      </w:r>
      <w:r w:rsidR="000E1BCA" w:rsidRPr="00596FA9">
        <w:rPr>
          <w:rFonts w:ascii="Arial" w:hAnsi="Arial" w:cs="Arial"/>
        </w:rPr>
        <w:t>equipment and</w:t>
      </w:r>
      <w:r w:rsidRPr="00596FA9">
        <w:rPr>
          <w:rFonts w:ascii="Arial" w:hAnsi="Arial" w:cs="Arial"/>
        </w:rPr>
        <w:t xml:space="preserve"> had not received adequate training to build their confidence</w:t>
      </w:r>
      <w:r w:rsidR="000E1BCA">
        <w:rPr>
          <w:rFonts w:ascii="Arial" w:hAnsi="Arial" w:cs="Arial"/>
        </w:rPr>
        <w:t xml:space="preserve"> </w:t>
      </w:r>
      <w:r w:rsidRPr="00596FA9">
        <w:rPr>
          <w:rFonts w:ascii="Arial" w:hAnsi="Arial" w:cs="Arial"/>
        </w:rPr>
        <w:t>(</w:t>
      </w:r>
      <w:proofErr w:type="spellStart"/>
      <w:r w:rsidRPr="00596FA9">
        <w:rPr>
          <w:rFonts w:ascii="Arial" w:hAnsi="Arial" w:cs="Arial"/>
        </w:rPr>
        <w:t>Kaminsa</w:t>
      </w:r>
      <w:proofErr w:type="spellEnd"/>
      <w:r w:rsidRPr="00596FA9">
        <w:rPr>
          <w:rFonts w:ascii="Arial" w:hAnsi="Arial" w:cs="Arial"/>
        </w:rPr>
        <w:t>, 2022). An employee's training should constantly include hands-on, job-specific learning that meets the individual needs of the employee, providing employees with sufficient time to practice operating with the equipment and offering coaching and feedback throughout the employee's training period.</w:t>
      </w:r>
    </w:p>
    <w:p w14:paraId="3440EB5D" w14:textId="77777777" w:rsidR="000E1BCA" w:rsidRDefault="00596FA9" w:rsidP="00596FA9">
      <w:pPr>
        <w:spacing w:line="480" w:lineRule="auto"/>
        <w:rPr>
          <w:rFonts w:ascii="Arial" w:hAnsi="Arial" w:cs="Arial"/>
        </w:rPr>
      </w:pPr>
      <w:r w:rsidRPr="00596FA9">
        <w:rPr>
          <w:rFonts w:ascii="Arial" w:hAnsi="Arial" w:cs="Arial"/>
        </w:rPr>
        <w:t xml:space="preserve">Additionally, continuous training and development enhance employee retention rates. Studies indicate companies that offer employees training and development are more likely to experience increased employee motivation, engagement and efficiencies (Olaniyan &amp; Ojo, 2008). StitchCo must implement budgetary expenses </w:t>
      </w:r>
      <w:r w:rsidRPr="00596FA9">
        <w:rPr>
          <w:rFonts w:ascii="Arial" w:hAnsi="Arial" w:cs="Arial"/>
        </w:rPr>
        <w:lastRenderedPageBreak/>
        <w:t>for ongoing training and development related to digital literacy, peer mentoring programs, refresher courses on machinery, and clearly defined paths for advancement and personal development to enable all employees to feel valued; therefore, employees will be more likely to embrace new technologies if they know StitchCo is investing in their future.</w:t>
      </w:r>
    </w:p>
    <w:p w14:paraId="4D4D5812" w14:textId="77777777" w:rsidR="000E1BCA" w:rsidRDefault="00596FA9" w:rsidP="00596FA9">
      <w:pPr>
        <w:spacing w:line="480" w:lineRule="auto"/>
        <w:rPr>
          <w:rFonts w:ascii="Arial" w:hAnsi="Arial" w:cs="Arial"/>
        </w:rPr>
      </w:pPr>
      <w:r w:rsidRPr="00596FA9">
        <w:rPr>
          <w:rFonts w:ascii="Arial" w:hAnsi="Arial" w:cs="Arial"/>
        </w:rPr>
        <w:t>In addition to employee training and development opportunities, an employee’s motivation to perform during a change is vital to success</w:t>
      </w:r>
      <w:r w:rsidR="000E1BCA">
        <w:rPr>
          <w:rFonts w:ascii="Arial" w:hAnsi="Arial" w:cs="Arial"/>
        </w:rPr>
        <w:t xml:space="preserve"> </w:t>
      </w:r>
      <w:r w:rsidRPr="00596FA9">
        <w:rPr>
          <w:rFonts w:ascii="Arial" w:hAnsi="Arial" w:cs="Arial"/>
        </w:rPr>
        <w:t>(</w:t>
      </w:r>
      <w:proofErr w:type="spellStart"/>
      <w:r w:rsidRPr="00596FA9">
        <w:rPr>
          <w:rFonts w:ascii="Arial" w:hAnsi="Arial" w:cs="Arial"/>
        </w:rPr>
        <w:t>Peramatzis</w:t>
      </w:r>
      <w:proofErr w:type="spellEnd"/>
      <w:r w:rsidRPr="00596FA9">
        <w:rPr>
          <w:rFonts w:ascii="Arial" w:hAnsi="Arial" w:cs="Arial"/>
        </w:rPr>
        <w:t xml:space="preserve"> &amp; Galanakis, 2022). StitchCo implemented a piecework payment system, which provided employees a monetary incentive to work quickly; however, because digital environments motivate employees differently (to reward the quality of a product rather than the quantity), StitchCo's current motivational system will not continue to meet the needs of the employees. Motivation will impact an employee's overall ability to cope with the change and to positively contribute to their organisation's performance (Ali &amp; Anwar, 2021). Developing ways to recognise employee efforts, celebrate accomplishments and create opportunities for advancement during a change will assist to keep employee motivation consistently high.</w:t>
      </w:r>
    </w:p>
    <w:p w14:paraId="58F36597" w14:textId="77777777" w:rsidR="000E1BCA" w:rsidRDefault="00596FA9" w:rsidP="00596FA9">
      <w:pPr>
        <w:spacing w:line="480" w:lineRule="auto"/>
        <w:rPr>
          <w:rFonts w:ascii="Arial" w:hAnsi="Arial" w:cs="Arial"/>
        </w:rPr>
      </w:pPr>
      <w:r w:rsidRPr="00596FA9">
        <w:rPr>
          <w:rFonts w:ascii="Arial" w:hAnsi="Arial" w:cs="Arial"/>
        </w:rPr>
        <w:t xml:space="preserve">In addition, the organisational climate within StitchCo influences how employees will experience and react to the changes. Employees working in an organisation with a positive organisational climate, in which the employees are treated with respect and feel supported are more likely to engage and continue to cope throughout the transition process (Ramlall et al., 2025). Therefore, StitchCo must create team-building opportunities, conflict resolution strategies, and establish leadership practices that encourage psychological safety. </w:t>
      </w:r>
    </w:p>
    <w:p w14:paraId="1446D316" w14:textId="35C4C62C" w:rsidR="00596FA9" w:rsidRDefault="00596FA9" w:rsidP="00596FA9">
      <w:pPr>
        <w:spacing w:line="480" w:lineRule="auto"/>
        <w:rPr>
          <w:rFonts w:ascii="Arial" w:hAnsi="Arial" w:cs="Arial"/>
        </w:rPr>
      </w:pPr>
      <w:r w:rsidRPr="00596FA9">
        <w:rPr>
          <w:rFonts w:ascii="Arial" w:hAnsi="Arial" w:cs="Arial"/>
        </w:rPr>
        <w:lastRenderedPageBreak/>
        <w:t>By changing the organisational climate and organisational structure, increasing the overall level of openness and willingness to establish trust through two-way communication, utilising transformational and supportive leadership behaviours, and investing in training and motivating employees, StitchCo will create an organisational climate in which employees are open to supporting and embracing changes, and where they will contribute positively to StitchCo’s overall organisational performance.</w:t>
      </w:r>
    </w:p>
    <w:p w14:paraId="23446A20" w14:textId="77777777" w:rsidR="000E1BCA" w:rsidRDefault="000E1BCA" w:rsidP="00596FA9">
      <w:pPr>
        <w:spacing w:line="480" w:lineRule="auto"/>
        <w:rPr>
          <w:rFonts w:ascii="Arial" w:hAnsi="Arial" w:cs="Arial"/>
        </w:rPr>
      </w:pPr>
    </w:p>
    <w:p w14:paraId="54D4365F" w14:textId="77777777" w:rsidR="000E1BCA" w:rsidRDefault="000E1BCA" w:rsidP="00596FA9">
      <w:pPr>
        <w:spacing w:line="480" w:lineRule="auto"/>
        <w:rPr>
          <w:rFonts w:ascii="Arial" w:hAnsi="Arial" w:cs="Arial"/>
        </w:rPr>
      </w:pPr>
    </w:p>
    <w:p w14:paraId="0B4F9FBF" w14:textId="77777777" w:rsidR="000E1BCA" w:rsidRDefault="000E1BCA" w:rsidP="00596FA9">
      <w:pPr>
        <w:spacing w:line="480" w:lineRule="auto"/>
        <w:rPr>
          <w:rFonts w:ascii="Arial" w:hAnsi="Arial" w:cs="Arial"/>
        </w:rPr>
      </w:pPr>
    </w:p>
    <w:p w14:paraId="6945EE4C" w14:textId="77777777" w:rsidR="000E1BCA" w:rsidRDefault="000E1BCA" w:rsidP="00596FA9">
      <w:pPr>
        <w:spacing w:line="480" w:lineRule="auto"/>
        <w:rPr>
          <w:rFonts w:ascii="Arial" w:hAnsi="Arial" w:cs="Arial"/>
        </w:rPr>
      </w:pPr>
    </w:p>
    <w:p w14:paraId="67BD4741" w14:textId="77777777" w:rsidR="000E1BCA" w:rsidRDefault="000E1BCA" w:rsidP="00596FA9">
      <w:pPr>
        <w:spacing w:line="480" w:lineRule="auto"/>
        <w:rPr>
          <w:rFonts w:ascii="Arial" w:hAnsi="Arial" w:cs="Arial"/>
        </w:rPr>
      </w:pPr>
    </w:p>
    <w:p w14:paraId="7CB28986" w14:textId="77777777" w:rsidR="000E1BCA" w:rsidRDefault="000E1BCA" w:rsidP="00596FA9">
      <w:pPr>
        <w:spacing w:line="480" w:lineRule="auto"/>
        <w:rPr>
          <w:rFonts w:ascii="Arial" w:hAnsi="Arial" w:cs="Arial"/>
        </w:rPr>
      </w:pPr>
    </w:p>
    <w:p w14:paraId="4F0A3300" w14:textId="77777777" w:rsidR="000E1BCA" w:rsidRDefault="000E1BCA" w:rsidP="00596FA9">
      <w:pPr>
        <w:spacing w:line="480" w:lineRule="auto"/>
        <w:rPr>
          <w:rFonts w:ascii="Arial" w:hAnsi="Arial" w:cs="Arial"/>
        </w:rPr>
      </w:pPr>
    </w:p>
    <w:p w14:paraId="7CB3B2E2" w14:textId="77777777" w:rsidR="000E1BCA" w:rsidRDefault="000E1BCA" w:rsidP="00596FA9">
      <w:pPr>
        <w:spacing w:line="480" w:lineRule="auto"/>
        <w:rPr>
          <w:rFonts w:ascii="Arial" w:hAnsi="Arial" w:cs="Arial"/>
        </w:rPr>
      </w:pPr>
    </w:p>
    <w:p w14:paraId="516E8BD7" w14:textId="77777777" w:rsidR="000E1BCA" w:rsidRDefault="000E1BCA" w:rsidP="00596FA9">
      <w:pPr>
        <w:spacing w:line="480" w:lineRule="auto"/>
        <w:rPr>
          <w:rFonts w:ascii="Arial" w:hAnsi="Arial" w:cs="Arial"/>
        </w:rPr>
      </w:pPr>
    </w:p>
    <w:p w14:paraId="6B0D9644" w14:textId="77777777" w:rsidR="000E1BCA" w:rsidRDefault="000E1BCA" w:rsidP="00596FA9">
      <w:pPr>
        <w:spacing w:line="480" w:lineRule="auto"/>
        <w:rPr>
          <w:rFonts w:ascii="Arial" w:hAnsi="Arial" w:cs="Arial"/>
        </w:rPr>
      </w:pPr>
    </w:p>
    <w:p w14:paraId="6241B62B" w14:textId="77777777" w:rsidR="000E1BCA" w:rsidRDefault="000E1BCA" w:rsidP="00596FA9">
      <w:pPr>
        <w:spacing w:line="480" w:lineRule="auto"/>
        <w:rPr>
          <w:rFonts w:ascii="Arial" w:hAnsi="Arial" w:cs="Arial"/>
        </w:rPr>
      </w:pPr>
    </w:p>
    <w:p w14:paraId="43F33D1E" w14:textId="77777777" w:rsidR="000E1BCA" w:rsidRDefault="000E1BCA" w:rsidP="00596FA9">
      <w:pPr>
        <w:spacing w:line="480" w:lineRule="auto"/>
        <w:rPr>
          <w:rFonts w:ascii="Arial" w:hAnsi="Arial" w:cs="Arial"/>
        </w:rPr>
      </w:pPr>
    </w:p>
    <w:p w14:paraId="7284989C" w14:textId="77777777" w:rsidR="000E1BCA" w:rsidRDefault="000E1BCA" w:rsidP="00596FA9">
      <w:pPr>
        <w:spacing w:line="480" w:lineRule="auto"/>
        <w:rPr>
          <w:rFonts w:ascii="Arial" w:hAnsi="Arial" w:cs="Arial"/>
        </w:rPr>
      </w:pPr>
    </w:p>
    <w:p w14:paraId="101607DF" w14:textId="77777777" w:rsidR="000E1BCA" w:rsidRDefault="000E1BCA" w:rsidP="00596FA9">
      <w:pPr>
        <w:spacing w:line="480" w:lineRule="auto"/>
        <w:rPr>
          <w:rFonts w:ascii="Arial" w:hAnsi="Arial" w:cs="Arial"/>
        </w:rPr>
      </w:pPr>
    </w:p>
    <w:p w14:paraId="72BC3BB5" w14:textId="77777777" w:rsidR="000E1BCA" w:rsidRDefault="000E1BCA" w:rsidP="00596FA9">
      <w:pPr>
        <w:spacing w:line="480" w:lineRule="auto"/>
        <w:rPr>
          <w:rFonts w:ascii="Arial" w:hAnsi="Arial" w:cs="Arial"/>
        </w:rPr>
      </w:pPr>
    </w:p>
    <w:p w14:paraId="7C4B6644" w14:textId="0C54521B" w:rsidR="000E1BCA" w:rsidRPr="00605094" w:rsidRDefault="000E1BCA" w:rsidP="00596FA9">
      <w:pPr>
        <w:spacing w:line="480" w:lineRule="auto"/>
        <w:rPr>
          <w:rFonts w:ascii="Arial" w:hAnsi="Arial" w:cs="Arial"/>
          <w:b/>
          <w:bCs/>
          <w:u w:val="thick"/>
        </w:rPr>
      </w:pPr>
      <w:r w:rsidRPr="00605094">
        <w:rPr>
          <w:rFonts w:ascii="Arial" w:hAnsi="Arial" w:cs="Arial"/>
          <w:b/>
          <w:bCs/>
          <w:u w:val="thick"/>
        </w:rPr>
        <w:lastRenderedPageBreak/>
        <w:t xml:space="preserve">References </w:t>
      </w:r>
    </w:p>
    <w:p w14:paraId="7B448A25" w14:textId="57ECE675" w:rsidR="006C296B" w:rsidRPr="006C296B" w:rsidRDefault="006C296B" w:rsidP="006C296B">
      <w:pPr>
        <w:spacing w:line="480" w:lineRule="auto"/>
        <w:rPr>
          <w:rFonts w:ascii="Arial" w:hAnsi="Arial" w:cs="Arial"/>
        </w:rPr>
      </w:pPr>
      <w:r w:rsidRPr="006C296B">
        <w:rPr>
          <w:rFonts w:ascii="Arial" w:hAnsi="Arial" w:cs="Arial"/>
        </w:rPr>
        <w:t>Ackerman LS (2023) Development, Transition, or Transformation: The Question of Change in Organi</w:t>
      </w:r>
      <w:r w:rsidR="00CA5FED">
        <w:rPr>
          <w:rFonts w:ascii="Arial" w:hAnsi="Arial" w:cs="Arial"/>
        </w:rPr>
        <w:t>s</w:t>
      </w:r>
      <w:r w:rsidRPr="006C296B">
        <w:rPr>
          <w:rFonts w:ascii="Arial" w:hAnsi="Arial" w:cs="Arial"/>
        </w:rPr>
        <w:t xml:space="preserve">ations. </w:t>
      </w:r>
      <w:r w:rsidRPr="00CA5FED">
        <w:rPr>
          <w:rFonts w:ascii="Arial" w:hAnsi="Arial" w:cs="Arial"/>
          <w:i/>
          <w:iCs/>
        </w:rPr>
        <w:t>Organi</w:t>
      </w:r>
      <w:r w:rsidR="00CA5FED" w:rsidRPr="00CA5FED">
        <w:rPr>
          <w:rFonts w:ascii="Arial" w:hAnsi="Arial" w:cs="Arial"/>
          <w:i/>
          <w:iCs/>
        </w:rPr>
        <w:t>s</w:t>
      </w:r>
      <w:r w:rsidRPr="00CA5FED">
        <w:rPr>
          <w:rFonts w:ascii="Arial" w:hAnsi="Arial" w:cs="Arial"/>
          <w:i/>
          <w:iCs/>
        </w:rPr>
        <w:t>ation Development Review</w:t>
      </w:r>
      <w:r w:rsidRPr="006C296B">
        <w:rPr>
          <w:rFonts w:ascii="Arial" w:hAnsi="Arial" w:cs="Arial"/>
        </w:rPr>
        <w:t xml:space="preserve"> 55(1).</w:t>
      </w:r>
    </w:p>
    <w:p w14:paraId="08DD7436" w14:textId="77777777" w:rsidR="006C296B" w:rsidRPr="006C296B" w:rsidRDefault="006C296B" w:rsidP="006C296B">
      <w:pPr>
        <w:spacing w:line="480" w:lineRule="auto"/>
        <w:rPr>
          <w:rFonts w:ascii="Arial" w:hAnsi="Arial" w:cs="Arial"/>
        </w:rPr>
      </w:pPr>
      <w:r w:rsidRPr="006C296B">
        <w:rPr>
          <w:rFonts w:ascii="Arial" w:hAnsi="Arial" w:cs="Arial"/>
        </w:rPr>
        <w:t xml:space="preserve">Ali BJ and Anwar G (2021) An Empirical Study of Employees Motivation and its Influence Job Satisfaction. </w:t>
      </w:r>
      <w:r w:rsidRPr="00CA5FED">
        <w:rPr>
          <w:rFonts w:ascii="Arial" w:hAnsi="Arial" w:cs="Arial"/>
          <w:i/>
          <w:iCs/>
        </w:rPr>
        <w:t>International Journal of Engineering Business and Management</w:t>
      </w:r>
      <w:r w:rsidRPr="006C296B">
        <w:rPr>
          <w:rFonts w:ascii="Arial" w:hAnsi="Arial" w:cs="Arial"/>
        </w:rPr>
        <w:t xml:space="preserve"> 5(2) pp. 21–30.</w:t>
      </w:r>
    </w:p>
    <w:p w14:paraId="089D5963" w14:textId="77777777" w:rsidR="006C296B" w:rsidRDefault="006C296B" w:rsidP="006C296B">
      <w:pPr>
        <w:spacing w:line="480" w:lineRule="auto"/>
        <w:rPr>
          <w:rFonts w:ascii="Arial" w:hAnsi="Arial" w:cs="Arial"/>
        </w:rPr>
      </w:pPr>
      <w:proofErr w:type="spellStart"/>
      <w:r w:rsidRPr="006C296B">
        <w:rPr>
          <w:rFonts w:ascii="Arial" w:hAnsi="Arial" w:cs="Arial"/>
        </w:rPr>
        <w:t>Ausat</w:t>
      </w:r>
      <w:proofErr w:type="spellEnd"/>
      <w:r w:rsidRPr="006C296B">
        <w:rPr>
          <w:rFonts w:ascii="Arial" w:hAnsi="Arial" w:cs="Arial"/>
        </w:rPr>
        <w:t xml:space="preserve"> AMA, Shafiq MA, </w:t>
      </w:r>
      <w:proofErr w:type="spellStart"/>
      <w:r w:rsidRPr="006C296B">
        <w:rPr>
          <w:rFonts w:ascii="Arial" w:hAnsi="Arial" w:cs="Arial"/>
        </w:rPr>
        <w:t>Wafik</w:t>
      </w:r>
      <w:proofErr w:type="spellEnd"/>
      <w:r w:rsidRPr="006C296B">
        <w:rPr>
          <w:rFonts w:ascii="Arial" w:hAnsi="Arial" w:cs="Arial"/>
        </w:rPr>
        <w:t xml:space="preserve"> D and Lopez NAS (2024) The role of transformational leadership in improving employee psychological wellbeing. </w:t>
      </w:r>
      <w:r w:rsidRPr="00CA5FED">
        <w:rPr>
          <w:rFonts w:ascii="Arial" w:hAnsi="Arial" w:cs="Arial"/>
          <w:i/>
          <w:iCs/>
        </w:rPr>
        <w:t>Apollo Journal of Tourism and Business</w:t>
      </w:r>
      <w:r w:rsidRPr="006C296B">
        <w:rPr>
          <w:rFonts w:ascii="Arial" w:hAnsi="Arial" w:cs="Arial"/>
        </w:rPr>
        <w:t xml:space="preserve"> 2(1) pp. 148–157.</w:t>
      </w:r>
    </w:p>
    <w:p w14:paraId="49E770C3" w14:textId="4C7B847C" w:rsidR="00CA5FED" w:rsidRPr="00CA5FED" w:rsidRDefault="00CA5FED" w:rsidP="006C296B">
      <w:pPr>
        <w:spacing w:line="480" w:lineRule="auto"/>
        <w:rPr>
          <w:rFonts w:ascii="Arial" w:hAnsi="Arial" w:cs="Arial"/>
          <w:i/>
          <w:iCs/>
        </w:rPr>
      </w:pPr>
      <w:r w:rsidRPr="00CA5FED">
        <w:rPr>
          <w:rFonts w:ascii="Arial" w:hAnsi="Arial" w:cs="Arial"/>
        </w:rPr>
        <w:t xml:space="preserve">Beijer, S. and Gruen, J., 2016. </w:t>
      </w:r>
      <w:r w:rsidRPr="00CA5FED">
        <w:rPr>
          <w:rFonts w:ascii="Arial" w:hAnsi="Arial" w:cs="Arial"/>
          <w:i/>
          <w:iCs/>
        </w:rPr>
        <w:t>Employee engagement during an organisational change.</w:t>
      </w:r>
    </w:p>
    <w:p w14:paraId="177AD155" w14:textId="5D562AB7" w:rsidR="006C296B" w:rsidRPr="006C296B" w:rsidRDefault="006C296B" w:rsidP="006C296B">
      <w:pPr>
        <w:spacing w:line="480" w:lineRule="auto"/>
        <w:rPr>
          <w:rFonts w:ascii="Arial" w:hAnsi="Arial" w:cs="Arial"/>
        </w:rPr>
      </w:pPr>
      <w:r w:rsidRPr="006C296B">
        <w:rPr>
          <w:rFonts w:ascii="Arial" w:hAnsi="Arial" w:cs="Arial"/>
        </w:rPr>
        <w:t xml:space="preserve">Chen, W., Luo, Y., Rao, M. and Zhang, P., 2025. Too much teamwork? The effect of corporate collaboration culture on breakthrough innovation. </w:t>
      </w:r>
      <w:r w:rsidRPr="00CA5FED">
        <w:rPr>
          <w:rFonts w:ascii="Arial" w:hAnsi="Arial" w:cs="Arial"/>
          <w:i/>
          <w:iCs/>
        </w:rPr>
        <w:t>Finance Research Letters</w:t>
      </w:r>
      <w:r w:rsidRPr="006C296B">
        <w:rPr>
          <w:rFonts w:ascii="Arial" w:hAnsi="Arial" w:cs="Arial"/>
        </w:rPr>
        <w:t>, 78, p.106913.</w:t>
      </w:r>
    </w:p>
    <w:p w14:paraId="5DBD5D5A" w14:textId="012AA9E3" w:rsidR="006C296B" w:rsidRPr="00CA5FED" w:rsidRDefault="006C296B" w:rsidP="006C296B">
      <w:pPr>
        <w:spacing w:line="480" w:lineRule="auto"/>
        <w:rPr>
          <w:rFonts w:ascii="Arial" w:hAnsi="Arial" w:cs="Arial"/>
          <w:i/>
          <w:iCs/>
        </w:rPr>
      </w:pPr>
      <w:r w:rsidRPr="006C296B">
        <w:rPr>
          <w:rFonts w:ascii="Arial" w:hAnsi="Arial" w:cs="Arial"/>
        </w:rPr>
        <w:t>Coad A (2025) Digital Transformation of Organi</w:t>
      </w:r>
      <w:r w:rsidR="00CA5FED">
        <w:rPr>
          <w:rFonts w:ascii="Arial" w:hAnsi="Arial" w:cs="Arial"/>
        </w:rPr>
        <w:t>s</w:t>
      </w:r>
      <w:r w:rsidRPr="006C296B">
        <w:rPr>
          <w:rFonts w:ascii="Arial" w:hAnsi="Arial" w:cs="Arial"/>
        </w:rPr>
        <w:t xml:space="preserve">ations. In </w:t>
      </w:r>
      <w:r w:rsidRPr="00CA5FED">
        <w:rPr>
          <w:rFonts w:ascii="Arial" w:hAnsi="Arial" w:cs="Arial"/>
          <w:i/>
          <w:iCs/>
        </w:rPr>
        <w:t>Data Science MBA. Springer Singapore.</w:t>
      </w:r>
    </w:p>
    <w:p w14:paraId="3A934591" w14:textId="1DD0A97C" w:rsidR="006C296B" w:rsidRDefault="006C296B" w:rsidP="006C296B">
      <w:pPr>
        <w:spacing w:line="480" w:lineRule="auto"/>
        <w:rPr>
          <w:rFonts w:ascii="Arial" w:hAnsi="Arial" w:cs="Arial"/>
        </w:rPr>
      </w:pPr>
      <w:r w:rsidRPr="006C296B">
        <w:rPr>
          <w:rFonts w:ascii="Arial" w:hAnsi="Arial" w:cs="Arial"/>
        </w:rPr>
        <w:t xml:space="preserve">Doherty, T., Petrus, R., Land, S., Horwood, C., Filippi, V., Haskins, L., </w:t>
      </w:r>
      <w:proofErr w:type="spellStart"/>
      <w:r w:rsidRPr="006C296B">
        <w:rPr>
          <w:rFonts w:ascii="Arial" w:hAnsi="Arial" w:cs="Arial"/>
        </w:rPr>
        <w:t>Phewa</w:t>
      </w:r>
      <w:proofErr w:type="spellEnd"/>
      <w:r w:rsidRPr="006C296B">
        <w:rPr>
          <w:rFonts w:ascii="Arial" w:hAnsi="Arial" w:cs="Arial"/>
        </w:rPr>
        <w:t xml:space="preserve">, C., </w:t>
      </w:r>
      <w:proofErr w:type="spellStart"/>
      <w:r w:rsidRPr="006C296B">
        <w:rPr>
          <w:rFonts w:ascii="Arial" w:hAnsi="Arial" w:cs="Arial"/>
        </w:rPr>
        <w:t>Mapumulo</w:t>
      </w:r>
      <w:proofErr w:type="spellEnd"/>
      <w:r w:rsidRPr="006C296B">
        <w:rPr>
          <w:rFonts w:ascii="Arial" w:hAnsi="Arial" w:cs="Arial"/>
        </w:rPr>
        <w:t xml:space="preserve">, S., Luthuli, S. and John, V.M., 2025. Strengthening teamwork and respect (STAR) in maternity units: developing a health system intervention in South Africa. </w:t>
      </w:r>
      <w:r w:rsidRPr="00CA5FED">
        <w:rPr>
          <w:rFonts w:ascii="Arial" w:hAnsi="Arial" w:cs="Arial"/>
          <w:i/>
          <w:iCs/>
        </w:rPr>
        <w:t>Global health action,</w:t>
      </w:r>
      <w:r w:rsidRPr="006C296B">
        <w:rPr>
          <w:rFonts w:ascii="Arial" w:hAnsi="Arial" w:cs="Arial"/>
        </w:rPr>
        <w:t xml:space="preserve"> 18(1), p.2440982.</w:t>
      </w:r>
    </w:p>
    <w:p w14:paraId="26390A70" w14:textId="3A8B2768" w:rsidR="00605094" w:rsidRPr="006C296B" w:rsidRDefault="00605094" w:rsidP="006C296B">
      <w:pPr>
        <w:spacing w:line="480" w:lineRule="auto"/>
        <w:rPr>
          <w:rFonts w:ascii="Arial" w:hAnsi="Arial" w:cs="Arial"/>
        </w:rPr>
      </w:pPr>
      <w:r w:rsidRPr="00605094">
        <w:rPr>
          <w:rFonts w:ascii="Arial" w:hAnsi="Arial" w:cs="Arial"/>
        </w:rPr>
        <w:t xml:space="preserve">De Amicis, A., 2025. 104. </w:t>
      </w:r>
      <w:r w:rsidRPr="00605094">
        <w:rPr>
          <w:rFonts w:ascii="Arial" w:hAnsi="Arial" w:cs="Arial"/>
          <w:i/>
          <w:iCs/>
        </w:rPr>
        <w:t>Organising in Leadership</w:t>
      </w:r>
      <w:r w:rsidRPr="00605094">
        <w:rPr>
          <w:rFonts w:ascii="Arial" w:hAnsi="Arial" w:cs="Arial"/>
        </w:rPr>
        <w:t>. Elgar Encyclopaedia of Leadership, p.252.</w:t>
      </w:r>
    </w:p>
    <w:p w14:paraId="759F7424" w14:textId="77777777" w:rsidR="00CA5FED" w:rsidRDefault="006C296B" w:rsidP="006C296B">
      <w:pPr>
        <w:spacing w:line="480" w:lineRule="auto"/>
        <w:rPr>
          <w:rFonts w:ascii="Arial" w:hAnsi="Arial" w:cs="Arial"/>
        </w:rPr>
      </w:pPr>
      <w:proofErr w:type="spellStart"/>
      <w:r w:rsidRPr="006C296B">
        <w:rPr>
          <w:rFonts w:ascii="Arial" w:hAnsi="Arial" w:cs="Arial"/>
        </w:rPr>
        <w:lastRenderedPageBreak/>
        <w:t>Gyamerah</w:t>
      </w:r>
      <w:proofErr w:type="spellEnd"/>
      <w:r w:rsidRPr="006C296B">
        <w:rPr>
          <w:rFonts w:ascii="Arial" w:hAnsi="Arial" w:cs="Arial"/>
        </w:rPr>
        <w:t xml:space="preserve"> S, Afshari L and Asante D (2025) Digital transformation in the SME context. </w:t>
      </w:r>
      <w:r w:rsidRPr="00CA5FED">
        <w:rPr>
          <w:rFonts w:ascii="Arial" w:hAnsi="Arial" w:cs="Arial"/>
          <w:i/>
          <w:iCs/>
        </w:rPr>
        <w:t>International Small Business Journal</w:t>
      </w:r>
      <w:r w:rsidRPr="006C296B">
        <w:rPr>
          <w:rFonts w:ascii="Arial" w:hAnsi="Arial" w:cs="Arial"/>
        </w:rPr>
        <w:t xml:space="preserve"> 43(3) pp. 303–328.</w:t>
      </w:r>
    </w:p>
    <w:p w14:paraId="735A8295" w14:textId="77777777" w:rsidR="00605094" w:rsidRDefault="006C296B" w:rsidP="006C296B">
      <w:pPr>
        <w:spacing w:line="480" w:lineRule="auto"/>
        <w:rPr>
          <w:rFonts w:ascii="Arial" w:hAnsi="Arial" w:cs="Arial"/>
        </w:rPr>
      </w:pPr>
      <w:r w:rsidRPr="006C296B">
        <w:rPr>
          <w:rFonts w:ascii="Arial" w:hAnsi="Arial" w:cs="Arial"/>
        </w:rPr>
        <w:t xml:space="preserve">Jo H and Ahn HY (2024) </w:t>
      </w:r>
      <w:r w:rsidRPr="00605094">
        <w:rPr>
          <w:rFonts w:ascii="Arial" w:hAnsi="Arial" w:cs="Arial"/>
          <w:i/>
          <w:iCs/>
        </w:rPr>
        <w:t>Understanding digital engagement</w:t>
      </w:r>
      <w:r w:rsidRPr="006C296B">
        <w:rPr>
          <w:rFonts w:ascii="Arial" w:hAnsi="Arial" w:cs="Arial"/>
        </w:rPr>
        <w:t>. Discover Computing 27, 23.</w:t>
      </w:r>
    </w:p>
    <w:p w14:paraId="228A42A8" w14:textId="701BBE25" w:rsidR="006C296B" w:rsidRPr="006C296B" w:rsidRDefault="006C296B" w:rsidP="006C296B">
      <w:pPr>
        <w:spacing w:line="480" w:lineRule="auto"/>
        <w:rPr>
          <w:rFonts w:ascii="Arial" w:hAnsi="Arial" w:cs="Arial"/>
        </w:rPr>
      </w:pPr>
      <w:r w:rsidRPr="006C296B">
        <w:rPr>
          <w:rFonts w:ascii="Arial" w:hAnsi="Arial" w:cs="Arial"/>
        </w:rPr>
        <w:t xml:space="preserve">Kumar S, Raj R, Salem I et al. (2024) </w:t>
      </w:r>
      <w:r w:rsidRPr="00605094">
        <w:rPr>
          <w:rFonts w:ascii="Arial" w:hAnsi="Arial" w:cs="Arial"/>
          <w:i/>
          <w:iCs/>
        </w:rPr>
        <w:t>Interplay of organisational culture, transformational leadership and innovativeness</w:t>
      </w:r>
      <w:r w:rsidRPr="006C296B">
        <w:rPr>
          <w:rFonts w:ascii="Arial" w:hAnsi="Arial" w:cs="Arial"/>
        </w:rPr>
        <w:t>. Asian Business and Management 23 pp. 180–210.</w:t>
      </w:r>
    </w:p>
    <w:p w14:paraId="09F3F62A" w14:textId="77777777" w:rsidR="006C296B" w:rsidRPr="006C296B" w:rsidRDefault="006C296B" w:rsidP="006C296B">
      <w:pPr>
        <w:spacing w:line="480" w:lineRule="auto"/>
        <w:rPr>
          <w:rFonts w:ascii="Arial" w:hAnsi="Arial" w:cs="Arial"/>
        </w:rPr>
      </w:pPr>
      <w:r w:rsidRPr="006C296B">
        <w:rPr>
          <w:rFonts w:ascii="Arial" w:hAnsi="Arial" w:cs="Arial"/>
        </w:rPr>
        <w:t xml:space="preserve">Leso BH, </w:t>
      </w:r>
      <w:proofErr w:type="spellStart"/>
      <w:r w:rsidRPr="006C296B">
        <w:rPr>
          <w:rFonts w:ascii="Arial" w:hAnsi="Arial" w:cs="Arial"/>
        </w:rPr>
        <w:t>Cortimiglia</w:t>
      </w:r>
      <w:proofErr w:type="spellEnd"/>
      <w:r w:rsidRPr="006C296B">
        <w:rPr>
          <w:rFonts w:ascii="Arial" w:hAnsi="Arial" w:cs="Arial"/>
        </w:rPr>
        <w:t xml:space="preserve"> MN and Ghezzi A (2023) </w:t>
      </w:r>
      <w:r w:rsidRPr="00605094">
        <w:rPr>
          <w:rFonts w:ascii="Arial" w:hAnsi="Arial" w:cs="Arial"/>
          <w:i/>
          <w:iCs/>
        </w:rPr>
        <w:t>Organisational culture and leadership in digital transformation of SMEs.</w:t>
      </w:r>
      <w:r w:rsidRPr="006C296B">
        <w:rPr>
          <w:rFonts w:ascii="Arial" w:hAnsi="Arial" w:cs="Arial"/>
        </w:rPr>
        <w:t xml:space="preserve"> Cognitive Technologies and Work 25 pp. 151–179.</w:t>
      </w:r>
    </w:p>
    <w:p w14:paraId="3ACAC003" w14:textId="77777777" w:rsidR="006C296B" w:rsidRPr="006C296B" w:rsidRDefault="006C296B" w:rsidP="006C296B">
      <w:pPr>
        <w:spacing w:line="480" w:lineRule="auto"/>
        <w:rPr>
          <w:rFonts w:ascii="Arial" w:hAnsi="Arial" w:cs="Arial"/>
        </w:rPr>
      </w:pPr>
      <w:r w:rsidRPr="006C296B">
        <w:rPr>
          <w:rFonts w:ascii="Arial" w:hAnsi="Arial" w:cs="Arial"/>
        </w:rPr>
        <w:t xml:space="preserve">Matsunaga M (2024) </w:t>
      </w:r>
      <w:r w:rsidRPr="00605094">
        <w:rPr>
          <w:rFonts w:ascii="Arial" w:hAnsi="Arial" w:cs="Arial"/>
          <w:i/>
          <w:iCs/>
        </w:rPr>
        <w:t>Transformational Leadership in a Digital Era</w:t>
      </w:r>
      <w:r w:rsidRPr="006C296B">
        <w:rPr>
          <w:rFonts w:ascii="Arial" w:hAnsi="Arial" w:cs="Arial"/>
        </w:rPr>
        <w:t>. Springer Singapore.</w:t>
      </w:r>
    </w:p>
    <w:p w14:paraId="7F9FEAC1" w14:textId="77777777" w:rsidR="006C296B" w:rsidRPr="006C296B" w:rsidRDefault="006C296B" w:rsidP="006C296B">
      <w:pPr>
        <w:spacing w:line="480" w:lineRule="auto"/>
        <w:rPr>
          <w:rFonts w:ascii="Arial" w:hAnsi="Arial" w:cs="Arial"/>
        </w:rPr>
      </w:pPr>
      <w:proofErr w:type="spellStart"/>
      <w:r w:rsidRPr="006C296B">
        <w:rPr>
          <w:rFonts w:ascii="Arial" w:hAnsi="Arial" w:cs="Arial"/>
        </w:rPr>
        <w:t>Mdletye</w:t>
      </w:r>
      <w:proofErr w:type="spellEnd"/>
      <w:r w:rsidRPr="006C296B">
        <w:rPr>
          <w:rFonts w:ascii="Arial" w:hAnsi="Arial" w:cs="Arial"/>
        </w:rPr>
        <w:t xml:space="preserve"> Z (2025) The link between organisational communication and organisational behaviour. In </w:t>
      </w:r>
      <w:r w:rsidRPr="00605094">
        <w:rPr>
          <w:rFonts w:ascii="Arial" w:hAnsi="Arial" w:cs="Arial"/>
          <w:i/>
          <w:iCs/>
        </w:rPr>
        <w:t>Organisational Behaviour, Communication and Digitalisation in a Changing World.</w:t>
      </w:r>
      <w:r w:rsidRPr="006C296B">
        <w:rPr>
          <w:rFonts w:ascii="Arial" w:hAnsi="Arial" w:cs="Arial"/>
        </w:rPr>
        <w:t xml:space="preserve"> Springer Nature Switzerland pp. 93–111.</w:t>
      </w:r>
    </w:p>
    <w:p w14:paraId="098D4F21" w14:textId="77777777" w:rsidR="006C296B" w:rsidRPr="006C296B" w:rsidRDefault="006C296B" w:rsidP="006C296B">
      <w:pPr>
        <w:spacing w:line="480" w:lineRule="auto"/>
        <w:rPr>
          <w:rFonts w:ascii="Arial" w:hAnsi="Arial" w:cs="Arial"/>
        </w:rPr>
      </w:pPr>
      <w:r w:rsidRPr="006C296B">
        <w:rPr>
          <w:rFonts w:ascii="Arial" w:hAnsi="Arial" w:cs="Arial"/>
        </w:rPr>
        <w:t xml:space="preserve">Olaniyan DA and Ojo LB (2008) Staff training and development. </w:t>
      </w:r>
      <w:r w:rsidRPr="00605094">
        <w:rPr>
          <w:rFonts w:ascii="Arial" w:hAnsi="Arial" w:cs="Arial"/>
          <w:i/>
          <w:iCs/>
        </w:rPr>
        <w:t>European Journal of Scientific Research</w:t>
      </w:r>
      <w:r w:rsidRPr="006C296B">
        <w:rPr>
          <w:rFonts w:ascii="Arial" w:hAnsi="Arial" w:cs="Arial"/>
        </w:rPr>
        <w:t xml:space="preserve"> 24(3) pp. 326–331.</w:t>
      </w:r>
    </w:p>
    <w:p w14:paraId="5B17415F" w14:textId="77777777" w:rsidR="006C296B" w:rsidRPr="006C296B" w:rsidRDefault="006C296B" w:rsidP="006C296B">
      <w:pPr>
        <w:spacing w:line="480" w:lineRule="auto"/>
        <w:rPr>
          <w:rFonts w:ascii="Arial" w:hAnsi="Arial" w:cs="Arial"/>
        </w:rPr>
      </w:pPr>
      <w:r w:rsidRPr="006C296B">
        <w:rPr>
          <w:rFonts w:ascii="Arial" w:hAnsi="Arial" w:cs="Arial"/>
        </w:rPr>
        <w:t xml:space="preserve">Ramlall S, </w:t>
      </w:r>
      <w:proofErr w:type="spellStart"/>
      <w:r w:rsidRPr="006C296B">
        <w:rPr>
          <w:rFonts w:ascii="Arial" w:hAnsi="Arial" w:cs="Arial"/>
        </w:rPr>
        <w:t>Hurtienne</w:t>
      </w:r>
      <w:proofErr w:type="spellEnd"/>
      <w:r w:rsidRPr="006C296B">
        <w:rPr>
          <w:rFonts w:ascii="Arial" w:hAnsi="Arial" w:cs="Arial"/>
        </w:rPr>
        <w:t xml:space="preserve"> M, </w:t>
      </w:r>
      <w:proofErr w:type="spellStart"/>
      <w:r w:rsidRPr="006C296B">
        <w:rPr>
          <w:rFonts w:ascii="Arial" w:hAnsi="Arial" w:cs="Arial"/>
        </w:rPr>
        <w:t>Hurtienne</w:t>
      </w:r>
      <w:proofErr w:type="spellEnd"/>
      <w:r w:rsidRPr="006C296B">
        <w:rPr>
          <w:rFonts w:ascii="Arial" w:hAnsi="Arial" w:cs="Arial"/>
        </w:rPr>
        <w:t xml:space="preserve"> L, Ramlall A and Knierim J (2025) Positive organisational behaviour and engagement. </w:t>
      </w:r>
      <w:r w:rsidRPr="00605094">
        <w:rPr>
          <w:rFonts w:ascii="Arial" w:hAnsi="Arial" w:cs="Arial"/>
          <w:i/>
          <w:iCs/>
        </w:rPr>
        <w:t xml:space="preserve">International Journal of Human Resources Development and Management </w:t>
      </w:r>
      <w:r w:rsidRPr="006C296B">
        <w:rPr>
          <w:rFonts w:ascii="Arial" w:hAnsi="Arial" w:cs="Arial"/>
        </w:rPr>
        <w:t>24(1–2) pp. 109–131.</w:t>
      </w:r>
    </w:p>
    <w:p w14:paraId="2E95C341" w14:textId="77777777" w:rsidR="006C296B" w:rsidRDefault="006C296B" w:rsidP="006C296B">
      <w:pPr>
        <w:spacing w:line="480" w:lineRule="auto"/>
        <w:rPr>
          <w:rFonts w:ascii="Arial" w:hAnsi="Arial" w:cs="Arial"/>
        </w:rPr>
      </w:pPr>
      <w:proofErr w:type="spellStart"/>
      <w:r w:rsidRPr="006C296B">
        <w:rPr>
          <w:rFonts w:ascii="Arial" w:hAnsi="Arial" w:cs="Arial"/>
        </w:rPr>
        <w:t>Tsoni</w:t>
      </w:r>
      <w:proofErr w:type="spellEnd"/>
      <w:r w:rsidRPr="006C296B">
        <w:rPr>
          <w:rFonts w:ascii="Arial" w:hAnsi="Arial" w:cs="Arial"/>
        </w:rPr>
        <w:t xml:space="preserve"> E, </w:t>
      </w:r>
      <w:proofErr w:type="spellStart"/>
      <w:r w:rsidRPr="006C296B">
        <w:rPr>
          <w:rFonts w:ascii="Arial" w:hAnsi="Arial" w:cs="Arial"/>
        </w:rPr>
        <w:t>Lazanaki</w:t>
      </w:r>
      <w:proofErr w:type="spellEnd"/>
      <w:r w:rsidRPr="006C296B">
        <w:rPr>
          <w:rFonts w:ascii="Arial" w:hAnsi="Arial" w:cs="Arial"/>
        </w:rPr>
        <w:t xml:space="preserve"> V and Katsaros K (2025) Organisational climate and work engagement. </w:t>
      </w:r>
      <w:r w:rsidRPr="00605094">
        <w:rPr>
          <w:rFonts w:ascii="Arial" w:hAnsi="Arial" w:cs="Arial"/>
          <w:i/>
          <w:iCs/>
        </w:rPr>
        <w:t>Administrative Sciences</w:t>
      </w:r>
      <w:r w:rsidRPr="006C296B">
        <w:rPr>
          <w:rFonts w:ascii="Arial" w:hAnsi="Arial" w:cs="Arial"/>
        </w:rPr>
        <w:t xml:space="preserve"> 15(11) p. 413</w:t>
      </w:r>
    </w:p>
    <w:p w14:paraId="62F16F98" w14:textId="0E640F59" w:rsidR="00A8306B" w:rsidRDefault="00A8306B" w:rsidP="006C296B">
      <w:pPr>
        <w:spacing w:line="480" w:lineRule="auto"/>
        <w:rPr>
          <w:rFonts w:ascii="Arial" w:hAnsi="Arial" w:cs="Arial"/>
        </w:rPr>
      </w:pPr>
      <w:r w:rsidRPr="00A8306B">
        <w:rPr>
          <w:rFonts w:ascii="Arial" w:hAnsi="Arial" w:cs="Arial"/>
        </w:rPr>
        <w:t xml:space="preserve">Thomas, S.R., Aurora, S.R. </w:t>
      </w:r>
      <w:r w:rsidRPr="00A8306B">
        <w:rPr>
          <w:rFonts w:ascii="Arial" w:hAnsi="Arial" w:cs="Arial"/>
          <w:i/>
          <w:iCs/>
        </w:rPr>
        <w:t>The dynamic effects of transformational leadership on employee retention and employability over time: an agent-based model</w:t>
      </w:r>
      <w:r w:rsidRPr="00A8306B">
        <w:rPr>
          <w:rFonts w:ascii="Arial" w:hAnsi="Arial" w:cs="Arial"/>
        </w:rPr>
        <w:t xml:space="preserve">. </w:t>
      </w:r>
      <w:proofErr w:type="spellStart"/>
      <w:r w:rsidRPr="00A8306B">
        <w:rPr>
          <w:rFonts w:ascii="Arial" w:hAnsi="Arial" w:cs="Arial"/>
        </w:rPr>
        <w:t>Comput</w:t>
      </w:r>
      <w:proofErr w:type="spellEnd"/>
      <w:r w:rsidRPr="00A8306B">
        <w:rPr>
          <w:rFonts w:ascii="Arial" w:hAnsi="Arial" w:cs="Arial"/>
        </w:rPr>
        <w:t xml:space="preserve"> </w:t>
      </w:r>
      <w:r w:rsidRPr="00A8306B">
        <w:rPr>
          <w:rFonts w:ascii="Arial" w:hAnsi="Arial" w:cs="Arial"/>
        </w:rPr>
        <w:lastRenderedPageBreak/>
        <w:t xml:space="preserve">Math Organ Theory 30, 350–380 (2024). </w:t>
      </w:r>
      <w:hyperlink r:id="rId7" w:history="1">
        <w:r w:rsidRPr="00080379">
          <w:rPr>
            <w:rStyle w:val="Hyperlink"/>
            <w:rFonts w:ascii="Arial" w:hAnsi="Arial" w:cs="Arial"/>
          </w:rPr>
          <w:t>https://doi.org/10.1007/s10588-024-09385-y</w:t>
        </w:r>
      </w:hyperlink>
      <w:r>
        <w:rPr>
          <w:rFonts w:ascii="Arial" w:hAnsi="Arial" w:cs="Arial"/>
        </w:rPr>
        <w:t xml:space="preserve"> </w:t>
      </w:r>
    </w:p>
    <w:p w14:paraId="56CB9571" w14:textId="0E87822E" w:rsidR="00605094" w:rsidRPr="00605094" w:rsidRDefault="00605094" w:rsidP="00605094">
      <w:pPr>
        <w:spacing w:line="480" w:lineRule="auto"/>
        <w:rPr>
          <w:rFonts w:ascii="Arial" w:hAnsi="Arial" w:cs="Arial"/>
        </w:rPr>
      </w:pPr>
      <w:r w:rsidRPr="00605094">
        <w:rPr>
          <w:rFonts w:ascii="Arial" w:hAnsi="Arial" w:cs="Arial"/>
        </w:rPr>
        <w:t xml:space="preserve">Usadolo, Q.E., </w:t>
      </w:r>
      <w:proofErr w:type="spellStart"/>
      <w:r w:rsidRPr="00605094">
        <w:rPr>
          <w:rFonts w:ascii="Arial" w:hAnsi="Arial" w:cs="Arial"/>
        </w:rPr>
        <w:t>Makwambeni</w:t>
      </w:r>
      <w:proofErr w:type="spellEnd"/>
      <w:r w:rsidRPr="00605094">
        <w:rPr>
          <w:rFonts w:ascii="Arial" w:hAnsi="Arial" w:cs="Arial"/>
        </w:rPr>
        <w:t xml:space="preserve">, B., </w:t>
      </w:r>
      <w:proofErr w:type="spellStart"/>
      <w:r w:rsidRPr="00605094">
        <w:rPr>
          <w:rFonts w:ascii="Arial" w:hAnsi="Arial" w:cs="Arial"/>
        </w:rPr>
        <w:t>Usadolo</w:t>
      </w:r>
      <w:proofErr w:type="spellEnd"/>
      <w:r w:rsidRPr="00605094">
        <w:rPr>
          <w:rFonts w:ascii="Arial" w:hAnsi="Arial" w:cs="Arial"/>
        </w:rPr>
        <w:t xml:space="preserve">, S.E. (2025). </w:t>
      </w:r>
      <w:r w:rsidRPr="00605094">
        <w:rPr>
          <w:rFonts w:ascii="Arial" w:hAnsi="Arial" w:cs="Arial"/>
          <w:i/>
          <w:iCs/>
        </w:rPr>
        <w:t>Introduction: Organisational Behaviour, Communication, and Digital Transformation Advancing Employee Engagement, Agility, and Retention in Evolving Work Environments</w:t>
      </w:r>
      <w:r w:rsidRPr="00605094">
        <w:rPr>
          <w:rFonts w:ascii="Arial" w:hAnsi="Arial" w:cs="Arial"/>
        </w:rPr>
        <w:t xml:space="preserve">. In: Usadolo, S.E., Usadolo, Q.E., </w:t>
      </w:r>
      <w:proofErr w:type="spellStart"/>
      <w:r w:rsidRPr="00605094">
        <w:rPr>
          <w:rFonts w:ascii="Arial" w:hAnsi="Arial" w:cs="Arial"/>
        </w:rPr>
        <w:t>Makwambeni</w:t>
      </w:r>
      <w:proofErr w:type="spellEnd"/>
      <w:r w:rsidRPr="00605094">
        <w:rPr>
          <w:rFonts w:ascii="Arial" w:hAnsi="Arial" w:cs="Arial"/>
        </w:rPr>
        <w:t xml:space="preserve">, B. (eds) Organisational Behaviour, Communication, and Digitalisation in a Changing World. Palgrave Macmillan, Cham. </w:t>
      </w:r>
      <w:hyperlink r:id="rId8" w:history="1">
        <w:r w:rsidRPr="00080379">
          <w:rPr>
            <w:rStyle w:val="Hyperlink"/>
            <w:rFonts w:ascii="Arial" w:hAnsi="Arial" w:cs="Arial"/>
          </w:rPr>
          <w:t>https://doi.org/10.1007/978-3-031-87417-8_1</w:t>
        </w:r>
      </w:hyperlink>
      <w:r>
        <w:rPr>
          <w:rFonts w:ascii="Arial" w:hAnsi="Arial" w:cs="Arial"/>
        </w:rPr>
        <w:t xml:space="preserve"> </w:t>
      </w:r>
    </w:p>
    <w:p w14:paraId="24291FC6" w14:textId="5B30F401" w:rsidR="00605094" w:rsidRDefault="00605094" w:rsidP="00605094">
      <w:pPr>
        <w:spacing w:line="480" w:lineRule="auto"/>
        <w:rPr>
          <w:rFonts w:ascii="Arial" w:hAnsi="Arial" w:cs="Arial"/>
        </w:rPr>
      </w:pPr>
      <w:r w:rsidRPr="00605094">
        <w:rPr>
          <w:rFonts w:ascii="Arial" w:hAnsi="Arial" w:cs="Arial"/>
        </w:rPr>
        <w:t xml:space="preserve">Usadolo, S.E. and Usadolo, Q.E., 2025. Understanding the Link Between Communication, Participative Leadership, and Agricultural Extension Officer Workplace Engagement. In </w:t>
      </w:r>
      <w:r w:rsidRPr="00605094">
        <w:rPr>
          <w:rFonts w:ascii="Arial" w:hAnsi="Arial" w:cs="Arial"/>
          <w:i/>
          <w:iCs/>
        </w:rPr>
        <w:t>Organisational Behaviour, Communication, and Digitalisation in a Changing World (pp. 113-137)</w:t>
      </w:r>
      <w:r w:rsidRPr="00605094">
        <w:rPr>
          <w:rFonts w:ascii="Arial" w:hAnsi="Arial" w:cs="Arial"/>
        </w:rPr>
        <w:t>. Cham: Springer Nature Switzerland.</w:t>
      </w:r>
    </w:p>
    <w:p w14:paraId="59EC7923" w14:textId="18C1C5B1" w:rsidR="00605094" w:rsidRDefault="00605094" w:rsidP="006C296B">
      <w:pPr>
        <w:spacing w:line="480" w:lineRule="auto"/>
        <w:rPr>
          <w:rFonts w:ascii="Arial" w:hAnsi="Arial" w:cs="Arial"/>
        </w:rPr>
      </w:pPr>
      <w:proofErr w:type="spellStart"/>
      <w:r w:rsidRPr="00605094">
        <w:rPr>
          <w:rFonts w:ascii="Arial" w:hAnsi="Arial" w:cs="Arial"/>
        </w:rPr>
        <w:t>Wijethilake</w:t>
      </w:r>
      <w:proofErr w:type="spellEnd"/>
      <w:r w:rsidRPr="00605094">
        <w:rPr>
          <w:rFonts w:ascii="Arial" w:hAnsi="Arial" w:cs="Arial"/>
        </w:rPr>
        <w:t xml:space="preserve">, C., </w:t>
      </w:r>
      <w:proofErr w:type="spellStart"/>
      <w:r w:rsidRPr="00605094">
        <w:rPr>
          <w:rFonts w:ascii="Arial" w:hAnsi="Arial" w:cs="Arial"/>
        </w:rPr>
        <w:t>Upadhaya</w:t>
      </w:r>
      <w:proofErr w:type="spellEnd"/>
      <w:r w:rsidRPr="00605094">
        <w:rPr>
          <w:rFonts w:ascii="Arial" w:hAnsi="Arial" w:cs="Arial"/>
        </w:rPr>
        <w:t xml:space="preserve">, B. and Lama, T., 2023. The role of organisational culture in organisational change towards sustainability: evidence from the garment manufacturing industry. Production Planning &amp; Control, 34(3), pp.275-294. </w:t>
      </w:r>
      <w:hyperlink r:id="rId9" w:history="1">
        <w:r w:rsidRPr="00080379">
          <w:rPr>
            <w:rStyle w:val="Hyperlink"/>
            <w:rFonts w:ascii="Arial" w:hAnsi="Arial" w:cs="Arial"/>
          </w:rPr>
          <w:t>https://doi.org/10.1080/09537287.2021.1913524</w:t>
        </w:r>
      </w:hyperlink>
      <w:r>
        <w:rPr>
          <w:rFonts w:ascii="Arial" w:hAnsi="Arial" w:cs="Arial"/>
        </w:rPr>
        <w:t xml:space="preserve"> </w:t>
      </w:r>
    </w:p>
    <w:p w14:paraId="7BD39E1D" w14:textId="588AA518" w:rsidR="006C296B" w:rsidRDefault="006C296B" w:rsidP="006C296B">
      <w:pPr>
        <w:spacing w:line="480" w:lineRule="auto"/>
        <w:rPr>
          <w:rFonts w:ascii="Arial" w:hAnsi="Arial" w:cs="Arial"/>
        </w:rPr>
      </w:pPr>
      <w:r w:rsidRPr="006C296B">
        <w:rPr>
          <w:rFonts w:ascii="Arial" w:hAnsi="Arial" w:cs="Arial"/>
        </w:rPr>
        <w:t xml:space="preserve">Yue CA, Men LR and Ferguson MA (2019) </w:t>
      </w:r>
      <w:r w:rsidRPr="00605094">
        <w:rPr>
          <w:rFonts w:ascii="Arial" w:hAnsi="Arial" w:cs="Arial"/>
          <w:i/>
          <w:iCs/>
        </w:rPr>
        <w:t>Transparent communication and employee openness to change.</w:t>
      </w:r>
      <w:r w:rsidRPr="006C296B">
        <w:rPr>
          <w:rFonts w:ascii="Arial" w:hAnsi="Arial" w:cs="Arial"/>
        </w:rPr>
        <w:t xml:space="preserve"> Public Relations Review 45(3).</w:t>
      </w:r>
    </w:p>
    <w:p w14:paraId="516FF4BD" w14:textId="77777777" w:rsidR="006C296B" w:rsidRDefault="006C296B" w:rsidP="006C296B">
      <w:pPr>
        <w:spacing w:line="480" w:lineRule="auto"/>
        <w:rPr>
          <w:rFonts w:ascii="Arial" w:hAnsi="Arial" w:cs="Arial"/>
        </w:rPr>
      </w:pPr>
    </w:p>
    <w:p w14:paraId="0C8CE16F" w14:textId="77777777" w:rsidR="000E1BCA" w:rsidRPr="00596FA9" w:rsidRDefault="000E1BCA" w:rsidP="00596FA9">
      <w:pPr>
        <w:spacing w:line="480" w:lineRule="auto"/>
        <w:rPr>
          <w:rFonts w:ascii="Arial" w:hAnsi="Arial" w:cs="Arial"/>
        </w:rPr>
      </w:pPr>
    </w:p>
    <w:sectPr w:rsidR="000E1BCA" w:rsidRPr="00596FA9" w:rsidSect="00596FA9">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FF422" w14:textId="77777777" w:rsidR="001D1DC3" w:rsidRDefault="001D1DC3" w:rsidP="008370CF">
      <w:pPr>
        <w:spacing w:after="0" w:line="240" w:lineRule="auto"/>
      </w:pPr>
      <w:r>
        <w:separator/>
      </w:r>
    </w:p>
  </w:endnote>
  <w:endnote w:type="continuationSeparator" w:id="0">
    <w:p w14:paraId="6483337B" w14:textId="77777777" w:rsidR="001D1DC3" w:rsidRDefault="001D1DC3" w:rsidP="00837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8916D4" w14:textId="77777777" w:rsidR="001D1DC3" w:rsidRDefault="001D1DC3" w:rsidP="008370CF">
      <w:pPr>
        <w:spacing w:after="0" w:line="240" w:lineRule="auto"/>
      </w:pPr>
      <w:r>
        <w:separator/>
      </w:r>
    </w:p>
  </w:footnote>
  <w:footnote w:type="continuationSeparator" w:id="0">
    <w:p w14:paraId="61637073" w14:textId="77777777" w:rsidR="001D1DC3" w:rsidRDefault="001D1DC3" w:rsidP="008370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788622617"/>
      <w:docPartObj>
        <w:docPartGallery w:val="Page Numbers (Top of Page)"/>
        <w:docPartUnique/>
      </w:docPartObj>
    </w:sdtPr>
    <w:sdtEndPr>
      <w:rPr>
        <w:b/>
        <w:bCs/>
        <w:noProof/>
        <w:color w:val="auto"/>
        <w:spacing w:val="0"/>
      </w:rPr>
    </w:sdtEndPr>
    <w:sdtContent>
      <w:p w14:paraId="256E47E1" w14:textId="2983833C" w:rsidR="008370CF" w:rsidRDefault="008370CF">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040B54E" w14:textId="77777777" w:rsidR="008370CF" w:rsidRDefault="008370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FA9"/>
    <w:rsid w:val="000E1BCA"/>
    <w:rsid w:val="000F69E4"/>
    <w:rsid w:val="001D1DC3"/>
    <w:rsid w:val="005910F5"/>
    <w:rsid w:val="00596FA9"/>
    <w:rsid w:val="00605094"/>
    <w:rsid w:val="006C296B"/>
    <w:rsid w:val="008370CF"/>
    <w:rsid w:val="009D22C8"/>
    <w:rsid w:val="00A8306B"/>
    <w:rsid w:val="00B60E51"/>
    <w:rsid w:val="00CA5FED"/>
    <w:rsid w:val="00F66473"/>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A7D63"/>
  <w15:chartTrackingRefBased/>
  <w15:docId w15:val="{B07EE0CB-26A6-47B5-87CF-2071ACDCD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F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6F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6F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6F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F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F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F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F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F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F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6F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6F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F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F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F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F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F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FA9"/>
    <w:rPr>
      <w:rFonts w:eastAsiaTheme="majorEastAsia" w:cstheme="majorBidi"/>
      <w:color w:val="272727" w:themeColor="text1" w:themeTint="D8"/>
    </w:rPr>
  </w:style>
  <w:style w:type="paragraph" w:styleId="Title">
    <w:name w:val="Title"/>
    <w:basedOn w:val="Normal"/>
    <w:next w:val="Normal"/>
    <w:link w:val="TitleChar"/>
    <w:uiPriority w:val="10"/>
    <w:qFormat/>
    <w:rsid w:val="00596F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F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F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F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FA9"/>
    <w:pPr>
      <w:spacing w:before="160"/>
      <w:jc w:val="center"/>
    </w:pPr>
    <w:rPr>
      <w:i/>
      <w:iCs/>
      <w:color w:val="404040" w:themeColor="text1" w:themeTint="BF"/>
    </w:rPr>
  </w:style>
  <w:style w:type="character" w:customStyle="1" w:styleId="QuoteChar">
    <w:name w:val="Quote Char"/>
    <w:basedOn w:val="DefaultParagraphFont"/>
    <w:link w:val="Quote"/>
    <w:uiPriority w:val="29"/>
    <w:rsid w:val="00596FA9"/>
    <w:rPr>
      <w:i/>
      <w:iCs/>
      <w:color w:val="404040" w:themeColor="text1" w:themeTint="BF"/>
    </w:rPr>
  </w:style>
  <w:style w:type="paragraph" w:styleId="ListParagraph">
    <w:name w:val="List Paragraph"/>
    <w:basedOn w:val="Normal"/>
    <w:uiPriority w:val="34"/>
    <w:qFormat/>
    <w:rsid w:val="00596FA9"/>
    <w:pPr>
      <w:ind w:left="720"/>
      <w:contextualSpacing/>
    </w:pPr>
  </w:style>
  <w:style w:type="character" w:styleId="IntenseEmphasis">
    <w:name w:val="Intense Emphasis"/>
    <w:basedOn w:val="DefaultParagraphFont"/>
    <w:uiPriority w:val="21"/>
    <w:qFormat/>
    <w:rsid w:val="00596FA9"/>
    <w:rPr>
      <w:i/>
      <w:iCs/>
      <w:color w:val="0F4761" w:themeColor="accent1" w:themeShade="BF"/>
    </w:rPr>
  </w:style>
  <w:style w:type="paragraph" w:styleId="IntenseQuote">
    <w:name w:val="Intense Quote"/>
    <w:basedOn w:val="Normal"/>
    <w:next w:val="Normal"/>
    <w:link w:val="IntenseQuoteChar"/>
    <w:uiPriority w:val="30"/>
    <w:qFormat/>
    <w:rsid w:val="00596F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FA9"/>
    <w:rPr>
      <w:i/>
      <w:iCs/>
      <w:color w:val="0F4761" w:themeColor="accent1" w:themeShade="BF"/>
    </w:rPr>
  </w:style>
  <w:style w:type="character" w:styleId="IntenseReference">
    <w:name w:val="Intense Reference"/>
    <w:basedOn w:val="DefaultParagraphFont"/>
    <w:uiPriority w:val="32"/>
    <w:qFormat/>
    <w:rsid w:val="00596FA9"/>
    <w:rPr>
      <w:b/>
      <w:bCs/>
      <w:smallCaps/>
      <w:color w:val="0F4761" w:themeColor="accent1" w:themeShade="BF"/>
      <w:spacing w:val="5"/>
    </w:rPr>
  </w:style>
  <w:style w:type="paragraph" w:styleId="NoSpacing">
    <w:name w:val="No Spacing"/>
    <w:link w:val="NoSpacingChar"/>
    <w:uiPriority w:val="1"/>
    <w:qFormat/>
    <w:rsid w:val="00596FA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96FA9"/>
    <w:rPr>
      <w:rFonts w:eastAsiaTheme="minorEastAsia"/>
      <w:kern w:val="0"/>
      <w:sz w:val="22"/>
      <w:szCs w:val="22"/>
      <w:lang w:val="en-US"/>
      <w14:ligatures w14:val="none"/>
    </w:rPr>
  </w:style>
  <w:style w:type="paragraph" w:styleId="Header">
    <w:name w:val="header"/>
    <w:basedOn w:val="Normal"/>
    <w:link w:val="HeaderChar"/>
    <w:uiPriority w:val="99"/>
    <w:unhideWhenUsed/>
    <w:rsid w:val="00837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0CF"/>
  </w:style>
  <w:style w:type="paragraph" w:styleId="Footer">
    <w:name w:val="footer"/>
    <w:basedOn w:val="Normal"/>
    <w:link w:val="FooterChar"/>
    <w:uiPriority w:val="99"/>
    <w:unhideWhenUsed/>
    <w:rsid w:val="00837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0CF"/>
  </w:style>
  <w:style w:type="character" w:styleId="Hyperlink">
    <w:name w:val="Hyperlink"/>
    <w:basedOn w:val="DefaultParagraphFont"/>
    <w:uiPriority w:val="99"/>
    <w:unhideWhenUsed/>
    <w:rsid w:val="00605094"/>
    <w:rPr>
      <w:color w:val="467886" w:themeColor="hyperlink"/>
      <w:u w:val="single"/>
    </w:rPr>
  </w:style>
  <w:style w:type="character" w:styleId="UnresolvedMention">
    <w:name w:val="Unresolved Mention"/>
    <w:basedOn w:val="DefaultParagraphFont"/>
    <w:uiPriority w:val="99"/>
    <w:semiHidden/>
    <w:unhideWhenUsed/>
    <w:rsid w:val="006050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87417-8_1" TargetMode="External"/><Relationship Id="rId3" Type="http://schemas.openxmlformats.org/officeDocument/2006/relationships/webSettings" Target="webSettings.xml"/><Relationship Id="rId7" Type="http://schemas.openxmlformats.org/officeDocument/2006/relationships/hyperlink" Target="https://doi.org/10.1007/s10588-024-09385-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10.1080/09537287.2021.19135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2418</Words>
  <Characters>13787</Characters>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2025-12-05T21:03:00Z</dcterms:created>
  <dcterms:modified xsi:type="dcterms:W3CDTF">2025-12-05T21:03:00Z</dcterms:modified>
</cp:coreProperties>
</file>