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8BC7A2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27636F1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C269205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EBC94D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3A60F4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44A62D6E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629A5C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6CACFA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D8D81F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8BF355A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A6E6AA6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8FE61E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1FEE802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B176FC4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D27804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F7107F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E4BAFAD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5955295" w14:textId="7466B9B1" w:rsidR="0095313C" w:rsidRPr="003C038D" w:rsidRDefault="00711D02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PD01 A1 DRRE 1 </w:t>
      </w:r>
      <w:r w:rsidR="00D95CA3" w:rsidRPr="003C038D">
        <w:rPr>
          <w:rFonts w:ascii="Arial" w:hAnsi="Arial" w:cs="Arial"/>
          <w:sz w:val="32"/>
          <w:szCs w:val="32"/>
        </w:rPr>
        <w:t>MANAGEMENT</w:t>
      </w:r>
    </w:p>
    <w:p w14:paraId="2C8E0874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5FE71A50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3FE9568A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5A9C00D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480B589" w14:textId="77777777" w:rsidR="000A6152" w:rsidRPr="003C038D" w:rsidRDefault="000A615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62518" w14:textId="77777777" w:rsidR="00D95CA3" w:rsidRDefault="00D95CA3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23EEC04D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40D56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73EBCF17" w14:textId="77777777" w:rsidR="00711D02" w:rsidRPr="003C038D" w:rsidRDefault="00711D02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8D9C151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4DA11B8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CE6C31E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BD838BA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10527E3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0D95C9B6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4667F0A8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1C8836F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30B0BA8E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FBB7CBD" w14:textId="57F3CAAC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Lecturer: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="00A0498F" w:rsidRPr="003C038D">
        <w:rPr>
          <w:rFonts w:ascii="Arial" w:hAnsi="Arial" w:cs="Arial"/>
          <w:sz w:val="28"/>
          <w:szCs w:val="28"/>
        </w:rPr>
        <w:t>Mr Graham Orr</w:t>
      </w:r>
    </w:p>
    <w:p w14:paraId="56AD671B" w14:textId="77777777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Student: 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Pr="003C038D">
        <w:rPr>
          <w:rFonts w:ascii="Arial" w:hAnsi="Arial" w:cs="Arial"/>
          <w:sz w:val="28"/>
          <w:szCs w:val="28"/>
        </w:rPr>
        <w:t>Mr Martyn York</w:t>
      </w:r>
    </w:p>
    <w:p w14:paraId="555947CE" w14:textId="77777777" w:rsidR="0095313C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 ID: </w:t>
      </w:r>
      <w:r w:rsidR="0095313C" w:rsidRPr="003C038D">
        <w:rPr>
          <w:rFonts w:ascii="Arial" w:hAnsi="Arial" w:cs="Arial"/>
          <w:sz w:val="28"/>
          <w:szCs w:val="28"/>
        </w:rPr>
        <w:t xml:space="preserve">  P152361</w:t>
      </w:r>
    </w:p>
    <w:p w14:paraId="1320C54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6B3C4EAA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0053E2AF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2D2C0A59" w14:textId="77777777" w:rsidR="00711D02" w:rsidRPr="003C038D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6774C48" w14:textId="69DE6049" w:rsidR="007F6BFF" w:rsidRPr="00711D02" w:rsidRDefault="007F6BFF" w:rsidP="00711D02">
      <w:pPr>
        <w:rPr>
          <w:rFonts w:ascii="Arial" w:hAnsi="Arial" w:cs="Arial"/>
          <w:b/>
          <w:sz w:val="20"/>
          <w:szCs w:val="20"/>
        </w:rPr>
      </w:pPr>
      <w:r w:rsidRPr="00210C50">
        <w:rPr>
          <w:rFonts w:ascii="Arial" w:hAnsi="Arial" w:cs="Arial"/>
          <w:i/>
          <w:szCs w:val="20"/>
        </w:rPr>
        <w:t>I declare that this assignment is all my own work and that I have acknowledged all materials used from the published or unpublished works of other people. All references have been duly cited.</w:t>
      </w:r>
    </w:p>
    <w:p w14:paraId="2DD00848" w14:textId="49B30E7D" w:rsidR="007429CF" w:rsidRPr="007F6BFF" w:rsidRDefault="007429CF" w:rsidP="0095313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3AAC4C5" w14:textId="3119EF01" w:rsidR="0095313C" w:rsidRPr="003D096D" w:rsidRDefault="00115E25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 xml:space="preserve">In this </w:t>
      </w:r>
      <w:r w:rsidR="00E93883" w:rsidRPr="003D096D">
        <w:rPr>
          <w:rFonts w:ascii="Arial" w:hAnsi="Arial" w:cs="Arial"/>
        </w:rPr>
        <w:t>essay,</w:t>
      </w:r>
      <w:r w:rsidR="00F62B85" w:rsidRPr="003D096D">
        <w:rPr>
          <w:rFonts w:ascii="Arial" w:hAnsi="Arial" w:cs="Arial"/>
        </w:rPr>
        <w:t xml:space="preserve"> </w:t>
      </w:r>
      <w:commentRangeStart w:id="0"/>
      <w:r w:rsidR="00F62B85" w:rsidRPr="003D096D">
        <w:rPr>
          <w:rFonts w:ascii="Arial" w:hAnsi="Arial" w:cs="Arial"/>
        </w:rPr>
        <w:t>I</w:t>
      </w:r>
      <w:commentRangeEnd w:id="0"/>
      <w:r w:rsidR="004078D3">
        <w:rPr>
          <w:rStyle w:val="CommentReference"/>
        </w:rPr>
        <w:commentReference w:id="0"/>
      </w:r>
      <w:r w:rsidR="00F62B85" w:rsidRPr="003D096D">
        <w:rPr>
          <w:rFonts w:ascii="Arial" w:hAnsi="Arial" w:cs="Arial"/>
        </w:rPr>
        <w:t xml:space="preserve"> will look to </w:t>
      </w:r>
      <w:r w:rsidR="00CD0524" w:rsidRPr="003D096D">
        <w:rPr>
          <w:rFonts w:ascii="Arial" w:hAnsi="Arial" w:cs="Arial"/>
        </w:rPr>
        <w:t xml:space="preserve">describe the </w:t>
      </w:r>
      <w:r w:rsidR="00E93883" w:rsidRPr="003D096D">
        <w:rPr>
          <w:rFonts w:ascii="Arial" w:hAnsi="Arial" w:cs="Arial"/>
        </w:rPr>
        <w:t>organisation of the British Army</w:t>
      </w:r>
      <w:r w:rsidR="00CD0524" w:rsidRPr="003D096D">
        <w:rPr>
          <w:rFonts w:ascii="Arial" w:hAnsi="Arial" w:cs="Arial"/>
        </w:rPr>
        <w:t xml:space="preserve"> using several of Mullins and Christie’s (2013) concepts.</w:t>
      </w:r>
    </w:p>
    <w:p w14:paraId="57F2CAFE" w14:textId="77777777" w:rsidR="00E93883" w:rsidRPr="003D096D" w:rsidRDefault="00E93883" w:rsidP="00CE5C94">
      <w:pPr>
        <w:tabs>
          <w:tab w:val="left" w:pos="4057"/>
        </w:tabs>
        <w:rPr>
          <w:rFonts w:ascii="Arial" w:hAnsi="Arial" w:cs="Arial"/>
        </w:rPr>
      </w:pPr>
    </w:p>
    <w:p w14:paraId="1862569B" w14:textId="609B2258" w:rsidR="00E93883" w:rsidRPr="003D096D" w:rsidRDefault="004C24A6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>Structure</w:t>
      </w:r>
    </w:p>
    <w:p w14:paraId="22BE3CF8" w14:textId="77777777" w:rsidR="00E93883" w:rsidRPr="003D096D" w:rsidRDefault="00E93883" w:rsidP="00CE5C94">
      <w:pPr>
        <w:tabs>
          <w:tab w:val="left" w:pos="4057"/>
        </w:tabs>
        <w:rPr>
          <w:rFonts w:ascii="Arial" w:hAnsi="Arial" w:cs="Arial"/>
        </w:rPr>
      </w:pPr>
    </w:p>
    <w:p w14:paraId="0C0DFF74" w14:textId="1753185F" w:rsidR="00D72FA5" w:rsidRPr="003D096D" w:rsidRDefault="004C24A6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>The Army’s</w:t>
      </w:r>
      <w:r w:rsidR="00456A8F" w:rsidRPr="003D096D">
        <w:rPr>
          <w:rFonts w:ascii="Arial" w:hAnsi="Arial" w:cs="Arial"/>
        </w:rPr>
        <w:t xml:space="preserve"> traditional structure of Headquarters, Brigades, Regiments, Squadrons, Sections and so forth allows the Army to divide the work and co-ordination of activities and jobs amongst members of the organisation. For example, 104 Logistics Brigade employs </w:t>
      </w:r>
      <w:r w:rsidR="00611C9B" w:rsidRPr="003D096D">
        <w:rPr>
          <w:rFonts w:ascii="Arial" w:hAnsi="Arial" w:cs="Arial"/>
        </w:rPr>
        <w:t xml:space="preserve">many regiments, one of which being 17 </w:t>
      </w:r>
      <w:r w:rsidR="002D4A8A" w:rsidRPr="003D096D">
        <w:rPr>
          <w:rFonts w:ascii="Arial" w:hAnsi="Arial" w:cs="Arial"/>
        </w:rPr>
        <w:t xml:space="preserve">The Royal Logistics Corps </w:t>
      </w:r>
      <w:r w:rsidR="00611C9B" w:rsidRPr="003D096D">
        <w:rPr>
          <w:rFonts w:ascii="Arial" w:hAnsi="Arial" w:cs="Arial"/>
        </w:rPr>
        <w:t xml:space="preserve">Port &amp; Maritime Regiment who </w:t>
      </w:r>
      <w:r w:rsidR="002D4A8A" w:rsidRPr="003D096D">
        <w:rPr>
          <w:rFonts w:ascii="Arial" w:hAnsi="Arial" w:cs="Arial"/>
        </w:rPr>
        <w:t>specialise within the military’s maritime business. This clear coordination of jobs and activities</w:t>
      </w:r>
      <w:r w:rsidR="00D72FA5" w:rsidRPr="003D096D">
        <w:rPr>
          <w:rFonts w:ascii="Arial" w:hAnsi="Arial" w:cs="Arial"/>
        </w:rPr>
        <w:t xml:space="preserve"> outreaching from 104 Logistics Brigade</w:t>
      </w:r>
      <w:r w:rsidR="002D4A8A" w:rsidRPr="003D096D">
        <w:rPr>
          <w:rFonts w:ascii="Arial" w:hAnsi="Arial" w:cs="Arial"/>
        </w:rPr>
        <w:t xml:space="preserve"> </w:t>
      </w:r>
      <w:r w:rsidR="00D72FA5" w:rsidRPr="003D096D">
        <w:rPr>
          <w:rFonts w:ascii="Arial" w:hAnsi="Arial" w:cs="Arial"/>
        </w:rPr>
        <w:t>allows consistency and permits the sub-unit, or regiment, decentralisation to perform objectives set out by top management.</w:t>
      </w:r>
      <w:r w:rsidR="00C070A5" w:rsidRPr="003D096D">
        <w:rPr>
          <w:rFonts w:ascii="Arial" w:hAnsi="Arial" w:cs="Arial"/>
        </w:rPr>
        <w:t xml:space="preserve"> </w:t>
      </w:r>
    </w:p>
    <w:p w14:paraId="34A0C930" w14:textId="77777777" w:rsidR="00C070A5" w:rsidRPr="003D096D" w:rsidRDefault="00C070A5" w:rsidP="00CE5C94">
      <w:pPr>
        <w:tabs>
          <w:tab w:val="left" w:pos="4057"/>
        </w:tabs>
        <w:rPr>
          <w:rFonts w:ascii="Arial" w:hAnsi="Arial" w:cs="Arial"/>
        </w:rPr>
      </w:pPr>
    </w:p>
    <w:p w14:paraId="69DAB77F" w14:textId="426681D7" w:rsidR="00C070A5" w:rsidRPr="003D096D" w:rsidRDefault="00006F00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>Policies</w:t>
      </w:r>
      <w:r w:rsidR="00C070A5" w:rsidRPr="003D096D">
        <w:rPr>
          <w:rFonts w:ascii="Arial" w:hAnsi="Arial" w:cs="Arial"/>
        </w:rPr>
        <w:t xml:space="preserve"> are </w:t>
      </w:r>
      <w:r w:rsidRPr="003D096D">
        <w:rPr>
          <w:rFonts w:ascii="Arial" w:hAnsi="Arial" w:cs="Arial"/>
        </w:rPr>
        <w:t xml:space="preserve">created to ensure safety, consistency </w:t>
      </w:r>
      <w:r w:rsidR="003D096D">
        <w:rPr>
          <w:rFonts w:ascii="Arial" w:hAnsi="Arial" w:cs="Arial"/>
        </w:rPr>
        <w:t>and specific instructions set out by</w:t>
      </w:r>
      <w:r w:rsidRPr="003D096D">
        <w:rPr>
          <w:rFonts w:ascii="Arial" w:hAnsi="Arial" w:cs="Arial"/>
        </w:rPr>
        <w:t xml:space="preserve"> the MOD. For example, the Joint Service Publication (JSP) 800 Vol 4a is the MOD</w:t>
      </w:r>
      <w:r w:rsidR="003D096D">
        <w:rPr>
          <w:rFonts w:ascii="Arial" w:hAnsi="Arial" w:cs="Arial"/>
        </w:rPr>
        <w:t>’</w:t>
      </w:r>
      <w:r w:rsidRPr="003D096D">
        <w:rPr>
          <w:rFonts w:ascii="Arial" w:hAnsi="Arial" w:cs="Arial"/>
        </w:rPr>
        <w:t>s policy on Dangerous Goods by Air</w:t>
      </w:r>
      <w:r w:rsidR="00CD0524" w:rsidRPr="003D096D">
        <w:rPr>
          <w:rFonts w:ascii="Arial" w:hAnsi="Arial" w:cs="Arial"/>
        </w:rPr>
        <w:t xml:space="preserve">. This is influenced by regulations outside of the Army, in this case the </w:t>
      </w:r>
      <w:r w:rsidRPr="003D096D">
        <w:rPr>
          <w:rFonts w:ascii="Arial" w:hAnsi="Arial" w:cs="Arial"/>
        </w:rPr>
        <w:t>IATA</w:t>
      </w:r>
      <w:r w:rsidR="00CD0524" w:rsidRPr="003D096D">
        <w:rPr>
          <w:rFonts w:ascii="Arial" w:hAnsi="Arial" w:cs="Arial"/>
        </w:rPr>
        <w:t>,</w:t>
      </w:r>
      <w:r w:rsidRPr="003D096D">
        <w:rPr>
          <w:rFonts w:ascii="Arial" w:hAnsi="Arial" w:cs="Arial"/>
        </w:rPr>
        <w:t xml:space="preserve"> and includes variations in which the MOD are excused within the organisation. This is a classic example of an organisation creating policy</w:t>
      </w:r>
      <w:r w:rsidR="00D67355" w:rsidRPr="003D096D">
        <w:rPr>
          <w:rFonts w:ascii="Arial" w:hAnsi="Arial" w:cs="Arial"/>
        </w:rPr>
        <w:t xml:space="preserve"> and guidelines</w:t>
      </w:r>
      <w:r w:rsidRPr="003D096D">
        <w:rPr>
          <w:rFonts w:ascii="Arial" w:hAnsi="Arial" w:cs="Arial"/>
        </w:rPr>
        <w:t xml:space="preserve"> </w:t>
      </w:r>
      <w:r w:rsidR="00D67355" w:rsidRPr="003D096D">
        <w:rPr>
          <w:rFonts w:ascii="Arial" w:hAnsi="Arial" w:cs="Arial"/>
        </w:rPr>
        <w:t>internally to be followed by members within that organisation.</w:t>
      </w:r>
    </w:p>
    <w:p w14:paraId="7BCBFBE9" w14:textId="77777777" w:rsidR="00D72FA5" w:rsidRPr="003D096D" w:rsidRDefault="00D72FA5" w:rsidP="00CE5C94">
      <w:pPr>
        <w:tabs>
          <w:tab w:val="left" w:pos="4057"/>
        </w:tabs>
        <w:rPr>
          <w:rFonts w:ascii="Arial" w:hAnsi="Arial" w:cs="Arial"/>
        </w:rPr>
      </w:pPr>
    </w:p>
    <w:p w14:paraId="5B8C03F7" w14:textId="1D85C597" w:rsidR="00D72FA5" w:rsidRPr="003D096D" w:rsidRDefault="00D72FA5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>Hierarchy</w:t>
      </w:r>
    </w:p>
    <w:p w14:paraId="4C1F8D27" w14:textId="231BC5D1" w:rsidR="004C24A6" w:rsidRPr="003D096D" w:rsidRDefault="004C24A6" w:rsidP="00CE5C94">
      <w:pPr>
        <w:tabs>
          <w:tab w:val="left" w:pos="4057"/>
        </w:tabs>
        <w:rPr>
          <w:rFonts w:ascii="Arial" w:hAnsi="Arial" w:cs="Arial"/>
        </w:rPr>
      </w:pPr>
    </w:p>
    <w:p w14:paraId="7B80ADDA" w14:textId="7F1D5A74" w:rsidR="00D72FA5" w:rsidRPr="003D096D" w:rsidRDefault="006D21CB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 xml:space="preserve">Using a typical regiment as an example, the CO is top management. The CO will set broad objectives for his or her </w:t>
      </w:r>
      <w:r w:rsidR="00D06A59" w:rsidRPr="003D096D">
        <w:rPr>
          <w:rFonts w:ascii="Arial" w:hAnsi="Arial" w:cs="Arial"/>
        </w:rPr>
        <w:t>organisation,</w:t>
      </w:r>
      <w:r w:rsidRPr="003D096D">
        <w:rPr>
          <w:rFonts w:ascii="Arial" w:hAnsi="Arial" w:cs="Arial"/>
        </w:rPr>
        <w:t xml:space="preserve"> and the squadron OCs as middle management, set out </w:t>
      </w:r>
      <w:r w:rsidR="00D06A59" w:rsidRPr="003D096D">
        <w:rPr>
          <w:rFonts w:ascii="Arial" w:hAnsi="Arial" w:cs="Arial"/>
        </w:rPr>
        <w:t>specific</w:t>
      </w:r>
      <w:r w:rsidRPr="003D096D">
        <w:rPr>
          <w:rFonts w:ascii="Arial" w:hAnsi="Arial" w:cs="Arial"/>
        </w:rPr>
        <w:t xml:space="preserve"> instructions for their department making it happen. The chain of command is </w:t>
      </w:r>
      <w:r w:rsidR="00E145AE" w:rsidRPr="003D096D">
        <w:rPr>
          <w:rFonts w:ascii="Arial" w:hAnsi="Arial" w:cs="Arial"/>
        </w:rPr>
        <w:t>well-defined</w:t>
      </w:r>
      <w:r w:rsidRPr="003D096D">
        <w:rPr>
          <w:rFonts w:ascii="Arial" w:hAnsi="Arial" w:cs="Arial"/>
        </w:rPr>
        <w:t xml:space="preserve"> within the Army - as well as a rank structure, divisions within the organisation typically follow suit of the lead </w:t>
      </w:r>
      <w:r w:rsidR="00E145AE" w:rsidRPr="003D096D">
        <w:rPr>
          <w:rFonts w:ascii="Arial" w:hAnsi="Arial" w:cs="Arial"/>
        </w:rPr>
        <w:t>member’s</w:t>
      </w:r>
      <w:r w:rsidRPr="003D096D">
        <w:rPr>
          <w:rFonts w:ascii="Arial" w:hAnsi="Arial" w:cs="Arial"/>
        </w:rPr>
        <w:t xml:space="preserve"> </w:t>
      </w:r>
      <w:r w:rsidR="00E145AE" w:rsidRPr="003D096D">
        <w:rPr>
          <w:rFonts w:ascii="Arial" w:hAnsi="Arial" w:cs="Arial"/>
        </w:rPr>
        <w:t>appointment</w:t>
      </w:r>
      <w:r w:rsidRPr="003D096D">
        <w:rPr>
          <w:rFonts w:ascii="Arial" w:hAnsi="Arial" w:cs="Arial"/>
        </w:rPr>
        <w:t>, for example 104 Logistics Brigade being a 1* unit as the lead member is a Brigadier.</w:t>
      </w:r>
    </w:p>
    <w:p w14:paraId="01F69F16" w14:textId="77777777" w:rsidR="00DC5B83" w:rsidRPr="003D096D" w:rsidRDefault="00DC5B83" w:rsidP="00CE5C94">
      <w:pPr>
        <w:tabs>
          <w:tab w:val="left" w:pos="4057"/>
        </w:tabs>
        <w:rPr>
          <w:rFonts w:ascii="Arial" w:hAnsi="Arial" w:cs="Arial"/>
        </w:rPr>
      </w:pPr>
    </w:p>
    <w:p w14:paraId="6D41C5FD" w14:textId="718FFEFA" w:rsidR="00DC5B83" w:rsidRPr="003D096D" w:rsidRDefault="00DC5B83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 xml:space="preserve">The rank structure within the Army is a </w:t>
      </w:r>
      <w:commentRangeStart w:id="1"/>
      <w:r w:rsidRPr="003D096D">
        <w:rPr>
          <w:rFonts w:ascii="Arial" w:hAnsi="Arial" w:cs="Arial"/>
        </w:rPr>
        <w:t xml:space="preserve">great </w:t>
      </w:r>
      <w:commentRangeEnd w:id="1"/>
      <w:r w:rsidR="004078D3">
        <w:rPr>
          <w:rStyle w:val="CommentReference"/>
        </w:rPr>
        <w:commentReference w:id="1"/>
      </w:r>
      <w:r w:rsidRPr="003D096D">
        <w:rPr>
          <w:rFonts w:ascii="Arial" w:hAnsi="Arial" w:cs="Arial"/>
        </w:rPr>
        <w:t xml:space="preserve">example of </w:t>
      </w:r>
      <w:r w:rsidR="00C77A05" w:rsidRPr="003D096D">
        <w:rPr>
          <w:rFonts w:ascii="Arial" w:hAnsi="Arial" w:cs="Arial"/>
        </w:rPr>
        <w:t xml:space="preserve">managing the </w:t>
      </w:r>
      <w:r w:rsidRPr="003D096D">
        <w:rPr>
          <w:rFonts w:ascii="Arial" w:hAnsi="Arial" w:cs="Arial"/>
        </w:rPr>
        <w:t xml:space="preserve">span of control. An OC of a squadron </w:t>
      </w:r>
      <w:commentRangeStart w:id="2"/>
      <w:r w:rsidR="00FF6BE7" w:rsidRPr="003D096D">
        <w:rPr>
          <w:rFonts w:ascii="Arial" w:hAnsi="Arial" w:cs="Arial"/>
        </w:rPr>
        <w:t>couldn’t</w:t>
      </w:r>
      <w:commentRangeEnd w:id="2"/>
      <w:r w:rsidR="004078D3">
        <w:rPr>
          <w:rStyle w:val="CommentReference"/>
        </w:rPr>
        <w:commentReference w:id="2"/>
      </w:r>
      <w:r w:rsidR="00FF6BE7" w:rsidRPr="003D096D">
        <w:rPr>
          <w:rFonts w:ascii="Arial" w:hAnsi="Arial" w:cs="Arial"/>
        </w:rPr>
        <w:t xml:space="preserve"> manage </w:t>
      </w:r>
      <w:commentRangeStart w:id="3"/>
      <w:r w:rsidR="001B0774" w:rsidRPr="003D096D">
        <w:rPr>
          <w:rFonts w:ascii="Arial" w:hAnsi="Arial" w:cs="Arial"/>
        </w:rPr>
        <w:t xml:space="preserve">100 subordinates </w:t>
      </w:r>
      <w:commentRangeEnd w:id="3"/>
      <w:r w:rsidR="004078D3">
        <w:rPr>
          <w:rStyle w:val="CommentReference"/>
        </w:rPr>
        <w:commentReference w:id="3"/>
      </w:r>
      <w:r w:rsidR="00C77A05" w:rsidRPr="003D096D">
        <w:rPr>
          <w:rFonts w:ascii="Arial" w:hAnsi="Arial" w:cs="Arial"/>
        </w:rPr>
        <w:t>effectively, with the span of control being too wide. Sub-groups are created; Troops, Sections, although the span of control isn’t narrow enough to</w:t>
      </w:r>
      <w:r w:rsidR="003D096D">
        <w:rPr>
          <w:rFonts w:ascii="Arial" w:hAnsi="Arial" w:cs="Arial"/>
        </w:rPr>
        <w:t xml:space="preserve"> </w:t>
      </w:r>
      <w:commentRangeStart w:id="4"/>
      <w:proofErr w:type="spellStart"/>
      <w:r w:rsidR="003D096D">
        <w:rPr>
          <w:rFonts w:ascii="Arial" w:hAnsi="Arial" w:cs="Arial"/>
        </w:rPr>
        <w:t>mirco</w:t>
      </w:r>
      <w:commentRangeEnd w:id="4"/>
      <w:proofErr w:type="spellEnd"/>
      <w:r w:rsidR="004078D3">
        <w:rPr>
          <w:rStyle w:val="CommentReference"/>
        </w:rPr>
        <w:commentReference w:id="4"/>
      </w:r>
      <w:r w:rsidR="003D096D">
        <w:rPr>
          <w:rFonts w:ascii="Arial" w:hAnsi="Arial" w:cs="Arial"/>
        </w:rPr>
        <w:t>-manage or</w:t>
      </w:r>
      <w:r w:rsidR="00C77A05" w:rsidRPr="003D096D">
        <w:rPr>
          <w:rFonts w:ascii="Arial" w:hAnsi="Arial" w:cs="Arial"/>
        </w:rPr>
        <w:t xml:space="preserve"> stem </w:t>
      </w:r>
      <w:proofErr w:type="gramStart"/>
      <w:r w:rsidR="00C77A05" w:rsidRPr="003D096D">
        <w:rPr>
          <w:rFonts w:ascii="Arial" w:hAnsi="Arial" w:cs="Arial"/>
        </w:rPr>
        <w:t xml:space="preserve">a </w:t>
      </w:r>
      <w:commentRangeStart w:id="5"/>
      <w:r w:rsidR="00C77A05" w:rsidRPr="003D096D">
        <w:rPr>
          <w:rFonts w:ascii="Arial" w:hAnsi="Arial" w:cs="Arial"/>
        </w:rPr>
        <w:t>soldier</w:t>
      </w:r>
      <w:r w:rsidR="00950F8F" w:rsidRPr="003D096D">
        <w:rPr>
          <w:rFonts w:ascii="Arial" w:hAnsi="Arial" w:cs="Arial"/>
        </w:rPr>
        <w:t>s</w:t>
      </w:r>
      <w:commentRangeEnd w:id="5"/>
      <w:proofErr w:type="gramEnd"/>
      <w:r w:rsidR="004078D3">
        <w:rPr>
          <w:rStyle w:val="CommentReference"/>
        </w:rPr>
        <w:commentReference w:id="5"/>
      </w:r>
      <w:r w:rsidR="00C77A05" w:rsidRPr="003D096D">
        <w:rPr>
          <w:rFonts w:ascii="Arial" w:hAnsi="Arial" w:cs="Arial"/>
        </w:rPr>
        <w:t xml:space="preserve"> own initiative</w:t>
      </w:r>
      <w:commentRangeStart w:id="6"/>
      <w:r w:rsidR="00C77A05" w:rsidRPr="003D096D">
        <w:rPr>
          <w:rFonts w:ascii="Arial" w:hAnsi="Arial" w:cs="Arial"/>
        </w:rPr>
        <w:t>,</w:t>
      </w:r>
      <w:commentRangeEnd w:id="6"/>
      <w:r w:rsidR="004078D3">
        <w:rPr>
          <w:rStyle w:val="CommentReference"/>
        </w:rPr>
        <w:commentReference w:id="6"/>
      </w:r>
      <w:r w:rsidR="00C77A05" w:rsidRPr="003D096D">
        <w:rPr>
          <w:rFonts w:ascii="Arial" w:hAnsi="Arial" w:cs="Arial"/>
        </w:rPr>
        <w:t xml:space="preserve"> harming morale. A Corporal may have 7 members in their section, however he utilises the Lance Corporal to form fire teams breaking this down further and reducing the span of control further to effectively manage soldiers. </w:t>
      </w:r>
    </w:p>
    <w:p w14:paraId="3AE570F9" w14:textId="77777777" w:rsidR="006D21CB" w:rsidRPr="003D096D" w:rsidRDefault="006D21CB" w:rsidP="00CE5C94">
      <w:pPr>
        <w:tabs>
          <w:tab w:val="left" w:pos="4057"/>
        </w:tabs>
        <w:rPr>
          <w:rFonts w:ascii="Arial" w:hAnsi="Arial" w:cs="Arial"/>
        </w:rPr>
      </w:pPr>
    </w:p>
    <w:p w14:paraId="0F2BCEFC" w14:textId="6E98990E" w:rsidR="006D21CB" w:rsidRPr="003D096D" w:rsidRDefault="006D21CB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>People and Strategy</w:t>
      </w:r>
    </w:p>
    <w:p w14:paraId="1EB05AD0" w14:textId="77777777" w:rsidR="006D21CB" w:rsidRPr="003D096D" w:rsidRDefault="006D21CB" w:rsidP="00CE5C94">
      <w:pPr>
        <w:tabs>
          <w:tab w:val="left" w:pos="4057"/>
        </w:tabs>
        <w:rPr>
          <w:rFonts w:ascii="Arial" w:hAnsi="Arial" w:cs="Arial"/>
        </w:rPr>
      </w:pPr>
    </w:p>
    <w:p w14:paraId="6F349077" w14:textId="70A572B6" w:rsidR="006D21CB" w:rsidRPr="003D096D" w:rsidRDefault="006D21CB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t xml:space="preserve">The Army’s </w:t>
      </w:r>
      <w:proofErr w:type="gramStart"/>
      <w:r w:rsidRPr="003D096D">
        <w:rPr>
          <w:rFonts w:ascii="Arial" w:hAnsi="Arial" w:cs="Arial"/>
        </w:rPr>
        <w:t>high level</w:t>
      </w:r>
      <w:proofErr w:type="gramEnd"/>
      <w:r w:rsidRPr="003D096D">
        <w:rPr>
          <w:rFonts w:ascii="Arial" w:hAnsi="Arial" w:cs="Arial"/>
        </w:rPr>
        <w:t xml:space="preserve"> of success </w:t>
      </w:r>
      <w:r w:rsidR="007901B7" w:rsidRPr="003D096D">
        <w:rPr>
          <w:rFonts w:ascii="Arial" w:hAnsi="Arial" w:cs="Arial"/>
        </w:rPr>
        <w:t xml:space="preserve">can be drawn from </w:t>
      </w:r>
      <w:commentRangeStart w:id="7"/>
      <w:r w:rsidR="007901B7" w:rsidRPr="003D096D">
        <w:rPr>
          <w:rFonts w:ascii="Arial" w:hAnsi="Arial" w:cs="Arial"/>
        </w:rPr>
        <w:t>individuals</w:t>
      </w:r>
      <w:commentRangeEnd w:id="7"/>
      <w:r w:rsidR="004078D3">
        <w:rPr>
          <w:rStyle w:val="CommentReference"/>
        </w:rPr>
        <w:commentReference w:id="7"/>
      </w:r>
      <w:r w:rsidR="007901B7" w:rsidRPr="003D096D">
        <w:rPr>
          <w:rFonts w:ascii="Arial" w:hAnsi="Arial" w:cs="Arial"/>
        </w:rPr>
        <w:t xml:space="preserve"> own goals with incentives including promotion and pay increases. Members of the Army are keen to progress with their careers </w:t>
      </w:r>
      <w:r w:rsidR="00D06A59" w:rsidRPr="003D096D">
        <w:rPr>
          <w:rFonts w:ascii="Arial" w:hAnsi="Arial" w:cs="Arial"/>
        </w:rPr>
        <w:t xml:space="preserve">for rewards including postings, promotion and empowerment and </w:t>
      </w:r>
      <w:r w:rsidR="003D096D" w:rsidRPr="003D096D">
        <w:rPr>
          <w:rFonts w:ascii="Arial" w:hAnsi="Arial" w:cs="Arial"/>
        </w:rPr>
        <w:t>relishing</w:t>
      </w:r>
      <w:r w:rsidR="00D06A59" w:rsidRPr="003D096D">
        <w:rPr>
          <w:rFonts w:ascii="Arial" w:hAnsi="Arial" w:cs="Arial"/>
        </w:rPr>
        <w:t xml:space="preserve"> </w:t>
      </w:r>
      <w:r w:rsidR="003D096D" w:rsidRPr="003D096D">
        <w:rPr>
          <w:rFonts w:ascii="Arial" w:hAnsi="Arial" w:cs="Arial"/>
        </w:rPr>
        <w:t>added</w:t>
      </w:r>
      <w:r w:rsidR="00D06A59" w:rsidRPr="003D096D">
        <w:rPr>
          <w:rFonts w:ascii="Arial" w:hAnsi="Arial" w:cs="Arial"/>
        </w:rPr>
        <w:t xml:space="preserve"> responsibilities. The Army is an organisation where its people are looked</w:t>
      </w:r>
      <w:r w:rsidR="00DC5B83" w:rsidRPr="003D096D">
        <w:rPr>
          <w:rFonts w:ascii="Arial" w:hAnsi="Arial" w:cs="Arial"/>
        </w:rPr>
        <w:t xml:space="preserve"> after, despite cuts to the MOD relating to the Army’s battle of resources.</w:t>
      </w:r>
    </w:p>
    <w:p w14:paraId="3142B65C" w14:textId="77777777" w:rsidR="00CD0524" w:rsidRPr="003D096D" w:rsidRDefault="00CD0524" w:rsidP="00CE5C94">
      <w:pPr>
        <w:tabs>
          <w:tab w:val="left" w:pos="4057"/>
        </w:tabs>
        <w:rPr>
          <w:rFonts w:ascii="Arial" w:hAnsi="Arial" w:cs="Arial"/>
        </w:rPr>
      </w:pPr>
    </w:p>
    <w:p w14:paraId="675AA8E8" w14:textId="5E41E7A3" w:rsidR="00CD0524" w:rsidRDefault="002F0E4B" w:rsidP="00CE5C94">
      <w:pPr>
        <w:tabs>
          <w:tab w:val="left" w:pos="4057"/>
        </w:tabs>
        <w:rPr>
          <w:rFonts w:ascii="Arial" w:hAnsi="Arial" w:cs="Arial"/>
        </w:rPr>
      </w:pPr>
      <w:r w:rsidRPr="003D096D">
        <w:rPr>
          <w:rFonts w:ascii="Arial" w:hAnsi="Arial" w:cs="Arial"/>
        </w:rPr>
        <w:lastRenderedPageBreak/>
        <w:t>In summary</w:t>
      </w:r>
      <w:r w:rsidR="003D096D" w:rsidRPr="003D096D">
        <w:rPr>
          <w:rFonts w:ascii="Arial" w:hAnsi="Arial" w:cs="Arial"/>
        </w:rPr>
        <w:t>,</w:t>
      </w:r>
      <w:r w:rsidR="00CD0524" w:rsidRPr="003D096D">
        <w:rPr>
          <w:rFonts w:ascii="Arial" w:hAnsi="Arial" w:cs="Arial"/>
        </w:rPr>
        <w:t xml:space="preserve"> the British Army can be described using </w:t>
      </w:r>
      <w:r w:rsidR="003D096D" w:rsidRPr="003D096D">
        <w:rPr>
          <w:rFonts w:ascii="Arial" w:hAnsi="Arial" w:cs="Arial"/>
        </w:rPr>
        <w:t>Mullins and Christie’s (2013)</w:t>
      </w:r>
      <w:r w:rsidR="00CD0524" w:rsidRPr="003D096D">
        <w:rPr>
          <w:rFonts w:ascii="Arial" w:hAnsi="Arial" w:cs="Arial"/>
        </w:rPr>
        <w:t xml:space="preserve"> concepts in a </w:t>
      </w:r>
      <w:r w:rsidR="003D096D" w:rsidRPr="003D096D">
        <w:rPr>
          <w:rFonts w:ascii="Arial" w:hAnsi="Arial" w:cs="Arial"/>
        </w:rPr>
        <w:t xml:space="preserve">multiplicity of ways. I believe the rank structure; levels of management and division of work are the traditional example of concepts expressed within the extract and modern companies have adopted a similar model to manage members of their organisations. </w:t>
      </w:r>
    </w:p>
    <w:p w14:paraId="10DFC141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7305A29E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3A3C7698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3C9E6DFA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24EDD19C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528F1394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23A9079E" w14:textId="101C73F9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Bibliography</w:t>
      </w:r>
    </w:p>
    <w:p w14:paraId="26960AD2" w14:textId="77777777" w:rsidR="002229A7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681CFAC1" w14:textId="5B3DE024" w:rsidR="002229A7" w:rsidRPr="002229A7" w:rsidRDefault="002229A7" w:rsidP="002229A7">
      <w:pPr>
        <w:rPr>
          <w:rFonts w:ascii="Arial" w:eastAsia="Times New Roman" w:hAnsi="Arial" w:cs="Arial"/>
          <w:color w:val="000000" w:themeColor="text1"/>
          <w:lang w:eastAsia="en-GB"/>
        </w:rPr>
      </w:pPr>
      <w:r w:rsidRPr="002229A7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Mullins LJ and Christie G, (2013) </w:t>
      </w:r>
      <w:r w:rsidRPr="002229A7">
        <w:rPr>
          <w:rFonts w:ascii="Arial" w:eastAsia="Times New Roman" w:hAnsi="Arial" w:cs="Arial"/>
          <w:i/>
          <w:iCs/>
          <w:color w:val="000000" w:themeColor="text1"/>
          <w:lang w:eastAsia="en-GB"/>
        </w:rPr>
        <w:t>Management and Organisational Behaviour,</w:t>
      </w:r>
      <w:r w:rsidRPr="002229A7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 Harlow: Pearson Education</w:t>
      </w:r>
    </w:p>
    <w:p w14:paraId="1467F498" w14:textId="77777777" w:rsidR="002229A7" w:rsidRPr="003D096D" w:rsidRDefault="002229A7" w:rsidP="00CE5C94">
      <w:pPr>
        <w:tabs>
          <w:tab w:val="left" w:pos="4057"/>
        </w:tabs>
        <w:rPr>
          <w:rFonts w:ascii="Arial" w:hAnsi="Arial" w:cs="Arial"/>
        </w:rPr>
      </w:pPr>
    </w:p>
    <w:p w14:paraId="37DE77DD" w14:textId="77777777" w:rsidR="00DC5B83" w:rsidRDefault="00DC5B83" w:rsidP="00CE5C94">
      <w:pPr>
        <w:tabs>
          <w:tab w:val="left" w:pos="4057"/>
        </w:tabs>
        <w:rPr>
          <w:sz w:val="20"/>
          <w:szCs w:val="20"/>
        </w:rPr>
      </w:pPr>
    </w:p>
    <w:p w14:paraId="300D1BF7" w14:textId="77777777" w:rsidR="00DC5B83" w:rsidRDefault="00DC5B83" w:rsidP="00CE5C94">
      <w:pPr>
        <w:tabs>
          <w:tab w:val="left" w:pos="4057"/>
        </w:tabs>
        <w:rPr>
          <w:sz w:val="20"/>
          <w:szCs w:val="20"/>
        </w:rPr>
      </w:pPr>
    </w:p>
    <w:p w14:paraId="2F7B764A" w14:textId="77777777" w:rsidR="00D06A59" w:rsidRDefault="00D06A59" w:rsidP="00CE5C94">
      <w:pPr>
        <w:tabs>
          <w:tab w:val="left" w:pos="4057"/>
        </w:tabs>
        <w:rPr>
          <w:sz w:val="20"/>
          <w:szCs w:val="20"/>
        </w:rPr>
      </w:pPr>
    </w:p>
    <w:p w14:paraId="6E58B1C7" w14:textId="2ED889A8" w:rsidR="00D06A59" w:rsidRDefault="004078D3" w:rsidP="00CE5C94">
      <w:pPr>
        <w:tabs>
          <w:tab w:val="left" w:pos="4057"/>
        </w:tabs>
        <w:rPr>
          <w:sz w:val="20"/>
          <w:szCs w:val="20"/>
        </w:rPr>
      </w:pPr>
      <w:r>
        <w:rPr>
          <w:sz w:val="20"/>
          <w:szCs w:val="20"/>
        </w:rPr>
        <w:t xml:space="preserve">Good enough </w:t>
      </w:r>
      <w:r w:rsidR="00361CF2">
        <w:rPr>
          <w:sz w:val="20"/>
          <w:szCs w:val="20"/>
        </w:rPr>
        <w:t xml:space="preserve">rather than ‘Nailed </w:t>
      </w:r>
      <w:proofErr w:type="spellStart"/>
      <w:r w:rsidR="00361CF2">
        <w:rPr>
          <w:sz w:val="20"/>
          <w:szCs w:val="20"/>
        </w:rPr>
        <w:t>It’</w:t>
      </w:r>
      <w:r>
        <w:rPr>
          <w:sz w:val="20"/>
          <w:szCs w:val="20"/>
        </w:rPr>
        <w:t>but</w:t>
      </w:r>
      <w:proofErr w:type="spellEnd"/>
      <w:r>
        <w:rPr>
          <w:sz w:val="20"/>
          <w:szCs w:val="20"/>
        </w:rPr>
        <w:t xml:space="preserve"> it shows distinct potential.     It is important to demonstrate which concepts are being used.    Off the top of my head I cannot remember </w:t>
      </w:r>
      <w:r w:rsidR="00361CF2">
        <w:rPr>
          <w:sz w:val="20"/>
          <w:szCs w:val="20"/>
        </w:rPr>
        <w:t xml:space="preserve">whether McGregor’s Theory X and Y appear within that </w:t>
      </w:r>
      <w:proofErr w:type="gramStart"/>
      <w:r w:rsidR="00361CF2">
        <w:rPr>
          <w:sz w:val="20"/>
          <w:szCs w:val="20"/>
        </w:rPr>
        <w:t>book</w:t>
      </w:r>
      <w:proofErr w:type="gramEnd"/>
      <w:r w:rsidR="00361CF2">
        <w:rPr>
          <w:sz w:val="20"/>
          <w:szCs w:val="20"/>
        </w:rPr>
        <w:t xml:space="preserve"> but it probably does, along Maslow’s Hierarchy of Needs.       These, and other theories, could have been used to structure your ‘gobbet’</w:t>
      </w:r>
      <w:r w:rsidR="00361CF2">
        <w:rPr>
          <w:rStyle w:val="FootnoteReference"/>
          <w:sz w:val="20"/>
          <w:szCs w:val="20"/>
        </w:rPr>
        <w:footnoteReference w:id="1"/>
      </w:r>
      <w:r w:rsidR="00361CF2">
        <w:rPr>
          <w:sz w:val="20"/>
          <w:szCs w:val="20"/>
        </w:rPr>
        <w:t xml:space="preserve"> allowing you to demonstrate two things:</w:t>
      </w:r>
    </w:p>
    <w:p w14:paraId="5CD7BD05" w14:textId="7FA386B9" w:rsidR="00361CF2" w:rsidRDefault="00361CF2" w:rsidP="00CE5C94">
      <w:pPr>
        <w:tabs>
          <w:tab w:val="left" w:pos="4057"/>
        </w:tabs>
        <w:rPr>
          <w:sz w:val="20"/>
          <w:szCs w:val="20"/>
        </w:rPr>
      </w:pPr>
    </w:p>
    <w:p w14:paraId="3F7463F7" w14:textId="1CF86112" w:rsidR="00361CF2" w:rsidRDefault="00361CF2" w:rsidP="00361CF2">
      <w:pPr>
        <w:pStyle w:val="ListParagraph"/>
        <w:numPr>
          <w:ilvl w:val="0"/>
          <w:numId w:val="13"/>
        </w:numPr>
        <w:tabs>
          <w:tab w:val="left" w:pos="4057"/>
        </w:tabs>
        <w:rPr>
          <w:sz w:val="20"/>
          <w:szCs w:val="20"/>
        </w:rPr>
      </w:pPr>
      <w:r>
        <w:rPr>
          <w:sz w:val="20"/>
          <w:szCs w:val="20"/>
        </w:rPr>
        <w:t xml:space="preserve">You </w:t>
      </w:r>
      <w:proofErr w:type="gramStart"/>
      <w:r>
        <w:rPr>
          <w:sz w:val="20"/>
          <w:szCs w:val="20"/>
        </w:rPr>
        <w:t>definitely read</w:t>
      </w:r>
      <w:proofErr w:type="gramEnd"/>
      <w:r>
        <w:rPr>
          <w:sz w:val="20"/>
          <w:szCs w:val="20"/>
        </w:rPr>
        <w:t xml:space="preserve"> the Directed Reading and</w:t>
      </w:r>
    </w:p>
    <w:p w14:paraId="5319EB1B" w14:textId="77777777" w:rsidR="00361CF2" w:rsidRDefault="00361CF2" w:rsidP="00361CF2">
      <w:pPr>
        <w:pStyle w:val="ListParagraph"/>
        <w:numPr>
          <w:ilvl w:val="0"/>
          <w:numId w:val="13"/>
        </w:numPr>
        <w:tabs>
          <w:tab w:val="left" w:pos="4057"/>
        </w:tabs>
        <w:rPr>
          <w:sz w:val="20"/>
          <w:szCs w:val="20"/>
        </w:rPr>
      </w:pPr>
      <w:r>
        <w:rPr>
          <w:sz w:val="20"/>
          <w:szCs w:val="20"/>
        </w:rPr>
        <w:t>You can apply the theory you read to your own workplace.</w:t>
      </w:r>
    </w:p>
    <w:p w14:paraId="312EEBCE" w14:textId="77777777" w:rsidR="00361CF2" w:rsidRDefault="00361CF2" w:rsidP="00361CF2">
      <w:pPr>
        <w:tabs>
          <w:tab w:val="left" w:pos="4057"/>
        </w:tabs>
        <w:rPr>
          <w:sz w:val="20"/>
          <w:szCs w:val="20"/>
        </w:rPr>
      </w:pPr>
    </w:p>
    <w:p w14:paraId="7FB0B8D1" w14:textId="001EF1D7" w:rsidR="00361CF2" w:rsidRPr="00361CF2" w:rsidRDefault="00361CF2" w:rsidP="00361CF2">
      <w:pPr>
        <w:tabs>
          <w:tab w:val="left" w:pos="4057"/>
        </w:tabs>
        <w:rPr>
          <w:sz w:val="20"/>
          <w:szCs w:val="20"/>
        </w:rPr>
      </w:pPr>
      <w:r>
        <w:rPr>
          <w:sz w:val="20"/>
          <w:szCs w:val="20"/>
        </w:rPr>
        <w:t>However I can see where theory has influenced your work and so this is</w:t>
      </w:r>
      <w:r w:rsidR="00F622EE">
        <w:rPr>
          <w:sz w:val="20"/>
          <w:szCs w:val="20"/>
        </w:rPr>
        <w:t xml:space="preserve"> a</w:t>
      </w:r>
      <w:r>
        <w:rPr>
          <w:sz w:val="20"/>
          <w:szCs w:val="20"/>
        </w:rPr>
        <w:t xml:space="preserve"> Good </w:t>
      </w:r>
      <w:r w:rsidR="00F622EE">
        <w:rPr>
          <w:sz w:val="20"/>
          <w:szCs w:val="20"/>
        </w:rPr>
        <w:t xml:space="preserve">Grasp </w:t>
      </w:r>
      <w:bookmarkStart w:id="8" w:name="_GoBack"/>
      <w:bookmarkEnd w:id="8"/>
      <w:r>
        <w:rPr>
          <w:sz w:val="20"/>
          <w:szCs w:val="20"/>
        </w:rPr>
        <w:t>But…</w:t>
      </w:r>
      <w:r w:rsidRPr="00361CF2">
        <w:rPr>
          <w:sz w:val="20"/>
          <w:szCs w:val="20"/>
        </w:rPr>
        <w:t xml:space="preserve"> </w:t>
      </w:r>
      <w:r w:rsidR="00DF0149">
        <w:rPr>
          <w:sz w:val="20"/>
          <w:szCs w:val="20"/>
        </w:rPr>
        <w:t xml:space="preserve">   A good start and well done.</w:t>
      </w:r>
    </w:p>
    <w:p w14:paraId="016C656C" w14:textId="77777777" w:rsidR="00D06A59" w:rsidRDefault="00D06A59" w:rsidP="00CE5C94">
      <w:pPr>
        <w:tabs>
          <w:tab w:val="left" w:pos="4057"/>
        </w:tabs>
        <w:rPr>
          <w:sz w:val="20"/>
          <w:szCs w:val="20"/>
        </w:rPr>
      </w:pPr>
    </w:p>
    <w:p w14:paraId="7735BE79" w14:textId="77777777" w:rsidR="00E93883" w:rsidRPr="007F6BFF" w:rsidRDefault="00E93883" w:rsidP="00CE5C94">
      <w:pPr>
        <w:tabs>
          <w:tab w:val="left" w:pos="4057"/>
        </w:tabs>
        <w:rPr>
          <w:sz w:val="20"/>
          <w:szCs w:val="20"/>
        </w:rPr>
      </w:pPr>
    </w:p>
    <w:sectPr w:rsidR="00E93883" w:rsidRPr="007F6BFF" w:rsidSect="00F3341D">
      <w:headerReference w:type="default" r:id="rId11"/>
      <w:footerReference w:type="default" r:id="rId12"/>
      <w:pgSz w:w="11900" w:h="16840" w:code="9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Graham Orr" w:date="2018-01-14T12:22:00Z" w:initials="GO">
    <w:p w14:paraId="22AD4A04" w14:textId="77777777" w:rsidR="00361CF2" w:rsidRDefault="00361CF2">
      <w:pPr>
        <w:pStyle w:val="CommentText"/>
      </w:pPr>
      <w:r>
        <w:rPr>
          <w:rStyle w:val="CommentReference"/>
        </w:rPr>
        <w:annotationRef/>
      </w:r>
      <w:r>
        <w:t>In formal writing, military or academic, do not use personal pronouns – no ‘I’ or ‘me’ or ‘my’ etc</w:t>
      </w:r>
    </w:p>
    <w:p w14:paraId="1D8A01C7" w14:textId="305E09DE" w:rsidR="00361CF2" w:rsidRDefault="00361CF2">
      <w:pPr>
        <w:pStyle w:val="CommentText"/>
      </w:pPr>
    </w:p>
  </w:comment>
  <w:comment w:id="1" w:author="Graham Orr" w:date="2018-01-14T12:23:00Z" w:initials="GO">
    <w:p w14:paraId="72C31746" w14:textId="77777777" w:rsidR="00361CF2" w:rsidRDefault="00361CF2">
      <w:pPr>
        <w:pStyle w:val="CommentText"/>
      </w:pPr>
      <w:r>
        <w:rPr>
          <w:rStyle w:val="CommentReference"/>
        </w:rPr>
        <w:annotationRef/>
      </w:r>
      <w:r>
        <w:t xml:space="preserve">Great means big, you should have written ‘…an excellent example…’    BTWE three little dots before and/or after a quote is called an ellipse and indicates there are words that have been deliberately left out.    You can sometimes see these used to shorten a quote.   For example:  </w:t>
      </w:r>
    </w:p>
    <w:p w14:paraId="483FFB91" w14:textId="77777777" w:rsidR="00361CF2" w:rsidRDefault="00361CF2">
      <w:pPr>
        <w:pStyle w:val="CommentText"/>
      </w:pPr>
    </w:p>
    <w:p w14:paraId="2540B046" w14:textId="77777777" w:rsidR="00361CF2" w:rsidRDefault="00361CF2">
      <w:pPr>
        <w:pStyle w:val="CommentText"/>
      </w:pPr>
      <w:r>
        <w:t>George, picking up the pace, went to the shops.</w:t>
      </w:r>
    </w:p>
    <w:p w14:paraId="4E5F0D86" w14:textId="77777777" w:rsidR="00361CF2" w:rsidRDefault="00361CF2">
      <w:pPr>
        <w:pStyle w:val="CommentText"/>
      </w:pPr>
    </w:p>
    <w:p w14:paraId="362E46FA" w14:textId="00917797" w:rsidR="00361CF2" w:rsidRDefault="00361CF2">
      <w:pPr>
        <w:pStyle w:val="CommentText"/>
      </w:pPr>
      <w:r>
        <w:t xml:space="preserve">George…went to the shops  </w:t>
      </w:r>
    </w:p>
  </w:comment>
  <w:comment w:id="2" w:author="Graham Orr" w:date="2018-01-14T12:26:00Z" w:initials="GO">
    <w:p w14:paraId="1D8B8AE7" w14:textId="246AED8B" w:rsidR="00361CF2" w:rsidRDefault="00361CF2">
      <w:pPr>
        <w:pStyle w:val="CommentText"/>
      </w:pPr>
      <w:r>
        <w:rPr>
          <w:rStyle w:val="CommentReference"/>
        </w:rPr>
        <w:annotationRef/>
      </w:r>
      <w:r>
        <w:t>‘…could not…’  never ‘couldn’t’ – avoid conversational English.</w:t>
      </w:r>
    </w:p>
  </w:comment>
  <w:comment w:id="3" w:author="Graham Orr" w:date="2018-01-14T12:28:00Z" w:initials="GO">
    <w:p w14:paraId="547824C1" w14:textId="2DEC5526" w:rsidR="00361CF2" w:rsidRDefault="00361CF2">
      <w:pPr>
        <w:pStyle w:val="CommentText"/>
      </w:pPr>
      <w:r>
        <w:rPr>
          <w:rStyle w:val="CommentReference"/>
        </w:rPr>
        <w:annotationRef/>
      </w:r>
      <w:r>
        <w:t>Very true if their jobs are inter-connected</w:t>
      </w:r>
    </w:p>
  </w:comment>
  <w:comment w:id="4" w:author="Graham Orr" w:date="2018-01-14T12:29:00Z" w:initials="GO">
    <w:p w14:paraId="24EEB3BC" w14:textId="60EAE29D" w:rsidR="00361CF2" w:rsidRDefault="00361CF2">
      <w:pPr>
        <w:pStyle w:val="CommentText"/>
      </w:pPr>
      <w:r>
        <w:rPr>
          <w:rStyle w:val="CommentReference"/>
        </w:rPr>
        <w:annotationRef/>
      </w:r>
      <w:r>
        <w:t>micro</w:t>
      </w:r>
    </w:p>
  </w:comment>
  <w:comment w:id="5" w:author="Graham Orr" w:date="2018-01-14T12:29:00Z" w:initials="GO">
    <w:p w14:paraId="0E0D4B5D" w14:textId="7020B406" w:rsidR="00361CF2" w:rsidRDefault="00361CF2">
      <w:pPr>
        <w:pStyle w:val="CommentText"/>
      </w:pPr>
      <w:r>
        <w:rPr>
          <w:rStyle w:val="CommentReference"/>
        </w:rPr>
        <w:annotationRef/>
      </w:r>
      <w:r>
        <w:t>soldier’s</w:t>
      </w:r>
    </w:p>
  </w:comment>
  <w:comment w:id="6" w:author="Graham Orr" w:date="2018-01-14T12:29:00Z" w:initials="GO">
    <w:p w14:paraId="5473CD93" w14:textId="0F883181" w:rsidR="00361CF2" w:rsidRDefault="00361CF2">
      <w:pPr>
        <w:pStyle w:val="CommentText"/>
      </w:pPr>
      <w:r>
        <w:rPr>
          <w:rStyle w:val="CommentReference"/>
        </w:rPr>
        <w:annotationRef/>
      </w:r>
      <w:r>
        <w:t>‘…with the potential to harm morale.’</w:t>
      </w:r>
    </w:p>
  </w:comment>
  <w:comment w:id="7" w:author="Graham Orr" w:date="2018-01-14T12:30:00Z" w:initials="GO">
    <w:p w14:paraId="6B64691F" w14:textId="2C4B704D" w:rsidR="00361CF2" w:rsidRDefault="00361CF2">
      <w:pPr>
        <w:pStyle w:val="CommentText"/>
      </w:pPr>
      <w:r>
        <w:rPr>
          <w:rStyle w:val="CommentReference"/>
        </w:rPr>
        <w:annotationRef/>
      </w:r>
      <w:r>
        <w:t>Individual’s – don’t forget the apostrophe</w:t>
      </w:r>
    </w:p>
    <w:p w14:paraId="38B1F3ED" w14:textId="3989829C" w:rsidR="00361CF2" w:rsidRDefault="00361CF2">
      <w:pPr>
        <w:pStyle w:val="CommentText"/>
      </w:pP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1D8A01C7" w15:done="0"/>
  <w15:commentEx w15:paraId="362E46FA" w15:done="0"/>
  <w15:commentEx w15:paraId="1D8B8AE7" w15:done="0"/>
  <w15:commentEx w15:paraId="547824C1" w15:done="0"/>
  <w15:commentEx w15:paraId="24EEB3BC" w15:done="0"/>
  <w15:commentEx w15:paraId="0E0D4B5D" w15:done="0"/>
  <w15:commentEx w15:paraId="5473CD93" w15:done="0"/>
  <w15:commentEx w15:paraId="38B1F3ED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D8A01C7" w16cid:durableId="1E05CA0D"/>
  <w16cid:commentId w16cid:paraId="362E46FA" w16cid:durableId="1E05CA51"/>
  <w16cid:commentId w16cid:paraId="1D8B8AE7" w16cid:durableId="1E05CAE7"/>
  <w16cid:commentId w16cid:paraId="547824C1" w16cid:durableId="1E05CB5E"/>
  <w16cid:commentId w16cid:paraId="24EEB3BC" w16cid:durableId="1E05CB98"/>
  <w16cid:commentId w16cid:paraId="0E0D4B5D" w16cid:durableId="1E05CBA0"/>
  <w16cid:commentId w16cid:paraId="5473CD93" w16cid:durableId="1E05CBB1"/>
  <w16cid:commentId w16cid:paraId="38B1F3ED" w16cid:durableId="1E05CBE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F1842F" w14:textId="77777777" w:rsidR="00E75E40" w:rsidRDefault="00E75E40" w:rsidP="00C576B7">
      <w:r>
        <w:separator/>
      </w:r>
    </w:p>
  </w:endnote>
  <w:endnote w:type="continuationSeparator" w:id="0">
    <w:p w14:paraId="3EA199D9" w14:textId="77777777" w:rsidR="00E75E40" w:rsidRDefault="00E75E40" w:rsidP="00C576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27C911" w14:textId="138438CB" w:rsidR="00361CF2" w:rsidRPr="000B6C46" w:rsidRDefault="00361CF2" w:rsidP="00AD6395">
    <w:pPr>
      <w:pStyle w:val="Footer"/>
      <w:jc w:val="center"/>
      <w:rPr>
        <w:color w:val="000000" w:themeColor="text1"/>
      </w:rPr>
    </w:pPr>
    <w:r w:rsidRPr="000B6C46">
      <w:rPr>
        <w:rFonts w:asciiTheme="majorHAnsi" w:eastAsiaTheme="majorEastAsia" w:hAnsiTheme="majorHAnsi" w:cstheme="majorBidi"/>
        <w:color w:val="000000" w:themeColor="text1"/>
        <w:sz w:val="20"/>
        <w:szCs w:val="20"/>
      </w:rPr>
      <w:t xml:space="preserve">pg. </w:t>
    </w:r>
    <w:r w:rsidRPr="000B6C46">
      <w:rPr>
        <w:rFonts w:eastAsiaTheme="minorEastAsia"/>
        <w:color w:val="000000" w:themeColor="text1"/>
        <w:sz w:val="20"/>
        <w:szCs w:val="20"/>
      </w:rPr>
      <w:fldChar w:fldCharType="begin"/>
    </w:r>
    <w:r w:rsidRPr="000B6C46">
      <w:rPr>
        <w:color w:val="000000" w:themeColor="text1"/>
        <w:sz w:val="20"/>
        <w:szCs w:val="20"/>
      </w:rPr>
      <w:instrText xml:space="preserve"> PAGE    \* MERGEFORMAT </w:instrText>
    </w:r>
    <w:r w:rsidRPr="000B6C46">
      <w:rPr>
        <w:rFonts w:eastAsiaTheme="minorEastAsia"/>
        <w:color w:val="000000" w:themeColor="text1"/>
        <w:sz w:val="20"/>
        <w:szCs w:val="20"/>
      </w:rPr>
      <w:fldChar w:fldCharType="separate"/>
    </w:r>
    <w:r w:rsidR="00F622EE" w:rsidRPr="00F622EE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t>2</w:t>
    </w:r>
    <w:r w:rsidRPr="000B6C46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5B1BDB" w14:textId="77777777" w:rsidR="00E75E40" w:rsidRDefault="00E75E40" w:rsidP="00C576B7">
      <w:r>
        <w:separator/>
      </w:r>
    </w:p>
  </w:footnote>
  <w:footnote w:type="continuationSeparator" w:id="0">
    <w:p w14:paraId="7E42329E" w14:textId="77777777" w:rsidR="00E75E40" w:rsidRDefault="00E75E40" w:rsidP="00C576B7">
      <w:r>
        <w:continuationSeparator/>
      </w:r>
    </w:p>
  </w:footnote>
  <w:footnote w:id="1">
    <w:p w14:paraId="3DE3EFCF" w14:textId="4FD73522" w:rsidR="00361CF2" w:rsidRDefault="00361CF2">
      <w:pPr>
        <w:pStyle w:val="FootnoteText"/>
      </w:pPr>
      <w:r>
        <w:rPr>
          <w:rStyle w:val="FootnoteReference"/>
        </w:rPr>
        <w:footnoteRef/>
      </w:r>
      <w:r>
        <w:t xml:space="preserve"> We ‘stole’ the idea of a gobbet – a short written work which we renamed as a DRRE – from our School of Ancient History and Classics in Lampeter.     We also ditched to routine marking schema or a score out of 100 (or 10 or 20; you know it well) and replaced it, only for DRRE, with </w:t>
      </w:r>
      <w:r w:rsidR="00DF0149">
        <w:t>‘</w:t>
      </w:r>
      <w:r>
        <w:t>Nailed It</w:t>
      </w:r>
      <w:r w:rsidR="00DF0149">
        <w:t>’</w:t>
      </w:r>
      <w:r>
        <w:t xml:space="preserve">; </w:t>
      </w:r>
      <w:r w:rsidR="00DF0149">
        <w:t>‘</w:t>
      </w:r>
      <w:r>
        <w:t xml:space="preserve">Good </w:t>
      </w:r>
      <w:r w:rsidR="00F622EE">
        <w:t xml:space="preserve">Grasp </w:t>
      </w:r>
      <w:r>
        <w:t>But….</w:t>
      </w:r>
      <w:r w:rsidR="00DF0149">
        <w:t>’</w:t>
      </w:r>
      <w:r>
        <w:t xml:space="preserve">; and </w:t>
      </w:r>
      <w:r w:rsidR="00DF0149">
        <w:t>‘</w:t>
      </w:r>
      <w:r>
        <w:t>Not Quite There Yet</w:t>
      </w:r>
      <w:r w:rsidR="00DF0149">
        <w:t>’</w:t>
      </w:r>
      <w:r>
        <w:t xml:space="preserve">.     We reasoned that is all a student wants to know apart from the feedback of course which is not very much for a </w:t>
      </w:r>
      <w:r w:rsidR="00DF0149">
        <w:t>‘</w:t>
      </w:r>
      <w:r>
        <w:t>Nailed It</w:t>
      </w:r>
      <w:r w:rsidR="00DF0149">
        <w:t>’</w:t>
      </w:r>
      <w:r>
        <w:t xml:space="preserve">, a bit more for </w:t>
      </w:r>
      <w:r w:rsidR="00DF0149">
        <w:t>‘</w:t>
      </w:r>
      <w:r>
        <w:t xml:space="preserve">Good </w:t>
      </w:r>
      <w:r w:rsidR="00F622EE">
        <w:t xml:space="preserve">Grasp </w:t>
      </w:r>
      <w:r>
        <w:t>But…</w:t>
      </w:r>
      <w:r w:rsidR="00DF0149">
        <w:t>’</w:t>
      </w:r>
      <w:r>
        <w:t xml:space="preserve"> and lots and lots for </w:t>
      </w:r>
      <w:r w:rsidR="00DF0149">
        <w:t>‘</w:t>
      </w:r>
      <w:r>
        <w:t>Not Quite There Yet</w:t>
      </w:r>
      <w:r w:rsidR="00DF0149">
        <w:t>’</w:t>
      </w:r>
      <w:r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1416FE" w14:textId="4BFF835E" w:rsidR="00361CF2" w:rsidRPr="00B07ACF" w:rsidRDefault="00361CF2" w:rsidP="00B07ACF">
    <w:pPr>
      <w:tabs>
        <w:tab w:val="left" w:pos="4057"/>
      </w:tabs>
      <w:rPr>
        <w:rFonts w:ascii="Arial" w:hAnsi="Arial" w:cs="Arial"/>
        <w:sz w:val="20"/>
        <w:szCs w:val="20"/>
      </w:rPr>
    </w:pPr>
    <w:r w:rsidRPr="007F6BFF">
      <w:rPr>
        <w:rFonts w:ascii="Arial" w:hAnsi="Arial" w:cs="Arial"/>
        <w:sz w:val="20"/>
        <w:szCs w:val="20"/>
      </w:rPr>
      <w:t>P15</w:t>
    </w:r>
    <w:r>
      <w:rPr>
        <w:rFonts w:ascii="Arial" w:hAnsi="Arial" w:cs="Arial"/>
        <w:sz w:val="20"/>
        <w:szCs w:val="20"/>
      </w:rPr>
      <w:t>2361 York M – PD01 A1 DRRE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7556C3"/>
    <w:multiLevelType w:val="hybridMultilevel"/>
    <w:tmpl w:val="8438C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552FD"/>
    <w:multiLevelType w:val="hybridMultilevel"/>
    <w:tmpl w:val="CB1EF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2A2C2B"/>
    <w:multiLevelType w:val="hybridMultilevel"/>
    <w:tmpl w:val="3A367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41086B"/>
    <w:multiLevelType w:val="hybridMultilevel"/>
    <w:tmpl w:val="D062B9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3D617C"/>
    <w:multiLevelType w:val="hybridMultilevel"/>
    <w:tmpl w:val="E458B0D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28780D"/>
    <w:multiLevelType w:val="hybridMultilevel"/>
    <w:tmpl w:val="BBB46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107AAA"/>
    <w:multiLevelType w:val="hybridMultilevel"/>
    <w:tmpl w:val="4032395C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B65D13"/>
    <w:multiLevelType w:val="hybridMultilevel"/>
    <w:tmpl w:val="D99E3F36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781BF7"/>
    <w:multiLevelType w:val="hybridMultilevel"/>
    <w:tmpl w:val="EF7E7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631F21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795D402E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7B7C099A"/>
    <w:multiLevelType w:val="hybridMultilevel"/>
    <w:tmpl w:val="FC2A83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CB90A54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11"/>
  </w:num>
  <w:num w:numId="2">
    <w:abstractNumId w:val="12"/>
  </w:num>
  <w:num w:numId="3">
    <w:abstractNumId w:val="6"/>
  </w:num>
  <w:num w:numId="4">
    <w:abstractNumId w:val="10"/>
  </w:num>
  <w:num w:numId="5">
    <w:abstractNumId w:val="9"/>
  </w:num>
  <w:num w:numId="6">
    <w:abstractNumId w:val="7"/>
  </w:num>
  <w:num w:numId="7">
    <w:abstractNumId w:val="1"/>
  </w:num>
  <w:num w:numId="8">
    <w:abstractNumId w:val="4"/>
  </w:num>
  <w:num w:numId="9">
    <w:abstractNumId w:val="8"/>
  </w:num>
  <w:num w:numId="10">
    <w:abstractNumId w:val="2"/>
  </w:num>
  <w:num w:numId="11">
    <w:abstractNumId w:val="5"/>
  </w:num>
  <w:num w:numId="12">
    <w:abstractNumId w:val="0"/>
  </w:num>
  <w:num w:numId="13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Graham Orr">
    <w15:presenceInfo w15:providerId="None" w15:userId="Graham Orr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4419"/>
    <w:rsid w:val="0000681C"/>
    <w:rsid w:val="00006F00"/>
    <w:rsid w:val="0003412C"/>
    <w:rsid w:val="0003591D"/>
    <w:rsid w:val="00057EF3"/>
    <w:rsid w:val="00062911"/>
    <w:rsid w:val="00066EA3"/>
    <w:rsid w:val="00087CC3"/>
    <w:rsid w:val="0009495E"/>
    <w:rsid w:val="000A6152"/>
    <w:rsid w:val="000B6C46"/>
    <w:rsid w:val="000C24C2"/>
    <w:rsid w:val="000C26E6"/>
    <w:rsid w:val="000D3BD1"/>
    <w:rsid w:val="00104EA7"/>
    <w:rsid w:val="00115E25"/>
    <w:rsid w:val="0014188C"/>
    <w:rsid w:val="00156714"/>
    <w:rsid w:val="00174FA3"/>
    <w:rsid w:val="00182E34"/>
    <w:rsid w:val="001938CA"/>
    <w:rsid w:val="001A0CE2"/>
    <w:rsid w:val="001A6747"/>
    <w:rsid w:val="001B0774"/>
    <w:rsid w:val="001B51EE"/>
    <w:rsid w:val="001B6220"/>
    <w:rsid w:val="00210C50"/>
    <w:rsid w:val="002229A7"/>
    <w:rsid w:val="00232A7D"/>
    <w:rsid w:val="002632F1"/>
    <w:rsid w:val="00265E0D"/>
    <w:rsid w:val="002A3BDF"/>
    <w:rsid w:val="002B727C"/>
    <w:rsid w:val="002B7AB0"/>
    <w:rsid w:val="002D4A8A"/>
    <w:rsid w:val="002D580D"/>
    <w:rsid w:val="002F0E4B"/>
    <w:rsid w:val="00305814"/>
    <w:rsid w:val="00334CCE"/>
    <w:rsid w:val="00356F76"/>
    <w:rsid w:val="00361CF2"/>
    <w:rsid w:val="003C038D"/>
    <w:rsid w:val="003C1356"/>
    <w:rsid w:val="003D096D"/>
    <w:rsid w:val="003D279B"/>
    <w:rsid w:val="003F13B2"/>
    <w:rsid w:val="004078D3"/>
    <w:rsid w:val="00411830"/>
    <w:rsid w:val="00456A8F"/>
    <w:rsid w:val="004745F0"/>
    <w:rsid w:val="00476BDE"/>
    <w:rsid w:val="00496C1D"/>
    <w:rsid w:val="004A2984"/>
    <w:rsid w:val="004B090B"/>
    <w:rsid w:val="004B5351"/>
    <w:rsid w:val="004C24A6"/>
    <w:rsid w:val="004E2A83"/>
    <w:rsid w:val="004F0BD3"/>
    <w:rsid w:val="00530931"/>
    <w:rsid w:val="00532054"/>
    <w:rsid w:val="00536CC9"/>
    <w:rsid w:val="00563F91"/>
    <w:rsid w:val="005947EC"/>
    <w:rsid w:val="0060640E"/>
    <w:rsid w:val="00611C9B"/>
    <w:rsid w:val="006310C9"/>
    <w:rsid w:val="00641664"/>
    <w:rsid w:val="0064198B"/>
    <w:rsid w:val="00645AF9"/>
    <w:rsid w:val="00677178"/>
    <w:rsid w:val="006A19D1"/>
    <w:rsid w:val="006A5D07"/>
    <w:rsid w:val="006D18A2"/>
    <w:rsid w:val="006D21CB"/>
    <w:rsid w:val="006D492C"/>
    <w:rsid w:val="00711D02"/>
    <w:rsid w:val="007429CF"/>
    <w:rsid w:val="007901B7"/>
    <w:rsid w:val="007A7E50"/>
    <w:rsid w:val="007B57D6"/>
    <w:rsid w:val="007B57F8"/>
    <w:rsid w:val="007B758A"/>
    <w:rsid w:val="007F5304"/>
    <w:rsid w:val="007F6BFF"/>
    <w:rsid w:val="00814CC9"/>
    <w:rsid w:val="00820927"/>
    <w:rsid w:val="0082351F"/>
    <w:rsid w:val="00826293"/>
    <w:rsid w:val="00865D95"/>
    <w:rsid w:val="008870D3"/>
    <w:rsid w:val="008B6FFA"/>
    <w:rsid w:val="008C0F49"/>
    <w:rsid w:val="008D551A"/>
    <w:rsid w:val="008D5F6E"/>
    <w:rsid w:val="008E4D8D"/>
    <w:rsid w:val="009274BC"/>
    <w:rsid w:val="0093232F"/>
    <w:rsid w:val="00946A04"/>
    <w:rsid w:val="00950F8F"/>
    <w:rsid w:val="0095313C"/>
    <w:rsid w:val="00954C50"/>
    <w:rsid w:val="0096234C"/>
    <w:rsid w:val="0098282E"/>
    <w:rsid w:val="009844D7"/>
    <w:rsid w:val="00992B03"/>
    <w:rsid w:val="009C4F67"/>
    <w:rsid w:val="009E5563"/>
    <w:rsid w:val="00A0498F"/>
    <w:rsid w:val="00A07EB9"/>
    <w:rsid w:val="00A17313"/>
    <w:rsid w:val="00A43A09"/>
    <w:rsid w:val="00A52CDB"/>
    <w:rsid w:val="00A75AD7"/>
    <w:rsid w:val="00A92ED1"/>
    <w:rsid w:val="00AB6E35"/>
    <w:rsid w:val="00AC02F5"/>
    <w:rsid w:val="00AD1CCE"/>
    <w:rsid w:val="00AD33E9"/>
    <w:rsid w:val="00AD6395"/>
    <w:rsid w:val="00AF0298"/>
    <w:rsid w:val="00AF1367"/>
    <w:rsid w:val="00AF729B"/>
    <w:rsid w:val="00B00B76"/>
    <w:rsid w:val="00B07ACF"/>
    <w:rsid w:val="00B16A03"/>
    <w:rsid w:val="00B25A75"/>
    <w:rsid w:val="00B32875"/>
    <w:rsid w:val="00B33132"/>
    <w:rsid w:val="00B443A3"/>
    <w:rsid w:val="00B44465"/>
    <w:rsid w:val="00B473F6"/>
    <w:rsid w:val="00B517F2"/>
    <w:rsid w:val="00BB417B"/>
    <w:rsid w:val="00BB6970"/>
    <w:rsid w:val="00BE72FA"/>
    <w:rsid w:val="00BF62AF"/>
    <w:rsid w:val="00C00CAE"/>
    <w:rsid w:val="00C070A5"/>
    <w:rsid w:val="00C318CA"/>
    <w:rsid w:val="00C34419"/>
    <w:rsid w:val="00C576B7"/>
    <w:rsid w:val="00C64578"/>
    <w:rsid w:val="00C77A05"/>
    <w:rsid w:val="00CA6DB6"/>
    <w:rsid w:val="00CB5C7E"/>
    <w:rsid w:val="00CD0524"/>
    <w:rsid w:val="00CD1D29"/>
    <w:rsid w:val="00CD2942"/>
    <w:rsid w:val="00CD79F3"/>
    <w:rsid w:val="00CE5C94"/>
    <w:rsid w:val="00CE787C"/>
    <w:rsid w:val="00CF05DC"/>
    <w:rsid w:val="00D06A3E"/>
    <w:rsid w:val="00D06A59"/>
    <w:rsid w:val="00D214F5"/>
    <w:rsid w:val="00D45E88"/>
    <w:rsid w:val="00D6552A"/>
    <w:rsid w:val="00D67355"/>
    <w:rsid w:val="00D72FA5"/>
    <w:rsid w:val="00D95CA3"/>
    <w:rsid w:val="00D96682"/>
    <w:rsid w:val="00DA016F"/>
    <w:rsid w:val="00DA6A2A"/>
    <w:rsid w:val="00DC520C"/>
    <w:rsid w:val="00DC5B83"/>
    <w:rsid w:val="00DD7C0A"/>
    <w:rsid w:val="00DE4482"/>
    <w:rsid w:val="00DE4AB4"/>
    <w:rsid w:val="00DE6C00"/>
    <w:rsid w:val="00DF0149"/>
    <w:rsid w:val="00E00055"/>
    <w:rsid w:val="00E0453C"/>
    <w:rsid w:val="00E145AE"/>
    <w:rsid w:val="00E17004"/>
    <w:rsid w:val="00E20FAA"/>
    <w:rsid w:val="00E75E40"/>
    <w:rsid w:val="00E86602"/>
    <w:rsid w:val="00E93883"/>
    <w:rsid w:val="00EC0E20"/>
    <w:rsid w:val="00ED0B6E"/>
    <w:rsid w:val="00ED307C"/>
    <w:rsid w:val="00F31D33"/>
    <w:rsid w:val="00F320F8"/>
    <w:rsid w:val="00F3341D"/>
    <w:rsid w:val="00F41BAD"/>
    <w:rsid w:val="00F47F8A"/>
    <w:rsid w:val="00F622EE"/>
    <w:rsid w:val="00F62B85"/>
    <w:rsid w:val="00F7474F"/>
    <w:rsid w:val="00FA416C"/>
    <w:rsid w:val="00FA68B1"/>
    <w:rsid w:val="00FB0FAB"/>
    <w:rsid w:val="00FD7E92"/>
    <w:rsid w:val="00FE63BE"/>
    <w:rsid w:val="00FF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C234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10C50"/>
    <w:pPr>
      <w:keepNext/>
      <w:keepLines/>
      <w:spacing w:before="240"/>
      <w:outlineLvl w:val="0"/>
    </w:pPr>
    <w:rPr>
      <w:rFonts w:ascii="Arial" w:eastAsiaTheme="majorEastAsia" w:hAnsi="Arial" w:cs="Arial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76B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76B7"/>
  </w:style>
  <w:style w:type="paragraph" w:styleId="Footer">
    <w:name w:val="footer"/>
    <w:basedOn w:val="Normal"/>
    <w:link w:val="Foot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76B7"/>
  </w:style>
  <w:style w:type="paragraph" w:styleId="TOC1">
    <w:name w:val="toc 1"/>
    <w:basedOn w:val="Normal"/>
    <w:next w:val="Normal"/>
    <w:autoRedefine/>
    <w:uiPriority w:val="39"/>
    <w:unhideWhenUsed/>
    <w:rsid w:val="00C576B7"/>
    <w:pPr>
      <w:spacing w:before="120"/>
    </w:pPr>
    <w:rPr>
      <w:b/>
      <w:bC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C576B7"/>
    <w:pPr>
      <w:ind w:left="240"/>
    </w:pPr>
    <w:rPr>
      <w:i/>
      <w:i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C576B7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C576B7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576B7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576B7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576B7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576B7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576B7"/>
    <w:pPr>
      <w:ind w:left="192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C57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0C50"/>
    <w:rPr>
      <w:rFonts w:ascii="Arial" w:eastAsiaTheme="majorEastAsia" w:hAnsi="Arial" w:cs="Arial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76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F6BF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B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LightList">
    <w:name w:val="Light List"/>
    <w:basedOn w:val="TableNormal"/>
    <w:uiPriority w:val="61"/>
    <w:rsid w:val="00DE6C00"/>
    <w:rPr>
      <w:sz w:val="22"/>
      <w:szCs w:val="22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TableGrid">
    <w:name w:val="Table Grid"/>
    <w:basedOn w:val="TableNormal"/>
    <w:uiPriority w:val="59"/>
    <w:rsid w:val="002632F1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10C50"/>
  </w:style>
  <w:style w:type="character" w:customStyle="1" w:styleId="apple-converted-space">
    <w:name w:val="apple-converted-space"/>
    <w:basedOn w:val="DefaultParagraphFont"/>
    <w:rsid w:val="002229A7"/>
  </w:style>
  <w:style w:type="character" w:styleId="Emphasis">
    <w:name w:val="Emphasis"/>
    <w:basedOn w:val="DefaultParagraphFont"/>
    <w:uiPriority w:val="20"/>
    <w:qFormat/>
    <w:rsid w:val="002229A7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4078D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078D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078D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078D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078D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78D3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78D3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61CF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61CF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61CF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07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B4C6060-1CBD-4E1C-A173-5FFE830A36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632</Words>
  <Characters>3605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MARTYN YORK (P152361)</dc:creator>
  <cp:keywords/>
  <dc:description/>
  <cp:lastModifiedBy>Graham Orr</cp:lastModifiedBy>
  <cp:revision>3</cp:revision>
  <dcterms:created xsi:type="dcterms:W3CDTF">2018-01-14T12:44:00Z</dcterms:created>
  <dcterms:modified xsi:type="dcterms:W3CDTF">2018-01-14T12:46:00Z</dcterms:modified>
</cp:coreProperties>
</file>