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61106452"/>
        <w:docPartObj>
          <w:docPartGallery w:val="Cover Pages"/>
          <w:docPartUnique/>
        </w:docPartObj>
      </w:sdtPr>
      <w:sdtEndPr>
        <w:rPr>
          <w:rFonts w:ascii="Arial Black" w:hAnsi="Arial Black" w:cs="Arial"/>
        </w:rPr>
      </w:sdtEndPr>
      <w:sdtContent>
        <w:p w14:paraId="523614A3" w14:textId="55D1F222" w:rsidR="002D2336" w:rsidRDefault="002D2336"/>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2D2336" w14:paraId="65F00329" w14:textId="77777777">
            <w:tc>
              <w:tcPr>
                <w:tcW w:w="7672" w:type="dxa"/>
                <w:tcMar>
                  <w:top w:w="216" w:type="dxa"/>
                  <w:left w:w="115" w:type="dxa"/>
                  <w:bottom w:w="216" w:type="dxa"/>
                  <w:right w:w="115" w:type="dxa"/>
                </w:tcMar>
              </w:tcPr>
              <w:p w14:paraId="7FC28EDF" w14:textId="7111058D" w:rsidR="002D2336" w:rsidRDefault="002D2336">
                <w:pPr>
                  <w:pStyle w:val="NoSpacing"/>
                  <w:rPr>
                    <w:color w:val="0F4761" w:themeColor="accent1" w:themeShade="BF"/>
                    <w:sz w:val="24"/>
                  </w:rPr>
                </w:pPr>
              </w:p>
            </w:tc>
          </w:tr>
          <w:tr w:rsidR="002D2336" w14:paraId="3E5DBD16" w14:textId="77777777">
            <w:tc>
              <w:tcPr>
                <w:tcW w:w="7672" w:type="dxa"/>
              </w:tcPr>
              <w:sdt>
                <w:sdtPr>
                  <w:rPr>
                    <w:rFonts w:ascii="Arial Black" w:eastAsiaTheme="majorEastAsia" w:hAnsi="Arial Black" w:cstheme="majorBidi"/>
                    <w:color w:val="156082" w:themeColor="accent1"/>
                    <w:sz w:val="72"/>
                    <w:szCs w:val="72"/>
                  </w:rPr>
                  <w:alias w:val="Title"/>
                  <w:id w:val="13406919"/>
                  <w:placeholder>
                    <w:docPart w:val="F9206E5677894655B73D762B9BD38851"/>
                  </w:placeholder>
                  <w:dataBinding w:prefixMappings="xmlns:ns0='http://schemas.openxmlformats.org/package/2006/metadata/core-properties' xmlns:ns1='http://purl.org/dc/elements/1.1/'" w:xpath="/ns0:coreProperties[1]/ns1:title[1]" w:storeItemID="{6C3C8BC8-F283-45AE-878A-BAB7291924A1}"/>
                  <w:text/>
                </w:sdtPr>
                <w:sdtContent>
                  <w:p w14:paraId="43B6295D" w14:textId="6867E938" w:rsidR="002D2336" w:rsidRPr="002D2336" w:rsidRDefault="002D2336">
                    <w:pPr>
                      <w:pStyle w:val="NoSpacing"/>
                      <w:spacing w:line="216" w:lineRule="auto"/>
                      <w:rPr>
                        <w:rFonts w:ascii="Arial Black" w:eastAsiaTheme="majorEastAsia" w:hAnsi="Arial Black" w:cstheme="majorBidi"/>
                        <w:color w:val="156082" w:themeColor="accent1"/>
                        <w:sz w:val="72"/>
                        <w:szCs w:val="72"/>
                      </w:rPr>
                    </w:pPr>
                    <w:r w:rsidRPr="002D2336">
                      <w:rPr>
                        <w:rFonts w:ascii="Arial Black" w:eastAsiaTheme="majorEastAsia" w:hAnsi="Arial Black" w:cstheme="majorBidi"/>
                        <w:color w:val="156082" w:themeColor="accent1"/>
                        <w:sz w:val="72"/>
                        <w:szCs w:val="72"/>
                      </w:rPr>
                      <w:t>Social Impact Measurement</w:t>
                    </w:r>
                  </w:p>
                </w:sdtContent>
              </w:sdt>
            </w:tc>
          </w:tr>
          <w:tr w:rsidR="002D2336" w14:paraId="03C49D67" w14:textId="77777777">
            <w:tc>
              <w:tcPr>
                <w:tcW w:w="7672" w:type="dxa"/>
                <w:tcMar>
                  <w:top w:w="216" w:type="dxa"/>
                  <w:left w:w="115" w:type="dxa"/>
                  <w:bottom w:w="216" w:type="dxa"/>
                  <w:right w:w="115" w:type="dxa"/>
                </w:tcMar>
              </w:tcPr>
              <w:p w14:paraId="2D2BC8D7" w14:textId="2497F1BE" w:rsidR="002D2336" w:rsidRPr="002D2336" w:rsidRDefault="002D2336">
                <w:pPr>
                  <w:pStyle w:val="NoSpacing"/>
                  <w:rPr>
                    <w:color w:val="0F4761" w:themeColor="accent1" w:themeShade="BF"/>
                    <w:sz w:val="72"/>
                    <w:szCs w:val="72"/>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2D2336" w14:paraId="649FF3AE" w14:textId="77777777">
            <w:tc>
              <w:tcPr>
                <w:tcW w:w="7221" w:type="dxa"/>
                <w:tcMar>
                  <w:top w:w="216" w:type="dxa"/>
                  <w:left w:w="115" w:type="dxa"/>
                  <w:bottom w:w="216" w:type="dxa"/>
                  <w:right w:w="115" w:type="dxa"/>
                </w:tcMar>
              </w:tcPr>
              <w:sdt>
                <w:sdtPr>
                  <w:rPr>
                    <w:rFonts w:ascii="Arial Black" w:hAnsi="Arial Black"/>
                    <w:color w:val="156082" w:themeColor="accent1"/>
                    <w:sz w:val="28"/>
                    <w:szCs w:val="28"/>
                  </w:rPr>
                  <w:alias w:val="Author"/>
                  <w:id w:val="13406928"/>
                  <w:placeholder>
                    <w:docPart w:val="E6BA77F10E104F31A82437DA226B9544"/>
                  </w:placeholder>
                  <w:dataBinding w:prefixMappings="xmlns:ns0='http://schemas.openxmlformats.org/package/2006/metadata/core-properties' xmlns:ns1='http://purl.org/dc/elements/1.1/'" w:xpath="/ns0:coreProperties[1]/ns1:creator[1]" w:storeItemID="{6C3C8BC8-F283-45AE-878A-BAB7291924A1}"/>
                  <w:text/>
                </w:sdtPr>
                <w:sdtContent>
                  <w:p w14:paraId="28D71BDC" w14:textId="4ABFD915" w:rsidR="002D2336" w:rsidRPr="002D2336" w:rsidRDefault="002D2336">
                    <w:pPr>
                      <w:pStyle w:val="NoSpacing"/>
                      <w:rPr>
                        <w:rFonts w:ascii="Arial Black" w:hAnsi="Arial Black"/>
                        <w:color w:val="156082" w:themeColor="accent1"/>
                        <w:sz w:val="28"/>
                        <w:szCs w:val="28"/>
                      </w:rPr>
                    </w:pPr>
                    <w:r w:rsidRPr="002D2336">
                      <w:rPr>
                        <w:rFonts w:ascii="Arial Black" w:hAnsi="Arial Black"/>
                        <w:color w:val="156082" w:themeColor="accent1"/>
                        <w:sz w:val="28"/>
                        <w:szCs w:val="28"/>
                      </w:rPr>
                      <w:t>Maria Nita (2414599)</w:t>
                    </w:r>
                  </w:p>
                </w:sdtContent>
              </w:sdt>
              <w:sdt>
                <w:sdtPr>
                  <w:rPr>
                    <w:rFonts w:ascii="Arial Black" w:hAnsi="Arial Black"/>
                    <w:color w:val="156082" w:themeColor="accent1"/>
                    <w:sz w:val="28"/>
                    <w:szCs w:val="28"/>
                  </w:rPr>
                  <w:alias w:val="Date"/>
                  <w:tag w:val="Date"/>
                  <w:id w:val="13406932"/>
                  <w:placeholder>
                    <w:docPart w:val="905E08E4F8FF4B1992A39E21CAEC5D73"/>
                  </w:placeholder>
                  <w:dataBinding w:prefixMappings="xmlns:ns0='http://schemas.microsoft.com/office/2006/coverPageProps'" w:xpath="/ns0:CoverPageProperties[1]/ns0:PublishDate[1]" w:storeItemID="{55AF091B-3C7A-41E3-B477-F2FDAA23CFDA}"/>
                  <w:date w:fullDate="2024-11-24T00:00:00Z">
                    <w:dateFormat w:val="M-d-yyyy"/>
                    <w:lid w:val="en-US"/>
                    <w:storeMappedDataAs w:val="dateTime"/>
                    <w:calendar w:val="gregorian"/>
                  </w:date>
                </w:sdtPr>
                <w:sdtContent>
                  <w:p w14:paraId="5F549D8A" w14:textId="6D2EDAA4" w:rsidR="002D2336" w:rsidRPr="002D2336" w:rsidRDefault="002D2336">
                    <w:pPr>
                      <w:pStyle w:val="NoSpacing"/>
                      <w:rPr>
                        <w:rFonts w:ascii="Arial Black" w:hAnsi="Arial Black"/>
                        <w:color w:val="156082" w:themeColor="accent1"/>
                        <w:sz w:val="28"/>
                        <w:szCs w:val="28"/>
                      </w:rPr>
                    </w:pPr>
                    <w:r w:rsidRPr="002D2336">
                      <w:rPr>
                        <w:rFonts w:ascii="Arial Black" w:hAnsi="Arial Black"/>
                        <w:color w:val="156082" w:themeColor="accent1"/>
                        <w:sz w:val="28"/>
                        <w:szCs w:val="28"/>
                      </w:rPr>
                      <w:t>11-24-2024</w:t>
                    </w:r>
                  </w:p>
                </w:sdtContent>
              </w:sdt>
              <w:p w14:paraId="4C2C9013" w14:textId="77777777" w:rsidR="002D2336" w:rsidRPr="002D2336" w:rsidRDefault="002D2336">
                <w:pPr>
                  <w:pStyle w:val="NoSpacing"/>
                  <w:rPr>
                    <w:rFonts w:ascii="Arial Black" w:hAnsi="Arial Black"/>
                    <w:color w:val="156082" w:themeColor="accent1"/>
                  </w:rPr>
                </w:pPr>
              </w:p>
            </w:tc>
          </w:tr>
        </w:tbl>
        <w:p w14:paraId="2DB9F699" w14:textId="2A2E85DB" w:rsidR="002D2336" w:rsidRDefault="002D2336">
          <w:pPr>
            <w:rPr>
              <w:rFonts w:ascii="Arial Black" w:hAnsi="Arial Black" w:cs="Arial"/>
            </w:rPr>
          </w:pPr>
          <w:r>
            <w:rPr>
              <w:rFonts w:ascii="Arial Black" w:hAnsi="Arial Black" w:cs="Arial"/>
            </w:rPr>
            <w:br w:type="page"/>
          </w:r>
        </w:p>
      </w:sdtContent>
    </w:sdt>
    <w:p w14:paraId="22A4D87A" w14:textId="6BD6E271" w:rsidR="005F57E8" w:rsidRPr="002D2336" w:rsidRDefault="005F57E8" w:rsidP="005F57E8">
      <w:pPr>
        <w:spacing w:line="480" w:lineRule="auto"/>
        <w:jc w:val="both"/>
        <w:rPr>
          <w:rFonts w:ascii="Arial Black" w:hAnsi="Arial Black" w:cs="Arial"/>
        </w:rPr>
      </w:pPr>
      <w:r w:rsidRPr="002D2336">
        <w:rPr>
          <w:rFonts w:ascii="Arial Black" w:hAnsi="Arial Black" w:cs="Arial"/>
        </w:rPr>
        <w:lastRenderedPageBreak/>
        <w:t>Executive Summary</w:t>
      </w:r>
    </w:p>
    <w:p w14:paraId="0C48BAC9" w14:textId="35413BEE" w:rsidR="005F57E8" w:rsidRDefault="005F57E8" w:rsidP="005F57E8">
      <w:pPr>
        <w:spacing w:line="480" w:lineRule="auto"/>
        <w:jc w:val="both"/>
        <w:rPr>
          <w:rFonts w:ascii="Arial" w:hAnsi="Arial" w:cs="Arial"/>
        </w:rPr>
      </w:pPr>
      <w:r w:rsidRPr="005F57E8">
        <w:rPr>
          <w:rFonts w:ascii="Arial" w:hAnsi="Arial" w:cs="Arial"/>
        </w:rPr>
        <w:t xml:space="preserve">This report employs the Social Audit Network (SAN) social impact calculation framework to undertake a thorough examination of the social impact of Flintshire Wellbeing Ltd, formerly LyonsDen Fitness. The gym, which was established in 2005 by Neil and Faye Lyons, was converted into a social enterprise in response to the requirements of the local community in Bagillt, Flintshire. Flintshire Wellbeing Ltd has implemented initiatives to support local causes, cultivate community cohesion, and provide affordable fitness facilities with the help of Social Business Wales. The analysis examines the company's economic, social, and environmental impacts, emphasising the establishment of a community cafe, support for local non-profits, and the creation of employment. Significant contributions to local well-being, employment, and social support networks are indicated by key findings. Nevertheless, obstacles persist, including the necessity of maintaining funding and the expansion of services. The report concludes with suggestions to improve Flintshire Wellbeing </w:t>
      </w:r>
      <w:proofErr w:type="spellStart"/>
      <w:r w:rsidRPr="005F57E8">
        <w:rPr>
          <w:rFonts w:ascii="Arial" w:hAnsi="Arial" w:cs="Arial"/>
        </w:rPr>
        <w:t>Ltd's</w:t>
      </w:r>
      <w:proofErr w:type="spellEnd"/>
      <w:r w:rsidRPr="005F57E8">
        <w:rPr>
          <w:rFonts w:ascii="Arial" w:hAnsi="Arial" w:cs="Arial"/>
        </w:rPr>
        <w:t xml:space="preserve"> social impact and guarantee its sustainability as a model social enterprise.</w:t>
      </w:r>
    </w:p>
    <w:p w14:paraId="21F2587A" w14:textId="77777777" w:rsidR="005F57E8" w:rsidRDefault="005F57E8" w:rsidP="005F57E8">
      <w:pPr>
        <w:spacing w:line="480" w:lineRule="auto"/>
        <w:jc w:val="both"/>
        <w:rPr>
          <w:rFonts w:ascii="Arial" w:hAnsi="Arial" w:cs="Arial"/>
        </w:rPr>
      </w:pPr>
    </w:p>
    <w:p w14:paraId="4A15BD76" w14:textId="77777777" w:rsidR="005F57E8" w:rsidRDefault="005F57E8" w:rsidP="005F57E8">
      <w:pPr>
        <w:spacing w:line="480" w:lineRule="auto"/>
        <w:jc w:val="both"/>
        <w:rPr>
          <w:rFonts w:ascii="Arial" w:hAnsi="Arial" w:cs="Arial"/>
        </w:rPr>
      </w:pPr>
    </w:p>
    <w:p w14:paraId="3799A378" w14:textId="77777777" w:rsidR="005F57E8" w:rsidRDefault="005F57E8" w:rsidP="005F57E8">
      <w:pPr>
        <w:spacing w:line="480" w:lineRule="auto"/>
        <w:jc w:val="both"/>
        <w:rPr>
          <w:rFonts w:ascii="Arial" w:hAnsi="Arial" w:cs="Arial"/>
        </w:rPr>
      </w:pPr>
    </w:p>
    <w:p w14:paraId="3BEC643A" w14:textId="77777777" w:rsidR="005F57E8" w:rsidRDefault="005F57E8" w:rsidP="005F57E8">
      <w:pPr>
        <w:spacing w:line="480" w:lineRule="auto"/>
        <w:jc w:val="both"/>
        <w:rPr>
          <w:rFonts w:ascii="Arial" w:hAnsi="Arial" w:cs="Arial"/>
        </w:rPr>
      </w:pPr>
    </w:p>
    <w:p w14:paraId="5426B438" w14:textId="77777777" w:rsidR="005F57E8" w:rsidRDefault="005F57E8" w:rsidP="005F57E8">
      <w:pPr>
        <w:spacing w:line="480" w:lineRule="auto"/>
        <w:jc w:val="both"/>
        <w:rPr>
          <w:rFonts w:ascii="Arial" w:hAnsi="Arial" w:cs="Arial"/>
        </w:rPr>
      </w:pPr>
    </w:p>
    <w:p w14:paraId="0BE4A420" w14:textId="77777777" w:rsidR="005F57E8" w:rsidRDefault="005F57E8" w:rsidP="005F57E8">
      <w:pPr>
        <w:spacing w:line="480" w:lineRule="auto"/>
        <w:jc w:val="both"/>
        <w:rPr>
          <w:rFonts w:ascii="Arial" w:hAnsi="Arial" w:cs="Arial"/>
        </w:rPr>
      </w:pPr>
    </w:p>
    <w:p w14:paraId="63B80E59" w14:textId="77777777" w:rsidR="002D2336" w:rsidRDefault="002D2336" w:rsidP="005F57E8">
      <w:pPr>
        <w:spacing w:line="480" w:lineRule="auto"/>
        <w:jc w:val="both"/>
        <w:rPr>
          <w:rFonts w:ascii="Arial" w:hAnsi="Arial" w:cs="Arial"/>
        </w:rPr>
      </w:pPr>
    </w:p>
    <w:p w14:paraId="1C887D1E" w14:textId="459AEE62" w:rsidR="005F57E8" w:rsidRPr="002D2336" w:rsidRDefault="005F57E8" w:rsidP="005F57E8">
      <w:pPr>
        <w:spacing w:line="480" w:lineRule="auto"/>
        <w:jc w:val="both"/>
        <w:rPr>
          <w:rFonts w:ascii="Arial Black" w:hAnsi="Arial Black" w:cs="Arial"/>
        </w:rPr>
      </w:pPr>
      <w:r w:rsidRPr="002D2336">
        <w:rPr>
          <w:rFonts w:ascii="Arial Black" w:hAnsi="Arial Black" w:cs="Arial"/>
        </w:rPr>
        <w:lastRenderedPageBreak/>
        <w:t xml:space="preserve">Introduction </w:t>
      </w:r>
    </w:p>
    <w:p w14:paraId="4808CB54" w14:textId="77777777" w:rsidR="005F57E8" w:rsidRDefault="005F57E8" w:rsidP="005F57E8">
      <w:pPr>
        <w:spacing w:line="480" w:lineRule="auto"/>
        <w:jc w:val="both"/>
        <w:rPr>
          <w:rFonts w:ascii="Arial" w:hAnsi="Arial" w:cs="Arial"/>
        </w:rPr>
      </w:pPr>
      <w:r w:rsidRPr="005F57E8">
        <w:rPr>
          <w:rFonts w:ascii="Arial" w:hAnsi="Arial" w:cs="Arial"/>
        </w:rPr>
        <w:t>Social enterprises play a crucial role in confronting socio-economic issues by combining business skills with social goals. Flintshire Wellbeing Ltd, previously referred to as LyonsDen Fitness, serves as a prime example of this model. Founded in 2005 by Neil and Faye Lyons in Bagillt, Flintshire, the gym aimed to offer accessible fitness options to a community facing challenges such as high unemployment, social deprivation, crime, and child poverty. LyonsDen Fitness transitioned into Flintshire Wellbeing Ltd with the support of Social Business Wales, which sought to integrate ethical practices and community-oriented initiatives into the company's operations.</w:t>
      </w:r>
    </w:p>
    <w:p w14:paraId="40B4022F" w14:textId="14597C78" w:rsidR="005F57E8" w:rsidRPr="002D2336" w:rsidRDefault="005F57E8" w:rsidP="005F57E8">
      <w:pPr>
        <w:spacing w:line="480" w:lineRule="auto"/>
        <w:jc w:val="both"/>
        <w:rPr>
          <w:rFonts w:ascii="Arial Black" w:hAnsi="Arial Black" w:cs="Arial"/>
        </w:rPr>
      </w:pPr>
      <w:r w:rsidRPr="005F57E8">
        <w:rPr>
          <w:rFonts w:ascii="Arial Black" w:hAnsi="Arial Black" w:cs="Arial"/>
        </w:rPr>
        <w:t>Flintshire Wellbeing Ltd: Overview of the Company</w:t>
      </w:r>
    </w:p>
    <w:p w14:paraId="6404EEF3" w14:textId="77777777" w:rsidR="005F57E8" w:rsidRPr="002D2336" w:rsidRDefault="005F57E8" w:rsidP="005F57E8">
      <w:pPr>
        <w:spacing w:line="480" w:lineRule="auto"/>
        <w:jc w:val="both"/>
        <w:rPr>
          <w:rFonts w:ascii="Arial Black" w:hAnsi="Arial Black" w:cs="Arial"/>
        </w:rPr>
      </w:pPr>
      <w:r w:rsidRPr="005F57E8">
        <w:rPr>
          <w:rFonts w:ascii="Arial Black" w:hAnsi="Arial Black" w:cs="Arial"/>
        </w:rPr>
        <w:t>Background and Proprietorship</w:t>
      </w:r>
    </w:p>
    <w:p w14:paraId="7FABA831" w14:textId="77777777" w:rsidR="005F57E8" w:rsidRDefault="005F57E8" w:rsidP="005F57E8">
      <w:pPr>
        <w:spacing w:line="480" w:lineRule="auto"/>
        <w:jc w:val="both"/>
        <w:rPr>
          <w:rFonts w:ascii="Arial" w:hAnsi="Arial" w:cs="Arial"/>
        </w:rPr>
      </w:pPr>
      <w:r w:rsidRPr="005F57E8">
        <w:rPr>
          <w:rFonts w:ascii="Arial" w:hAnsi="Arial" w:cs="Arial"/>
        </w:rPr>
        <w:t>Founded in 2005 by Neil Lyons, an engineer who embraced fitness in 1993 to tackle personal health issues such as weight control and quitting smoking, LyonsDen Fitness has its roots in a transformative journey. Despite the lack of support, Neil took on an instructor's course, turning his passion into a business venture. Neil, together with his wife Faye, established LyonsDen Fitness in Bagillt, Flintshire, intending to offer accessible fitness services to a community dealing with considerable socio-economic challenges.</w:t>
      </w:r>
    </w:p>
    <w:p w14:paraId="77783C5B" w14:textId="540A58FF" w:rsidR="005F57E8" w:rsidRDefault="005F57E8" w:rsidP="005F57E8">
      <w:pPr>
        <w:spacing w:line="480" w:lineRule="auto"/>
        <w:jc w:val="both"/>
        <w:rPr>
          <w:rFonts w:ascii="Arial" w:hAnsi="Arial" w:cs="Arial"/>
        </w:rPr>
      </w:pPr>
      <w:r w:rsidRPr="005F57E8">
        <w:rPr>
          <w:rFonts w:ascii="Arial" w:hAnsi="Arial" w:cs="Arial"/>
        </w:rPr>
        <w:t>Considering</w:t>
      </w:r>
      <w:r w:rsidRPr="005F57E8">
        <w:rPr>
          <w:rFonts w:ascii="Arial" w:hAnsi="Arial" w:cs="Arial"/>
        </w:rPr>
        <w:t xml:space="preserve"> the urgent challenges facing Bagillt, which include elevated unemployment, social deprivation, crime, and child poverty, Neil and Faye made the decision to transform LyonsDen Fitness into a social enterprise, renaming it Flintshire Wellbeing Ltd. Social Business Wales provided support for this transformation, </w:t>
      </w:r>
      <w:r w:rsidRPr="005F57E8">
        <w:rPr>
          <w:rFonts w:ascii="Arial" w:hAnsi="Arial" w:cs="Arial"/>
        </w:rPr>
        <w:lastRenderedPageBreak/>
        <w:t>allowing the couple to integrate ethical and community-oriented practices into their business model</w:t>
      </w:r>
      <w:r>
        <w:rPr>
          <w:rFonts w:ascii="Arial" w:hAnsi="Arial" w:cs="Arial"/>
        </w:rPr>
        <w:t>.</w:t>
      </w:r>
    </w:p>
    <w:p w14:paraId="639464F0" w14:textId="77777777" w:rsidR="005F57E8" w:rsidRPr="002D2336" w:rsidRDefault="005F57E8" w:rsidP="005F57E8">
      <w:pPr>
        <w:spacing w:line="480" w:lineRule="auto"/>
        <w:jc w:val="both"/>
        <w:rPr>
          <w:rFonts w:ascii="Arial Black" w:hAnsi="Arial Black" w:cs="Arial"/>
        </w:rPr>
      </w:pPr>
      <w:r w:rsidRPr="005F57E8">
        <w:rPr>
          <w:rFonts w:ascii="Arial Black" w:hAnsi="Arial Black" w:cs="Arial"/>
        </w:rPr>
        <w:t>Business Framework</w:t>
      </w:r>
    </w:p>
    <w:p w14:paraId="4B9816E3" w14:textId="77777777" w:rsidR="005F57E8" w:rsidRDefault="005F57E8" w:rsidP="005F57E8">
      <w:pPr>
        <w:spacing w:line="480" w:lineRule="auto"/>
        <w:jc w:val="both"/>
        <w:rPr>
          <w:rFonts w:ascii="Arial" w:hAnsi="Arial" w:cs="Arial"/>
        </w:rPr>
      </w:pPr>
      <w:r w:rsidRPr="005F57E8">
        <w:rPr>
          <w:rFonts w:ascii="Arial" w:hAnsi="Arial" w:cs="Arial"/>
        </w:rPr>
        <w:t>Flintshire Wellbeing Ltd functions as a social enterprise, prioritising affordability and community advantage in its business approach. The process of transformation included lowering membership fees to ensure that fitness centres are available to all community members. The establishment of the ‘250 Club’ enables members to add an additional £2.50 to their monthly fees to assist local initiatives.</w:t>
      </w:r>
    </w:p>
    <w:p w14:paraId="16999AF6" w14:textId="77777777" w:rsidR="005F57E8" w:rsidRDefault="005F57E8" w:rsidP="005F57E8">
      <w:pPr>
        <w:spacing w:line="480" w:lineRule="auto"/>
        <w:jc w:val="both"/>
        <w:rPr>
          <w:rFonts w:ascii="Arial" w:hAnsi="Arial" w:cs="Arial"/>
        </w:rPr>
      </w:pPr>
      <w:r w:rsidRPr="005F57E8">
        <w:rPr>
          <w:rFonts w:ascii="Arial" w:hAnsi="Arial" w:cs="Arial"/>
        </w:rPr>
        <w:t>The organisation channels its profits back into community initiatives, including providing fitness equipment to local non-profits like Delyn Gymnastics and supporting programs that assist underprivileged families, schools, and senior citizens. The creation of a community cafe in the centre strengthens its position as a social gathering place, promoting a friendly atmosphere for residents.</w:t>
      </w:r>
    </w:p>
    <w:p w14:paraId="11177717" w14:textId="77777777" w:rsidR="005F57E8" w:rsidRPr="002D2336" w:rsidRDefault="005F57E8" w:rsidP="005F57E8">
      <w:pPr>
        <w:spacing w:line="480" w:lineRule="auto"/>
        <w:jc w:val="both"/>
        <w:rPr>
          <w:rFonts w:ascii="Arial Black" w:hAnsi="Arial Black" w:cs="Arial"/>
        </w:rPr>
      </w:pPr>
      <w:r w:rsidRPr="005F57E8">
        <w:rPr>
          <w:rFonts w:ascii="Arial Black" w:hAnsi="Arial Black" w:cs="Arial"/>
        </w:rPr>
        <w:t>Purpose and Aspirations</w:t>
      </w:r>
    </w:p>
    <w:p w14:paraId="36F4BBAB" w14:textId="77777777" w:rsidR="005F57E8" w:rsidRDefault="005F57E8" w:rsidP="005F57E8">
      <w:pPr>
        <w:spacing w:line="480" w:lineRule="auto"/>
        <w:jc w:val="both"/>
        <w:rPr>
          <w:rFonts w:ascii="Arial" w:hAnsi="Arial" w:cs="Arial"/>
        </w:rPr>
      </w:pPr>
      <w:r w:rsidRPr="005F57E8">
        <w:rPr>
          <w:rFonts w:ascii="Arial" w:hAnsi="Arial" w:cs="Arial"/>
        </w:rPr>
        <w:t>Flintshire Wellbeing Ltd aims to improve the health and wellness of the Bagillt community through accessible fitness services and by backing local social initiatives. The aim is to establish a fundamental element of community wellness, fostering physical health, social unity, and economic strength through responsible business practices and active community involvement.</w:t>
      </w:r>
    </w:p>
    <w:p w14:paraId="302002AA" w14:textId="77777777" w:rsidR="002D2336" w:rsidRDefault="002D2336" w:rsidP="005F57E8">
      <w:pPr>
        <w:spacing w:line="480" w:lineRule="auto"/>
        <w:jc w:val="both"/>
        <w:rPr>
          <w:rFonts w:ascii="Arial Black" w:hAnsi="Arial Black" w:cs="Arial"/>
        </w:rPr>
      </w:pPr>
    </w:p>
    <w:p w14:paraId="11005821" w14:textId="77777777" w:rsidR="002D2336" w:rsidRDefault="002D2336" w:rsidP="005F57E8">
      <w:pPr>
        <w:spacing w:line="480" w:lineRule="auto"/>
        <w:jc w:val="both"/>
        <w:rPr>
          <w:rFonts w:ascii="Arial Black" w:hAnsi="Arial Black" w:cs="Arial"/>
        </w:rPr>
      </w:pPr>
    </w:p>
    <w:p w14:paraId="509357CA" w14:textId="77777777" w:rsidR="002D2336" w:rsidRDefault="002D2336" w:rsidP="005F57E8">
      <w:pPr>
        <w:spacing w:line="480" w:lineRule="auto"/>
        <w:jc w:val="both"/>
        <w:rPr>
          <w:rFonts w:ascii="Arial Black" w:hAnsi="Arial Black" w:cs="Arial"/>
        </w:rPr>
      </w:pPr>
    </w:p>
    <w:p w14:paraId="0EDF6164" w14:textId="554198E4" w:rsidR="005F57E8" w:rsidRPr="002D2336" w:rsidRDefault="005F57E8" w:rsidP="005F57E8">
      <w:pPr>
        <w:spacing w:line="480" w:lineRule="auto"/>
        <w:jc w:val="both"/>
        <w:rPr>
          <w:rFonts w:ascii="Arial Black" w:hAnsi="Arial Black" w:cs="Arial"/>
        </w:rPr>
      </w:pPr>
      <w:r w:rsidRPr="005F57E8">
        <w:rPr>
          <w:rFonts w:ascii="Arial Black" w:hAnsi="Arial Black" w:cs="Arial"/>
        </w:rPr>
        <w:lastRenderedPageBreak/>
        <w:t>Analysis of Social Impact</w:t>
      </w:r>
    </w:p>
    <w:p w14:paraId="51BB7A7B" w14:textId="77777777" w:rsidR="005F57E8" w:rsidRPr="002D2336" w:rsidRDefault="005F57E8" w:rsidP="005F57E8">
      <w:pPr>
        <w:spacing w:line="480" w:lineRule="auto"/>
        <w:jc w:val="both"/>
        <w:rPr>
          <w:rFonts w:ascii="Arial Black" w:hAnsi="Arial Black" w:cs="Arial"/>
        </w:rPr>
      </w:pPr>
      <w:r w:rsidRPr="005F57E8">
        <w:rPr>
          <w:rFonts w:ascii="Arial Black" w:hAnsi="Arial Black" w:cs="Arial"/>
        </w:rPr>
        <w:t>Economic Effects</w:t>
      </w:r>
    </w:p>
    <w:p w14:paraId="53A5D982" w14:textId="77777777" w:rsidR="005F57E8" w:rsidRDefault="005F57E8" w:rsidP="005F57E8">
      <w:pPr>
        <w:spacing w:line="480" w:lineRule="auto"/>
        <w:jc w:val="both"/>
        <w:rPr>
          <w:rFonts w:ascii="Arial" w:hAnsi="Arial" w:cs="Arial"/>
        </w:rPr>
      </w:pPr>
      <w:r w:rsidRPr="005F57E8">
        <w:rPr>
          <w:rFonts w:ascii="Arial" w:hAnsi="Arial" w:cs="Arial"/>
        </w:rPr>
        <w:t>Flintshire Wellbeing Ltd has greatly impacted the local community economically. The shift to a social enterprise resulted in the establishment of four full-time equivalent positions: one gym instructor, two fitness instructors, one hair stylist, and one administrator. These roles offer job opportunities while also boosting the local economy via wages and associated economic activities.</w:t>
      </w:r>
    </w:p>
    <w:p w14:paraId="1AEB1204" w14:textId="77777777" w:rsidR="005F57E8" w:rsidRDefault="005F57E8" w:rsidP="005F57E8">
      <w:pPr>
        <w:spacing w:line="480" w:lineRule="auto"/>
        <w:jc w:val="both"/>
        <w:rPr>
          <w:rFonts w:ascii="Arial" w:hAnsi="Arial" w:cs="Arial"/>
        </w:rPr>
      </w:pPr>
      <w:r w:rsidRPr="005F57E8">
        <w:rPr>
          <w:rFonts w:ascii="Arial" w:hAnsi="Arial" w:cs="Arial"/>
        </w:rPr>
        <w:t>The company has made fitness services more accessible by lowering membership rates, allowing more community members to prioritise their health and well-being. The '250 Club' raises extra funds that aid local projects, enhancing economic activity in the community. Financial stability over the long term is supported by a variety of revenue sources, such as membership fees and contributions from the community.</w:t>
      </w:r>
    </w:p>
    <w:p w14:paraId="736A20D8" w14:textId="77777777" w:rsidR="005F57E8" w:rsidRPr="002D2336" w:rsidRDefault="005F57E8" w:rsidP="005F57E8">
      <w:pPr>
        <w:spacing w:line="480" w:lineRule="auto"/>
        <w:jc w:val="both"/>
        <w:rPr>
          <w:rFonts w:ascii="Arial Black" w:hAnsi="Arial Black" w:cs="Arial"/>
        </w:rPr>
      </w:pPr>
      <w:r w:rsidRPr="005F57E8">
        <w:rPr>
          <w:rFonts w:ascii="Arial Black" w:hAnsi="Arial Black" w:cs="Arial"/>
        </w:rPr>
        <w:t>Community Influence</w:t>
      </w:r>
    </w:p>
    <w:p w14:paraId="406258C8" w14:textId="77777777" w:rsidR="005F57E8" w:rsidRDefault="005F57E8" w:rsidP="005F57E8">
      <w:pPr>
        <w:spacing w:line="480" w:lineRule="auto"/>
        <w:jc w:val="both"/>
        <w:rPr>
          <w:rFonts w:ascii="Arial" w:hAnsi="Arial" w:cs="Arial"/>
        </w:rPr>
      </w:pPr>
      <w:r w:rsidRPr="005F57E8">
        <w:rPr>
          <w:rFonts w:ascii="Arial" w:hAnsi="Arial" w:cs="Arial"/>
        </w:rPr>
        <w:t>The influence of Flintshire Wellbeing Ltd on society goes further than just financial advantages. The company supports physical health and well-being in the community by providing affordable fitness facilities, which helps lower healthcare expenses and enhances overall quality of life. The creation of the community cafe offers a gathering place, fostering community unity and alleviating social isolation.</w:t>
      </w:r>
    </w:p>
    <w:p w14:paraId="05E810C6" w14:textId="77777777" w:rsidR="005F57E8" w:rsidRDefault="005F57E8" w:rsidP="005F57E8">
      <w:pPr>
        <w:spacing w:line="480" w:lineRule="auto"/>
        <w:jc w:val="both"/>
        <w:rPr>
          <w:rFonts w:ascii="Arial" w:hAnsi="Arial" w:cs="Arial"/>
        </w:rPr>
      </w:pPr>
      <w:r w:rsidRPr="005F57E8">
        <w:rPr>
          <w:rFonts w:ascii="Arial" w:hAnsi="Arial" w:cs="Arial"/>
        </w:rPr>
        <w:t xml:space="preserve">The '250 Club' showcases the organization's dedication to backing community initiatives. Contributions to groups such as Delyn Gymnastics, along with financial support for food banks, educational institutions, and assistance for underprivileged families, highlight Flintshire Wellbeing </w:t>
      </w:r>
      <w:r w:rsidRPr="005F57E8">
        <w:rPr>
          <w:rFonts w:ascii="Arial" w:hAnsi="Arial" w:cs="Arial"/>
        </w:rPr>
        <w:t>Ltd.’s</w:t>
      </w:r>
      <w:r w:rsidRPr="005F57E8">
        <w:rPr>
          <w:rFonts w:ascii="Arial" w:hAnsi="Arial" w:cs="Arial"/>
        </w:rPr>
        <w:t xml:space="preserve"> commitment to tackling social deprivation and child poverty. Moreover, efforts like offering Christmas meals for families facing </w:t>
      </w:r>
      <w:r w:rsidRPr="005F57E8">
        <w:rPr>
          <w:rFonts w:ascii="Arial" w:hAnsi="Arial" w:cs="Arial"/>
        </w:rPr>
        <w:lastRenderedPageBreak/>
        <w:t>hardships and assisting the elderly promote a feeling of community unity and shared assistance.</w:t>
      </w:r>
    </w:p>
    <w:p w14:paraId="44FA6C75" w14:textId="77777777" w:rsidR="005F57E8" w:rsidRDefault="005F57E8" w:rsidP="005F57E8">
      <w:pPr>
        <w:spacing w:line="480" w:lineRule="auto"/>
        <w:jc w:val="both"/>
        <w:rPr>
          <w:rFonts w:ascii="Arial" w:hAnsi="Arial" w:cs="Arial"/>
        </w:rPr>
      </w:pPr>
      <w:r w:rsidRPr="005F57E8">
        <w:rPr>
          <w:rFonts w:ascii="Arial" w:hAnsi="Arial" w:cs="Arial"/>
        </w:rPr>
        <w:t>Policies focused on gender mainstreaming and equal opportunities promote inclusivity, enabling every member of the community to engage with and gain from the company’s services. Jacqui Cross, an advisor from Social Business Wales, plays a crucial role in shaping these policies, highlighting the company's dedication to ethical and fair practic</w:t>
      </w:r>
      <w:r>
        <w:rPr>
          <w:rFonts w:ascii="Arial" w:hAnsi="Arial" w:cs="Arial"/>
        </w:rPr>
        <w:t xml:space="preserve">e. </w:t>
      </w:r>
    </w:p>
    <w:p w14:paraId="2C23BD34" w14:textId="77777777" w:rsidR="005F57E8" w:rsidRPr="002D2336" w:rsidRDefault="005F57E8" w:rsidP="005F57E8">
      <w:pPr>
        <w:spacing w:line="480" w:lineRule="auto"/>
        <w:jc w:val="both"/>
        <w:rPr>
          <w:rFonts w:ascii="Arial Black" w:hAnsi="Arial Black" w:cs="Arial"/>
        </w:rPr>
      </w:pPr>
      <w:r w:rsidRPr="005F57E8">
        <w:rPr>
          <w:rFonts w:ascii="Arial Black" w:hAnsi="Arial Black" w:cs="Arial"/>
        </w:rPr>
        <w:t>Effects on the Environment</w:t>
      </w:r>
    </w:p>
    <w:p w14:paraId="319F2BB6" w14:textId="77777777" w:rsidR="005F57E8" w:rsidRDefault="005F57E8" w:rsidP="005F57E8">
      <w:pPr>
        <w:spacing w:line="480" w:lineRule="auto"/>
        <w:jc w:val="both"/>
        <w:rPr>
          <w:rFonts w:ascii="Arial" w:hAnsi="Arial" w:cs="Arial"/>
        </w:rPr>
      </w:pPr>
      <w:r w:rsidRPr="005F57E8">
        <w:rPr>
          <w:rFonts w:ascii="Arial" w:hAnsi="Arial" w:cs="Arial"/>
        </w:rPr>
        <w:t>Flintshire Wellbeing Ltd integrates environmental sustainability within its operations. The organisation adopts environmentally friendly methods, including energy-saving lighting and machinery, minimising waste via recycling initiatives, and utilising sustainable resources in the community café. The company’s initiatives lower its carbon footprint and encourage environmental responsibility in the community.</w:t>
      </w:r>
    </w:p>
    <w:p w14:paraId="7535F37C" w14:textId="7A503799" w:rsidR="005F57E8" w:rsidRDefault="005F57E8" w:rsidP="005F57E8">
      <w:pPr>
        <w:spacing w:line="480" w:lineRule="auto"/>
        <w:jc w:val="both"/>
        <w:rPr>
          <w:rFonts w:ascii="Arial" w:hAnsi="Arial" w:cs="Arial"/>
        </w:rPr>
      </w:pPr>
      <w:r w:rsidRPr="005F57E8">
        <w:rPr>
          <w:rFonts w:ascii="Arial" w:hAnsi="Arial" w:cs="Arial"/>
        </w:rPr>
        <w:t xml:space="preserve">Additionally, by promoting active living through fitness initiatives, the company indirectly supports environmental advantages, including decreased dependence on motorised transport and reduced greenhouse gas emissions. </w:t>
      </w:r>
      <w:r w:rsidRPr="005F57E8">
        <w:rPr>
          <w:rFonts w:ascii="Arial" w:hAnsi="Arial" w:cs="Arial"/>
        </w:rPr>
        <w:t>Plans</w:t>
      </w:r>
      <w:r w:rsidRPr="005F57E8">
        <w:rPr>
          <w:rFonts w:ascii="Arial" w:hAnsi="Arial" w:cs="Arial"/>
        </w:rPr>
        <w:t xml:space="preserve"> aim to provide additional family-friendly and holiday activities, with a focus on environmental sustainability to guarantee that development does not compromise ecological health.</w:t>
      </w:r>
    </w:p>
    <w:p w14:paraId="0FA71454" w14:textId="77777777" w:rsidR="005F57E8" w:rsidRPr="002D2336" w:rsidRDefault="005F57E8" w:rsidP="005F57E8">
      <w:pPr>
        <w:spacing w:line="480" w:lineRule="auto"/>
        <w:jc w:val="both"/>
        <w:rPr>
          <w:rFonts w:ascii="Arial Black" w:hAnsi="Arial Black" w:cs="Arial"/>
        </w:rPr>
      </w:pPr>
      <w:r w:rsidRPr="005F57E8">
        <w:rPr>
          <w:rFonts w:ascii="Arial Black" w:hAnsi="Arial Black" w:cs="Arial"/>
        </w:rPr>
        <w:t>Theories Integration</w:t>
      </w:r>
    </w:p>
    <w:p w14:paraId="34F52CB8" w14:textId="77777777" w:rsidR="005F57E8" w:rsidRDefault="005F57E8" w:rsidP="005F57E8">
      <w:pPr>
        <w:spacing w:line="480" w:lineRule="auto"/>
        <w:jc w:val="both"/>
        <w:rPr>
          <w:rFonts w:ascii="Arial" w:hAnsi="Arial" w:cs="Arial"/>
        </w:rPr>
      </w:pPr>
      <w:r w:rsidRPr="005F57E8">
        <w:rPr>
          <w:rFonts w:ascii="Arial" w:hAnsi="Arial" w:cs="Arial"/>
        </w:rPr>
        <w:t xml:space="preserve">Flintshire Wellbeing Ltd represents the principles of social enterprise by harmonising financial sustainability with social and environmental goals. The business model of the company is in harmony with the concept of shared value, emphasising that the success of the business is connected to the advantages it brings to society. The SAN </w:t>
      </w:r>
      <w:r w:rsidRPr="005F57E8">
        <w:rPr>
          <w:rFonts w:ascii="Arial" w:hAnsi="Arial" w:cs="Arial"/>
        </w:rPr>
        <w:lastRenderedPageBreak/>
        <w:t>framework successfully encompasses the diverse effects of the enterprise, emphasising its role in economic empowerment, social welfare, and environmental sustainability.</w:t>
      </w:r>
    </w:p>
    <w:p w14:paraId="7AE23288" w14:textId="77777777" w:rsidR="005F57E8" w:rsidRDefault="005F57E8" w:rsidP="005F57E8">
      <w:pPr>
        <w:spacing w:line="480" w:lineRule="auto"/>
        <w:jc w:val="both"/>
        <w:rPr>
          <w:rFonts w:ascii="Arial" w:hAnsi="Arial" w:cs="Arial"/>
        </w:rPr>
      </w:pPr>
      <w:r w:rsidRPr="005F57E8">
        <w:rPr>
          <w:rFonts w:ascii="Arial" w:hAnsi="Arial" w:cs="Arial"/>
        </w:rPr>
        <w:t>The collaborative development of policies focused on gender mainstreaming, equal opportunities, and environmental sustainability, backed by Social Business Wales, demonstrates the principles of stakeholder engagement and accountability highlighted in social enterprise theory. This integration guarantees that Flintshire Wellbeing Ltd stays attuned to the needs of its community while upholding ethical standards.</w:t>
      </w:r>
    </w:p>
    <w:p w14:paraId="17120C69" w14:textId="77777777" w:rsidR="005F57E8" w:rsidRPr="002D2336" w:rsidRDefault="005F57E8" w:rsidP="005F57E8">
      <w:pPr>
        <w:spacing w:line="480" w:lineRule="auto"/>
        <w:jc w:val="both"/>
        <w:rPr>
          <w:rFonts w:ascii="Arial Black" w:hAnsi="Arial Black" w:cs="Arial"/>
        </w:rPr>
      </w:pPr>
      <w:r w:rsidRPr="005F57E8">
        <w:rPr>
          <w:rFonts w:ascii="Arial Black" w:hAnsi="Arial Black" w:cs="Arial"/>
        </w:rPr>
        <w:t>Comparative Examination</w:t>
      </w:r>
    </w:p>
    <w:p w14:paraId="6F7382C1" w14:textId="77777777" w:rsidR="005F57E8" w:rsidRDefault="005F57E8" w:rsidP="005F57E8">
      <w:pPr>
        <w:spacing w:line="480" w:lineRule="auto"/>
        <w:jc w:val="both"/>
        <w:rPr>
          <w:rFonts w:ascii="Arial" w:hAnsi="Arial" w:cs="Arial"/>
        </w:rPr>
      </w:pPr>
      <w:r w:rsidRPr="005F57E8">
        <w:rPr>
          <w:rFonts w:ascii="Arial" w:hAnsi="Arial" w:cs="Arial"/>
        </w:rPr>
        <w:t>Flintshire Wellbeing Ltd stands out from conventional gyms by prioritising affordability and fostering community support. Unlike traditional gyms that emphasise profit, Flintshire Wellbeing Ltd is dedicated to creating a positive social impact by ensuring that fitness is available to everyone, regardless of their financial situation. This method encourages increased involvement and commitment from the community, as individuals perceive their efforts as having a direct positive impact on local initiatives.</w:t>
      </w:r>
    </w:p>
    <w:p w14:paraId="3F6760BF" w14:textId="77777777" w:rsidR="005F57E8" w:rsidRDefault="005F57E8" w:rsidP="005F57E8">
      <w:pPr>
        <w:spacing w:line="480" w:lineRule="auto"/>
        <w:jc w:val="both"/>
        <w:rPr>
          <w:rFonts w:ascii="Arial" w:hAnsi="Arial" w:cs="Arial"/>
        </w:rPr>
      </w:pPr>
      <w:r w:rsidRPr="005F57E8">
        <w:rPr>
          <w:rFonts w:ascii="Arial" w:hAnsi="Arial" w:cs="Arial"/>
        </w:rPr>
        <w:t>Additionally, the formation of the ‘250 Club’ and the launch of a community cafe establish Flintshire Wellbeing Ltd as a social centre, going beyond the role of a mere fitness facility. This comprehensive method stands in stark contrast to the frequently transactional dynamics of conventional gyms, promoting more profound social ties and a heightened sense of community.</w:t>
      </w:r>
    </w:p>
    <w:p w14:paraId="08537471" w14:textId="77777777" w:rsidR="005F57E8" w:rsidRPr="002D2336" w:rsidRDefault="005F57E8" w:rsidP="005F57E8">
      <w:pPr>
        <w:spacing w:line="480" w:lineRule="auto"/>
        <w:jc w:val="both"/>
        <w:rPr>
          <w:rFonts w:ascii="Arial Black" w:hAnsi="Arial Black" w:cs="Arial"/>
        </w:rPr>
      </w:pPr>
      <w:r w:rsidRPr="005F57E8">
        <w:rPr>
          <w:rFonts w:ascii="Arial Black" w:hAnsi="Arial Black" w:cs="Arial"/>
        </w:rPr>
        <w:t>Obstacles and Possibilities</w:t>
      </w:r>
    </w:p>
    <w:p w14:paraId="2A814409" w14:textId="13EB80F4" w:rsidR="005F57E8" w:rsidRDefault="005F57E8" w:rsidP="005F57E8">
      <w:pPr>
        <w:spacing w:line="480" w:lineRule="auto"/>
        <w:jc w:val="both"/>
        <w:rPr>
          <w:rFonts w:ascii="Arial" w:hAnsi="Arial" w:cs="Arial"/>
        </w:rPr>
      </w:pPr>
      <w:r w:rsidRPr="005F57E8">
        <w:rPr>
          <w:rFonts w:ascii="Arial" w:hAnsi="Arial" w:cs="Arial"/>
        </w:rPr>
        <w:t xml:space="preserve">Flintshire Wellbeing Ltd encounters </w:t>
      </w:r>
      <w:r w:rsidRPr="005F57E8">
        <w:rPr>
          <w:rFonts w:ascii="Arial" w:hAnsi="Arial" w:cs="Arial"/>
        </w:rPr>
        <w:t>several</w:t>
      </w:r>
      <w:r w:rsidRPr="005F57E8">
        <w:rPr>
          <w:rFonts w:ascii="Arial" w:hAnsi="Arial" w:cs="Arial"/>
        </w:rPr>
        <w:t xml:space="preserve"> challenges, even with its achievements. Maintaining financial support for community projects can be challenging, particularly </w:t>
      </w:r>
      <w:r w:rsidRPr="005F57E8">
        <w:rPr>
          <w:rFonts w:ascii="Arial" w:hAnsi="Arial" w:cs="Arial"/>
        </w:rPr>
        <w:lastRenderedPageBreak/>
        <w:t>during economic declines or when membership decreases. Moreover, broadening services while ensuring they remain affordable and aligned with the social mission necessitates meticulous financial oversight and thoughtful strategic planning.</w:t>
      </w:r>
    </w:p>
    <w:p w14:paraId="61F93577" w14:textId="77777777" w:rsidR="005F57E8" w:rsidRDefault="005F57E8" w:rsidP="005F57E8">
      <w:pPr>
        <w:spacing w:line="480" w:lineRule="auto"/>
        <w:jc w:val="both"/>
        <w:rPr>
          <w:rFonts w:ascii="Arial" w:hAnsi="Arial" w:cs="Arial"/>
        </w:rPr>
      </w:pPr>
      <w:r w:rsidRPr="005F57E8">
        <w:rPr>
          <w:rFonts w:ascii="Arial" w:hAnsi="Arial" w:cs="Arial"/>
        </w:rPr>
        <w:t xml:space="preserve">The presence of larger fitness centres equipped with greater resources presents a challenge to the growth of Flintshire Wellbeing Ltd. </w:t>
      </w:r>
      <w:r w:rsidRPr="005F57E8">
        <w:rPr>
          <w:rFonts w:ascii="Arial" w:hAnsi="Arial" w:cs="Arial"/>
        </w:rPr>
        <w:t>To</w:t>
      </w:r>
      <w:r w:rsidRPr="005F57E8">
        <w:rPr>
          <w:rFonts w:ascii="Arial" w:hAnsi="Arial" w:cs="Arial"/>
        </w:rPr>
        <w:t xml:space="preserve"> stay competitive, the company needs to keep innovating, possibly by providing distinctive programs or utilising digital platforms to connect with a wider audience.</w:t>
      </w:r>
    </w:p>
    <w:p w14:paraId="1385160F" w14:textId="77777777" w:rsidR="005F57E8" w:rsidRDefault="005F57E8" w:rsidP="005F57E8">
      <w:pPr>
        <w:spacing w:line="480" w:lineRule="auto"/>
        <w:jc w:val="both"/>
        <w:rPr>
          <w:rFonts w:ascii="Arial" w:hAnsi="Arial" w:cs="Arial"/>
        </w:rPr>
      </w:pPr>
      <w:r w:rsidRPr="005F57E8">
        <w:rPr>
          <w:rFonts w:ascii="Arial" w:hAnsi="Arial" w:cs="Arial"/>
        </w:rPr>
        <w:t>Flintshire Wellbeing Ltd has the chance to broaden its services by incorporating family-focused and holiday activities, which would help draw in a wider variety of members. Utilising digital marketing and social media can improve visibility and draw in younger audiences. Establishing strategic collaborations with nearby businesses and non-profit organisations can enhance synergies, increase social impact, and offer extra resources for community initiatives.</w:t>
      </w:r>
    </w:p>
    <w:p w14:paraId="7BC10DFA" w14:textId="77777777" w:rsidR="005F57E8" w:rsidRDefault="005F57E8" w:rsidP="005F57E8">
      <w:pPr>
        <w:spacing w:line="480" w:lineRule="auto"/>
        <w:jc w:val="both"/>
        <w:rPr>
          <w:rFonts w:ascii="Arial" w:hAnsi="Arial" w:cs="Arial"/>
        </w:rPr>
      </w:pPr>
      <w:r w:rsidRPr="005F57E8">
        <w:rPr>
          <w:rFonts w:ascii="Arial" w:hAnsi="Arial" w:cs="Arial"/>
        </w:rPr>
        <w:t>Adopting sustainable practices and technologies can improve the company's environmental footprint, attracting eco-conscious consumers and establishing benchmarks for sustainability within the industry.</w:t>
      </w:r>
    </w:p>
    <w:p w14:paraId="0FEFF7D3" w14:textId="4203673C" w:rsidR="005F57E8" w:rsidRPr="002D2336" w:rsidRDefault="002D2336" w:rsidP="005F57E8">
      <w:pPr>
        <w:spacing w:line="480" w:lineRule="auto"/>
        <w:jc w:val="both"/>
        <w:rPr>
          <w:rFonts w:ascii="Arial Black" w:hAnsi="Arial Black" w:cs="Arial"/>
        </w:rPr>
      </w:pPr>
      <w:r>
        <w:rPr>
          <w:rFonts w:ascii="Arial Black" w:hAnsi="Arial Black" w:cs="Arial"/>
        </w:rPr>
        <w:t xml:space="preserve">Conclusion </w:t>
      </w:r>
    </w:p>
    <w:p w14:paraId="66A8AADE" w14:textId="6FAFED13" w:rsidR="005F57E8" w:rsidRDefault="005F57E8" w:rsidP="005F57E8">
      <w:pPr>
        <w:spacing w:line="480" w:lineRule="auto"/>
        <w:jc w:val="both"/>
        <w:rPr>
          <w:rFonts w:ascii="Arial" w:hAnsi="Arial" w:cs="Arial"/>
        </w:rPr>
      </w:pPr>
      <w:r w:rsidRPr="005F57E8">
        <w:rPr>
          <w:rFonts w:ascii="Arial" w:hAnsi="Arial" w:cs="Arial"/>
        </w:rPr>
        <w:t>Flintshire Wellbeing Ltd serves as a model for a thriving social enterprise, successfully combining financial sustainability with a commitment to social and environmental accountability. This analysis, using the SAN framework, emphasises the company's notable positive effects on local job creation, community health, and environmental sustainability. The change from LyonsDen Fitness to Flintshire Wellbeing Ltd highlights how social enterprises can tackle socio-economic issues by employing ethical business methods and involving the community.</w:t>
      </w:r>
    </w:p>
    <w:p w14:paraId="4E770985" w14:textId="77777777" w:rsidR="005F57E8" w:rsidRDefault="005F57E8" w:rsidP="005F57E8">
      <w:pPr>
        <w:spacing w:line="480" w:lineRule="auto"/>
        <w:jc w:val="both"/>
        <w:rPr>
          <w:rFonts w:ascii="Arial" w:hAnsi="Arial" w:cs="Arial"/>
        </w:rPr>
      </w:pPr>
      <w:r w:rsidRPr="005F57E8">
        <w:rPr>
          <w:rFonts w:ascii="Arial" w:hAnsi="Arial" w:cs="Arial"/>
        </w:rPr>
        <w:lastRenderedPageBreak/>
        <w:t>The establishment of full-time employment opportunities and the availability of affordable fitness services contribute to greater financial inclusion and strengthen community resilience. The company's backing of local non-profits, community initiatives, and inclusive policies promotes social welfare and unity. Sustainable practices help decrease the company's carbon footprint and foster ecological balance.</w:t>
      </w:r>
    </w:p>
    <w:p w14:paraId="35F20996" w14:textId="77777777" w:rsidR="005F57E8" w:rsidRDefault="005F57E8" w:rsidP="005F57E8">
      <w:pPr>
        <w:spacing w:line="480" w:lineRule="auto"/>
        <w:jc w:val="both"/>
        <w:rPr>
          <w:rFonts w:ascii="Arial" w:hAnsi="Arial" w:cs="Arial"/>
        </w:rPr>
      </w:pPr>
      <w:r w:rsidRPr="005F57E8">
        <w:rPr>
          <w:rFonts w:ascii="Arial" w:hAnsi="Arial" w:cs="Arial"/>
        </w:rPr>
        <w:t>To maintain and grow its social impact, Flintshire Wellbeing Ltd needs to address challenges associated with funding, competition, and the expansion of services. Recommendations for strategy involve broadening revenue sources, utilising digital marketing effectively, establishing strategic alliances, and maintaining investment in sustainable innovations. Through the adoption of these strategies, Flintshire Wellbeing Ltd can bolster its market presence, improve its social and environmental contributions, and secure lasting sustainability as a leading social enterprise.</w:t>
      </w:r>
    </w:p>
    <w:p w14:paraId="56CA1674" w14:textId="4E809572" w:rsidR="005F57E8" w:rsidRDefault="005F57E8" w:rsidP="005F57E8">
      <w:pPr>
        <w:spacing w:line="480" w:lineRule="auto"/>
        <w:jc w:val="both"/>
        <w:rPr>
          <w:rFonts w:ascii="Arial" w:hAnsi="Arial" w:cs="Arial"/>
        </w:rPr>
      </w:pPr>
      <w:r w:rsidRPr="005F57E8">
        <w:rPr>
          <w:rFonts w:ascii="Arial" w:hAnsi="Arial" w:cs="Arial"/>
        </w:rPr>
        <w:t>Flintshire Wellbeing Ltd exemplifies how profitability can align with social responsibility, showing that these two aspects can support one another. This offers important lessons for other social enterprises striving to achieve positive impact while ensuring financial viability.</w:t>
      </w:r>
    </w:p>
    <w:p w14:paraId="236C26EB" w14:textId="77777777" w:rsidR="002D2336" w:rsidRDefault="002D2336" w:rsidP="005F57E8">
      <w:pPr>
        <w:spacing w:line="480" w:lineRule="auto"/>
        <w:jc w:val="both"/>
        <w:rPr>
          <w:rFonts w:ascii="Arial" w:hAnsi="Arial" w:cs="Arial"/>
        </w:rPr>
      </w:pPr>
    </w:p>
    <w:p w14:paraId="1BEFBB7F" w14:textId="77777777" w:rsidR="002D2336" w:rsidRDefault="002D2336" w:rsidP="005F57E8">
      <w:pPr>
        <w:spacing w:line="480" w:lineRule="auto"/>
        <w:jc w:val="both"/>
        <w:rPr>
          <w:rFonts w:ascii="Arial" w:hAnsi="Arial" w:cs="Arial"/>
        </w:rPr>
      </w:pPr>
    </w:p>
    <w:p w14:paraId="1DD86DA6" w14:textId="77777777" w:rsidR="002D2336" w:rsidRDefault="002D2336" w:rsidP="005F57E8">
      <w:pPr>
        <w:spacing w:line="480" w:lineRule="auto"/>
        <w:jc w:val="both"/>
        <w:rPr>
          <w:rFonts w:ascii="Arial" w:hAnsi="Arial" w:cs="Arial"/>
        </w:rPr>
      </w:pPr>
    </w:p>
    <w:p w14:paraId="16D5DD26" w14:textId="77777777" w:rsidR="002D2336" w:rsidRDefault="002D2336" w:rsidP="005F57E8">
      <w:pPr>
        <w:spacing w:line="480" w:lineRule="auto"/>
        <w:jc w:val="both"/>
        <w:rPr>
          <w:rFonts w:ascii="Arial" w:hAnsi="Arial" w:cs="Arial"/>
        </w:rPr>
      </w:pPr>
    </w:p>
    <w:p w14:paraId="62EB99E7" w14:textId="77777777" w:rsidR="002D2336" w:rsidRDefault="002D2336" w:rsidP="005F57E8">
      <w:pPr>
        <w:spacing w:line="480" w:lineRule="auto"/>
        <w:jc w:val="both"/>
        <w:rPr>
          <w:rFonts w:ascii="Arial" w:hAnsi="Arial" w:cs="Arial"/>
        </w:rPr>
      </w:pPr>
    </w:p>
    <w:p w14:paraId="49ABD885" w14:textId="77777777" w:rsidR="002D2336" w:rsidRDefault="002D2336" w:rsidP="005F57E8">
      <w:pPr>
        <w:spacing w:line="480" w:lineRule="auto"/>
        <w:jc w:val="both"/>
        <w:rPr>
          <w:rFonts w:ascii="Arial" w:hAnsi="Arial" w:cs="Arial"/>
        </w:rPr>
      </w:pPr>
    </w:p>
    <w:p w14:paraId="300D875B" w14:textId="77777777" w:rsidR="002D2336" w:rsidRDefault="002D2336" w:rsidP="005F57E8">
      <w:pPr>
        <w:spacing w:line="480" w:lineRule="auto"/>
        <w:jc w:val="both"/>
        <w:rPr>
          <w:rFonts w:ascii="Arial" w:hAnsi="Arial" w:cs="Arial"/>
        </w:rPr>
      </w:pPr>
    </w:p>
    <w:p w14:paraId="4DFFA816" w14:textId="1477092B" w:rsidR="002D2336" w:rsidRPr="00291938" w:rsidRDefault="002D2336" w:rsidP="005F57E8">
      <w:pPr>
        <w:spacing w:line="480" w:lineRule="auto"/>
        <w:jc w:val="both"/>
        <w:rPr>
          <w:rFonts w:ascii="Arial Black" w:hAnsi="Arial Black" w:cs="Arial"/>
        </w:rPr>
      </w:pPr>
      <w:r w:rsidRPr="00291938">
        <w:rPr>
          <w:rFonts w:ascii="Arial Black" w:hAnsi="Arial Black" w:cs="Arial"/>
        </w:rPr>
        <w:lastRenderedPageBreak/>
        <w:t xml:space="preserve">References </w:t>
      </w:r>
    </w:p>
    <w:p w14:paraId="69FFB01A" w14:textId="5B39F40C" w:rsidR="00E01AF4" w:rsidRDefault="00E01AF4" w:rsidP="005F57E8">
      <w:pPr>
        <w:spacing w:line="480" w:lineRule="auto"/>
        <w:jc w:val="both"/>
        <w:rPr>
          <w:rFonts w:ascii="Arial" w:hAnsi="Arial" w:cs="Arial"/>
        </w:rPr>
      </w:pPr>
      <w:r w:rsidRPr="00E01AF4">
        <w:rPr>
          <w:rFonts w:ascii="Arial" w:hAnsi="Arial" w:cs="Arial"/>
        </w:rPr>
        <w:t xml:space="preserve">Bassi, A. (2013). </w:t>
      </w:r>
      <w:r w:rsidRPr="00E01AF4">
        <w:rPr>
          <w:rFonts w:ascii="Arial" w:hAnsi="Arial" w:cs="Arial"/>
          <w:i/>
          <w:iCs/>
        </w:rPr>
        <w:t>How to measure the intangible? Towards a system of indicators (S.A.V.E.) for the measurement of the performance of social enterprises.</w:t>
      </w:r>
      <w:r w:rsidRPr="00E01AF4">
        <w:rPr>
          <w:rFonts w:ascii="Arial" w:hAnsi="Arial" w:cs="Arial"/>
        </w:rPr>
        <w:t xml:space="preserve"> In H.-W. Franz, J. Howaldt, &amp; J. </w:t>
      </w:r>
      <w:proofErr w:type="spellStart"/>
      <w:r w:rsidRPr="00E01AF4">
        <w:rPr>
          <w:rFonts w:ascii="Arial" w:hAnsi="Arial" w:cs="Arial"/>
        </w:rPr>
        <w:t>Hochgerner</w:t>
      </w:r>
      <w:proofErr w:type="spellEnd"/>
      <w:r w:rsidRPr="00E01AF4">
        <w:rPr>
          <w:rFonts w:ascii="Arial" w:hAnsi="Arial" w:cs="Arial"/>
        </w:rPr>
        <w:t xml:space="preserve"> (Eds.), Challenge Social Innovation: Potentials for Business, Social Entrepreneurship, Welfare and Civil Society (pp. 326-350). Springer, Berlin.</w:t>
      </w:r>
    </w:p>
    <w:p w14:paraId="7181BFCC" w14:textId="77777777" w:rsidR="00E01AF4" w:rsidRPr="00E01AF4" w:rsidRDefault="00E01AF4" w:rsidP="00E01AF4">
      <w:pPr>
        <w:spacing w:line="480" w:lineRule="auto"/>
        <w:jc w:val="both"/>
        <w:rPr>
          <w:rFonts w:ascii="Arial" w:hAnsi="Arial" w:cs="Arial"/>
        </w:rPr>
      </w:pPr>
      <w:r w:rsidRPr="00E01AF4">
        <w:rPr>
          <w:rFonts w:ascii="Arial" w:hAnsi="Arial" w:cs="Arial"/>
        </w:rPr>
        <w:t>Dees, J. G. (1998</w:t>
      </w:r>
      <w:r w:rsidRPr="00E01AF4">
        <w:rPr>
          <w:rFonts w:ascii="Arial" w:hAnsi="Arial" w:cs="Arial"/>
          <w:i/>
          <w:iCs/>
        </w:rPr>
        <w:t>). The Meaning of Social Entrepreneurship</w:t>
      </w:r>
      <w:r w:rsidRPr="00E01AF4">
        <w:rPr>
          <w:rFonts w:ascii="Arial" w:hAnsi="Arial" w:cs="Arial"/>
        </w:rPr>
        <w:t>. Stanford University.</w:t>
      </w:r>
    </w:p>
    <w:p w14:paraId="0CB70DED" w14:textId="19A7EE7F" w:rsidR="00E01AF4" w:rsidRDefault="00E01AF4" w:rsidP="00E01AF4">
      <w:pPr>
        <w:spacing w:line="480" w:lineRule="auto"/>
        <w:jc w:val="both"/>
        <w:rPr>
          <w:rFonts w:ascii="Arial" w:hAnsi="Arial" w:cs="Arial"/>
        </w:rPr>
      </w:pPr>
      <w:r w:rsidRPr="00E01AF4">
        <w:rPr>
          <w:rFonts w:ascii="Arial" w:hAnsi="Arial" w:cs="Arial"/>
        </w:rPr>
        <w:t xml:space="preserve">Ebrahim, A., &amp; Rangan, V. K. (2014). What Impact? A Framework for Measuring the Scale and Scope of Social Performance. </w:t>
      </w:r>
      <w:r w:rsidRPr="00E01AF4">
        <w:rPr>
          <w:rFonts w:ascii="Arial" w:hAnsi="Arial" w:cs="Arial"/>
          <w:i/>
          <w:iCs/>
        </w:rPr>
        <w:t>California Management Review, 56</w:t>
      </w:r>
      <w:r w:rsidRPr="00E01AF4">
        <w:rPr>
          <w:rFonts w:ascii="Arial" w:hAnsi="Arial" w:cs="Arial"/>
        </w:rPr>
        <w:t>(3), 118–141.</w:t>
      </w:r>
    </w:p>
    <w:p w14:paraId="6505BF06" w14:textId="77777777" w:rsidR="00E01AF4" w:rsidRPr="00E01AF4" w:rsidRDefault="00E01AF4" w:rsidP="00E01AF4">
      <w:pPr>
        <w:spacing w:line="480" w:lineRule="auto"/>
        <w:jc w:val="both"/>
        <w:rPr>
          <w:rFonts w:ascii="Arial" w:hAnsi="Arial" w:cs="Arial"/>
        </w:rPr>
      </w:pPr>
      <w:r w:rsidRPr="00E01AF4">
        <w:rPr>
          <w:rFonts w:ascii="Arial" w:hAnsi="Arial" w:cs="Arial"/>
        </w:rPr>
        <w:t xml:space="preserve">Elkington, J. (1997). </w:t>
      </w:r>
      <w:r w:rsidRPr="00E01AF4">
        <w:rPr>
          <w:rFonts w:ascii="Arial" w:hAnsi="Arial" w:cs="Arial"/>
          <w:i/>
          <w:iCs/>
        </w:rPr>
        <w:t>Cannibals with forks: The triple bottom line of 21st-century business.</w:t>
      </w:r>
      <w:r w:rsidRPr="00E01AF4">
        <w:rPr>
          <w:rFonts w:ascii="Arial" w:hAnsi="Arial" w:cs="Arial"/>
        </w:rPr>
        <w:t xml:space="preserve"> Capstone Publishing.</w:t>
      </w:r>
    </w:p>
    <w:p w14:paraId="287E3ED2" w14:textId="77777777" w:rsidR="00E01AF4" w:rsidRPr="00E01AF4" w:rsidRDefault="00E01AF4" w:rsidP="00E01AF4">
      <w:pPr>
        <w:spacing w:line="480" w:lineRule="auto"/>
        <w:jc w:val="both"/>
        <w:rPr>
          <w:rFonts w:ascii="Arial" w:hAnsi="Arial" w:cs="Arial"/>
        </w:rPr>
      </w:pPr>
      <w:r w:rsidRPr="00E01AF4">
        <w:rPr>
          <w:rFonts w:ascii="Arial" w:hAnsi="Arial" w:cs="Arial"/>
        </w:rPr>
        <w:t xml:space="preserve">Freeman, R. E. (1984). </w:t>
      </w:r>
      <w:r w:rsidRPr="00E01AF4">
        <w:rPr>
          <w:rFonts w:ascii="Arial" w:hAnsi="Arial" w:cs="Arial"/>
          <w:i/>
          <w:iCs/>
        </w:rPr>
        <w:t>Strategic management</w:t>
      </w:r>
      <w:r w:rsidRPr="00E01AF4">
        <w:rPr>
          <w:rFonts w:ascii="Arial" w:hAnsi="Arial" w:cs="Arial"/>
        </w:rPr>
        <w:t>: A stakeholder approach. Pitman.</w:t>
      </w:r>
    </w:p>
    <w:p w14:paraId="724216E4" w14:textId="3EB22EC8" w:rsidR="002D2336" w:rsidRDefault="00E01AF4" w:rsidP="00E01AF4">
      <w:pPr>
        <w:spacing w:line="480" w:lineRule="auto"/>
        <w:jc w:val="both"/>
        <w:rPr>
          <w:rFonts w:ascii="Arial" w:hAnsi="Arial" w:cs="Arial"/>
        </w:rPr>
      </w:pPr>
      <w:r w:rsidRPr="00E01AF4">
        <w:rPr>
          <w:rFonts w:ascii="Arial" w:hAnsi="Arial" w:cs="Arial"/>
        </w:rPr>
        <w:t xml:space="preserve">Global Reporting Initiative. (n.d.). GRI standards. Retrieved from </w:t>
      </w:r>
      <w:hyperlink r:id="rId5" w:history="1">
        <w:r w:rsidRPr="006E2218">
          <w:rPr>
            <w:rStyle w:val="Hyperlink"/>
            <w:rFonts w:ascii="Arial" w:hAnsi="Arial" w:cs="Arial"/>
          </w:rPr>
          <w:t>https://www.globalreporting.org</w:t>
        </w:r>
      </w:hyperlink>
    </w:p>
    <w:p w14:paraId="39C6384B" w14:textId="1765CDE2" w:rsidR="00291938" w:rsidRDefault="00291938" w:rsidP="00291938">
      <w:pPr>
        <w:spacing w:line="480" w:lineRule="auto"/>
        <w:jc w:val="both"/>
        <w:rPr>
          <w:rFonts w:ascii="Arial" w:hAnsi="Arial" w:cs="Arial"/>
        </w:rPr>
      </w:pPr>
      <w:r w:rsidRPr="00291938">
        <w:rPr>
          <w:rFonts w:ascii="Arial" w:hAnsi="Arial" w:cs="Arial"/>
        </w:rPr>
        <w:t xml:space="preserve">Noya, A. (Ed.). (2009). </w:t>
      </w:r>
      <w:r w:rsidRPr="00291938">
        <w:rPr>
          <w:rFonts w:ascii="Arial" w:hAnsi="Arial" w:cs="Arial"/>
          <w:i/>
          <w:iCs/>
        </w:rPr>
        <w:t>The changing boundaries of social enterprises.</w:t>
      </w:r>
      <w:r w:rsidRPr="00291938">
        <w:rPr>
          <w:rFonts w:ascii="Arial" w:hAnsi="Arial" w:cs="Arial"/>
        </w:rPr>
        <w:t xml:space="preserve"> OECD Publishing. </w:t>
      </w:r>
      <w:hyperlink r:id="rId6" w:history="1">
        <w:r w:rsidRPr="006E2218">
          <w:rPr>
            <w:rStyle w:val="Hyperlink"/>
            <w:rFonts w:ascii="Arial" w:hAnsi="Arial" w:cs="Arial"/>
          </w:rPr>
          <w:t>http://www.oecd-ilibrary.org/employment/the-changing-boundaries-of-social-enterprises_9789264055513-en</w:t>
        </w:r>
      </w:hyperlink>
    </w:p>
    <w:p w14:paraId="75EB8B2A" w14:textId="0DB6D2EB" w:rsidR="00291938" w:rsidRDefault="00291938" w:rsidP="00291938">
      <w:pPr>
        <w:spacing w:line="480" w:lineRule="auto"/>
        <w:jc w:val="both"/>
        <w:rPr>
          <w:rFonts w:ascii="Arial" w:hAnsi="Arial" w:cs="Arial"/>
        </w:rPr>
      </w:pPr>
      <w:r w:rsidRPr="00291938">
        <w:rPr>
          <w:rFonts w:ascii="Arial" w:hAnsi="Arial" w:cs="Arial"/>
        </w:rPr>
        <w:t xml:space="preserve">Nicholls, J., Lawlor, E., </w:t>
      </w:r>
      <w:proofErr w:type="spellStart"/>
      <w:r w:rsidRPr="00291938">
        <w:rPr>
          <w:rFonts w:ascii="Arial" w:hAnsi="Arial" w:cs="Arial"/>
        </w:rPr>
        <w:t>Neitzert</w:t>
      </w:r>
      <w:proofErr w:type="spellEnd"/>
      <w:r w:rsidRPr="00291938">
        <w:rPr>
          <w:rFonts w:ascii="Arial" w:hAnsi="Arial" w:cs="Arial"/>
        </w:rPr>
        <w:t xml:space="preserve">, E., &amp; Goodspeed, T. (2012). </w:t>
      </w:r>
      <w:r w:rsidRPr="00291938">
        <w:rPr>
          <w:rFonts w:ascii="Arial" w:hAnsi="Arial" w:cs="Arial"/>
          <w:i/>
          <w:iCs/>
        </w:rPr>
        <w:t>A guide to social return on investment.</w:t>
      </w:r>
      <w:r w:rsidRPr="00291938">
        <w:rPr>
          <w:rFonts w:ascii="Arial" w:hAnsi="Arial" w:cs="Arial"/>
        </w:rPr>
        <w:t xml:space="preserve"> The SROI Network.</w:t>
      </w:r>
    </w:p>
    <w:p w14:paraId="79CD300A" w14:textId="62A44765" w:rsidR="00E01AF4" w:rsidRDefault="00E01AF4" w:rsidP="00E01AF4">
      <w:pPr>
        <w:spacing w:line="480" w:lineRule="auto"/>
        <w:jc w:val="both"/>
        <w:rPr>
          <w:rFonts w:ascii="Arial" w:hAnsi="Arial" w:cs="Arial"/>
        </w:rPr>
      </w:pPr>
      <w:r w:rsidRPr="00E01AF4">
        <w:rPr>
          <w:rFonts w:ascii="Arial" w:hAnsi="Arial" w:cs="Arial"/>
        </w:rPr>
        <w:lastRenderedPageBreak/>
        <w:t xml:space="preserve">Pritchard, D., Ní </w:t>
      </w:r>
      <w:proofErr w:type="spellStart"/>
      <w:r w:rsidRPr="00E01AF4">
        <w:rPr>
          <w:rFonts w:ascii="Arial" w:hAnsi="Arial" w:cs="Arial"/>
        </w:rPr>
        <w:t>Ógáin</w:t>
      </w:r>
      <w:proofErr w:type="spellEnd"/>
      <w:r w:rsidRPr="00E01AF4">
        <w:rPr>
          <w:rFonts w:ascii="Arial" w:hAnsi="Arial" w:cs="Arial"/>
        </w:rPr>
        <w:t xml:space="preserve">, E., &amp; Lumley, T. (2012). </w:t>
      </w:r>
      <w:r w:rsidRPr="00E01AF4">
        <w:rPr>
          <w:rFonts w:ascii="Arial" w:hAnsi="Arial" w:cs="Arial"/>
          <w:i/>
          <w:iCs/>
        </w:rPr>
        <w:t>Making an impact: Impact measurement among charities and social enterprises in the UK.</w:t>
      </w:r>
      <w:r w:rsidRPr="00E01AF4">
        <w:rPr>
          <w:rFonts w:ascii="Arial" w:hAnsi="Arial" w:cs="Arial"/>
        </w:rPr>
        <w:t xml:space="preserve"> New Philanthropy Capital, London.</w:t>
      </w:r>
    </w:p>
    <w:p w14:paraId="603340B8" w14:textId="7EF5155D" w:rsidR="00E01AF4" w:rsidRDefault="00E01AF4" w:rsidP="00E01AF4">
      <w:pPr>
        <w:spacing w:line="480" w:lineRule="auto"/>
        <w:jc w:val="both"/>
        <w:rPr>
          <w:rFonts w:ascii="Arial" w:hAnsi="Arial" w:cs="Arial"/>
        </w:rPr>
      </w:pPr>
      <w:r w:rsidRPr="00E01AF4">
        <w:rPr>
          <w:rFonts w:ascii="Arial" w:hAnsi="Arial" w:cs="Arial"/>
        </w:rPr>
        <w:t xml:space="preserve">Social Impact Analysts Association. (2014). </w:t>
      </w:r>
      <w:r w:rsidRPr="00291938">
        <w:rPr>
          <w:rFonts w:ascii="Arial" w:hAnsi="Arial" w:cs="Arial"/>
          <w:i/>
          <w:iCs/>
        </w:rPr>
        <w:t>Beyond measurement: Reflections on SIAA’s Annual Conference 2013.</w:t>
      </w:r>
      <w:r w:rsidRPr="00E01AF4">
        <w:rPr>
          <w:rFonts w:ascii="Arial" w:hAnsi="Arial" w:cs="Arial"/>
        </w:rPr>
        <w:t xml:space="preserve"> Retrieved from </w:t>
      </w:r>
      <w:hyperlink r:id="rId7" w:history="1">
        <w:r w:rsidRPr="006E2218">
          <w:rPr>
            <w:rStyle w:val="Hyperlink"/>
            <w:rFonts w:ascii="Arial" w:hAnsi="Arial" w:cs="Arial"/>
          </w:rPr>
          <w:t>http://socialvalueint.org/beyond-measurement-conference-publication/2014/</w:t>
        </w:r>
      </w:hyperlink>
    </w:p>
    <w:p w14:paraId="12C62BA8" w14:textId="41653415" w:rsidR="00E01AF4" w:rsidRDefault="00E01AF4" w:rsidP="00E01AF4">
      <w:pPr>
        <w:spacing w:line="480" w:lineRule="auto"/>
        <w:jc w:val="both"/>
        <w:rPr>
          <w:rFonts w:ascii="Arial" w:hAnsi="Arial" w:cs="Arial"/>
        </w:rPr>
      </w:pPr>
      <w:hyperlink r:id="rId8" w:history="1">
        <w:r w:rsidRPr="006E2218">
          <w:rPr>
            <w:rStyle w:val="Hyperlink"/>
            <w:rFonts w:ascii="Arial" w:hAnsi="Arial" w:cs="Arial"/>
          </w:rPr>
          <w:t>https://flintshirewellbeing.org.uk/</w:t>
        </w:r>
      </w:hyperlink>
    </w:p>
    <w:p w14:paraId="1D5A204B" w14:textId="4143FEE1" w:rsidR="00E01AF4" w:rsidRDefault="00E01AF4" w:rsidP="00E01AF4">
      <w:pPr>
        <w:spacing w:line="480" w:lineRule="auto"/>
        <w:jc w:val="both"/>
        <w:rPr>
          <w:rFonts w:ascii="Arial" w:hAnsi="Arial" w:cs="Arial"/>
        </w:rPr>
      </w:pPr>
      <w:hyperlink r:id="rId9" w:history="1">
        <w:r w:rsidRPr="006E2218">
          <w:rPr>
            <w:rStyle w:val="Hyperlink"/>
            <w:rFonts w:ascii="Arial" w:hAnsi="Arial" w:cs="Arial"/>
          </w:rPr>
          <w:t>https://businesswales.gov.wales/socialbusinesswales/flintshire-wellbeing-ltd</w:t>
        </w:r>
      </w:hyperlink>
    </w:p>
    <w:p w14:paraId="2BA37C8B" w14:textId="27410B0B" w:rsidR="00E01AF4" w:rsidRDefault="00291938" w:rsidP="00E01AF4">
      <w:pPr>
        <w:spacing w:line="480" w:lineRule="auto"/>
        <w:jc w:val="both"/>
        <w:rPr>
          <w:rFonts w:ascii="Arial" w:hAnsi="Arial" w:cs="Arial"/>
        </w:rPr>
      </w:pPr>
      <w:hyperlink r:id="rId10" w:history="1">
        <w:r w:rsidRPr="006E2218">
          <w:rPr>
            <w:rStyle w:val="Hyperlink"/>
            <w:rFonts w:ascii="Arial" w:hAnsi="Arial" w:cs="Arial"/>
          </w:rPr>
          <w:t>https://businesswales.gov.wales/news-and-blog</w:t>
        </w:r>
      </w:hyperlink>
    </w:p>
    <w:p w14:paraId="4B0C2440" w14:textId="77777777" w:rsidR="00291938" w:rsidRDefault="00291938" w:rsidP="00E01AF4">
      <w:pPr>
        <w:spacing w:line="480" w:lineRule="auto"/>
        <w:jc w:val="both"/>
        <w:rPr>
          <w:rFonts w:ascii="Arial" w:hAnsi="Arial" w:cs="Arial"/>
        </w:rPr>
      </w:pPr>
    </w:p>
    <w:p w14:paraId="75E77CA3" w14:textId="77777777" w:rsidR="005F57E8" w:rsidRPr="005F57E8" w:rsidRDefault="005F57E8" w:rsidP="005F57E8">
      <w:pPr>
        <w:spacing w:line="480" w:lineRule="auto"/>
        <w:jc w:val="both"/>
        <w:rPr>
          <w:rFonts w:ascii="Arial" w:hAnsi="Arial" w:cs="Arial"/>
        </w:rPr>
      </w:pPr>
    </w:p>
    <w:p w14:paraId="1389C066" w14:textId="77777777" w:rsidR="005F57E8" w:rsidRPr="005F57E8" w:rsidRDefault="005F57E8" w:rsidP="005F57E8">
      <w:pPr>
        <w:spacing w:line="480" w:lineRule="auto"/>
        <w:jc w:val="both"/>
        <w:rPr>
          <w:rFonts w:ascii="Arial" w:hAnsi="Arial" w:cs="Arial"/>
        </w:rPr>
      </w:pPr>
    </w:p>
    <w:p w14:paraId="6D2538F1" w14:textId="77777777" w:rsidR="005F57E8" w:rsidRPr="005F57E8" w:rsidRDefault="005F57E8" w:rsidP="005F57E8">
      <w:pPr>
        <w:spacing w:line="480" w:lineRule="auto"/>
        <w:jc w:val="both"/>
        <w:rPr>
          <w:rFonts w:ascii="Arial" w:hAnsi="Arial" w:cs="Arial"/>
        </w:rPr>
      </w:pPr>
    </w:p>
    <w:p w14:paraId="3133C701" w14:textId="77777777" w:rsidR="005F57E8" w:rsidRPr="005F57E8" w:rsidRDefault="005F57E8" w:rsidP="005F57E8">
      <w:pPr>
        <w:spacing w:line="480" w:lineRule="auto"/>
        <w:jc w:val="both"/>
        <w:rPr>
          <w:rFonts w:ascii="Arial" w:hAnsi="Arial" w:cs="Arial"/>
        </w:rPr>
      </w:pPr>
    </w:p>
    <w:p w14:paraId="1588A721" w14:textId="77777777" w:rsidR="005F57E8" w:rsidRPr="005F57E8" w:rsidRDefault="005F57E8" w:rsidP="005F57E8">
      <w:pPr>
        <w:spacing w:line="480" w:lineRule="auto"/>
        <w:jc w:val="both"/>
        <w:rPr>
          <w:rFonts w:ascii="Arial" w:hAnsi="Arial" w:cs="Arial"/>
        </w:rPr>
      </w:pPr>
    </w:p>
    <w:sectPr w:rsidR="005F57E8" w:rsidRPr="005F57E8" w:rsidSect="002D23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7E8"/>
    <w:rsid w:val="00291938"/>
    <w:rsid w:val="002D2336"/>
    <w:rsid w:val="005F57E8"/>
    <w:rsid w:val="00D8014E"/>
    <w:rsid w:val="00E01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47A7E"/>
  <w15:chartTrackingRefBased/>
  <w15:docId w15:val="{23C2A746-5EC7-44AA-8D0D-008F1C780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57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57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57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57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57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57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57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57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57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57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57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57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57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57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57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57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57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57E8"/>
    <w:rPr>
      <w:rFonts w:eastAsiaTheme="majorEastAsia" w:cstheme="majorBidi"/>
      <w:color w:val="272727" w:themeColor="text1" w:themeTint="D8"/>
    </w:rPr>
  </w:style>
  <w:style w:type="paragraph" w:styleId="Title">
    <w:name w:val="Title"/>
    <w:basedOn w:val="Normal"/>
    <w:next w:val="Normal"/>
    <w:link w:val="TitleChar"/>
    <w:uiPriority w:val="10"/>
    <w:qFormat/>
    <w:rsid w:val="005F57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57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57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57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57E8"/>
    <w:pPr>
      <w:spacing w:before="160"/>
      <w:jc w:val="center"/>
    </w:pPr>
    <w:rPr>
      <w:i/>
      <w:iCs/>
      <w:color w:val="404040" w:themeColor="text1" w:themeTint="BF"/>
    </w:rPr>
  </w:style>
  <w:style w:type="character" w:customStyle="1" w:styleId="QuoteChar">
    <w:name w:val="Quote Char"/>
    <w:basedOn w:val="DefaultParagraphFont"/>
    <w:link w:val="Quote"/>
    <w:uiPriority w:val="29"/>
    <w:rsid w:val="005F57E8"/>
    <w:rPr>
      <w:i/>
      <w:iCs/>
      <w:color w:val="404040" w:themeColor="text1" w:themeTint="BF"/>
    </w:rPr>
  </w:style>
  <w:style w:type="paragraph" w:styleId="ListParagraph">
    <w:name w:val="List Paragraph"/>
    <w:basedOn w:val="Normal"/>
    <w:uiPriority w:val="34"/>
    <w:qFormat/>
    <w:rsid w:val="005F57E8"/>
    <w:pPr>
      <w:ind w:left="720"/>
      <w:contextualSpacing/>
    </w:pPr>
  </w:style>
  <w:style w:type="character" w:styleId="IntenseEmphasis">
    <w:name w:val="Intense Emphasis"/>
    <w:basedOn w:val="DefaultParagraphFont"/>
    <w:uiPriority w:val="21"/>
    <w:qFormat/>
    <w:rsid w:val="005F57E8"/>
    <w:rPr>
      <w:i/>
      <w:iCs/>
      <w:color w:val="0F4761" w:themeColor="accent1" w:themeShade="BF"/>
    </w:rPr>
  </w:style>
  <w:style w:type="paragraph" w:styleId="IntenseQuote">
    <w:name w:val="Intense Quote"/>
    <w:basedOn w:val="Normal"/>
    <w:next w:val="Normal"/>
    <w:link w:val="IntenseQuoteChar"/>
    <w:uiPriority w:val="30"/>
    <w:qFormat/>
    <w:rsid w:val="005F57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57E8"/>
    <w:rPr>
      <w:i/>
      <w:iCs/>
      <w:color w:val="0F4761" w:themeColor="accent1" w:themeShade="BF"/>
    </w:rPr>
  </w:style>
  <w:style w:type="character" w:styleId="IntenseReference">
    <w:name w:val="Intense Reference"/>
    <w:basedOn w:val="DefaultParagraphFont"/>
    <w:uiPriority w:val="32"/>
    <w:qFormat/>
    <w:rsid w:val="005F57E8"/>
    <w:rPr>
      <w:b/>
      <w:bCs/>
      <w:smallCaps/>
      <w:color w:val="0F4761" w:themeColor="accent1" w:themeShade="BF"/>
      <w:spacing w:val="5"/>
    </w:rPr>
  </w:style>
  <w:style w:type="paragraph" w:styleId="NoSpacing">
    <w:name w:val="No Spacing"/>
    <w:link w:val="NoSpacingChar"/>
    <w:uiPriority w:val="1"/>
    <w:qFormat/>
    <w:rsid w:val="002D233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D2336"/>
    <w:rPr>
      <w:rFonts w:eastAsiaTheme="minorEastAsia"/>
      <w:kern w:val="0"/>
      <w:sz w:val="22"/>
      <w:szCs w:val="22"/>
      <w:lang w:val="en-US"/>
      <w14:ligatures w14:val="none"/>
    </w:rPr>
  </w:style>
  <w:style w:type="character" w:styleId="Hyperlink">
    <w:name w:val="Hyperlink"/>
    <w:basedOn w:val="DefaultParagraphFont"/>
    <w:uiPriority w:val="99"/>
    <w:unhideWhenUsed/>
    <w:rsid w:val="00E01AF4"/>
    <w:rPr>
      <w:color w:val="467886" w:themeColor="hyperlink"/>
      <w:u w:val="single"/>
    </w:rPr>
  </w:style>
  <w:style w:type="character" w:styleId="UnresolvedMention">
    <w:name w:val="Unresolved Mention"/>
    <w:basedOn w:val="DefaultParagraphFont"/>
    <w:uiPriority w:val="99"/>
    <w:semiHidden/>
    <w:unhideWhenUsed/>
    <w:rsid w:val="00E01A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9927260">
      <w:bodyDiv w:val="1"/>
      <w:marLeft w:val="0"/>
      <w:marRight w:val="0"/>
      <w:marTop w:val="0"/>
      <w:marBottom w:val="0"/>
      <w:divBdr>
        <w:top w:val="none" w:sz="0" w:space="0" w:color="auto"/>
        <w:left w:val="none" w:sz="0" w:space="0" w:color="auto"/>
        <w:bottom w:val="none" w:sz="0" w:space="0" w:color="auto"/>
        <w:right w:val="none" w:sz="0" w:space="0" w:color="auto"/>
      </w:divBdr>
    </w:div>
    <w:div w:id="1053233997">
      <w:bodyDiv w:val="1"/>
      <w:marLeft w:val="0"/>
      <w:marRight w:val="0"/>
      <w:marTop w:val="0"/>
      <w:marBottom w:val="0"/>
      <w:divBdr>
        <w:top w:val="none" w:sz="0" w:space="0" w:color="auto"/>
        <w:left w:val="none" w:sz="0" w:space="0" w:color="auto"/>
        <w:bottom w:val="none" w:sz="0" w:space="0" w:color="auto"/>
        <w:right w:val="none" w:sz="0" w:space="0" w:color="auto"/>
      </w:divBdr>
    </w:div>
    <w:div w:id="1257832854">
      <w:bodyDiv w:val="1"/>
      <w:marLeft w:val="0"/>
      <w:marRight w:val="0"/>
      <w:marTop w:val="0"/>
      <w:marBottom w:val="0"/>
      <w:divBdr>
        <w:top w:val="none" w:sz="0" w:space="0" w:color="auto"/>
        <w:left w:val="none" w:sz="0" w:space="0" w:color="auto"/>
        <w:bottom w:val="none" w:sz="0" w:space="0" w:color="auto"/>
        <w:right w:val="none" w:sz="0" w:space="0" w:color="auto"/>
      </w:divBdr>
    </w:div>
    <w:div w:id="1366904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lintshirewellbeing.org.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ocialvalueint.org/beyond-measurement-conference-publication/2014/"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oecd-ilibrary.org/employment/the-changing-boundaries-of-social-enterprises_9789264055513-en" TargetMode="External"/><Relationship Id="rId11" Type="http://schemas.openxmlformats.org/officeDocument/2006/relationships/fontTable" Target="fontTable.xml"/><Relationship Id="rId5" Type="http://schemas.openxmlformats.org/officeDocument/2006/relationships/hyperlink" Target="https://www.globalreporting.org" TargetMode="External"/><Relationship Id="rId10" Type="http://schemas.openxmlformats.org/officeDocument/2006/relationships/hyperlink" Target="https://businesswales.gov.wales/news-and-blog" TargetMode="External"/><Relationship Id="rId4" Type="http://schemas.openxmlformats.org/officeDocument/2006/relationships/webSettings" Target="webSettings.xml"/><Relationship Id="rId9" Type="http://schemas.openxmlformats.org/officeDocument/2006/relationships/hyperlink" Target="https://businesswales.gov.wales/socialbusinesswales/flintshire-wellbeing-lt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9206E5677894655B73D762B9BD38851"/>
        <w:category>
          <w:name w:val="General"/>
          <w:gallery w:val="placeholder"/>
        </w:category>
        <w:types>
          <w:type w:val="bbPlcHdr"/>
        </w:types>
        <w:behaviors>
          <w:behavior w:val="content"/>
        </w:behaviors>
        <w:guid w:val="{2B7F9CB4-8496-4243-A698-C0C457EC91AC}"/>
      </w:docPartPr>
      <w:docPartBody>
        <w:p w:rsidR="00000000" w:rsidRDefault="009C7C5F" w:rsidP="009C7C5F">
          <w:pPr>
            <w:pStyle w:val="F9206E5677894655B73D762B9BD38851"/>
          </w:pPr>
          <w:r>
            <w:rPr>
              <w:rFonts w:asciiTheme="majorHAnsi" w:eastAsiaTheme="majorEastAsia" w:hAnsiTheme="majorHAnsi" w:cstheme="majorBidi"/>
              <w:color w:val="156082" w:themeColor="accent1"/>
              <w:sz w:val="88"/>
              <w:szCs w:val="88"/>
            </w:rPr>
            <w:t>[Document title]</w:t>
          </w:r>
        </w:p>
      </w:docPartBody>
    </w:docPart>
    <w:docPart>
      <w:docPartPr>
        <w:name w:val="E6BA77F10E104F31A82437DA226B9544"/>
        <w:category>
          <w:name w:val="General"/>
          <w:gallery w:val="placeholder"/>
        </w:category>
        <w:types>
          <w:type w:val="bbPlcHdr"/>
        </w:types>
        <w:behaviors>
          <w:behavior w:val="content"/>
        </w:behaviors>
        <w:guid w:val="{775544A8-F283-4954-A011-8573C32C1EA0}"/>
      </w:docPartPr>
      <w:docPartBody>
        <w:p w:rsidR="00000000" w:rsidRDefault="009C7C5F" w:rsidP="009C7C5F">
          <w:pPr>
            <w:pStyle w:val="E6BA77F10E104F31A82437DA226B9544"/>
          </w:pPr>
          <w:r>
            <w:rPr>
              <w:color w:val="156082" w:themeColor="accent1"/>
              <w:sz w:val="28"/>
              <w:szCs w:val="28"/>
            </w:rPr>
            <w:t>[Author name]</w:t>
          </w:r>
        </w:p>
      </w:docPartBody>
    </w:docPart>
    <w:docPart>
      <w:docPartPr>
        <w:name w:val="905E08E4F8FF4B1992A39E21CAEC5D73"/>
        <w:category>
          <w:name w:val="General"/>
          <w:gallery w:val="placeholder"/>
        </w:category>
        <w:types>
          <w:type w:val="bbPlcHdr"/>
        </w:types>
        <w:behaviors>
          <w:behavior w:val="content"/>
        </w:behaviors>
        <w:guid w:val="{B3E8BB0C-505B-4431-AFAA-80F5C3A8024E}"/>
      </w:docPartPr>
      <w:docPartBody>
        <w:p w:rsidR="00000000" w:rsidRDefault="009C7C5F" w:rsidP="009C7C5F">
          <w:pPr>
            <w:pStyle w:val="905E08E4F8FF4B1992A39E21CAEC5D73"/>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C5F"/>
    <w:rsid w:val="009C7C5F"/>
    <w:rsid w:val="00D8014E"/>
    <w:rsid w:val="00DB3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A23A8F0BDE45919204ABAB73B1251D">
    <w:name w:val="8AA23A8F0BDE45919204ABAB73B1251D"/>
    <w:rsid w:val="009C7C5F"/>
  </w:style>
  <w:style w:type="paragraph" w:customStyle="1" w:styleId="F9206E5677894655B73D762B9BD38851">
    <w:name w:val="F9206E5677894655B73D762B9BD38851"/>
    <w:rsid w:val="009C7C5F"/>
  </w:style>
  <w:style w:type="paragraph" w:customStyle="1" w:styleId="498C2014781F482AA38233C6BF8B0E78">
    <w:name w:val="498C2014781F482AA38233C6BF8B0E78"/>
    <w:rsid w:val="009C7C5F"/>
  </w:style>
  <w:style w:type="paragraph" w:customStyle="1" w:styleId="E6BA77F10E104F31A82437DA226B9544">
    <w:name w:val="E6BA77F10E104F31A82437DA226B9544"/>
    <w:rsid w:val="009C7C5F"/>
  </w:style>
  <w:style w:type="paragraph" w:customStyle="1" w:styleId="905E08E4F8FF4B1992A39E21CAEC5D73">
    <w:name w:val="905E08E4F8FF4B1992A39E21CAEC5D73"/>
    <w:rsid w:val="009C7C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2024-11-24T00:00:00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2152</Words>
  <Characters>12272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dc:creator>Maria Nita (2414599)</dc:creator>
  <cp:keywords/>
  <dc:description/>
  <cp:lastModifiedBy>Mirabela Voican (1907947)</cp:lastModifiedBy>
  <cp:revision>2</cp:revision>
  <dcterms:created xsi:type="dcterms:W3CDTF">2024-11-24T12:46:00Z</dcterms:created>
  <dcterms:modified xsi:type="dcterms:W3CDTF">2024-11-24T12:46:00Z</dcterms:modified>
</cp:coreProperties>
</file>