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DD866" w14:textId="77777777" w:rsidR="00193713" w:rsidRPr="00E17202" w:rsidRDefault="00193713" w:rsidP="00193713">
      <w:pPr>
        <w:spacing w:line="360" w:lineRule="auto"/>
        <w:jc w:val="center"/>
        <w:rPr>
          <w:rFonts w:ascii="Arial" w:hAnsi="Arial" w:cs="Arial"/>
          <w:b/>
          <w:bCs/>
          <w:u w:val="single"/>
        </w:rPr>
      </w:pPr>
      <w:r w:rsidRPr="00E17202">
        <w:rPr>
          <w:rFonts w:ascii="Arial" w:hAnsi="Arial" w:cs="Arial"/>
          <w:b/>
          <w:bCs/>
          <w:u w:val="single"/>
        </w:rPr>
        <w:t>AI Cover Sheet  </w:t>
      </w:r>
    </w:p>
    <w:p w14:paraId="1D63B1F9" w14:textId="77777777" w:rsidR="00193713" w:rsidRPr="00E17202" w:rsidRDefault="00193713" w:rsidP="00193713">
      <w:pPr>
        <w:spacing w:line="360" w:lineRule="auto"/>
        <w:rPr>
          <w:rFonts w:ascii="Arial" w:hAnsi="Arial" w:cs="Arial"/>
          <w:b/>
          <w:bCs/>
          <w:u w:val="single"/>
        </w:rPr>
      </w:pPr>
      <w:r w:rsidRPr="00E17202">
        <w:rPr>
          <w:rFonts w:ascii="Arial" w:hAnsi="Arial" w:cs="Arial"/>
          <w:b/>
          <w:bCs/>
          <w:u w:val="single"/>
        </w:rPr>
        <w:t> </w:t>
      </w:r>
    </w:p>
    <w:p w14:paraId="14AF6D09" w14:textId="77777777" w:rsidR="00193713" w:rsidRPr="00601E79" w:rsidRDefault="00193713" w:rsidP="00193713">
      <w:pPr>
        <w:spacing w:line="360" w:lineRule="auto"/>
        <w:rPr>
          <w:rFonts w:ascii="Arial" w:hAnsi="Arial" w:cs="Arial"/>
        </w:rPr>
      </w:pPr>
      <w:r w:rsidRPr="00E17202">
        <w:rPr>
          <w:rFonts w:ascii="Arial" w:hAnsi="Arial" w:cs="Arial"/>
        </w:rPr>
        <w:t>I acknowledge the use of Grammarly </w:t>
      </w:r>
    </w:p>
    <w:p w14:paraId="28F6A200" w14:textId="77777777" w:rsidR="00193713" w:rsidRPr="00E17202" w:rsidRDefault="00193713" w:rsidP="00193713">
      <w:pPr>
        <w:spacing w:line="360" w:lineRule="auto"/>
        <w:rPr>
          <w:rFonts w:ascii="Arial" w:hAnsi="Arial" w:cs="Arial"/>
        </w:rPr>
      </w:pPr>
      <w:hyperlink r:id="rId6" w:history="1">
        <w:r w:rsidRPr="00601E79">
          <w:rPr>
            <w:rStyle w:val="Hyperlink"/>
            <w:rFonts w:ascii="Arial" w:hAnsi="Arial" w:cs="Arial"/>
          </w:rPr>
          <w:t>https://app.grammarly.com/</w:t>
        </w:r>
      </w:hyperlink>
    </w:p>
    <w:p w14:paraId="18B1A887" w14:textId="463FB8E9" w:rsidR="00193713" w:rsidRPr="00E17202" w:rsidRDefault="00193713" w:rsidP="00193713">
      <w:pPr>
        <w:spacing w:line="360" w:lineRule="auto"/>
        <w:rPr>
          <w:rFonts w:ascii="Arial" w:hAnsi="Arial" w:cs="Arial"/>
        </w:rPr>
      </w:pPr>
      <w:r>
        <w:rPr>
          <w:rFonts w:ascii="Arial" w:hAnsi="Arial" w:cs="Arial"/>
        </w:rPr>
        <w:t>3</w:t>
      </w:r>
      <w:r w:rsidR="009B68E7">
        <w:rPr>
          <w:rFonts w:ascii="Arial" w:hAnsi="Arial" w:cs="Arial"/>
        </w:rPr>
        <w:t>1</w:t>
      </w:r>
      <w:r w:rsidR="009B68E7">
        <w:rPr>
          <w:rFonts w:ascii="Arial" w:hAnsi="Arial" w:cs="Arial"/>
          <w:vertAlign w:val="superscript"/>
        </w:rPr>
        <w:t>st</w:t>
      </w:r>
      <w:r>
        <w:rPr>
          <w:rFonts w:ascii="Arial" w:hAnsi="Arial" w:cs="Arial"/>
        </w:rPr>
        <w:t xml:space="preserve"> </w:t>
      </w:r>
      <w:r w:rsidR="009B68E7">
        <w:rPr>
          <w:rFonts w:ascii="Arial" w:hAnsi="Arial" w:cs="Arial"/>
        </w:rPr>
        <w:t>March</w:t>
      </w:r>
      <w:r>
        <w:rPr>
          <w:rFonts w:ascii="Arial" w:hAnsi="Arial" w:cs="Arial"/>
        </w:rPr>
        <w:t>-</w:t>
      </w:r>
      <w:r w:rsidR="009B68E7">
        <w:rPr>
          <w:rFonts w:ascii="Arial" w:hAnsi="Arial" w:cs="Arial"/>
        </w:rPr>
        <w:t>13th</w:t>
      </w:r>
      <w:r>
        <w:rPr>
          <w:rFonts w:ascii="Arial" w:hAnsi="Arial" w:cs="Arial"/>
        </w:rPr>
        <w:t xml:space="preserve"> Ma</w:t>
      </w:r>
      <w:r w:rsidR="009B68E7">
        <w:rPr>
          <w:rFonts w:ascii="Arial" w:hAnsi="Arial" w:cs="Arial"/>
        </w:rPr>
        <w:t>y 2025</w:t>
      </w:r>
      <w:r>
        <w:rPr>
          <w:rFonts w:ascii="Arial" w:hAnsi="Arial" w:cs="Arial"/>
        </w:rPr>
        <w:t xml:space="preserve"> </w:t>
      </w:r>
      <w:r w:rsidRPr="00E17202">
        <w:rPr>
          <w:rFonts w:ascii="Arial" w:hAnsi="Arial" w:cs="Arial"/>
        </w:rPr>
        <w:t>to check my grammar and spelling </w:t>
      </w:r>
    </w:p>
    <w:p w14:paraId="44DB32E9" w14:textId="668DA503" w:rsidR="00F4692D" w:rsidRPr="000A2935" w:rsidRDefault="00193713" w:rsidP="000A2935">
      <w:pPr>
        <w:spacing w:line="360" w:lineRule="auto"/>
        <w:rPr>
          <w:rFonts w:ascii="Arial" w:hAnsi="Arial" w:cs="Arial"/>
        </w:rPr>
      </w:pPr>
      <w:r w:rsidRPr="00E17202">
        <w:rPr>
          <w:rFonts w:ascii="Arial" w:hAnsi="Arial" w:cs="Arial"/>
        </w:rPr>
        <w:t> </w:t>
      </w:r>
    </w:p>
    <w:p w14:paraId="4983CAE8" w14:textId="77777777" w:rsidR="00E56B72" w:rsidRPr="00E56B72" w:rsidRDefault="00E56B72" w:rsidP="00E56B72">
      <w:pPr>
        <w:spacing w:line="360" w:lineRule="auto"/>
        <w:rPr>
          <w:rFonts w:ascii="Arial" w:hAnsi="Arial" w:cs="Arial"/>
        </w:rPr>
      </w:pPr>
      <w:r w:rsidRPr="00E56B72">
        <w:rPr>
          <w:rFonts w:ascii="Arial" w:hAnsi="Arial" w:cs="Arial"/>
          <w:b/>
          <w:bCs/>
          <w:u w:val="single"/>
          <w:lang w:val="en-US"/>
        </w:rPr>
        <w:t>Literature Review </w:t>
      </w:r>
      <w:r w:rsidRPr="00E56B72">
        <w:rPr>
          <w:rFonts w:ascii="Arial" w:hAnsi="Arial" w:cs="Arial"/>
        </w:rPr>
        <w:t> </w:t>
      </w:r>
    </w:p>
    <w:p w14:paraId="49EBA89C" w14:textId="30230A7E" w:rsidR="00E56B72" w:rsidRPr="00E56B72" w:rsidRDefault="00E56B72" w:rsidP="00E56B72">
      <w:pPr>
        <w:spacing w:line="360" w:lineRule="auto"/>
        <w:rPr>
          <w:rFonts w:ascii="Arial" w:hAnsi="Arial" w:cs="Arial"/>
        </w:rPr>
      </w:pPr>
      <w:r w:rsidRPr="00E56B72">
        <w:rPr>
          <w:rFonts w:ascii="Arial" w:hAnsi="Arial" w:cs="Arial"/>
          <w:b/>
          <w:bCs/>
          <w:u w:val="single"/>
          <w:lang w:val="en-US"/>
        </w:rPr>
        <w:t>Previous studies indicate that COVID-19 affected speech, language and communication development in early childhood, particularly due to the transition to remote and online learning. What interventions were implemented to address these challenges during and after the pandemic, and what have been the resulting outcomes?</w:t>
      </w:r>
      <w:r w:rsidRPr="00E56B72">
        <w:rPr>
          <w:rFonts w:ascii="Arial" w:hAnsi="Arial" w:cs="Arial"/>
        </w:rPr>
        <w:t> </w:t>
      </w:r>
    </w:p>
    <w:p w14:paraId="646000F0" w14:textId="77777777" w:rsidR="00CC30EA" w:rsidRDefault="00E56B72" w:rsidP="00E56B72">
      <w:pPr>
        <w:spacing w:line="360" w:lineRule="auto"/>
        <w:rPr>
          <w:rFonts w:ascii="Arial" w:hAnsi="Arial" w:cs="Arial"/>
        </w:rPr>
      </w:pPr>
      <w:r w:rsidRPr="00E56B72">
        <w:rPr>
          <w:rFonts w:ascii="Arial" w:hAnsi="Arial" w:cs="Arial"/>
        </w:rPr>
        <w:t xml:space="preserve">This study examines the impact of Covid-19 on the development of speech, language and communication in early years education, particularly </w:t>
      </w:r>
      <w:proofErr w:type="gramStart"/>
      <w:r w:rsidRPr="00E56B72">
        <w:rPr>
          <w:rFonts w:ascii="Arial" w:hAnsi="Arial" w:cs="Arial"/>
        </w:rPr>
        <w:t>in light of</w:t>
      </w:r>
      <w:proofErr w:type="gramEnd"/>
      <w:r w:rsidRPr="00E56B72">
        <w:rPr>
          <w:rFonts w:ascii="Arial" w:hAnsi="Arial" w:cs="Arial"/>
        </w:rPr>
        <w:t xml:space="preserve"> the changes in learning environments. It explores how the pandemic affected these developmental areas, the interventions implemented during that period and the measures established since then to mitigate future challenges, as well as any observed outcomes.</w:t>
      </w:r>
    </w:p>
    <w:p w14:paraId="17AD317C" w14:textId="15890EBB" w:rsidR="00720046" w:rsidRDefault="00E56B72" w:rsidP="00E56B72">
      <w:pPr>
        <w:spacing w:line="360" w:lineRule="auto"/>
        <w:rPr>
          <w:rFonts w:ascii="Arial" w:hAnsi="Arial" w:cs="Arial"/>
        </w:rPr>
      </w:pPr>
      <w:r w:rsidRPr="00E56B72">
        <w:rPr>
          <w:rFonts w:ascii="Arial" w:hAnsi="Arial" w:cs="Arial"/>
        </w:rPr>
        <w:t xml:space="preserve">The literature reviewed employs a diverse range of research methodologies applicable to this study. While the global research on Covid-19's effects on speech, language and communication development is extensive, the focus here will be on interventions and future outcomes specific to Wales and England. </w:t>
      </w:r>
    </w:p>
    <w:p w14:paraId="350B6C3A" w14:textId="156DFA39" w:rsidR="00E56B72" w:rsidRPr="00E56B72" w:rsidRDefault="009D022F" w:rsidP="00E56B72">
      <w:pPr>
        <w:spacing w:line="360" w:lineRule="auto"/>
        <w:rPr>
          <w:rFonts w:ascii="Arial" w:hAnsi="Arial" w:cs="Arial"/>
        </w:rPr>
      </w:pPr>
      <w:r w:rsidRPr="009D022F">
        <w:rPr>
          <w:rFonts w:ascii="Arial" w:hAnsi="Arial" w:cs="Arial"/>
        </w:rPr>
        <w:t>Covid-19 strategies for early years education are crucial for professionals, as they enhance their knowledge of available support. Training, resources, and support are essential for children's future development. Distance and online learning during the pandemic provided benefits like increased parental engagement and communication. Likewise, Studies emphasi</w:t>
      </w:r>
      <w:r w:rsidR="0052339E">
        <w:rPr>
          <w:rFonts w:ascii="Arial" w:hAnsi="Arial" w:cs="Arial"/>
        </w:rPr>
        <w:t>s</w:t>
      </w:r>
      <w:r w:rsidRPr="009D022F">
        <w:rPr>
          <w:rFonts w:ascii="Arial" w:hAnsi="Arial" w:cs="Arial"/>
        </w:rPr>
        <w:t>e the importance of relational dynamics among key educational figures.</w:t>
      </w:r>
      <w:r>
        <w:rPr>
          <w:rFonts w:ascii="Arial" w:hAnsi="Arial" w:cs="Arial"/>
        </w:rPr>
        <w:t xml:space="preserve"> </w:t>
      </w:r>
      <w:r w:rsidR="00E56B72" w:rsidRPr="00E56B72">
        <w:rPr>
          <w:rFonts w:ascii="Arial" w:hAnsi="Arial" w:cs="Arial"/>
        </w:rPr>
        <w:t xml:space="preserve">Nonetheless, </w:t>
      </w:r>
      <w:r w:rsidR="006145F2" w:rsidRPr="006145F2">
        <w:rPr>
          <w:rFonts w:ascii="Arial" w:hAnsi="Arial" w:cs="Arial"/>
        </w:rPr>
        <w:t xml:space="preserve">Covid-19 significantly impacted early years education, affecting holistic development, including speech, language and </w:t>
      </w:r>
      <w:r w:rsidR="006145F2" w:rsidRPr="006145F2">
        <w:rPr>
          <w:rFonts w:ascii="Arial" w:hAnsi="Arial" w:cs="Arial"/>
        </w:rPr>
        <w:lastRenderedPageBreak/>
        <w:t>communication, with extensive literature exploring the impacts and measures taken to address them.</w:t>
      </w:r>
    </w:p>
    <w:p w14:paraId="633673F0" w14:textId="1D82EBD5" w:rsidR="00E56B72" w:rsidRPr="00E56B72" w:rsidRDefault="00E56B72" w:rsidP="00E56B72">
      <w:pPr>
        <w:spacing w:line="360" w:lineRule="auto"/>
        <w:rPr>
          <w:rFonts w:ascii="Arial" w:hAnsi="Arial" w:cs="Arial"/>
        </w:rPr>
      </w:pPr>
      <w:r w:rsidRPr="00E56B72">
        <w:rPr>
          <w:rFonts w:ascii="Arial" w:hAnsi="Arial" w:cs="Arial"/>
        </w:rPr>
        <w:t xml:space="preserve">Byrne </w:t>
      </w:r>
      <w:r w:rsidRPr="00E56B72">
        <w:rPr>
          <w:rFonts w:ascii="Arial" w:hAnsi="Arial" w:cs="Arial"/>
          <w:i/>
          <w:iCs/>
        </w:rPr>
        <w:t>et al</w:t>
      </w:r>
      <w:r w:rsidRPr="00E56B72">
        <w:rPr>
          <w:rFonts w:ascii="Arial" w:hAnsi="Arial" w:cs="Arial"/>
        </w:rPr>
        <w:t xml:space="preserve">. (2022; Jovana </w:t>
      </w:r>
      <w:proofErr w:type="spellStart"/>
      <w:r w:rsidRPr="00E56B72">
        <w:rPr>
          <w:rFonts w:ascii="Arial" w:hAnsi="Arial" w:cs="Arial"/>
        </w:rPr>
        <w:t>Pejovic</w:t>
      </w:r>
      <w:proofErr w:type="spellEnd"/>
      <w:r w:rsidRPr="00E56B72">
        <w:rPr>
          <w:rFonts w:ascii="Arial" w:hAnsi="Arial" w:cs="Arial"/>
        </w:rPr>
        <w:t xml:space="preserve"> </w:t>
      </w:r>
      <w:r w:rsidRPr="00E56B72">
        <w:rPr>
          <w:rFonts w:ascii="Arial" w:hAnsi="Arial" w:cs="Arial"/>
          <w:i/>
          <w:iCs/>
        </w:rPr>
        <w:t>et al.,</w:t>
      </w:r>
      <w:r w:rsidR="00B86A7D">
        <w:rPr>
          <w:rFonts w:ascii="Arial" w:hAnsi="Arial" w:cs="Arial"/>
          <w:i/>
          <w:iCs/>
        </w:rPr>
        <w:t xml:space="preserve"> </w:t>
      </w:r>
      <w:r w:rsidRPr="00E56B72">
        <w:rPr>
          <w:rFonts w:ascii="Arial" w:hAnsi="Arial" w:cs="Arial"/>
        </w:rPr>
        <w:t xml:space="preserve">2024) looked at the development of social communication abilities in infants born during the COVID-19 pandemic compared to those born before. One research included a comparison of 309 newborns from the CORAL cohort, born between March and May 2020 and 1,629 infants from the historical baseline cohort, born between 2008 and 2011. </w:t>
      </w:r>
      <w:r w:rsidR="009B68E7" w:rsidRPr="009B68E7">
        <w:rPr>
          <w:rFonts w:ascii="Arial" w:hAnsi="Arial" w:cs="Arial"/>
        </w:rPr>
        <w:t>Infants born during the pandemic experienced significant delays in critical developmental milestones, with 76.6% acquiring meaningful words, 83.8% pointing, and 87.7% waving goodbye, compared to 94.4% in the baseline group.</w:t>
      </w:r>
      <w:r w:rsidR="009B68E7">
        <w:rPr>
          <w:rFonts w:ascii="Arial" w:hAnsi="Arial" w:cs="Arial"/>
        </w:rPr>
        <w:t xml:space="preserve"> </w:t>
      </w:r>
      <w:r w:rsidRPr="00E56B72">
        <w:rPr>
          <w:rFonts w:ascii="Arial" w:hAnsi="Arial" w:cs="Arial"/>
        </w:rPr>
        <w:t>These findings imply that social isolation during the pandemic may have harmed early communication abilities, requiring additional research into the long-term effects of such situations on child development. </w:t>
      </w:r>
    </w:p>
    <w:p w14:paraId="4C96CD0C" w14:textId="77777777" w:rsidR="009D022F" w:rsidRPr="009D022F" w:rsidRDefault="009D022F" w:rsidP="009D022F">
      <w:pPr>
        <w:spacing w:line="360" w:lineRule="auto"/>
        <w:rPr>
          <w:rFonts w:ascii="Arial" w:hAnsi="Arial" w:cs="Arial"/>
        </w:rPr>
      </w:pPr>
      <w:r w:rsidRPr="009D022F">
        <w:rPr>
          <w:rFonts w:ascii="Arial" w:hAnsi="Arial" w:cs="Arial"/>
        </w:rPr>
        <w:t>Furthermore, Spinks (2024) reports a rising waiting list for speech and language therapist assessments, exacerbated by COVID-19. Health visitor evaluations show alarming trends, with one in seven toddlers failing to meet predicted communication milestones, highlighting early language development challenges.</w:t>
      </w:r>
    </w:p>
    <w:p w14:paraId="22B5FC5A" w14:textId="4390C29D" w:rsidR="00E56B72" w:rsidRDefault="00E56B72" w:rsidP="00E56B72">
      <w:pPr>
        <w:spacing w:line="360" w:lineRule="auto"/>
        <w:rPr>
          <w:rFonts w:ascii="Arial" w:hAnsi="Arial" w:cs="Arial"/>
        </w:rPr>
      </w:pPr>
      <w:r w:rsidRPr="00E56B72">
        <w:rPr>
          <w:rFonts w:ascii="Arial" w:hAnsi="Arial" w:cs="Arial"/>
        </w:rPr>
        <w:t xml:space="preserve">A study by Jack </w:t>
      </w:r>
      <w:r w:rsidRPr="00E56B72">
        <w:rPr>
          <w:rFonts w:ascii="Arial" w:hAnsi="Arial" w:cs="Arial"/>
          <w:i/>
          <w:iCs/>
        </w:rPr>
        <w:t>et al.</w:t>
      </w:r>
      <w:r w:rsidRPr="00E56B72">
        <w:rPr>
          <w:rFonts w:ascii="Arial" w:hAnsi="Arial" w:cs="Arial"/>
        </w:rPr>
        <w:t xml:space="preserve"> (2024) explores the effects of COVID-19 on language and communication skills in early childhood education. Interviews with eleven practitioners from England who are part of the LIVELY research project revealed that the pandemic disrupted early childhood settings, altering class sizes, routines and parental involvement. This led to both positive and negative impacts on children's language development. Although increased adult-child interactions supported language growth, focused interventions were often delayed. </w:t>
      </w:r>
      <w:r w:rsidR="00244C33" w:rsidRPr="00244C33">
        <w:rPr>
          <w:rFonts w:ascii="Arial" w:hAnsi="Arial" w:cs="Arial"/>
        </w:rPr>
        <w:t>The study highlights the importance of technology in parental engagement and suggests that pandemic modifications can provide valuable insights for future practices, offering effective support for families.</w:t>
      </w:r>
    </w:p>
    <w:p w14:paraId="64999111" w14:textId="77777777" w:rsidR="00193713" w:rsidRPr="00E56B72" w:rsidRDefault="00193713" w:rsidP="00E56B72">
      <w:pPr>
        <w:spacing w:line="360" w:lineRule="auto"/>
        <w:rPr>
          <w:rFonts w:ascii="Arial" w:hAnsi="Arial" w:cs="Arial"/>
        </w:rPr>
      </w:pPr>
    </w:p>
    <w:p w14:paraId="54497E87" w14:textId="77777777" w:rsidR="00244C33" w:rsidRPr="00244C33" w:rsidRDefault="00244C33" w:rsidP="00244C33">
      <w:pPr>
        <w:spacing w:line="360" w:lineRule="auto"/>
        <w:rPr>
          <w:rFonts w:ascii="Arial" w:hAnsi="Arial" w:cs="Arial"/>
        </w:rPr>
      </w:pPr>
      <w:r w:rsidRPr="00244C33">
        <w:rPr>
          <w:rFonts w:ascii="Arial" w:hAnsi="Arial" w:cs="Arial"/>
        </w:rPr>
        <w:t xml:space="preserve">Charney, Camarata, and Chern (2020) assert that the COVID-19 pandemic has negatively impacted young children's speech, language, and communication skills due to online learning and mask use, particularly for those with hearing loss. Limited </w:t>
      </w:r>
      <w:r w:rsidRPr="00244C33">
        <w:rPr>
          <w:rFonts w:ascii="Arial" w:hAnsi="Arial" w:cs="Arial"/>
        </w:rPr>
        <w:lastRenderedPageBreak/>
        <w:t>visual cues and social distancing have limited engagement opportunities, hindering language acquisition and social skill development.</w:t>
      </w:r>
    </w:p>
    <w:p w14:paraId="798B5449" w14:textId="1DABBC08" w:rsidR="00E56B72" w:rsidRPr="00E56B72" w:rsidRDefault="00E56B72" w:rsidP="00E56B72">
      <w:pPr>
        <w:spacing w:line="360" w:lineRule="auto"/>
        <w:rPr>
          <w:rFonts w:ascii="Arial" w:hAnsi="Arial" w:cs="Arial"/>
          <w:lang w:val="en-US"/>
        </w:rPr>
      </w:pPr>
      <w:r w:rsidRPr="00E56B72">
        <w:rPr>
          <w:rFonts w:ascii="Arial" w:hAnsi="Arial" w:cs="Arial"/>
        </w:rPr>
        <w:t>Timmons (2021) conducted a study in Ontario, Canada, examining the challenges of online learning during the pandemic. The study found that language and literacy are crucial in early childhood education</w:t>
      </w:r>
      <w:r w:rsidR="00FD3672">
        <w:rPr>
          <w:rFonts w:ascii="Arial" w:hAnsi="Arial" w:cs="Arial"/>
        </w:rPr>
        <w:t>,</w:t>
      </w:r>
      <w:r w:rsidRPr="00E56B72">
        <w:rPr>
          <w:rFonts w:ascii="Arial" w:hAnsi="Arial" w:cs="Arial"/>
        </w:rPr>
        <w:t xml:space="preserve"> </w:t>
      </w:r>
      <w:r w:rsidR="009D022F">
        <w:rPr>
          <w:rFonts w:ascii="Arial" w:hAnsi="Arial" w:cs="Arial"/>
        </w:rPr>
        <w:t>however,</w:t>
      </w:r>
      <w:r w:rsidR="00B83A3F">
        <w:rPr>
          <w:rFonts w:ascii="Arial" w:hAnsi="Arial" w:cs="Arial"/>
        </w:rPr>
        <w:t xml:space="preserve"> </w:t>
      </w:r>
      <w:r w:rsidRPr="00E56B72">
        <w:rPr>
          <w:rFonts w:ascii="Arial" w:hAnsi="Arial" w:cs="Arial"/>
        </w:rPr>
        <w:t xml:space="preserve">may be lost due to inadequate differentiation and lack of in-person teacher support during distance learning. Participants expressed concerns about deteriorating literacy and language development. </w:t>
      </w:r>
      <w:r w:rsidRPr="00E56B72">
        <w:rPr>
          <w:rFonts w:ascii="Arial" w:hAnsi="Arial" w:cs="Arial"/>
          <w:lang w:val="en-US"/>
        </w:rPr>
        <w:t> </w:t>
      </w:r>
    </w:p>
    <w:p w14:paraId="712D7F36" w14:textId="2069B242" w:rsidR="00E56B72" w:rsidRDefault="00E56B72" w:rsidP="00E56B72">
      <w:pPr>
        <w:spacing w:line="360" w:lineRule="auto"/>
        <w:rPr>
          <w:rFonts w:ascii="Arial" w:hAnsi="Arial" w:cs="Arial"/>
        </w:rPr>
      </w:pPr>
      <w:r w:rsidRPr="00E56B72">
        <w:rPr>
          <w:rFonts w:ascii="Arial" w:hAnsi="Arial" w:cs="Arial"/>
        </w:rPr>
        <w:t xml:space="preserve">Research by </w:t>
      </w:r>
      <w:proofErr w:type="spellStart"/>
      <w:r w:rsidRPr="00E56B72">
        <w:rPr>
          <w:rFonts w:ascii="Arial" w:hAnsi="Arial" w:cs="Arial"/>
        </w:rPr>
        <w:t>Visnjic</w:t>
      </w:r>
      <w:proofErr w:type="spellEnd"/>
      <w:r w:rsidRPr="00E56B72">
        <w:rPr>
          <w:rFonts w:ascii="Arial" w:hAnsi="Arial" w:cs="Arial"/>
        </w:rPr>
        <w:t xml:space="preserve">-Jevtic </w:t>
      </w:r>
      <w:r w:rsidRPr="00E56B72">
        <w:rPr>
          <w:rFonts w:ascii="Arial" w:hAnsi="Arial" w:cs="Arial"/>
          <w:i/>
          <w:iCs/>
        </w:rPr>
        <w:t>et al.</w:t>
      </w:r>
      <w:r w:rsidRPr="00E56B72">
        <w:rPr>
          <w:rFonts w:ascii="Arial" w:hAnsi="Arial" w:cs="Arial"/>
        </w:rPr>
        <w:t xml:space="preserve"> (2021) examined the policies and procedures implemented in Early Years settings during the COVID-19 pandemic in 2020, focusing on the challenges encountered by children, practitioners and families. The study evaluated data from five countries: Australia, Croatia, Hungary, Spain and Turkey, utilizing a range of sources, including government policies, journal articles and reports. </w:t>
      </w:r>
      <w:r w:rsidR="009D022F" w:rsidRPr="009D022F">
        <w:rPr>
          <w:rFonts w:ascii="Arial" w:hAnsi="Arial" w:cs="Arial"/>
        </w:rPr>
        <w:t>The findings highlight significant concerns regarding the impact of the COVID-19 pandemic has raised concerns about children's speech, language and communication development, as disruptions in physical interaction increased digital dependency and potential hindered language acquisition and social relationships.</w:t>
      </w:r>
    </w:p>
    <w:p w14:paraId="09DF0B0A" w14:textId="015215CE" w:rsidR="009D022F" w:rsidRPr="009D022F" w:rsidRDefault="00E56B72" w:rsidP="009D022F">
      <w:pPr>
        <w:spacing w:line="360" w:lineRule="auto"/>
        <w:rPr>
          <w:rFonts w:ascii="Arial" w:hAnsi="Arial" w:cs="Arial"/>
        </w:rPr>
      </w:pPr>
      <w:r w:rsidRPr="00E56B72">
        <w:rPr>
          <w:rFonts w:ascii="Arial" w:hAnsi="Arial" w:cs="Arial"/>
        </w:rPr>
        <w:t xml:space="preserve">Alternatively, a study conducted by </w:t>
      </w:r>
      <w:proofErr w:type="spellStart"/>
      <w:r w:rsidRPr="00E56B72">
        <w:rPr>
          <w:rFonts w:ascii="Arial" w:hAnsi="Arial" w:cs="Arial"/>
        </w:rPr>
        <w:t>Darmiyanti</w:t>
      </w:r>
      <w:proofErr w:type="spellEnd"/>
      <w:r w:rsidRPr="00E56B72">
        <w:rPr>
          <w:rFonts w:ascii="Arial" w:hAnsi="Arial" w:cs="Arial"/>
        </w:rPr>
        <w:t xml:space="preserve">, Supriadi and </w:t>
      </w:r>
      <w:proofErr w:type="spellStart"/>
      <w:r w:rsidRPr="00E56B72">
        <w:rPr>
          <w:rFonts w:ascii="Arial" w:hAnsi="Arial" w:cs="Arial"/>
        </w:rPr>
        <w:t>Nurlaeli</w:t>
      </w:r>
      <w:proofErr w:type="spellEnd"/>
      <w:r w:rsidRPr="00E56B72">
        <w:rPr>
          <w:rFonts w:ascii="Arial" w:hAnsi="Arial" w:cs="Arial"/>
        </w:rPr>
        <w:t xml:space="preserve"> (2021) explored the perspectives of parents of Islamic preschoolers regarding the pandemic's effects on their children's language development. </w:t>
      </w:r>
      <w:r w:rsidR="0008448A" w:rsidRPr="0008448A">
        <w:rPr>
          <w:rFonts w:ascii="Arial" w:hAnsi="Arial" w:cs="Arial"/>
        </w:rPr>
        <w:t xml:space="preserve">Using questionnaires and interviews, the research revealed that school closures negatively impacted social development, </w:t>
      </w:r>
      <w:r w:rsidR="0052339E">
        <w:rPr>
          <w:rFonts w:ascii="Arial" w:hAnsi="Arial" w:cs="Arial"/>
        </w:rPr>
        <w:t>however l</w:t>
      </w:r>
      <w:r w:rsidR="0008448A" w:rsidRPr="0008448A">
        <w:rPr>
          <w:rFonts w:ascii="Arial" w:hAnsi="Arial" w:cs="Arial"/>
        </w:rPr>
        <w:t>iteracy skills decline was reduced through online learning, while children's speaking and listening abilities remained stable due to home environment interactions.</w:t>
      </w:r>
    </w:p>
    <w:p w14:paraId="433D8FC4" w14:textId="6DD1196B" w:rsidR="00E56B72" w:rsidRPr="00E56B72" w:rsidRDefault="00E56B72" w:rsidP="00E56B72">
      <w:pPr>
        <w:spacing w:line="360" w:lineRule="auto"/>
        <w:rPr>
          <w:rFonts w:ascii="Arial" w:hAnsi="Arial" w:cs="Arial"/>
        </w:rPr>
      </w:pPr>
      <w:r w:rsidRPr="00E56B72">
        <w:rPr>
          <w:rFonts w:ascii="Arial" w:hAnsi="Arial" w:cs="Arial"/>
        </w:rPr>
        <w:t>The Welsh Government's (2024) mixed-methods study on early years policies and post-pandemic future revealed significant insights. The study involved 17 qualitive interviews, eight virtual focus groups and an online survey involving 76 early childhood practitioners. It found that the pandemic negatively impacted children and parents, particularly in speech and language communication skills. Limited access to early learning opportunities and play experiences is believed to have had a negative impact on the development of language.  </w:t>
      </w:r>
    </w:p>
    <w:p w14:paraId="650708A3" w14:textId="7F930D75" w:rsidR="00E56B72" w:rsidRPr="00E56B72" w:rsidRDefault="00E56B72" w:rsidP="00E56B72">
      <w:pPr>
        <w:spacing w:line="360" w:lineRule="auto"/>
        <w:rPr>
          <w:rFonts w:ascii="Arial" w:hAnsi="Arial" w:cs="Arial"/>
        </w:rPr>
      </w:pPr>
      <w:r w:rsidRPr="00E56B72">
        <w:rPr>
          <w:rFonts w:ascii="Arial" w:hAnsi="Arial" w:cs="Arial"/>
        </w:rPr>
        <w:lastRenderedPageBreak/>
        <w:t>Constantinou (2023) states the significance of the relationship during the period of online and distant learning of dynamics between the child teacher and parent—three important educational figures needed to work in partnership.  </w:t>
      </w:r>
    </w:p>
    <w:p w14:paraId="59E33E6A" w14:textId="0092CFD0" w:rsidR="00E56B72" w:rsidRPr="00E56B72" w:rsidRDefault="00E56B72" w:rsidP="00E56B72">
      <w:pPr>
        <w:spacing w:line="360" w:lineRule="auto"/>
        <w:rPr>
          <w:rFonts w:ascii="Arial" w:hAnsi="Arial" w:cs="Arial"/>
          <w:lang w:val="en-US"/>
        </w:rPr>
      </w:pPr>
      <w:r w:rsidRPr="00E56B72">
        <w:rPr>
          <w:rFonts w:ascii="Arial" w:hAnsi="Arial" w:cs="Arial"/>
        </w:rPr>
        <w:t>During the pandemic, support solutions included ongoing research on distant learning's impact on children's academic performance, regular assessments both formal and informal methods to personalize education and Parent Support Programmes to help parents facilitate learning and reduce the burden of remote instruction</w:t>
      </w:r>
      <w:r w:rsidR="00B83A3F" w:rsidRPr="00E56B72">
        <w:rPr>
          <w:rFonts w:ascii="Arial" w:hAnsi="Arial" w:cs="Arial"/>
        </w:rPr>
        <w:t xml:space="preserve"> </w:t>
      </w:r>
      <w:r w:rsidR="00B83A3F">
        <w:rPr>
          <w:rFonts w:ascii="Arial" w:hAnsi="Arial" w:cs="Arial"/>
        </w:rPr>
        <w:t>(</w:t>
      </w:r>
      <w:r w:rsidRPr="00E56B72">
        <w:rPr>
          <w:rFonts w:ascii="Arial" w:hAnsi="Arial" w:cs="Arial"/>
        </w:rPr>
        <w:t>Timmons, 2021).</w:t>
      </w:r>
      <w:r w:rsidRPr="00E56B72">
        <w:rPr>
          <w:rFonts w:ascii="Arial" w:hAnsi="Arial" w:cs="Arial"/>
          <w:lang w:val="en-US"/>
        </w:rPr>
        <w:t> </w:t>
      </w:r>
    </w:p>
    <w:p w14:paraId="7DDE433E" w14:textId="567A62AF" w:rsidR="00E56B72" w:rsidRPr="00E56B72" w:rsidRDefault="00E56B72" w:rsidP="00E56B72">
      <w:pPr>
        <w:spacing w:line="360" w:lineRule="auto"/>
        <w:rPr>
          <w:rFonts w:ascii="Arial" w:hAnsi="Arial" w:cs="Arial"/>
          <w:lang w:val="en-US"/>
        </w:rPr>
      </w:pPr>
      <w:r w:rsidRPr="00E56B72">
        <w:rPr>
          <w:rFonts w:ascii="Arial" w:hAnsi="Arial" w:cs="Arial"/>
        </w:rPr>
        <w:t xml:space="preserve">According to Charney, Camarata and Chern (2020), during the pandemic, techniques like transparent masks and virtual classrooms were used to reduce language, speech and communication delays. Early years have been significantly </w:t>
      </w:r>
      <w:proofErr w:type="gramStart"/>
      <w:r w:rsidRPr="00E56B72">
        <w:rPr>
          <w:rFonts w:ascii="Arial" w:hAnsi="Arial" w:cs="Arial"/>
        </w:rPr>
        <w:t>impacted</w:t>
      </w:r>
      <w:proofErr w:type="gramEnd"/>
      <w:r w:rsidRPr="00E56B72">
        <w:rPr>
          <w:rFonts w:ascii="Arial" w:hAnsi="Arial" w:cs="Arial"/>
        </w:rPr>
        <w:t xml:space="preserve"> and otolaryngologists, audiologists and speech-language pathologists play crucial roles in preventing communication disorders. Instruction on language delays, especially for children with hearing impairments and scheduling teletherapy sessions via videoconferencing ensure treatment continuity. </w:t>
      </w:r>
      <w:r w:rsidRPr="00E56B72">
        <w:rPr>
          <w:rFonts w:ascii="Arial" w:hAnsi="Arial" w:cs="Arial"/>
          <w:lang w:val="en-US"/>
        </w:rPr>
        <w:t> </w:t>
      </w:r>
    </w:p>
    <w:p w14:paraId="52C6A073" w14:textId="356A043C" w:rsidR="00E56B72" w:rsidRPr="00E56B72" w:rsidRDefault="00E56B72" w:rsidP="00E56B72">
      <w:pPr>
        <w:spacing w:line="360" w:lineRule="auto"/>
        <w:rPr>
          <w:rFonts w:ascii="Arial" w:hAnsi="Arial" w:cs="Arial"/>
          <w:lang w:val="en-US"/>
        </w:rPr>
      </w:pPr>
      <w:r w:rsidRPr="00E56B72">
        <w:rPr>
          <w:rFonts w:ascii="Arial" w:hAnsi="Arial" w:cs="Arial"/>
        </w:rPr>
        <w:t xml:space="preserve">Additionally, </w:t>
      </w:r>
      <w:proofErr w:type="spellStart"/>
      <w:r w:rsidRPr="00E56B72">
        <w:rPr>
          <w:rFonts w:ascii="Arial" w:hAnsi="Arial" w:cs="Arial"/>
        </w:rPr>
        <w:t>Visnjic</w:t>
      </w:r>
      <w:proofErr w:type="spellEnd"/>
      <w:r w:rsidRPr="00E56B72">
        <w:rPr>
          <w:rFonts w:ascii="Arial" w:hAnsi="Arial" w:cs="Arial"/>
        </w:rPr>
        <w:t xml:space="preserve">-Jevtic </w:t>
      </w:r>
      <w:r w:rsidRPr="00E56B72">
        <w:rPr>
          <w:rFonts w:ascii="Arial" w:hAnsi="Arial" w:cs="Arial"/>
          <w:i/>
          <w:iCs/>
        </w:rPr>
        <w:t>et al.</w:t>
      </w:r>
      <w:r w:rsidRPr="00E56B72">
        <w:rPr>
          <w:rFonts w:ascii="Arial" w:hAnsi="Arial" w:cs="Arial"/>
        </w:rPr>
        <w:t xml:space="preserve"> (2021) highlighted various countries' strategies to enhance children's speech, language and communication skills. Australia provided online resources for parents, Hungary offered home language development guidance, Spain improved digital access, Croatia created remote learning materials, and Turkey offered online training for educators. </w:t>
      </w:r>
      <w:r w:rsidRPr="00E56B72">
        <w:rPr>
          <w:rFonts w:ascii="Arial" w:hAnsi="Arial" w:cs="Arial"/>
          <w:lang w:val="en-US"/>
        </w:rPr>
        <w:t> </w:t>
      </w:r>
    </w:p>
    <w:p w14:paraId="724E9183" w14:textId="20A7459D" w:rsidR="00E56B72" w:rsidRPr="00E56B72" w:rsidRDefault="00E56B72" w:rsidP="00E56B72">
      <w:pPr>
        <w:spacing w:line="360" w:lineRule="auto"/>
        <w:rPr>
          <w:rFonts w:ascii="Arial" w:hAnsi="Arial" w:cs="Arial"/>
        </w:rPr>
      </w:pPr>
      <w:r w:rsidRPr="00E56B72">
        <w:rPr>
          <w:rFonts w:ascii="Arial" w:hAnsi="Arial" w:cs="Arial"/>
        </w:rPr>
        <w:t>Spinks (2024) claims in September 2023 the UK government launched ‘Early Language Support for Every Child' (ELSEC), a two-year programme to ensure early detection and support for children. The programme, which</w:t>
      </w:r>
      <w:r w:rsidR="00B83A3F">
        <w:rPr>
          <w:rFonts w:ascii="Arial" w:hAnsi="Arial" w:cs="Arial"/>
        </w:rPr>
        <w:t xml:space="preserve"> </w:t>
      </w:r>
      <w:r w:rsidRPr="00E56B72">
        <w:rPr>
          <w:rFonts w:ascii="Arial" w:hAnsi="Arial" w:cs="Arial"/>
        </w:rPr>
        <w:t>t</w:t>
      </w:r>
      <w:r w:rsidR="00B83A3F">
        <w:rPr>
          <w:rFonts w:ascii="Arial" w:hAnsi="Arial" w:cs="Arial"/>
        </w:rPr>
        <w:t>ook</w:t>
      </w:r>
      <w:r w:rsidRPr="00E56B72">
        <w:rPr>
          <w:rFonts w:ascii="Arial" w:hAnsi="Arial" w:cs="Arial"/>
        </w:rPr>
        <w:t xml:space="preserve"> place in nine different places throughout England, fund</w:t>
      </w:r>
      <w:r w:rsidR="00B83A3F">
        <w:rPr>
          <w:rFonts w:ascii="Arial" w:hAnsi="Arial" w:cs="Arial"/>
        </w:rPr>
        <w:t>ed</w:t>
      </w:r>
      <w:r w:rsidRPr="00E56B72">
        <w:rPr>
          <w:rFonts w:ascii="Arial" w:hAnsi="Arial" w:cs="Arial"/>
        </w:rPr>
        <w:t xml:space="preserve"> alternative workforce models to improve early detection and assistance for children with speech, language and communication problems. Th</w:t>
      </w:r>
      <w:r w:rsidR="00B83A3F">
        <w:rPr>
          <w:rFonts w:ascii="Arial" w:hAnsi="Arial" w:cs="Arial"/>
        </w:rPr>
        <w:t>e</w:t>
      </w:r>
      <w:r w:rsidRPr="00E56B72">
        <w:rPr>
          <w:rFonts w:ascii="Arial" w:hAnsi="Arial" w:cs="Arial"/>
        </w:rPr>
        <w:t xml:space="preserve"> programme was established following the pandemic.  </w:t>
      </w:r>
    </w:p>
    <w:p w14:paraId="4B313491" w14:textId="7C9B919B" w:rsidR="00E56B72" w:rsidRPr="00E56B72" w:rsidRDefault="00E56B72" w:rsidP="00E56B72">
      <w:pPr>
        <w:spacing w:line="360" w:lineRule="auto"/>
        <w:rPr>
          <w:rFonts w:ascii="Arial" w:hAnsi="Arial" w:cs="Arial"/>
        </w:rPr>
      </w:pPr>
      <w:r w:rsidRPr="00E56B72">
        <w:rPr>
          <w:rFonts w:ascii="Arial" w:hAnsi="Arial" w:cs="Arial"/>
        </w:rPr>
        <w:t xml:space="preserve">The Welsh Government (2024) </w:t>
      </w:r>
      <w:r w:rsidR="00B83A3F">
        <w:rPr>
          <w:rFonts w:ascii="Arial" w:hAnsi="Arial" w:cs="Arial"/>
        </w:rPr>
        <w:t>highlight</w:t>
      </w:r>
      <w:r w:rsidRPr="00E56B72">
        <w:rPr>
          <w:rFonts w:ascii="Arial" w:hAnsi="Arial" w:cs="Arial"/>
        </w:rPr>
        <w:t xml:space="preserve"> the importance of improving staff training to better help children with Speech Language Communication challenges. The need for improved SLC training in early childhood sectors, thorough evaluations by Health Visitors and the introduction of a standardised assessment approach to address the barriers that children face with SLC. However, obstacles are stated to remain, </w:t>
      </w:r>
      <w:r w:rsidRPr="00E56B72">
        <w:rPr>
          <w:rFonts w:ascii="Arial" w:hAnsi="Arial" w:cs="Arial"/>
        </w:rPr>
        <w:lastRenderedPageBreak/>
        <w:t>including issues with funding, grant availability and the recruitment of skilled and adequate staff. </w:t>
      </w:r>
    </w:p>
    <w:p w14:paraId="39BA80C2" w14:textId="77777777" w:rsidR="00E56B72" w:rsidRPr="00E56B72" w:rsidRDefault="00E56B72" w:rsidP="00E56B72">
      <w:pPr>
        <w:spacing w:line="360" w:lineRule="auto"/>
        <w:rPr>
          <w:rFonts w:ascii="Arial" w:hAnsi="Arial" w:cs="Arial"/>
        </w:rPr>
      </w:pPr>
      <w:r w:rsidRPr="00E56B72">
        <w:rPr>
          <w:rFonts w:ascii="Arial" w:hAnsi="Arial" w:cs="Arial"/>
        </w:rPr>
        <w:t xml:space="preserve">Moreover, the Welsh government (2021b) allocated £250,000 in 2021-22 to support children's speech, language and communication (SLC) needs, focusing on early years. The funding included the @Talk </w:t>
      </w:r>
      <w:proofErr w:type="gramStart"/>
      <w:r w:rsidRPr="00E56B72">
        <w:rPr>
          <w:rFonts w:ascii="Arial" w:hAnsi="Arial" w:cs="Arial"/>
        </w:rPr>
        <w:t>With</w:t>
      </w:r>
      <w:proofErr w:type="gramEnd"/>
      <w:r w:rsidRPr="00E56B72">
        <w:rPr>
          <w:rFonts w:ascii="Arial" w:hAnsi="Arial" w:cs="Arial"/>
        </w:rPr>
        <w:t xml:space="preserve"> Me@ national campaign, workforce development, digital resources and IT for remote interventions. The government launched an all-Wales SLC training pathway for childcare practitioners and adapted </w:t>
      </w:r>
      <w:proofErr w:type="spellStart"/>
      <w:r w:rsidRPr="00E56B72">
        <w:rPr>
          <w:rFonts w:ascii="Arial" w:hAnsi="Arial" w:cs="Arial"/>
        </w:rPr>
        <w:t>Ican's</w:t>
      </w:r>
      <w:proofErr w:type="spellEnd"/>
      <w:r w:rsidRPr="00E56B72">
        <w:rPr>
          <w:rFonts w:ascii="Arial" w:hAnsi="Arial" w:cs="Arial"/>
        </w:rPr>
        <w:t xml:space="preserve"> ages and stages charts. Parents received resources on managing their child's behaviour and a contract for early language screening. </w:t>
      </w:r>
    </w:p>
    <w:p w14:paraId="42EA6366" w14:textId="201A0940" w:rsidR="00E56B72" w:rsidRPr="00E56B72" w:rsidRDefault="00E56B72" w:rsidP="00E56B72">
      <w:pPr>
        <w:spacing w:line="360" w:lineRule="auto"/>
        <w:rPr>
          <w:rFonts w:ascii="Arial" w:hAnsi="Arial" w:cs="Arial"/>
        </w:rPr>
      </w:pPr>
      <w:r w:rsidRPr="00E56B72">
        <w:rPr>
          <w:rFonts w:ascii="Arial" w:hAnsi="Arial" w:cs="Arial"/>
        </w:rPr>
        <w:t xml:space="preserve">Furthermore, </w:t>
      </w:r>
      <w:proofErr w:type="spellStart"/>
      <w:r w:rsidRPr="00E56B72">
        <w:rPr>
          <w:rFonts w:ascii="Arial" w:hAnsi="Arial" w:cs="Arial"/>
        </w:rPr>
        <w:t>Kotsiou</w:t>
      </w:r>
      <w:proofErr w:type="spellEnd"/>
      <w:r w:rsidRPr="00E56B72">
        <w:rPr>
          <w:rFonts w:ascii="Arial" w:hAnsi="Arial" w:cs="Arial"/>
        </w:rPr>
        <w:t xml:space="preserve"> </w:t>
      </w:r>
      <w:r w:rsidRPr="00E56B72">
        <w:rPr>
          <w:rFonts w:ascii="Arial" w:hAnsi="Arial" w:cs="Arial"/>
          <w:i/>
          <w:iCs/>
        </w:rPr>
        <w:t xml:space="preserve">et al. </w:t>
      </w:r>
      <w:r w:rsidRPr="00E56B72">
        <w:rPr>
          <w:rFonts w:ascii="Arial" w:hAnsi="Arial" w:cs="Arial"/>
        </w:rPr>
        <w:t xml:space="preserve">(2022) </w:t>
      </w:r>
      <w:r w:rsidR="00B83A3F">
        <w:rPr>
          <w:rFonts w:ascii="Arial" w:hAnsi="Arial" w:cs="Arial"/>
        </w:rPr>
        <w:t xml:space="preserve">emphasise </w:t>
      </w:r>
      <w:r w:rsidRPr="00E56B72">
        <w:rPr>
          <w:rFonts w:ascii="Arial" w:hAnsi="Arial" w:cs="Arial"/>
        </w:rPr>
        <w:t>the importance of communication skills in school curriculum due to COVID-19. Integration frameworks and teacher training programs aid in achieving this, providing educators with necessary tools and information for effective teaching and assessment. </w:t>
      </w:r>
    </w:p>
    <w:p w14:paraId="53AA590D" w14:textId="21E1A190" w:rsidR="00E56B72" w:rsidRPr="00E56B72" w:rsidRDefault="00E56B72" w:rsidP="00E56B72">
      <w:pPr>
        <w:spacing w:line="360" w:lineRule="auto"/>
        <w:rPr>
          <w:rFonts w:ascii="Arial" w:hAnsi="Arial" w:cs="Arial"/>
        </w:rPr>
      </w:pPr>
      <w:r w:rsidRPr="00E56B72">
        <w:rPr>
          <w:rFonts w:ascii="Arial" w:hAnsi="Arial" w:cs="Arial"/>
        </w:rPr>
        <w:t> Extensive research has been conducted across various countries using a variety of methodology to assess the impact of Covid-19 during the pandemic, particularly concerning distance and online learning. However, there remains a significant gap in studies focusing on the long-term effects of the pandemic on children's speech, language and communication skills in early childhood. While existing literature highlights the measures implemented to mitigate the implications of delays in these areas during the pandemic, as well as the frameworks, projects and policies established since then, a critical question persists: have these interventions been effective, and were they even executed given the existing barriers? </w:t>
      </w:r>
    </w:p>
    <w:p w14:paraId="498637E7" w14:textId="48BA0627" w:rsidR="00F4692D" w:rsidRPr="00E56B72" w:rsidRDefault="00E56B72" w:rsidP="00E56B72">
      <w:pPr>
        <w:spacing w:line="360" w:lineRule="auto"/>
        <w:rPr>
          <w:rFonts w:ascii="Arial" w:hAnsi="Arial" w:cs="Arial"/>
        </w:rPr>
      </w:pPr>
      <w:r w:rsidRPr="00E56B72">
        <w:rPr>
          <w:rFonts w:ascii="Arial" w:hAnsi="Arial" w:cs="Arial"/>
        </w:rPr>
        <w:t> </w:t>
      </w:r>
      <w:r w:rsidR="00F4692D" w:rsidRPr="00E56B72">
        <w:rPr>
          <w:rFonts w:ascii="Arial" w:hAnsi="Arial" w:cs="Arial"/>
          <w:b/>
          <w:bCs/>
          <w:u w:val="single"/>
        </w:rPr>
        <w:t xml:space="preserve">Methodological Consideration </w:t>
      </w:r>
    </w:p>
    <w:p w14:paraId="451E13E1" w14:textId="259D43FA" w:rsidR="00F4692D" w:rsidRPr="00E56B72" w:rsidRDefault="00F4692D" w:rsidP="00E56B72">
      <w:pPr>
        <w:spacing w:line="360" w:lineRule="auto"/>
        <w:rPr>
          <w:rFonts w:ascii="Arial" w:hAnsi="Arial" w:cs="Arial"/>
        </w:rPr>
      </w:pPr>
      <w:r w:rsidRPr="00E56B72">
        <w:rPr>
          <w:rFonts w:ascii="Arial" w:hAnsi="Arial" w:cs="Arial"/>
        </w:rPr>
        <w:t xml:space="preserve">This study investigates the impact of the COVID-19 pandemic on young children's speech, language and communication abilities, focusing on online and distance learning. It investigates interventions introduced during and after the pandemic and evaluates their effectiveness. Building on existing research, the study will assess the success of these interventions and identify obstacles faced. The study will gather perspectives from adults to provide a comprehensive understanding of the topic. </w:t>
      </w:r>
    </w:p>
    <w:p w14:paraId="080150EB" w14:textId="6801C69F" w:rsidR="00F4692D" w:rsidRPr="00E56B72" w:rsidRDefault="00F4692D" w:rsidP="00E56B72">
      <w:pPr>
        <w:spacing w:line="360" w:lineRule="auto"/>
        <w:rPr>
          <w:rFonts w:ascii="Arial" w:hAnsi="Arial" w:cs="Arial"/>
        </w:rPr>
      </w:pPr>
      <w:r w:rsidRPr="00E56B72">
        <w:rPr>
          <w:rFonts w:ascii="Arial" w:hAnsi="Arial" w:cs="Arial"/>
        </w:rPr>
        <w:t xml:space="preserve">Recent detection of interventions implemented in response to the pandemic highlights efforts to enhance speech, language and communication support in both </w:t>
      </w:r>
      <w:r w:rsidRPr="00E56B72">
        <w:rPr>
          <w:rFonts w:ascii="Arial" w:hAnsi="Arial" w:cs="Arial"/>
        </w:rPr>
        <w:lastRenderedPageBreak/>
        <w:t xml:space="preserve">England and Wales. According to Spinks (2024), the UK government launched the "Early Language Support for Every Child" (ELSEC) programme in September 2023, a two-year initiative aimed at addressing these needs. Additionally, the Welsh government (2021b) has allocated funds to strengthen the workforce in early years settings to identify and assist with speech, language and communication challenges, exemplified by projects such as Talk with Me." The purpose of this research is to collect, </w:t>
      </w:r>
      <w:r w:rsidR="00B83A3F">
        <w:rPr>
          <w:rFonts w:ascii="Arial" w:hAnsi="Arial" w:cs="Arial"/>
        </w:rPr>
        <w:t xml:space="preserve">analyse </w:t>
      </w:r>
      <w:r w:rsidRPr="00E56B72">
        <w:rPr>
          <w:rFonts w:ascii="Arial" w:hAnsi="Arial" w:cs="Arial"/>
        </w:rPr>
        <w:t xml:space="preserve">and evaluate data regarding the effectiveness of these interventions and to identify any barriers encountered. </w:t>
      </w:r>
    </w:p>
    <w:p w14:paraId="18A7C974" w14:textId="0286996B" w:rsidR="00F4692D" w:rsidRPr="00E56B72" w:rsidRDefault="00F4692D" w:rsidP="00E56B72">
      <w:pPr>
        <w:spacing w:line="360" w:lineRule="auto"/>
        <w:rPr>
          <w:rFonts w:ascii="Arial" w:hAnsi="Arial" w:cs="Arial"/>
        </w:rPr>
      </w:pPr>
      <w:r w:rsidRPr="00E56B72">
        <w:rPr>
          <w:rFonts w:ascii="Arial" w:hAnsi="Arial" w:cs="Arial"/>
          <w:b/>
          <w:bCs/>
          <w:u w:val="single"/>
        </w:rPr>
        <w:t xml:space="preserve">Chosen Sample </w:t>
      </w:r>
    </w:p>
    <w:p w14:paraId="2190ABB3" w14:textId="6833AA35" w:rsidR="00F4692D" w:rsidRPr="00E56B72" w:rsidRDefault="00F4692D" w:rsidP="00E56B72">
      <w:pPr>
        <w:spacing w:line="360" w:lineRule="auto"/>
        <w:rPr>
          <w:rFonts w:ascii="Arial" w:hAnsi="Arial" w:cs="Arial"/>
        </w:rPr>
      </w:pPr>
      <w:r w:rsidRPr="00E56B72">
        <w:rPr>
          <w:rFonts w:ascii="Arial" w:hAnsi="Arial" w:cs="Arial"/>
        </w:rPr>
        <w:t xml:space="preserve">The selected sample will consist of approximately 20 parents and 10 professionals, such as teachers, who have participated in these interventions in both England and Wales. Engaging both groups is crucial to verify that the interventions, projects and frameworks were implemented as intended. Spinks (2024) and the Welsh Government (2021b) highlight that, while primarily focused on the development of Early Years in Speech and Language Communication (SLC), both projects also provided staff training and support for parents. The sampling method employed will be purposeful sampling, as defined by </w:t>
      </w:r>
      <w:proofErr w:type="spellStart"/>
      <w:r w:rsidRPr="00E56B72">
        <w:rPr>
          <w:rFonts w:ascii="Arial" w:hAnsi="Arial" w:cs="Arial"/>
        </w:rPr>
        <w:t>Etikan</w:t>
      </w:r>
      <w:proofErr w:type="spellEnd"/>
      <w:r w:rsidRPr="00E56B72">
        <w:rPr>
          <w:rFonts w:ascii="Arial" w:hAnsi="Arial" w:cs="Arial"/>
        </w:rPr>
        <w:t xml:space="preserve"> and Bala (2017; Sharma, 2017) a technique, which is sometimes called judgemental sampling, selects participants according to set criteria or study-relevant criteria. By using this method, researchers may focus on characteristics of the sample that are crucial to their goals. Moreover, Rai and Thapa (2015), describes </w:t>
      </w:r>
      <w:r w:rsidR="00263EB4">
        <w:rPr>
          <w:rFonts w:ascii="Arial" w:hAnsi="Arial" w:cs="Arial"/>
        </w:rPr>
        <w:t>p</w:t>
      </w:r>
      <w:r w:rsidRPr="00E56B72">
        <w:rPr>
          <w:rFonts w:ascii="Arial" w:hAnsi="Arial" w:cs="Arial"/>
        </w:rPr>
        <w:t xml:space="preserve">urposive sampling as a method used in qualitative research to gather detailed information from individuals or situations who were directly involved in or impacted by COVID-19 pandemic response interventions, specifically focusing on their effects on early years speech, language and communication skills.  </w:t>
      </w:r>
    </w:p>
    <w:p w14:paraId="13E49B29" w14:textId="77777777" w:rsidR="00F4692D" w:rsidRPr="00E56B72" w:rsidRDefault="00F4692D" w:rsidP="00E56B72">
      <w:pPr>
        <w:spacing w:line="360" w:lineRule="auto"/>
        <w:rPr>
          <w:rFonts w:ascii="Arial" w:hAnsi="Arial" w:cs="Arial"/>
        </w:rPr>
      </w:pPr>
      <w:r w:rsidRPr="00E56B72">
        <w:rPr>
          <w:rFonts w:ascii="Arial" w:hAnsi="Arial" w:cs="Arial"/>
        </w:rPr>
        <w:t xml:space="preserve">Palinkas </w:t>
      </w:r>
      <w:r w:rsidRPr="00B83A3F">
        <w:rPr>
          <w:rFonts w:ascii="Arial" w:hAnsi="Arial" w:cs="Arial"/>
          <w:i/>
          <w:iCs/>
        </w:rPr>
        <w:t>et al.</w:t>
      </w:r>
      <w:r w:rsidRPr="00E56B72">
        <w:rPr>
          <w:rFonts w:ascii="Arial" w:hAnsi="Arial" w:cs="Arial"/>
        </w:rPr>
        <w:t xml:space="preserve"> (2015) highlight the advantages of employing purposive sampling in research, noting that this approach can produce in-depth information due to the selected individuals or groups possessing significant knowledge and insight related to the study. Additionally, it can enhance research efficiency and reduce costs, as it requires fewer resources by concentrating on cases that are most relevant to the research objectives. </w:t>
      </w:r>
    </w:p>
    <w:p w14:paraId="46EA7971" w14:textId="546C08F6" w:rsidR="00F4692D" w:rsidRPr="00E56B72" w:rsidRDefault="00F4692D" w:rsidP="00E56B72">
      <w:pPr>
        <w:spacing w:line="360" w:lineRule="auto"/>
        <w:rPr>
          <w:rFonts w:ascii="Arial" w:hAnsi="Arial" w:cs="Arial"/>
        </w:rPr>
      </w:pPr>
      <w:r w:rsidRPr="00E56B72">
        <w:rPr>
          <w:rFonts w:ascii="Arial" w:hAnsi="Arial" w:cs="Arial"/>
        </w:rPr>
        <w:lastRenderedPageBreak/>
        <w:t>However, Andrade (2020) argues that a significant limitation of purposive sampling is its impact on external validity, complicating the ability to</w:t>
      </w:r>
      <w:r w:rsidR="00B83A3F">
        <w:rPr>
          <w:rFonts w:ascii="Arial" w:hAnsi="Arial" w:cs="Arial"/>
        </w:rPr>
        <w:t xml:space="preserve"> generalise</w:t>
      </w:r>
      <w:r w:rsidRPr="00E56B72">
        <w:rPr>
          <w:rFonts w:ascii="Arial" w:hAnsi="Arial" w:cs="Arial"/>
        </w:rPr>
        <w:t xml:space="preserve"> findings to a broader population. Additionally, if the selection criteria are overly specific, the sample may become less representative and potentially biased. </w:t>
      </w:r>
    </w:p>
    <w:p w14:paraId="7249980C" w14:textId="77777777" w:rsidR="00F4692D" w:rsidRPr="00E56B72" w:rsidRDefault="00F4692D" w:rsidP="00E56B72">
      <w:pPr>
        <w:spacing w:line="360" w:lineRule="auto"/>
        <w:rPr>
          <w:rFonts w:ascii="Arial" w:hAnsi="Arial" w:cs="Arial"/>
        </w:rPr>
      </w:pPr>
      <w:r w:rsidRPr="00E56B72">
        <w:rPr>
          <w:rFonts w:ascii="Arial" w:hAnsi="Arial" w:cs="Arial"/>
        </w:rPr>
        <w:t xml:space="preserve">Despite this, Stratton (2024) argues that purposeful sampling is a better alternative for qualitative research since it saves time and resources compared to traditional research methods. This method enables a targeted representation, which makes it easier to conduct a thorough assessment of particular people. </w:t>
      </w:r>
    </w:p>
    <w:p w14:paraId="19BCA638" w14:textId="726D8A9C" w:rsidR="00F4692D" w:rsidRPr="00E56B72" w:rsidRDefault="00F4692D" w:rsidP="00E56B72">
      <w:pPr>
        <w:spacing w:line="360" w:lineRule="auto"/>
        <w:rPr>
          <w:rFonts w:ascii="Arial" w:hAnsi="Arial" w:cs="Arial"/>
        </w:rPr>
      </w:pPr>
      <w:r w:rsidRPr="00E56B72">
        <w:rPr>
          <w:rFonts w:ascii="Arial" w:hAnsi="Arial" w:cs="Arial"/>
        </w:rPr>
        <w:t xml:space="preserve">Tenny, Brannan and Brannan (2022) argue that qualitative research offers a deeper understanding of data than quantitative methods, using open-ended questions to gather information on individual experiences, knowledge, and perceptions. This method can be used independently or in conjunction with quantitative methods, such as mixed methods. The study prioritizes qualitative data to understand interventions' perceived success and support and may be complemented by quantitative assessments. Vaughan (2021) highlights the advantages of qualitative research, noting its flexibility in capturing shifts in individuals' opinions within group contexts. This approach provides a deeper understanding and richer explanations that extend beyond what numerical data can convey. </w:t>
      </w:r>
    </w:p>
    <w:p w14:paraId="6A75C93E" w14:textId="77777777" w:rsidR="00F4692D" w:rsidRPr="00E56B72" w:rsidRDefault="00F4692D" w:rsidP="00E56B72">
      <w:pPr>
        <w:spacing w:line="360" w:lineRule="auto"/>
        <w:rPr>
          <w:rFonts w:ascii="Arial" w:hAnsi="Arial" w:cs="Arial"/>
        </w:rPr>
      </w:pPr>
      <w:r w:rsidRPr="00E56B72">
        <w:rPr>
          <w:rFonts w:ascii="Arial" w:hAnsi="Arial" w:cs="Arial"/>
        </w:rPr>
        <w:t xml:space="preserve">On the other hand, Rohlfing (2018) claims that information from this research sample may be subject to misinterpretation. Such misinterpretations can result in consistently used terms being perceived as inconsistent, thereby undermining the validity of conclusions, even if the correct solution is ultimately identified. </w:t>
      </w:r>
    </w:p>
    <w:p w14:paraId="3FF0145A" w14:textId="77777777" w:rsidR="00F4692D" w:rsidRPr="00E56B72" w:rsidRDefault="00F4692D" w:rsidP="00E56B72">
      <w:pPr>
        <w:spacing w:line="360" w:lineRule="auto"/>
        <w:rPr>
          <w:rFonts w:ascii="Arial" w:hAnsi="Arial" w:cs="Arial"/>
        </w:rPr>
      </w:pPr>
      <w:r w:rsidRPr="00E56B72">
        <w:rPr>
          <w:rFonts w:ascii="Arial" w:hAnsi="Arial" w:cs="Arial"/>
        </w:rPr>
        <w:t xml:space="preserve">According to Tenny, Brannan and Brannan (2022), qualitative research that is not solid can be strengthened and explored by quantitative research. Methods include observations, interviews and social science approaches can be used to implement this strategy. </w:t>
      </w:r>
    </w:p>
    <w:p w14:paraId="3A6F8ECE" w14:textId="61D1915C" w:rsidR="00F4692D" w:rsidRPr="00E56B72" w:rsidRDefault="00F4692D" w:rsidP="00E56B72">
      <w:pPr>
        <w:spacing w:line="360" w:lineRule="auto"/>
        <w:rPr>
          <w:rFonts w:ascii="Arial" w:hAnsi="Arial" w:cs="Arial"/>
        </w:rPr>
      </w:pPr>
      <w:r w:rsidRPr="00E56B72">
        <w:rPr>
          <w:rFonts w:ascii="Arial" w:hAnsi="Arial" w:cs="Arial"/>
        </w:rPr>
        <w:t>A cross-sectional design will be used for the study because the interventions have been in place and continuing since 2023. Wang and Cheng (2020) claim</w:t>
      </w:r>
      <w:r w:rsidR="00B83A3F">
        <w:rPr>
          <w:rFonts w:ascii="Arial" w:hAnsi="Arial" w:cs="Arial"/>
        </w:rPr>
        <w:t xml:space="preserve"> </w:t>
      </w:r>
      <w:r w:rsidRPr="00E56B72">
        <w:rPr>
          <w:rFonts w:ascii="Arial" w:hAnsi="Arial" w:cs="Arial"/>
        </w:rPr>
        <w:t xml:space="preserve">that cross-sectional research provides comprehensive insights into the experiences of parents participating in interventions, highlighting the intentionality and qualitative nature of the sample, which was chosen from nine different England locations. </w:t>
      </w:r>
    </w:p>
    <w:p w14:paraId="3EB7D645" w14:textId="3FC2731A" w:rsidR="00F4692D" w:rsidRPr="00E56B72" w:rsidRDefault="00F4692D" w:rsidP="00E56B72">
      <w:pPr>
        <w:spacing w:line="360" w:lineRule="auto"/>
        <w:rPr>
          <w:rFonts w:ascii="Arial" w:hAnsi="Arial" w:cs="Arial"/>
        </w:rPr>
      </w:pPr>
      <w:r w:rsidRPr="00E56B72">
        <w:rPr>
          <w:rFonts w:ascii="Arial" w:hAnsi="Arial" w:cs="Arial"/>
          <w:b/>
          <w:bCs/>
          <w:u w:val="single"/>
        </w:rPr>
        <w:lastRenderedPageBreak/>
        <w:t xml:space="preserve">Triangulation </w:t>
      </w:r>
    </w:p>
    <w:p w14:paraId="049291A6" w14:textId="77777777" w:rsidR="00F4692D" w:rsidRPr="00E56B72" w:rsidRDefault="00F4692D" w:rsidP="00E56B72">
      <w:pPr>
        <w:spacing w:line="360" w:lineRule="auto"/>
        <w:rPr>
          <w:rFonts w:ascii="Arial" w:hAnsi="Arial" w:cs="Arial"/>
        </w:rPr>
      </w:pPr>
      <w:r w:rsidRPr="00E56B72">
        <w:rPr>
          <w:rFonts w:ascii="Arial" w:hAnsi="Arial" w:cs="Arial"/>
        </w:rPr>
        <w:t xml:space="preserve">Noble and Heale (2019) define triangulation as the application of multiple research methods and theories to achieve a more comprehensive understanding of a study. This approach not only enhances the credibility and validation of the research but also encompasses various types, including data triangulation, investigator triangulation, theory triangulation and methodological triangulation. By employing triangulation, researchers can corroborate their findings through cross-referencing results from different methods, thereby increasing the reliability of the outcomes and providing a richer insight into the research findings. </w:t>
      </w:r>
    </w:p>
    <w:p w14:paraId="05205D37" w14:textId="77777777" w:rsidR="00F4692D" w:rsidRPr="00E56B72" w:rsidRDefault="00F4692D" w:rsidP="00E56B72">
      <w:pPr>
        <w:spacing w:line="360" w:lineRule="auto"/>
        <w:rPr>
          <w:rFonts w:ascii="Arial" w:hAnsi="Arial" w:cs="Arial"/>
        </w:rPr>
      </w:pPr>
      <w:r w:rsidRPr="00E56B72">
        <w:rPr>
          <w:rFonts w:ascii="Arial" w:hAnsi="Arial" w:cs="Arial"/>
        </w:rPr>
        <w:t xml:space="preserve">Data triangulation will be utilized in the research by incorporating both interview and survey methods to obtain a more comprehensive understanding of individual experiences, thereby reducing the likelihood of overlooking pertinent information. Utilizing both approaches for each participant is expected to enhance the insights gained and contribute to credible and valuable results. </w:t>
      </w:r>
    </w:p>
    <w:p w14:paraId="3D34970A" w14:textId="42828B6F" w:rsidR="00F4692D" w:rsidRPr="00E56B72" w:rsidRDefault="00F4692D" w:rsidP="00E56B72">
      <w:pPr>
        <w:spacing w:line="360" w:lineRule="auto"/>
        <w:rPr>
          <w:rFonts w:ascii="Arial" w:hAnsi="Arial" w:cs="Arial"/>
        </w:rPr>
      </w:pPr>
      <w:r w:rsidRPr="00E56B72">
        <w:rPr>
          <w:rFonts w:ascii="Arial" w:hAnsi="Arial" w:cs="Arial"/>
          <w:b/>
          <w:bCs/>
          <w:u w:val="single"/>
        </w:rPr>
        <w:t xml:space="preserve">Chosen methods </w:t>
      </w:r>
    </w:p>
    <w:p w14:paraId="1B3418ED" w14:textId="77777777" w:rsidR="00F4692D" w:rsidRPr="00E56B72" w:rsidRDefault="00F4692D" w:rsidP="00E56B72">
      <w:pPr>
        <w:spacing w:line="360" w:lineRule="auto"/>
        <w:rPr>
          <w:rFonts w:ascii="Arial" w:hAnsi="Arial" w:cs="Arial"/>
        </w:rPr>
      </w:pPr>
      <w:r w:rsidRPr="00E56B72">
        <w:rPr>
          <w:rFonts w:ascii="Arial" w:hAnsi="Arial" w:cs="Arial"/>
        </w:rPr>
        <w:t xml:space="preserve">According to Dunwoodie, Macaulay and Newman (2022), an interview is a research method in which a participant and a researcher have direct conversations and ask questions with the goal of obtaining information. This approach enables people to express their thoughts, feelings and knowledge about certain subjects, producing qualitative data that provides a more profound understanding of topic. Depending on how much direction is given to participants, interviews can be classified as semi-structured, unstructured or structured. </w:t>
      </w:r>
    </w:p>
    <w:p w14:paraId="5DCBA7EF" w14:textId="77777777" w:rsidR="00F4692D" w:rsidRPr="00E56B72" w:rsidRDefault="00F4692D" w:rsidP="00E56B72">
      <w:pPr>
        <w:spacing w:line="360" w:lineRule="auto"/>
        <w:rPr>
          <w:rFonts w:ascii="Arial" w:hAnsi="Arial" w:cs="Arial"/>
        </w:rPr>
      </w:pPr>
      <w:r w:rsidRPr="00E56B72">
        <w:rPr>
          <w:rFonts w:ascii="Arial" w:hAnsi="Arial" w:cs="Arial"/>
        </w:rPr>
        <w:t xml:space="preserve">The semi-structured interview approach will be employed to facilitate the sharing of thoughts, feelings, experiences and knowledge during the interview. While specific questions will guide the discussion, there will also be flexibility to allow for a natural flow of conversation, enabling participants to share their experiences more freely. </w:t>
      </w:r>
    </w:p>
    <w:p w14:paraId="506BC7F6" w14:textId="7A926123" w:rsidR="00F4692D" w:rsidRPr="00E56B72" w:rsidRDefault="00F4692D" w:rsidP="00E56B72">
      <w:pPr>
        <w:spacing w:line="360" w:lineRule="auto"/>
        <w:rPr>
          <w:rFonts w:ascii="Arial" w:hAnsi="Arial" w:cs="Arial"/>
        </w:rPr>
      </w:pPr>
      <w:r w:rsidRPr="00E56B72">
        <w:rPr>
          <w:rFonts w:ascii="Arial" w:hAnsi="Arial" w:cs="Arial"/>
        </w:rPr>
        <w:t xml:space="preserve">Stuckey (2013) categorizes interview techniques into structured, semi-structured and narrative. Structured interviews use preset questions for uniformity, semi-structured interviews allow </w:t>
      </w:r>
      <w:r w:rsidR="00DB6253" w:rsidRPr="00E56B72">
        <w:rPr>
          <w:rFonts w:ascii="Arial" w:hAnsi="Arial" w:cs="Arial"/>
        </w:rPr>
        <w:t>flexibility,</w:t>
      </w:r>
      <w:r w:rsidRPr="00E56B72">
        <w:rPr>
          <w:rFonts w:ascii="Arial" w:hAnsi="Arial" w:cs="Arial"/>
        </w:rPr>
        <w:t xml:space="preserve"> and narrative interviews encourage open-ended storytelling but can be challenging to analy</w:t>
      </w:r>
      <w:r w:rsidR="00B83A3F">
        <w:rPr>
          <w:rFonts w:ascii="Arial" w:hAnsi="Arial" w:cs="Arial"/>
        </w:rPr>
        <w:t>s</w:t>
      </w:r>
      <w:r w:rsidRPr="00E56B72">
        <w:rPr>
          <w:rFonts w:ascii="Arial" w:hAnsi="Arial" w:cs="Arial"/>
        </w:rPr>
        <w:t xml:space="preserve">e. </w:t>
      </w:r>
    </w:p>
    <w:p w14:paraId="0B18111B" w14:textId="11135CC1" w:rsidR="00F4692D" w:rsidRPr="00E56B72" w:rsidRDefault="00F4692D" w:rsidP="00E56B72">
      <w:pPr>
        <w:spacing w:line="360" w:lineRule="auto"/>
        <w:rPr>
          <w:rFonts w:ascii="Arial" w:hAnsi="Arial" w:cs="Arial"/>
        </w:rPr>
      </w:pPr>
      <w:r w:rsidRPr="00E56B72">
        <w:rPr>
          <w:rFonts w:ascii="Arial" w:hAnsi="Arial" w:cs="Arial"/>
        </w:rPr>
        <w:lastRenderedPageBreak/>
        <w:t xml:space="preserve">According to Hecker and </w:t>
      </w:r>
      <w:proofErr w:type="spellStart"/>
      <w:r w:rsidRPr="00E56B72">
        <w:rPr>
          <w:rFonts w:ascii="Arial" w:hAnsi="Arial" w:cs="Arial"/>
        </w:rPr>
        <w:t>Kalpokas</w:t>
      </w:r>
      <w:proofErr w:type="spellEnd"/>
      <w:r w:rsidRPr="00E56B72">
        <w:rPr>
          <w:rFonts w:ascii="Arial" w:hAnsi="Arial" w:cs="Arial"/>
        </w:rPr>
        <w:t xml:space="preserve"> (2024),</w:t>
      </w:r>
      <w:r w:rsidR="00A17C71">
        <w:rPr>
          <w:rFonts w:ascii="Arial" w:hAnsi="Arial" w:cs="Arial"/>
        </w:rPr>
        <w:t xml:space="preserve"> </w:t>
      </w:r>
      <w:r w:rsidRPr="00E56B72">
        <w:rPr>
          <w:rFonts w:ascii="Arial" w:hAnsi="Arial" w:cs="Arial"/>
        </w:rPr>
        <w:t xml:space="preserve">by using the interview method it can support participants and can help build trust offering them emotional support. By using careful questioning and probing strategies, researchers can help people communicate these fundamental feelings, emotions, experiences and thoughts.   </w:t>
      </w:r>
    </w:p>
    <w:p w14:paraId="1483CF02" w14:textId="77777777" w:rsidR="00F4692D" w:rsidRPr="00E56B72" w:rsidRDefault="00F4692D" w:rsidP="00E56B72">
      <w:pPr>
        <w:spacing w:line="360" w:lineRule="auto"/>
        <w:rPr>
          <w:rFonts w:ascii="Arial" w:hAnsi="Arial" w:cs="Arial"/>
        </w:rPr>
      </w:pPr>
      <w:r w:rsidRPr="00E56B72">
        <w:rPr>
          <w:rFonts w:ascii="Arial" w:hAnsi="Arial" w:cs="Arial"/>
        </w:rPr>
        <w:t xml:space="preserve">However, Noor </w:t>
      </w:r>
      <w:r w:rsidRPr="00B83A3F">
        <w:rPr>
          <w:rFonts w:ascii="Arial" w:hAnsi="Arial" w:cs="Arial"/>
          <w:i/>
          <w:iCs/>
        </w:rPr>
        <w:t>et al.</w:t>
      </w:r>
      <w:r w:rsidRPr="00E56B72">
        <w:rPr>
          <w:rFonts w:ascii="Arial" w:hAnsi="Arial" w:cs="Arial"/>
        </w:rPr>
        <w:t xml:space="preserve"> (2023) indicates that interviews may occasionally elicit biased reactions from participants. The "halo effect" refers to a cognitive bias in which an individual's positive attributes are presumed to be shared by others, thereby influencing evaluations. This bias can have significant repercussions in personal, professional and educational settings, resulting in affects assessments and judgments. Additionally, the interview process can be time-consuming. </w:t>
      </w:r>
    </w:p>
    <w:p w14:paraId="38D926AB" w14:textId="77777777" w:rsidR="00F4692D" w:rsidRPr="00E56B72" w:rsidRDefault="00F4692D" w:rsidP="00E56B72">
      <w:pPr>
        <w:spacing w:line="360" w:lineRule="auto"/>
        <w:rPr>
          <w:rFonts w:ascii="Arial" w:hAnsi="Arial" w:cs="Arial"/>
        </w:rPr>
      </w:pPr>
      <w:proofErr w:type="spellStart"/>
      <w:r w:rsidRPr="00E56B72">
        <w:rPr>
          <w:rFonts w:ascii="Arial" w:hAnsi="Arial" w:cs="Arial"/>
        </w:rPr>
        <w:t>Netscribes</w:t>
      </w:r>
      <w:proofErr w:type="spellEnd"/>
      <w:r w:rsidRPr="00E56B72">
        <w:rPr>
          <w:rFonts w:ascii="Arial" w:hAnsi="Arial" w:cs="Arial"/>
        </w:rPr>
        <w:t xml:space="preserve"> (2024) highlights the advantages of face-to-face interactions, noting that they allow for the observation of nonverbal cues, which can indicate if individuals feel uncomfortable. This format enables greater flexibility in questioning, facilitates a deeper understanding of the subject matter, and fosters a more comprehensive insight into the individual. </w:t>
      </w:r>
    </w:p>
    <w:p w14:paraId="265C4678" w14:textId="2C83D332" w:rsidR="00F4692D" w:rsidRPr="00E56B72" w:rsidRDefault="00F4692D" w:rsidP="00E56B72">
      <w:pPr>
        <w:spacing w:line="360" w:lineRule="auto"/>
        <w:rPr>
          <w:rFonts w:ascii="Arial" w:hAnsi="Arial" w:cs="Arial"/>
        </w:rPr>
      </w:pPr>
      <w:r w:rsidRPr="00E56B72">
        <w:rPr>
          <w:rFonts w:ascii="Arial" w:hAnsi="Arial" w:cs="Arial"/>
        </w:rPr>
        <w:t>According to Cowles and Nelson (2015), a survey is a technique employed to gather data by posing questions and assessing responses, thereby obtaining insights into individuals' perspectives, thoughts, emotions and behavio</w:t>
      </w:r>
      <w:r w:rsidR="00B83A3F">
        <w:rPr>
          <w:rFonts w:ascii="Arial" w:hAnsi="Arial" w:cs="Arial"/>
        </w:rPr>
        <w:t>u</w:t>
      </w:r>
      <w:r w:rsidRPr="00E56B72">
        <w:rPr>
          <w:rFonts w:ascii="Arial" w:hAnsi="Arial" w:cs="Arial"/>
        </w:rPr>
        <w:t xml:space="preserve">rs. </w:t>
      </w:r>
    </w:p>
    <w:p w14:paraId="7C6CA067" w14:textId="77777777" w:rsidR="00F4692D" w:rsidRPr="00E56B72" w:rsidRDefault="00F4692D" w:rsidP="00E56B72">
      <w:pPr>
        <w:spacing w:line="360" w:lineRule="auto"/>
        <w:rPr>
          <w:rFonts w:ascii="Arial" w:hAnsi="Arial" w:cs="Arial"/>
        </w:rPr>
      </w:pPr>
      <w:r w:rsidRPr="00E56B72">
        <w:rPr>
          <w:rFonts w:ascii="Arial" w:hAnsi="Arial" w:cs="Arial"/>
        </w:rPr>
        <w:t xml:space="preserve">William (2021) asserts that surveys can be utilized in various formats, including online surveys, face-to-face interviews, focus groups, paper surveys and SMS surveys. While these methods offer the advantage of being relatively easy to create and implement, they also present challenges, particularly for certain populations that may struggle with participation while using technology.  </w:t>
      </w:r>
    </w:p>
    <w:p w14:paraId="7264E106" w14:textId="77777777" w:rsidR="00F4692D" w:rsidRPr="00E56B72" w:rsidRDefault="00F4692D" w:rsidP="00E56B72">
      <w:pPr>
        <w:spacing w:line="360" w:lineRule="auto"/>
        <w:rPr>
          <w:rFonts w:ascii="Arial" w:hAnsi="Arial" w:cs="Arial"/>
        </w:rPr>
      </w:pPr>
      <w:r w:rsidRPr="00E56B72">
        <w:rPr>
          <w:rFonts w:ascii="Arial" w:hAnsi="Arial" w:cs="Arial"/>
        </w:rPr>
        <w:t xml:space="preserve">This study will employ a survey approach to understand the impact of interventions, incorporating both online and paper surveys with similar questions to interviews. The aim is to make respondents feel more comfortable, and the study will compare the results from both online and in-person surveys and interviews to assess differences. </w:t>
      </w:r>
      <w:proofErr w:type="gramStart"/>
      <w:r w:rsidRPr="00E56B72">
        <w:rPr>
          <w:rFonts w:ascii="Arial" w:hAnsi="Arial" w:cs="Arial"/>
        </w:rPr>
        <w:t>In order to</w:t>
      </w:r>
      <w:proofErr w:type="gramEnd"/>
      <w:r w:rsidRPr="00E56B72">
        <w:rPr>
          <w:rFonts w:ascii="Arial" w:hAnsi="Arial" w:cs="Arial"/>
        </w:rPr>
        <w:t xml:space="preserve"> provide participants a variety of alternatives for completing.  </w:t>
      </w:r>
    </w:p>
    <w:p w14:paraId="2702D65B" w14:textId="77777777" w:rsidR="00F4692D" w:rsidRPr="00E56B72" w:rsidRDefault="00F4692D" w:rsidP="00E56B72">
      <w:pPr>
        <w:spacing w:line="360" w:lineRule="auto"/>
        <w:rPr>
          <w:rFonts w:ascii="Arial" w:hAnsi="Arial" w:cs="Arial"/>
        </w:rPr>
      </w:pPr>
      <w:r w:rsidRPr="00E56B72">
        <w:rPr>
          <w:rFonts w:ascii="Arial" w:hAnsi="Arial" w:cs="Arial"/>
        </w:rPr>
        <w:t xml:space="preserve">According to Croucher and Cronn-Mills (2021), surveys can encourage open and thorough replies while being affordable. They also make it possible to get information </w:t>
      </w:r>
      <w:r w:rsidRPr="00E56B72">
        <w:rPr>
          <w:rFonts w:ascii="Arial" w:hAnsi="Arial" w:cs="Arial"/>
        </w:rPr>
        <w:lastRenderedPageBreak/>
        <w:t xml:space="preserve">from a wide variety of individuals, which makes it easier to evaluate the research holistically. </w:t>
      </w:r>
    </w:p>
    <w:p w14:paraId="4035B75D" w14:textId="542CA08C" w:rsidR="00F4692D" w:rsidRPr="00E56B72" w:rsidRDefault="00F4692D" w:rsidP="00E56B72">
      <w:pPr>
        <w:spacing w:line="360" w:lineRule="auto"/>
        <w:rPr>
          <w:rFonts w:ascii="Arial" w:hAnsi="Arial" w:cs="Arial"/>
        </w:rPr>
      </w:pPr>
      <w:r w:rsidRPr="00E56B72">
        <w:rPr>
          <w:rFonts w:ascii="Arial" w:hAnsi="Arial" w:cs="Arial"/>
        </w:rPr>
        <w:t xml:space="preserve">However, Rice </w:t>
      </w:r>
      <w:r w:rsidRPr="00B83A3F">
        <w:rPr>
          <w:rFonts w:ascii="Arial" w:hAnsi="Arial" w:cs="Arial"/>
          <w:i/>
          <w:iCs/>
        </w:rPr>
        <w:t>et al.</w:t>
      </w:r>
      <w:r w:rsidRPr="00E56B72">
        <w:rPr>
          <w:rFonts w:ascii="Arial" w:hAnsi="Arial" w:cs="Arial"/>
        </w:rPr>
        <w:t xml:space="preserve"> (2017) highlight that one of the drawbacks of utilizing surveys is the potential for receiving no responses or a very low response rate, which can create difficulties in obtaining the necessary feedback. </w:t>
      </w:r>
    </w:p>
    <w:p w14:paraId="08A463CF" w14:textId="77777777" w:rsidR="00F4692D" w:rsidRPr="00E56B72" w:rsidRDefault="00F4692D" w:rsidP="00E56B72">
      <w:pPr>
        <w:spacing w:line="360" w:lineRule="auto"/>
        <w:rPr>
          <w:rFonts w:ascii="Arial" w:hAnsi="Arial" w:cs="Arial"/>
        </w:rPr>
      </w:pPr>
      <w:r w:rsidRPr="00E56B72">
        <w:rPr>
          <w:rFonts w:ascii="Arial" w:hAnsi="Arial" w:cs="Arial"/>
        </w:rPr>
        <w:t xml:space="preserve">Jones, Baxter and Khanduja (2013) assert that surveys have the capability to engage a vast population while effectively gathering valuable information and data. </w:t>
      </w:r>
    </w:p>
    <w:p w14:paraId="0486E309" w14:textId="3BBF70F8" w:rsidR="00F4692D" w:rsidRPr="00E56B72" w:rsidRDefault="00F4692D" w:rsidP="00E56B72">
      <w:pPr>
        <w:spacing w:line="360" w:lineRule="auto"/>
        <w:rPr>
          <w:rFonts w:ascii="Arial" w:hAnsi="Arial" w:cs="Arial"/>
        </w:rPr>
      </w:pPr>
      <w:r w:rsidRPr="00E56B72">
        <w:rPr>
          <w:rFonts w:ascii="Arial" w:hAnsi="Arial" w:cs="Arial"/>
          <w:b/>
          <w:bCs/>
          <w:u w:val="single"/>
        </w:rPr>
        <w:t xml:space="preserve">Methods that were not chosen for the research  </w:t>
      </w:r>
    </w:p>
    <w:p w14:paraId="03A53DEB" w14:textId="5BE4E681" w:rsidR="00F4692D" w:rsidRPr="00E56B72" w:rsidRDefault="00F4692D" w:rsidP="00E56B72">
      <w:pPr>
        <w:spacing w:line="360" w:lineRule="auto"/>
        <w:rPr>
          <w:rFonts w:ascii="Arial" w:hAnsi="Arial" w:cs="Arial"/>
        </w:rPr>
      </w:pPr>
      <w:r w:rsidRPr="00E56B72">
        <w:rPr>
          <w:rFonts w:ascii="Arial" w:hAnsi="Arial" w:cs="Arial"/>
        </w:rPr>
        <w:t xml:space="preserve">Probability sampling was the first approach that was considered unsuitable for this study since it selects individuals at random. This study, however, concentrated on a particular intervention that needed specific individuals. As a result, </w:t>
      </w:r>
      <w:r w:rsidR="00D817FD">
        <w:rPr>
          <w:rFonts w:ascii="Arial" w:hAnsi="Arial" w:cs="Arial"/>
        </w:rPr>
        <w:t>for</w:t>
      </w:r>
      <w:r w:rsidR="00D817FD" w:rsidRPr="00E56B72">
        <w:rPr>
          <w:rFonts w:ascii="Arial" w:hAnsi="Arial" w:cs="Arial"/>
        </w:rPr>
        <w:t xml:space="preserve"> relevant</w:t>
      </w:r>
      <w:r w:rsidRPr="00E56B72">
        <w:rPr>
          <w:rFonts w:ascii="Arial" w:hAnsi="Arial" w:cs="Arial"/>
        </w:rPr>
        <w:t xml:space="preserve"> data the study required a sample that could accurately reflect and choose those who had participated in the intervention. </w:t>
      </w:r>
    </w:p>
    <w:p w14:paraId="76E9140F" w14:textId="77777777" w:rsidR="00F4692D" w:rsidRPr="00E56B72" w:rsidRDefault="00F4692D" w:rsidP="00E56B72">
      <w:pPr>
        <w:spacing w:line="360" w:lineRule="auto"/>
        <w:rPr>
          <w:rFonts w:ascii="Arial" w:hAnsi="Arial" w:cs="Arial"/>
        </w:rPr>
      </w:pPr>
      <w:r w:rsidRPr="00E56B72">
        <w:rPr>
          <w:rFonts w:ascii="Arial" w:hAnsi="Arial" w:cs="Arial"/>
        </w:rPr>
        <w:t xml:space="preserve">Secondly, according to the Institute for Work and Health (2015), a longitudinal study involves repeated observations over an extended period. Since this intervention was implemented only once and is nearing its conclusion, the current research aims to investigate its effectiveness, adherence to the intended process and the outcomes following the completion of the study. Therefore, a cross-sectional approach is most suitable for this research, as it focuses on evaluating a single event and its immediate effects. </w:t>
      </w:r>
    </w:p>
    <w:p w14:paraId="1B43B58A" w14:textId="10A8E597" w:rsidR="00F4692D" w:rsidRPr="00E56B72" w:rsidRDefault="00F4692D" w:rsidP="00E56B72">
      <w:pPr>
        <w:spacing w:line="360" w:lineRule="auto"/>
        <w:rPr>
          <w:rFonts w:ascii="Arial" w:hAnsi="Arial" w:cs="Arial"/>
        </w:rPr>
      </w:pPr>
      <w:r w:rsidRPr="00E56B72">
        <w:rPr>
          <w:rFonts w:ascii="Arial" w:hAnsi="Arial" w:cs="Arial"/>
        </w:rPr>
        <w:t>Observations are not an appropriate method at this stage, as the interventions are nearing completion, and it is essential to evaluate the information regarding past events. At this point, observations are no longer timely. While they could have been relevant if conducted earlier in the research process, collecting information through observation is not suitable given the late timing of the intervention.</w:t>
      </w:r>
    </w:p>
    <w:p w14:paraId="17B8A091" w14:textId="77777777" w:rsidR="00F4692D" w:rsidRPr="00F4692D" w:rsidRDefault="00F4692D" w:rsidP="00E56B72">
      <w:pPr>
        <w:spacing w:line="360" w:lineRule="auto"/>
        <w:rPr>
          <w:rFonts w:ascii="Arial" w:hAnsi="Arial" w:cs="Arial"/>
        </w:rPr>
      </w:pPr>
      <w:r w:rsidRPr="00F4692D">
        <w:rPr>
          <w:rFonts w:ascii="Arial" w:hAnsi="Arial" w:cs="Arial"/>
          <w:b/>
          <w:bCs/>
          <w:u w:val="single"/>
        </w:rPr>
        <w:t>Ethical considerations</w:t>
      </w:r>
      <w:r w:rsidRPr="00F4692D">
        <w:rPr>
          <w:rFonts w:ascii="Arial" w:hAnsi="Arial" w:cs="Arial"/>
        </w:rPr>
        <w:t> </w:t>
      </w:r>
    </w:p>
    <w:p w14:paraId="20F4A588" w14:textId="77777777" w:rsidR="00F4692D" w:rsidRPr="00F4692D" w:rsidRDefault="00F4692D" w:rsidP="00E56B72">
      <w:pPr>
        <w:spacing w:line="360" w:lineRule="auto"/>
        <w:rPr>
          <w:rFonts w:ascii="Arial" w:hAnsi="Arial" w:cs="Arial"/>
        </w:rPr>
      </w:pPr>
      <w:r w:rsidRPr="00F4692D">
        <w:rPr>
          <w:rFonts w:ascii="Arial" w:hAnsi="Arial" w:cs="Arial"/>
        </w:rPr>
        <w:t xml:space="preserve">According to BERA (2024; UWTSD, 2022) research ethics is a field of philosophy that regulates the treatment of human, animal and sensitive data with an emphasis on minimising harm and enhancing wellbeing. It includes values such as openness, </w:t>
      </w:r>
      <w:r w:rsidRPr="00F4692D">
        <w:rPr>
          <w:rFonts w:ascii="Arial" w:hAnsi="Arial" w:cs="Arial"/>
        </w:rPr>
        <w:lastRenderedPageBreak/>
        <w:t>truthfulness, confidentiality and informed consent. Legislative requirements, social norms, individual conduct, values and moral virtue all have an impact on ethics. </w:t>
      </w:r>
    </w:p>
    <w:p w14:paraId="647F177D" w14:textId="77777777" w:rsidR="00F4692D" w:rsidRPr="00F4692D" w:rsidRDefault="00F4692D" w:rsidP="00E56B72">
      <w:pPr>
        <w:spacing w:line="360" w:lineRule="auto"/>
        <w:rPr>
          <w:rFonts w:ascii="Arial" w:hAnsi="Arial" w:cs="Arial"/>
        </w:rPr>
      </w:pPr>
      <w:r w:rsidRPr="00F4692D">
        <w:rPr>
          <w:rFonts w:ascii="Arial" w:hAnsi="Arial" w:cs="Arial"/>
        </w:rPr>
        <w:t>Moreover, researchers must uphold an ethical framework that respects all individuals involved in research activities, including themselves. This includes treating everyone equally, sensitively and without bias, considering their diverse backgrounds, including age, gender, sexual orientation, ethnicity, nationality, socioeconomic status, cultural identity, religious beliefs, disability and political opinions (BERA, 2024). </w:t>
      </w:r>
    </w:p>
    <w:p w14:paraId="7AB50261" w14:textId="5EEDD116" w:rsidR="00F4692D" w:rsidRPr="00F4692D" w:rsidRDefault="00F4692D" w:rsidP="00E56B72">
      <w:pPr>
        <w:spacing w:line="360" w:lineRule="auto"/>
        <w:rPr>
          <w:rFonts w:ascii="Arial" w:hAnsi="Arial" w:cs="Arial"/>
          <w:lang w:val="en-US"/>
        </w:rPr>
      </w:pPr>
      <w:r w:rsidRPr="00F4692D">
        <w:rPr>
          <w:rFonts w:ascii="Arial" w:hAnsi="Arial" w:cs="Arial"/>
        </w:rPr>
        <w:t xml:space="preserve">Resnik (2015) suggests that ethical principles enhance researchers' accountability, trust and transparency, reducing errors and data fabrication, promoting respect and responsibility within the research community, thereby reducing the likelihood of harm. </w:t>
      </w:r>
      <w:r w:rsidRPr="00F4692D">
        <w:rPr>
          <w:rFonts w:ascii="Arial" w:hAnsi="Arial" w:cs="Arial"/>
          <w:lang w:val="en-US"/>
        </w:rPr>
        <w:t> </w:t>
      </w:r>
    </w:p>
    <w:p w14:paraId="0D2939A1" w14:textId="186141D4" w:rsidR="00F4692D" w:rsidRPr="00F4692D" w:rsidRDefault="00F4692D" w:rsidP="00E56B72">
      <w:pPr>
        <w:spacing w:line="360" w:lineRule="auto"/>
        <w:rPr>
          <w:rFonts w:ascii="Arial" w:hAnsi="Arial" w:cs="Arial"/>
          <w:lang w:val="en-US"/>
        </w:rPr>
      </w:pPr>
      <w:proofErr w:type="spellStart"/>
      <w:r w:rsidRPr="00F4692D">
        <w:rPr>
          <w:rFonts w:ascii="Arial" w:hAnsi="Arial" w:cs="Arial"/>
        </w:rPr>
        <w:t>Taquette</w:t>
      </w:r>
      <w:proofErr w:type="spellEnd"/>
      <w:r w:rsidRPr="00F4692D">
        <w:rPr>
          <w:rFonts w:ascii="Arial" w:hAnsi="Arial" w:cs="Arial"/>
        </w:rPr>
        <w:t xml:space="preserve"> and Souza (2022) identify challenges in qualitative research like confidentiality breaches, participant harm and ethical concerns. They recommend strategies like self-awareness, reflexivity, continuous consent</w:t>
      </w:r>
      <w:r w:rsidR="00F61901">
        <w:rPr>
          <w:rFonts w:ascii="Arial" w:hAnsi="Arial" w:cs="Arial"/>
        </w:rPr>
        <w:t xml:space="preserve"> </w:t>
      </w:r>
      <w:r w:rsidRPr="00F4692D">
        <w:rPr>
          <w:rFonts w:ascii="Arial" w:hAnsi="Arial" w:cs="Arial"/>
        </w:rPr>
        <w:t xml:space="preserve">and ethical mindfulness to improve research quality. </w:t>
      </w:r>
      <w:r w:rsidRPr="00F4692D">
        <w:rPr>
          <w:rFonts w:ascii="Arial" w:hAnsi="Arial" w:cs="Arial"/>
          <w:lang w:val="en-US"/>
        </w:rPr>
        <w:t> </w:t>
      </w:r>
    </w:p>
    <w:p w14:paraId="019488AB" w14:textId="6587ADC2" w:rsidR="00F4692D" w:rsidRPr="00F4692D" w:rsidRDefault="00F4692D" w:rsidP="00E56B72">
      <w:pPr>
        <w:spacing w:line="360" w:lineRule="auto"/>
        <w:rPr>
          <w:rFonts w:ascii="Arial" w:hAnsi="Arial" w:cs="Arial"/>
        </w:rPr>
      </w:pPr>
      <w:r w:rsidRPr="00F4692D">
        <w:rPr>
          <w:rFonts w:ascii="Arial" w:hAnsi="Arial" w:cs="Arial"/>
        </w:rPr>
        <w:t>The University of Oxford (2021) emphasi</w:t>
      </w:r>
      <w:r w:rsidR="00D817FD">
        <w:rPr>
          <w:rFonts w:ascii="Arial" w:hAnsi="Arial" w:cs="Arial"/>
        </w:rPr>
        <w:t>s</w:t>
      </w:r>
      <w:r w:rsidRPr="00F4692D">
        <w:rPr>
          <w:rFonts w:ascii="Arial" w:hAnsi="Arial" w:cs="Arial"/>
        </w:rPr>
        <w:t>es that informed consent is a core principle of research ethics. Participation in the research should be entirely voluntary, without any pressure on the participant. It is essential that individuals fully comprehend the nature of the research and provide informed consent prior to its commencement. A clear understanding of the research content and the implication of their consent is crucial for all participants. </w:t>
      </w:r>
    </w:p>
    <w:p w14:paraId="3A4BBDEC" w14:textId="2121D4AE" w:rsidR="00F4692D" w:rsidRPr="00F4692D" w:rsidRDefault="00F4692D" w:rsidP="00E56B72">
      <w:pPr>
        <w:spacing w:line="360" w:lineRule="auto"/>
        <w:rPr>
          <w:rFonts w:ascii="Arial" w:hAnsi="Arial" w:cs="Arial"/>
          <w:lang w:val="en-US"/>
        </w:rPr>
      </w:pPr>
      <w:r w:rsidRPr="00F4692D">
        <w:rPr>
          <w:rFonts w:ascii="Arial" w:hAnsi="Arial" w:cs="Arial"/>
        </w:rPr>
        <w:t xml:space="preserve">The researcher will obtain consent from adults, including professionals and parents, through a two-stage process. Participants will be informed about the research's purpose, methodology, expectations and scope. Consent will be obtained if agreed upon, and participants have the right to withdraw at any time and should be aware of this while utilizing the opt in option (BERA, 2024). However, Henshall </w:t>
      </w:r>
      <w:r w:rsidRPr="00F4692D">
        <w:rPr>
          <w:rFonts w:ascii="Arial" w:hAnsi="Arial" w:cs="Arial"/>
          <w:i/>
          <w:iCs/>
        </w:rPr>
        <w:t>et al.</w:t>
      </w:r>
      <w:r w:rsidRPr="00F4692D">
        <w:rPr>
          <w:rFonts w:ascii="Arial" w:hAnsi="Arial" w:cs="Arial"/>
        </w:rPr>
        <w:t xml:space="preserve"> (2020) propose that opting out is more effective, as the policy guarantees equitable access to research opportunities for all participants, irrespective of their sociodemographic background or mental capacity. On the other hand, Sakshaug </w:t>
      </w:r>
      <w:r w:rsidRPr="00F4692D">
        <w:rPr>
          <w:rFonts w:ascii="Arial" w:hAnsi="Arial" w:cs="Arial"/>
          <w:i/>
          <w:iCs/>
        </w:rPr>
        <w:t>et al. (</w:t>
      </w:r>
      <w:r w:rsidRPr="00F4692D">
        <w:rPr>
          <w:rFonts w:ascii="Arial" w:hAnsi="Arial" w:cs="Arial"/>
        </w:rPr>
        <w:t>2016) indicate that the opt-in resource is the sole genuine resource that provides complete consent.</w:t>
      </w:r>
      <w:r w:rsidRPr="00F4692D">
        <w:rPr>
          <w:rFonts w:ascii="Arial" w:hAnsi="Arial" w:cs="Arial"/>
          <w:lang w:val="en-US"/>
        </w:rPr>
        <w:t> </w:t>
      </w:r>
    </w:p>
    <w:p w14:paraId="06C1CA40" w14:textId="29E8CB96" w:rsidR="00F4692D" w:rsidRPr="00F4692D" w:rsidRDefault="00F4692D" w:rsidP="00E56B72">
      <w:pPr>
        <w:spacing w:line="360" w:lineRule="auto"/>
        <w:rPr>
          <w:rFonts w:ascii="Arial" w:hAnsi="Arial" w:cs="Arial"/>
        </w:rPr>
      </w:pPr>
      <w:r w:rsidRPr="00F4692D">
        <w:rPr>
          <w:rFonts w:ascii="Arial" w:hAnsi="Arial" w:cs="Arial"/>
        </w:rPr>
        <w:lastRenderedPageBreak/>
        <w:t>Participants must be competent adults to opt into the research and provide voluntary informed consent, which means that the participant understands what is involved. It is essential to ensure that dignity and respect of the participant is at the forefront of the research.  </w:t>
      </w:r>
    </w:p>
    <w:p w14:paraId="5378AB14" w14:textId="62D7120E" w:rsidR="00F4692D" w:rsidRPr="00F4692D" w:rsidRDefault="00F4692D" w:rsidP="00E56B72">
      <w:pPr>
        <w:spacing w:line="360" w:lineRule="auto"/>
        <w:rPr>
          <w:rFonts w:ascii="Arial" w:hAnsi="Arial" w:cs="Arial"/>
        </w:rPr>
      </w:pPr>
      <w:r w:rsidRPr="00F4692D">
        <w:rPr>
          <w:rFonts w:ascii="Arial" w:hAnsi="Arial" w:cs="Arial"/>
        </w:rPr>
        <w:t>Additionally, when the researcher navigates the two stages of the consent process various barriers must be considered. These may include language differences, cultural variations, literacy levels and time constraints. </w:t>
      </w:r>
    </w:p>
    <w:p w14:paraId="5747F016" w14:textId="7CB67378" w:rsidR="00F4692D" w:rsidRPr="00F4692D" w:rsidRDefault="00F4692D" w:rsidP="00E56B72">
      <w:pPr>
        <w:spacing w:line="360" w:lineRule="auto"/>
        <w:rPr>
          <w:rFonts w:ascii="Arial" w:hAnsi="Arial" w:cs="Arial"/>
          <w:lang w:val="en-US"/>
        </w:rPr>
      </w:pPr>
      <w:r w:rsidRPr="00F4692D">
        <w:rPr>
          <w:rFonts w:ascii="Arial" w:hAnsi="Arial" w:cs="Arial"/>
        </w:rPr>
        <w:t xml:space="preserve">Shah </w:t>
      </w:r>
      <w:r w:rsidRPr="00F4692D">
        <w:rPr>
          <w:rFonts w:ascii="Arial" w:hAnsi="Arial" w:cs="Arial"/>
          <w:i/>
          <w:iCs/>
        </w:rPr>
        <w:t>et al.</w:t>
      </w:r>
      <w:r w:rsidRPr="00F4692D">
        <w:rPr>
          <w:rFonts w:ascii="Arial" w:hAnsi="Arial" w:cs="Arial"/>
        </w:rPr>
        <w:t xml:space="preserve"> (2024) emphasi</w:t>
      </w:r>
      <w:r w:rsidR="00D817FD">
        <w:rPr>
          <w:rFonts w:ascii="Arial" w:hAnsi="Arial" w:cs="Arial"/>
        </w:rPr>
        <w:t>s</w:t>
      </w:r>
      <w:r w:rsidRPr="00F4692D">
        <w:rPr>
          <w:rFonts w:ascii="Arial" w:hAnsi="Arial" w:cs="Arial"/>
        </w:rPr>
        <w:t xml:space="preserve">e the significance of cultural sensitivity in document signing, highlighting that certain cultures may feel uncomfortable and prefer consultation with family members. Language barriers and limited literacy skills can also pose challenges, necessitating the use of translation tools or support groups. Nevertheless, it is essential that all adults possess the competence to provide informed and voluntary consent. </w:t>
      </w:r>
      <w:r w:rsidRPr="00F4692D">
        <w:rPr>
          <w:rFonts w:ascii="Arial" w:hAnsi="Arial" w:cs="Arial"/>
          <w:lang w:val="en-US"/>
        </w:rPr>
        <w:t> </w:t>
      </w:r>
    </w:p>
    <w:p w14:paraId="7DD26351" w14:textId="7E78B0CF" w:rsidR="00F4692D" w:rsidRPr="00F4692D" w:rsidRDefault="00F4692D" w:rsidP="00E56B72">
      <w:pPr>
        <w:spacing w:line="360" w:lineRule="auto"/>
        <w:rPr>
          <w:rFonts w:ascii="Arial" w:hAnsi="Arial" w:cs="Arial"/>
          <w:lang w:val="en-US"/>
        </w:rPr>
      </w:pPr>
      <w:r w:rsidRPr="00F4692D">
        <w:rPr>
          <w:rFonts w:ascii="Arial" w:hAnsi="Arial" w:cs="Arial"/>
        </w:rPr>
        <w:t>In cases where the research involves additional legal obligations, a third party may be involved. The researcher prioritizes transparency, flexibility and participant comfort by offering regular check-ins to clarify their understanding of their consent, a process consent approach (Bera, 2024). </w:t>
      </w:r>
      <w:r w:rsidRPr="00F4692D">
        <w:rPr>
          <w:rFonts w:ascii="Arial" w:hAnsi="Arial" w:cs="Arial"/>
          <w:lang w:val="en-US"/>
        </w:rPr>
        <w:t> </w:t>
      </w:r>
    </w:p>
    <w:p w14:paraId="0B3906C7" w14:textId="328F2516" w:rsidR="00F4692D" w:rsidRPr="00F4692D" w:rsidRDefault="00F4692D" w:rsidP="00E56B72">
      <w:pPr>
        <w:spacing w:line="360" w:lineRule="auto"/>
        <w:rPr>
          <w:rFonts w:ascii="Arial" w:hAnsi="Arial" w:cs="Arial"/>
        </w:rPr>
      </w:pPr>
      <w:r w:rsidRPr="00F4692D">
        <w:rPr>
          <w:rFonts w:ascii="Arial" w:hAnsi="Arial" w:cs="Arial"/>
        </w:rPr>
        <w:t>Researchers must advise participants of their rights while also showing respect for them while adhering to confidentiality requirements, building confidence and highlighting the importance of anonymity for accurate study findings. They must also disclose any conflicts of interest, data gathering procedures and findings, complying with open repository rules and confidentiality policies. </w:t>
      </w:r>
    </w:p>
    <w:p w14:paraId="25C5A695" w14:textId="77777777" w:rsidR="00F4692D" w:rsidRPr="00F4692D" w:rsidRDefault="00F4692D" w:rsidP="00E56B72">
      <w:pPr>
        <w:spacing w:line="360" w:lineRule="auto"/>
        <w:rPr>
          <w:rFonts w:ascii="Arial" w:hAnsi="Arial" w:cs="Arial"/>
        </w:rPr>
      </w:pPr>
      <w:r w:rsidRPr="00F4692D">
        <w:rPr>
          <w:rFonts w:ascii="Arial" w:hAnsi="Arial" w:cs="Arial"/>
        </w:rPr>
        <w:t>According to the University of Cambridge (2023), the information sheet will be brief enough to keep participants' attention and promote careful reading. The main points of the study will be explicitly covered, such as the reasons for the participant's selection, the goals of the study, the expectations made of the participant, possible risks or negative effects of participation and a thorough description of the confidentiality procedures. </w:t>
      </w:r>
    </w:p>
    <w:p w14:paraId="1C5956CC" w14:textId="451B369C" w:rsidR="00F4692D" w:rsidRPr="00D817FD" w:rsidRDefault="00F4692D" w:rsidP="00E56B72">
      <w:pPr>
        <w:spacing w:line="360" w:lineRule="auto"/>
        <w:rPr>
          <w:rFonts w:ascii="Arial" w:hAnsi="Arial" w:cs="Arial"/>
          <w:lang w:val="en-US"/>
        </w:rPr>
      </w:pPr>
      <w:r w:rsidRPr="00F4692D">
        <w:rPr>
          <w:rFonts w:ascii="Arial" w:hAnsi="Arial" w:cs="Arial"/>
        </w:rPr>
        <w:t xml:space="preserve">Bos (2020) defines confidential information as private details individuals prefer not to share with third parties. Confidentiality in research ethics is crucial for participant autonomy and dignity, as outlined in the "Helsinki Declaration." Researchers must </w:t>
      </w:r>
      <w:r w:rsidRPr="00F4692D">
        <w:rPr>
          <w:rFonts w:ascii="Arial" w:hAnsi="Arial" w:cs="Arial"/>
        </w:rPr>
        <w:lastRenderedPageBreak/>
        <w:t>maintain anonymity, secure informed consent, allow withdrawal, communicate research purpose and methods clearly and collect private data only for legitimate reasons.  </w:t>
      </w:r>
    </w:p>
    <w:p w14:paraId="2A6382C3" w14:textId="77777777" w:rsidR="00F4692D" w:rsidRPr="00F4692D" w:rsidRDefault="00F4692D" w:rsidP="00E56B72">
      <w:pPr>
        <w:spacing w:line="360" w:lineRule="auto"/>
        <w:rPr>
          <w:rFonts w:ascii="Arial" w:hAnsi="Arial" w:cs="Arial"/>
          <w:lang w:val="en-US"/>
        </w:rPr>
      </w:pPr>
      <w:r w:rsidRPr="00F4692D">
        <w:rPr>
          <w:rFonts w:ascii="Arial" w:hAnsi="Arial" w:cs="Arial"/>
        </w:rPr>
        <w:t>To protect individual confidentiality, it is crucial to safeguard any significant information that may enable the public to identify a person, given that everyone is unique. Factors such as cultural background, age or any personal data can be particularly sensitive. Maintaining confidentiality is essential for every participant, as it fosters trust in the study by ensuring informed consent, transparency and flexibility.</w:t>
      </w:r>
      <w:r w:rsidRPr="00F4692D">
        <w:rPr>
          <w:rFonts w:ascii="Arial" w:hAnsi="Arial" w:cs="Arial"/>
          <w:lang w:val="en-US"/>
        </w:rPr>
        <w:t> </w:t>
      </w:r>
    </w:p>
    <w:p w14:paraId="7FEDE912" w14:textId="77777777" w:rsidR="000C50E1" w:rsidRDefault="00F4692D" w:rsidP="00E56B72">
      <w:pPr>
        <w:spacing w:line="360" w:lineRule="auto"/>
        <w:rPr>
          <w:rFonts w:ascii="Arial" w:hAnsi="Arial" w:cs="Arial"/>
        </w:rPr>
      </w:pPr>
      <w:r w:rsidRPr="00F4692D">
        <w:rPr>
          <w:rFonts w:ascii="Arial" w:hAnsi="Arial" w:cs="Arial"/>
        </w:rPr>
        <w:t xml:space="preserve">Research involves three parties at risk: the participant, the researcher and the university. Department of Education (2024) states researchers must prioritize the safety of both them and their participants by conducting their studies in secure environments. They have a duty of care to protect participants' data and ensure their well-being. This responsibility extends to appropriately addressing any disclosures made by participants that require reporting through the proper channels, particularly when there is a direct risk involved. </w:t>
      </w:r>
    </w:p>
    <w:p w14:paraId="469C4496" w14:textId="045304DB" w:rsidR="00F4692D" w:rsidRPr="00F4692D" w:rsidRDefault="00F4692D" w:rsidP="00E56B72">
      <w:pPr>
        <w:spacing w:line="360" w:lineRule="auto"/>
        <w:rPr>
          <w:rFonts w:ascii="Arial" w:hAnsi="Arial" w:cs="Arial"/>
        </w:rPr>
      </w:pPr>
      <w:r w:rsidRPr="00F4692D">
        <w:rPr>
          <w:rFonts w:ascii="Arial" w:hAnsi="Arial" w:cs="Arial"/>
        </w:rPr>
        <w:t>The University of Sunderland (2023) emphasizes the importance of thorough evaluation of participants' medical conditions and mental health before a study. It emphasizes the responsibility of researchers to safeguard them from potential harm, ensuring they do not face risks beyond their everyday life and incorporating these considerations into their ethical frameworks. Participants should have contact information for the primary researcher to address post-participation issues, inform them about health or psychological concerns and if necessary, recommend professional help. Non-invasive research should approach sensitive inquiries with care. </w:t>
      </w:r>
    </w:p>
    <w:p w14:paraId="74000ED9" w14:textId="56BF1393" w:rsidR="00F4692D" w:rsidRPr="00F4692D" w:rsidRDefault="00F4692D" w:rsidP="00E56B72">
      <w:pPr>
        <w:spacing w:line="360" w:lineRule="auto"/>
        <w:rPr>
          <w:rFonts w:ascii="Arial" w:hAnsi="Arial" w:cs="Arial"/>
        </w:rPr>
      </w:pPr>
      <w:r w:rsidRPr="00F4692D">
        <w:rPr>
          <w:rFonts w:ascii="Arial" w:hAnsi="Arial" w:cs="Arial"/>
        </w:rPr>
        <w:t>Furthermore, BERA (2024) states that research can negatively affect participants' mental health, leading to anxiety and distress. To mitigate these effects, support, professional assistance or withdrawal advice are recommended. Privacy concerns arise from the risk of personal information disclosure, necessitating strict protocols and robust data protection measures. Furthermore, judgment could be from cultural differences, this could be changed by ensuring the ethical sides are in place for all participants to feel a sense of belonging and acceptance.  </w:t>
      </w:r>
    </w:p>
    <w:p w14:paraId="41468B4D" w14:textId="50178DC2" w:rsidR="00F4692D" w:rsidRPr="00F4692D" w:rsidRDefault="00F4692D" w:rsidP="00E56B72">
      <w:pPr>
        <w:spacing w:line="360" w:lineRule="auto"/>
        <w:rPr>
          <w:rFonts w:ascii="Arial" w:hAnsi="Arial" w:cs="Arial"/>
        </w:rPr>
      </w:pPr>
      <w:proofErr w:type="spellStart"/>
      <w:r w:rsidRPr="00F4692D">
        <w:rPr>
          <w:rFonts w:ascii="Arial" w:hAnsi="Arial" w:cs="Arial"/>
        </w:rPr>
        <w:lastRenderedPageBreak/>
        <w:t>Jantti</w:t>
      </w:r>
      <w:proofErr w:type="spellEnd"/>
      <w:r w:rsidRPr="00F4692D">
        <w:rPr>
          <w:rFonts w:ascii="Arial" w:hAnsi="Arial" w:cs="Arial"/>
        </w:rPr>
        <w:t xml:space="preserve"> (2023) implies that Universities are particularly susceptible to cyberattacks that can disrupt their research activities. Threats from hostile state actors pose significant risks, but these can be mitigated through effective risk management strategies in internationalization, such as the Security-related issues framework or the Trusted Research Guidance provided by the National Protection and Security Authority (NPSA) and UK Research and Innovation (UKRI</w:t>
      </w:r>
      <w:r w:rsidR="00D817FD" w:rsidRPr="00F4692D">
        <w:rPr>
          <w:rFonts w:ascii="Arial" w:hAnsi="Arial" w:cs="Arial"/>
        </w:rPr>
        <w:t>)</w:t>
      </w:r>
      <w:r w:rsidR="00D817FD">
        <w:rPr>
          <w:rFonts w:ascii="Arial" w:hAnsi="Arial" w:cs="Arial"/>
        </w:rPr>
        <w:t xml:space="preserve">, </w:t>
      </w:r>
      <w:r w:rsidR="00D817FD" w:rsidRPr="00F4692D">
        <w:rPr>
          <w:rFonts w:ascii="Arial" w:hAnsi="Arial" w:cs="Arial"/>
        </w:rPr>
        <w:t>which</w:t>
      </w:r>
      <w:r w:rsidR="00D817FD">
        <w:rPr>
          <w:rFonts w:ascii="Arial" w:hAnsi="Arial" w:cs="Arial"/>
        </w:rPr>
        <w:t xml:space="preserve"> </w:t>
      </w:r>
      <w:r w:rsidRPr="00F4692D">
        <w:rPr>
          <w:rFonts w:ascii="Arial" w:hAnsi="Arial" w:cs="Arial"/>
        </w:rPr>
        <w:t>can further enhance the security of academic research. </w:t>
      </w:r>
    </w:p>
    <w:p w14:paraId="4A5AD52D" w14:textId="294C72CC" w:rsidR="00F4692D" w:rsidRPr="00F4692D" w:rsidRDefault="00F4692D" w:rsidP="00E56B72">
      <w:pPr>
        <w:spacing w:line="360" w:lineRule="auto"/>
        <w:rPr>
          <w:rFonts w:ascii="Arial" w:hAnsi="Arial" w:cs="Arial"/>
        </w:rPr>
      </w:pPr>
      <w:r w:rsidRPr="00F4692D">
        <w:rPr>
          <w:rFonts w:ascii="Arial" w:hAnsi="Arial" w:cs="Arial"/>
        </w:rPr>
        <w:t xml:space="preserve">Additionally </w:t>
      </w:r>
      <w:r w:rsidR="00D817FD">
        <w:rPr>
          <w:rFonts w:ascii="Arial" w:hAnsi="Arial" w:cs="Arial"/>
        </w:rPr>
        <w:t>(</w:t>
      </w:r>
      <w:r w:rsidRPr="00F4692D">
        <w:rPr>
          <w:rFonts w:ascii="Arial" w:hAnsi="Arial" w:cs="Arial"/>
        </w:rPr>
        <w:t>UWTSD</w:t>
      </w:r>
      <w:r w:rsidR="00D817FD">
        <w:rPr>
          <w:rFonts w:ascii="Arial" w:hAnsi="Arial" w:cs="Arial"/>
        </w:rPr>
        <w:t xml:space="preserve">, </w:t>
      </w:r>
      <w:r w:rsidRPr="00F4692D">
        <w:rPr>
          <w:rFonts w:ascii="Arial" w:hAnsi="Arial" w:cs="Arial"/>
        </w:rPr>
        <w:t>2022)</w:t>
      </w:r>
      <w:r w:rsidR="005D2B27">
        <w:rPr>
          <w:rFonts w:ascii="Arial" w:hAnsi="Arial" w:cs="Arial"/>
        </w:rPr>
        <w:t>,</w:t>
      </w:r>
      <w:r w:rsidRPr="00F4692D">
        <w:rPr>
          <w:rFonts w:ascii="Arial" w:hAnsi="Arial" w:cs="Arial"/>
        </w:rPr>
        <w:t xml:space="preserve"> institutions face serious risks from conduct violations, particularly in data protection, which can lead to legal ramifications and a decline in confidence if the Data Protection Act 2018</w:t>
      </w:r>
      <w:r w:rsidR="00D817FD">
        <w:rPr>
          <w:rFonts w:ascii="Arial" w:hAnsi="Arial" w:cs="Arial"/>
        </w:rPr>
        <w:t xml:space="preserve"> if </w:t>
      </w:r>
      <w:r w:rsidRPr="00F4692D">
        <w:rPr>
          <w:rFonts w:ascii="Arial" w:hAnsi="Arial" w:cs="Arial"/>
        </w:rPr>
        <w:t>the UK GDPR are not followed. To ensure compliance, extensive training is necessary. Unethical research practices can negatively impact participants and result in disciplinary actions, making strict enforcement of these guidelines crucial. </w:t>
      </w:r>
    </w:p>
    <w:p w14:paraId="33C4EA16" w14:textId="45C74BBE" w:rsidR="00F4692D" w:rsidRPr="00F4692D" w:rsidRDefault="00F4692D" w:rsidP="00E56B72">
      <w:pPr>
        <w:spacing w:line="360" w:lineRule="auto"/>
        <w:rPr>
          <w:rFonts w:ascii="Arial" w:hAnsi="Arial" w:cs="Arial"/>
        </w:rPr>
      </w:pPr>
      <w:r w:rsidRPr="00F4692D">
        <w:rPr>
          <w:rFonts w:ascii="Arial" w:hAnsi="Arial" w:cs="Arial"/>
        </w:rPr>
        <w:t>According to BERA (2024) research often entails lengthy process that can lead to significant work overload, causing burnout and stress. Legal aspects like ethical standards and consent can be challenging. Distributing workload among teams fosters collaboration, supports legal requirements and promotes overall well-being. </w:t>
      </w:r>
    </w:p>
    <w:p w14:paraId="245524C3" w14:textId="11F359D0" w:rsidR="00F4692D" w:rsidRPr="00F4692D" w:rsidRDefault="00F4692D" w:rsidP="00E56B72">
      <w:pPr>
        <w:spacing w:line="360" w:lineRule="auto"/>
        <w:rPr>
          <w:rFonts w:ascii="Arial" w:hAnsi="Arial" w:cs="Arial"/>
          <w:lang w:val="en-US"/>
        </w:rPr>
      </w:pPr>
      <w:r w:rsidRPr="00F4692D">
        <w:rPr>
          <w:rFonts w:ascii="Arial" w:hAnsi="Arial" w:cs="Arial"/>
        </w:rPr>
        <w:t xml:space="preserve">To adhere to the necessary guidelines and regulations, this study will collect minimal data to protect personal privacy and data. Personal information, including names and ages, will be stored on a secure server. Interviews will be recorded on a secure device, encrypted and deleted from the device which all complies with data protection regulations. Similarly, the online survey data will be managed in the same manner on the secure server. Access to this data will be restricted to the duration of the research and only during interactions with participants </w:t>
      </w:r>
      <w:r w:rsidR="00D817FD" w:rsidRPr="00D817FD">
        <w:rPr>
          <w:rFonts w:ascii="Arial" w:hAnsi="Arial" w:cs="Arial"/>
        </w:rPr>
        <w:t>(</w:t>
      </w:r>
      <w:proofErr w:type="spellStart"/>
      <w:r w:rsidR="00D817FD" w:rsidRPr="00D817FD">
        <w:rPr>
          <w:rFonts w:ascii="Arial" w:hAnsi="Arial" w:cs="Arial"/>
        </w:rPr>
        <w:t>Teperek</w:t>
      </w:r>
      <w:proofErr w:type="spellEnd"/>
      <w:r w:rsidR="00D817FD" w:rsidRPr="00D817FD">
        <w:rPr>
          <w:rFonts w:ascii="Arial" w:hAnsi="Arial" w:cs="Arial"/>
        </w:rPr>
        <w:t>, 2015; UWTSD 2022). </w:t>
      </w:r>
    </w:p>
    <w:p w14:paraId="71700D5A" w14:textId="77777777" w:rsidR="00F4692D" w:rsidRPr="00F4692D" w:rsidRDefault="00F4692D" w:rsidP="00E56B72">
      <w:pPr>
        <w:spacing w:line="360" w:lineRule="auto"/>
        <w:rPr>
          <w:rFonts w:ascii="Arial" w:hAnsi="Arial" w:cs="Arial"/>
        </w:rPr>
      </w:pPr>
      <w:proofErr w:type="spellStart"/>
      <w:r w:rsidRPr="00F4692D">
        <w:rPr>
          <w:rFonts w:ascii="Arial" w:hAnsi="Arial" w:cs="Arial"/>
        </w:rPr>
        <w:t>Dhudasia</w:t>
      </w:r>
      <w:proofErr w:type="spellEnd"/>
      <w:r w:rsidRPr="00F4692D">
        <w:rPr>
          <w:rFonts w:ascii="Arial" w:hAnsi="Arial" w:cs="Arial"/>
        </w:rPr>
        <w:t>, Grundmeier and Mukhopadhyay (2021) maintain data collection and maintenance ensure research validity and accuracy, facilitating accurate analysis and conclusions. Effective data management meets regulatory standards, ensuring clinical trials' success and credibility. Well-organized studies are more reproducible, allowing future researchers to validate results and build upon previous investigations. </w:t>
      </w:r>
    </w:p>
    <w:p w14:paraId="087D215F" w14:textId="77777777" w:rsidR="0040515C" w:rsidRDefault="00F4692D" w:rsidP="00E56B72">
      <w:pPr>
        <w:spacing w:line="360" w:lineRule="auto"/>
        <w:rPr>
          <w:rFonts w:ascii="Arial" w:hAnsi="Arial" w:cs="Arial"/>
        </w:rPr>
      </w:pPr>
      <w:r w:rsidRPr="00F4692D">
        <w:rPr>
          <w:rFonts w:ascii="Arial" w:hAnsi="Arial" w:cs="Arial"/>
        </w:rPr>
        <w:lastRenderedPageBreak/>
        <w:t xml:space="preserve">Wolford (2025) claims that the General Data Protection Regulation (GDPR) safeguards personal information and privacy in the EU by ensuring fair, transparent, and ethical data handling, while holding organizations accountable for data management and granting individuals greater control over their data, including rights to access, modify or delete their data. </w:t>
      </w:r>
    </w:p>
    <w:p w14:paraId="72BD1E98" w14:textId="0A80C11D" w:rsidR="00F4692D" w:rsidRPr="00F4692D" w:rsidRDefault="00F4692D" w:rsidP="00E56B72">
      <w:pPr>
        <w:spacing w:line="360" w:lineRule="auto"/>
        <w:rPr>
          <w:rFonts w:ascii="Arial" w:hAnsi="Arial" w:cs="Arial"/>
          <w:lang w:val="en-US"/>
        </w:rPr>
      </w:pPr>
      <w:r w:rsidRPr="00F4692D">
        <w:rPr>
          <w:rFonts w:ascii="Arial" w:hAnsi="Arial" w:cs="Arial"/>
        </w:rPr>
        <w:t>Furthermore, GOV.UK (2025) states The UK's data protection laws, primarily established by the GDPR and the Data Protection Act 2018, mandate the fair and lawful processing of personal information by businesses and governmental bodies. Laws safeguard data, especially sensitive race and health data, from unauthorized access. Individuals have rights to their personal data, including informed consent, access, correction, deletion, processing limit and service transfer. Subject Access Requests (SAR) enable individuals to request data and understand usage.</w:t>
      </w:r>
      <w:r w:rsidRPr="00F4692D">
        <w:rPr>
          <w:rFonts w:ascii="Arial" w:hAnsi="Arial" w:cs="Arial"/>
          <w:lang w:val="en-US"/>
        </w:rPr>
        <w:t> </w:t>
      </w:r>
    </w:p>
    <w:p w14:paraId="5C4B9272" w14:textId="6E6E23CC" w:rsidR="00F4692D" w:rsidRPr="00F4692D" w:rsidRDefault="00F4692D" w:rsidP="00E56B72">
      <w:pPr>
        <w:spacing w:line="360" w:lineRule="auto"/>
        <w:rPr>
          <w:rFonts w:ascii="Arial" w:hAnsi="Arial" w:cs="Arial"/>
          <w:lang w:val="en-US"/>
        </w:rPr>
      </w:pPr>
      <w:r w:rsidRPr="00F4692D">
        <w:rPr>
          <w:rFonts w:ascii="Arial" w:hAnsi="Arial" w:cs="Arial"/>
        </w:rPr>
        <w:t>According to UWTSD (2022) the importance of best practices in research, with a commitment to integrity, truthfulness, openness and responsibility</w:t>
      </w:r>
      <w:r w:rsidR="00B30319">
        <w:rPr>
          <w:rFonts w:ascii="Arial" w:hAnsi="Arial" w:cs="Arial"/>
        </w:rPr>
        <w:t>,</w:t>
      </w:r>
      <w:r w:rsidRPr="00B30319">
        <w:rPr>
          <w:rFonts w:ascii="Arial" w:hAnsi="Arial" w:cs="Arial"/>
        </w:rPr>
        <w:t xml:space="preserve"> </w:t>
      </w:r>
      <w:r w:rsidRPr="00F4692D">
        <w:rPr>
          <w:rFonts w:ascii="Arial" w:hAnsi="Arial" w:cs="Arial"/>
        </w:rPr>
        <w:t xml:space="preserve">promotes ethical guidelines, ensuring security for participants, researchers and the University. The policy also covers data protection, ensuring relevant laws are followed to safeguard research data and personal information. </w:t>
      </w:r>
      <w:r w:rsidRPr="00F4692D">
        <w:rPr>
          <w:rFonts w:ascii="Arial" w:hAnsi="Arial" w:cs="Arial"/>
          <w:lang w:val="en-US"/>
        </w:rPr>
        <w:t> </w:t>
      </w:r>
    </w:p>
    <w:p w14:paraId="5A3E088A" w14:textId="0C530D2C" w:rsidR="00F4692D" w:rsidRPr="00E56B72" w:rsidRDefault="00F4692D" w:rsidP="00E56B72">
      <w:pPr>
        <w:spacing w:line="360" w:lineRule="auto"/>
        <w:rPr>
          <w:rFonts w:ascii="Arial" w:hAnsi="Arial" w:cs="Arial"/>
          <w:lang w:val="en-US"/>
        </w:rPr>
      </w:pPr>
      <w:r w:rsidRPr="00F4692D">
        <w:rPr>
          <w:rFonts w:ascii="Arial" w:hAnsi="Arial" w:cs="Arial"/>
        </w:rPr>
        <w:t>BERA (2024) offers a comprehensive guide on ethical research practices, emphasizing the importance of informed consent, data protection and participant rights. It provides methods for obtaining consent, outlines data usage and storage, and emphasizes confidentiality and anonymity. The resource is accessible to all participants.</w:t>
      </w:r>
      <w:r w:rsidRPr="00F4692D">
        <w:rPr>
          <w:rFonts w:ascii="Arial" w:hAnsi="Arial" w:cs="Arial"/>
          <w:lang w:val="en-US"/>
        </w:rPr>
        <w:t> </w:t>
      </w:r>
    </w:p>
    <w:p w14:paraId="48340023" w14:textId="77777777" w:rsidR="00F4692D" w:rsidRPr="00E56B72" w:rsidRDefault="00F4692D" w:rsidP="00E56B72">
      <w:pPr>
        <w:spacing w:line="360" w:lineRule="auto"/>
        <w:rPr>
          <w:rFonts w:ascii="Arial" w:hAnsi="Arial" w:cs="Arial"/>
          <w:lang w:val="en-US"/>
        </w:rPr>
      </w:pPr>
    </w:p>
    <w:p w14:paraId="5E378105" w14:textId="77777777" w:rsidR="00F4692D" w:rsidRPr="00E56B72" w:rsidRDefault="00F4692D" w:rsidP="00E56B72">
      <w:pPr>
        <w:spacing w:line="360" w:lineRule="auto"/>
        <w:rPr>
          <w:rFonts w:ascii="Arial" w:hAnsi="Arial" w:cs="Arial"/>
        </w:rPr>
      </w:pPr>
    </w:p>
    <w:sectPr w:rsidR="00F4692D" w:rsidRPr="00E56B7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BD9FE" w14:textId="77777777" w:rsidR="004B6B0A" w:rsidRDefault="004B6B0A" w:rsidP="00F4692D">
      <w:pPr>
        <w:spacing w:after="0" w:line="240" w:lineRule="auto"/>
      </w:pPr>
      <w:r>
        <w:separator/>
      </w:r>
    </w:p>
  </w:endnote>
  <w:endnote w:type="continuationSeparator" w:id="0">
    <w:p w14:paraId="70A8EA52" w14:textId="77777777" w:rsidR="004B6B0A" w:rsidRDefault="004B6B0A" w:rsidP="00F46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CE68B2" w14:textId="78484345" w:rsidR="00F4692D" w:rsidRDefault="00F4692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749A4AF" wp14:editId="2F3F6F5E">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1DEB1A"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66D04" w14:textId="77777777" w:rsidR="004B6B0A" w:rsidRDefault="004B6B0A" w:rsidP="00F4692D">
      <w:pPr>
        <w:spacing w:after="0" w:line="240" w:lineRule="auto"/>
      </w:pPr>
      <w:r>
        <w:separator/>
      </w:r>
    </w:p>
  </w:footnote>
  <w:footnote w:type="continuationSeparator" w:id="0">
    <w:p w14:paraId="0D7FE53B" w14:textId="77777777" w:rsidR="004B6B0A" w:rsidRDefault="004B6B0A" w:rsidP="00F469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D8837" w14:textId="03515C9D" w:rsidR="00F4692D" w:rsidRDefault="00F4692D">
    <w:pPr>
      <w:pStyle w:val="Header"/>
    </w:pPr>
    <w:r>
      <w:t>ECEY5010                                             1704224                                                                         4,000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92D"/>
    <w:rsid w:val="000014FA"/>
    <w:rsid w:val="0006548B"/>
    <w:rsid w:val="0008448A"/>
    <w:rsid w:val="00090112"/>
    <w:rsid w:val="000A2935"/>
    <w:rsid w:val="000B077B"/>
    <w:rsid w:val="000C50E1"/>
    <w:rsid w:val="000F3A84"/>
    <w:rsid w:val="000F5ADB"/>
    <w:rsid w:val="001321B1"/>
    <w:rsid w:val="0017379A"/>
    <w:rsid w:val="00193713"/>
    <w:rsid w:val="001D6032"/>
    <w:rsid w:val="00203375"/>
    <w:rsid w:val="0024214D"/>
    <w:rsid w:val="00244C33"/>
    <w:rsid w:val="00247513"/>
    <w:rsid w:val="0025147A"/>
    <w:rsid w:val="002560B9"/>
    <w:rsid w:val="00263EB4"/>
    <w:rsid w:val="002963C7"/>
    <w:rsid w:val="002C7118"/>
    <w:rsid w:val="002F7FF9"/>
    <w:rsid w:val="00311611"/>
    <w:rsid w:val="003A4BFC"/>
    <w:rsid w:val="003C43C0"/>
    <w:rsid w:val="003D57A8"/>
    <w:rsid w:val="003E11E8"/>
    <w:rsid w:val="0040515C"/>
    <w:rsid w:val="00412714"/>
    <w:rsid w:val="00423D86"/>
    <w:rsid w:val="00435022"/>
    <w:rsid w:val="00462A6D"/>
    <w:rsid w:val="0047077F"/>
    <w:rsid w:val="004B1381"/>
    <w:rsid w:val="004B6A94"/>
    <w:rsid w:val="004B6B0A"/>
    <w:rsid w:val="004C2C0C"/>
    <w:rsid w:val="004D2093"/>
    <w:rsid w:val="004E6C37"/>
    <w:rsid w:val="004F1A78"/>
    <w:rsid w:val="004F5116"/>
    <w:rsid w:val="0052339E"/>
    <w:rsid w:val="00540299"/>
    <w:rsid w:val="00547CCC"/>
    <w:rsid w:val="00547FBF"/>
    <w:rsid w:val="005568A8"/>
    <w:rsid w:val="005704E8"/>
    <w:rsid w:val="005874D1"/>
    <w:rsid w:val="005C68A0"/>
    <w:rsid w:val="005D2B27"/>
    <w:rsid w:val="005D66B9"/>
    <w:rsid w:val="006145F2"/>
    <w:rsid w:val="00624991"/>
    <w:rsid w:val="00643D5E"/>
    <w:rsid w:val="006864D6"/>
    <w:rsid w:val="00693A04"/>
    <w:rsid w:val="006B6E6C"/>
    <w:rsid w:val="006D4F84"/>
    <w:rsid w:val="006F3E2B"/>
    <w:rsid w:val="00720046"/>
    <w:rsid w:val="00724CE8"/>
    <w:rsid w:val="007349E3"/>
    <w:rsid w:val="0074152C"/>
    <w:rsid w:val="007443D7"/>
    <w:rsid w:val="00793320"/>
    <w:rsid w:val="007E4133"/>
    <w:rsid w:val="008F27B9"/>
    <w:rsid w:val="00955AA6"/>
    <w:rsid w:val="00971B5A"/>
    <w:rsid w:val="009739AA"/>
    <w:rsid w:val="009801AE"/>
    <w:rsid w:val="009B68E7"/>
    <w:rsid w:val="009B78D1"/>
    <w:rsid w:val="009C45E3"/>
    <w:rsid w:val="009D022F"/>
    <w:rsid w:val="00A047E5"/>
    <w:rsid w:val="00A17C71"/>
    <w:rsid w:val="00A232F6"/>
    <w:rsid w:val="00A451E6"/>
    <w:rsid w:val="00A630A1"/>
    <w:rsid w:val="00AD0642"/>
    <w:rsid w:val="00AD1CAE"/>
    <w:rsid w:val="00B24C4A"/>
    <w:rsid w:val="00B26973"/>
    <w:rsid w:val="00B30319"/>
    <w:rsid w:val="00B3036C"/>
    <w:rsid w:val="00B315CF"/>
    <w:rsid w:val="00B554C6"/>
    <w:rsid w:val="00B664F7"/>
    <w:rsid w:val="00B759C0"/>
    <w:rsid w:val="00B83A3F"/>
    <w:rsid w:val="00B86A7D"/>
    <w:rsid w:val="00B90751"/>
    <w:rsid w:val="00BF3EFF"/>
    <w:rsid w:val="00C0477A"/>
    <w:rsid w:val="00C060FB"/>
    <w:rsid w:val="00C414BE"/>
    <w:rsid w:val="00C834C3"/>
    <w:rsid w:val="00C85AF4"/>
    <w:rsid w:val="00CB20AA"/>
    <w:rsid w:val="00CC30EA"/>
    <w:rsid w:val="00D422BC"/>
    <w:rsid w:val="00D52DAF"/>
    <w:rsid w:val="00D817FD"/>
    <w:rsid w:val="00DA534B"/>
    <w:rsid w:val="00DB6253"/>
    <w:rsid w:val="00DD755E"/>
    <w:rsid w:val="00DE7D43"/>
    <w:rsid w:val="00E10515"/>
    <w:rsid w:val="00E35C18"/>
    <w:rsid w:val="00E511A0"/>
    <w:rsid w:val="00E56B72"/>
    <w:rsid w:val="00E56D40"/>
    <w:rsid w:val="00E9355E"/>
    <w:rsid w:val="00E94B54"/>
    <w:rsid w:val="00E95E3E"/>
    <w:rsid w:val="00EB2E44"/>
    <w:rsid w:val="00EC74B2"/>
    <w:rsid w:val="00EC75D0"/>
    <w:rsid w:val="00EE488E"/>
    <w:rsid w:val="00EF67E6"/>
    <w:rsid w:val="00EF6DAC"/>
    <w:rsid w:val="00F4692D"/>
    <w:rsid w:val="00F46B77"/>
    <w:rsid w:val="00F61901"/>
    <w:rsid w:val="00F66C53"/>
    <w:rsid w:val="00F80B09"/>
    <w:rsid w:val="00F93FCA"/>
    <w:rsid w:val="00FA149E"/>
    <w:rsid w:val="00FB5EEB"/>
    <w:rsid w:val="00FC33E5"/>
    <w:rsid w:val="00FD3672"/>
    <w:rsid w:val="00FD65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EB4C1"/>
  <w15:chartTrackingRefBased/>
  <w15:docId w15:val="{1A276C7B-9BC6-4559-B29B-8B6395A0A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9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9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9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9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9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9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9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9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9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9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9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9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9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9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9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9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9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92D"/>
    <w:rPr>
      <w:rFonts w:eastAsiaTheme="majorEastAsia" w:cstheme="majorBidi"/>
      <w:color w:val="272727" w:themeColor="text1" w:themeTint="D8"/>
    </w:rPr>
  </w:style>
  <w:style w:type="paragraph" w:styleId="Title">
    <w:name w:val="Title"/>
    <w:basedOn w:val="Normal"/>
    <w:next w:val="Normal"/>
    <w:link w:val="TitleChar"/>
    <w:uiPriority w:val="10"/>
    <w:qFormat/>
    <w:rsid w:val="00F469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9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9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9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92D"/>
    <w:pPr>
      <w:spacing w:before="160"/>
      <w:jc w:val="center"/>
    </w:pPr>
    <w:rPr>
      <w:i/>
      <w:iCs/>
      <w:color w:val="404040" w:themeColor="text1" w:themeTint="BF"/>
    </w:rPr>
  </w:style>
  <w:style w:type="character" w:customStyle="1" w:styleId="QuoteChar">
    <w:name w:val="Quote Char"/>
    <w:basedOn w:val="DefaultParagraphFont"/>
    <w:link w:val="Quote"/>
    <w:uiPriority w:val="29"/>
    <w:rsid w:val="00F4692D"/>
    <w:rPr>
      <w:i/>
      <w:iCs/>
      <w:color w:val="404040" w:themeColor="text1" w:themeTint="BF"/>
    </w:rPr>
  </w:style>
  <w:style w:type="paragraph" w:styleId="ListParagraph">
    <w:name w:val="List Paragraph"/>
    <w:basedOn w:val="Normal"/>
    <w:uiPriority w:val="34"/>
    <w:qFormat/>
    <w:rsid w:val="00F4692D"/>
    <w:pPr>
      <w:ind w:left="720"/>
      <w:contextualSpacing/>
    </w:pPr>
  </w:style>
  <w:style w:type="character" w:styleId="IntenseEmphasis">
    <w:name w:val="Intense Emphasis"/>
    <w:basedOn w:val="DefaultParagraphFont"/>
    <w:uiPriority w:val="21"/>
    <w:qFormat/>
    <w:rsid w:val="00F4692D"/>
    <w:rPr>
      <w:i/>
      <w:iCs/>
      <w:color w:val="0F4761" w:themeColor="accent1" w:themeShade="BF"/>
    </w:rPr>
  </w:style>
  <w:style w:type="paragraph" w:styleId="IntenseQuote">
    <w:name w:val="Intense Quote"/>
    <w:basedOn w:val="Normal"/>
    <w:next w:val="Normal"/>
    <w:link w:val="IntenseQuoteChar"/>
    <w:uiPriority w:val="30"/>
    <w:qFormat/>
    <w:rsid w:val="00F469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92D"/>
    <w:rPr>
      <w:i/>
      <w:iCs/>
      <w:color w:val="0F4761" w:themeColor="accent1" w:themeShade="BF"/>
    </w:rPr>
  </w:style>
  <w:style w:type="character" w:styleId="IntenseReference">
    <w:name w:val="Intense Reference"/>
    <w:basedOn w:val="DefaultParagraphFont"/>
    <w:uiPriority w:val="32"/>
    <w:qFormat/>
    <w:rsid w:val="00F4692D"/>
    <w:rPr>
      <w:b/>
      <w:bCs/>
      <w:smallCaps/>
      <w:color w:val="0F4761" w:themeColor="accent1" w:themeShade="BF"/>
      <w:spacing w:val="5"/>
    </w:rPr>
  </w:style>
  <w:style w:type="paragraph" w:styleId="Header">
    <w:name w:val="header"/>
    <w:basedOn w:val="Normal"/>
    <w:link w:val="HeaderChar"/>
    <w:uiPriority w:val="99"/>
    <w:unhideWhenUsed/>
    <w:rsid w:val="00F46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92D"/>
  </w:style>
  <w:style w:type="paragraph" w:styleId="Footer">
    <w:name w:val="footer"/>
    <w:basedOn w:val="Normal"/>
    <w:link w:val="FooterChar"/>
    <w:uiPriority w:val="99"/>
    <w:unhideWhenUsed/>
    <w:rsid w:val="00F46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92D"/>
  </w:style>
  <w:style w:type="character" w:styleId="Hyperlink">
    <w:name w:val="Hyperlink"/>
    <w:basedOn w:val="DefaultParagraphFont"/>
    <w:uiPriority w:val="99"/>
    <w:unhideWhenUsed/>
    <w:rsid w:val="00F4692D"/>
    <w:rPr>
      <w:color w:val="467886" w:themeColor="hyperlink"/>
      <w:u w:val="single"/>
    </w:rPr>
  </w:style>
  <w:style w:type="character" w:styleId="CommentReference">
    <w:name w:val="annotation reference"/>
    <w:basedOn w:val="DefaultParagraphFont"/>
    <w:uiPriority w:val="99"/>
    <w:semiHidden/>
    <w:unhideWhenUsed/>
    <w:rsid w:val="00FD3672"/>
    <w:rPr>
      <w:sz w:val="16"/>
      <w:szCs w:val="16"/>
    </w:rPr>
  </w:style>
  <w:style w:type="paragraph" w:styleId="CommentText">
    <w:name w:val="annotation text"/>
    <w:basedOn w:val="Normal"/>
    <w:link w:val="CommentTextChar"/>
    <w:uiPriority w:val="99"/>
    <w:unhideWhenUsed/>
    <w:rsid w:val="00FD3672"/>
    <w:pPr>
      <w:spacing w:line="240" w:lineRule="auto"/>
    </w:pPr>
    <w:rPr>
      <w:sz w:val="20"/>
      <w:szCs w:val="20"/>
    </w:rPr>
  </w:style>
  <w:style w:type="character" w:customStyle="1" w:styleId="CommentTextChar">
    <w:name w:val="Comment Text Char"/>
    <w:basedOn w:val="DefaultParagraphFont"/>
    <w:link w:val="CommentText"/>
    <w:uiPriority w:val="99"/>
    <w:rsid w:val="00FD3672"/>
    <w:rPr>
      <w:sz w:val="20"/>
      <w:szCs w:val="20"/>
    </w:rPr>
  </w:style>
  <w:style w:type="paragraph" w:styleId="CommentSubject">
    <w:name w:val="annotation subject"/>
    <w:basedOn w:val="CommentText"/>
    <w:next w:val="CommentText"/>
    <w:link w:val="CommentSubjectChar"/>
    <w:uiPriority w:val="99"/>
    <w:semiHidden/>
    <w:unhideWhenUsed/>
    <w:rsid w:val="00FD3672"/>
    <w:rPr>
      <w:b/>
      <w:bCs/>
    </w:rPr>
  </w:style>
  <w:style w:type="character" w:customStyle="1" w:styleId="CommentSubjectChar">
    <w:name w:val="Comment Subject Char"/>
    <w:basedOn w:val="CommentTextChar"/>
    <w:link w:val="CommentSubject"/>
    <w:uiPriority w:val="99"/>
    <w:semiHidden/>
    <w:rsid w:val="00FD3672"/>
    <w:rPr>
      <w:b/>
      <w:bCs/>
      <w:sz w:val="20"/>
      <w:szCs w:val="20"/>
    </w:rPr>
  </w:style>
  <w:style w:type="character" w:styleId="UnresolvedMention">
    <w:name w:val="Unresolved Mention"/>
    <w:basedOn w:val="DefaultParagraphFont"/>
    <w:uiPriority w:val="99"/>
    <w:semiHidden/>
    <w:unhideWhenUsed/>
    <w:rsid w:val="00EF6D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4813">
      <w:bodyDiv w:val="1"/>
      <w:marLeft w:val="0"/>
      <w:marRight w:val="0"/>
      <w:marTop w:val="0"/>
      <w:marBottom w:val="0"/>
      <w:divBdr>
        <w:top w:val="none" w:sz="0" w:space="0" w:color="auto"/>
        <w:left w:val="none" w:sz="0" w:space="0" w:color="auto"/>
        <w:bottom w:val="none" w:sz="0" w:space="0" w:color="auto"/>
        <w:right w:val="none" w:sz="0" w:space="0" w:color="auto"/>
      </w:divBdr>
    </w:div>
    <w:div w:id="246153472">
      <w:bodyDiv w:val="1"/>
      <w:marLeft w:val="0"/>
      <w:marRight w:val="0"/>
      <w:marTop w:val="0"/>
      <w:marBottom w:val="0"/>
      <w:divBdr>
        <w:top w:val="none" w:sz="0" w:space="0" w:color="auto"/>
        <w:left w:val="none" w:sz="0" w:space="0" w:color="auto"/>
        <w:bottom w:val="none" w:sz="0" w:space="0" w:color="auto"/>
        <w:right w:val="none" w:sz="0" w:space="0" w:color="auto"/>
      </w:divBdr>
      <w:divsChild>
        <w:div w:id="462432934">
          <w:marLeft w:val="0"/>
          <w:marRight w:val="0"/>
          <w:marTop w:val="0"/>
          <w:marBottom w:val="0"/>
          <w:divBdr>
            <w:top w:val="none" w:sz="0" w:space="0" w:color="auto"/>
            <w:left w:val="none" w:sz="0" w:space="0" w:color="auto"/>
            <w:bottom w:val="none" w:sz="0" w:space="0" w:color="auto"/>
            <w:right w:val="none" w:sz="0" w:space="0" w:color="auto"/>
          </w:divBdr>
        </w:div>
        <w:div w:id="693699240">
          <w:marLeft w:val="0"/>
          <w:marRight w:val="0"/>
          <w:marTop w:val="0"/>
          <w:marBottom w:val="0"/>
          <w:divBdr>
            <w:top w:val="none" w:sz="0" w:space="0" w:color="auto"/>
            <w:left w:val="none" w:sz="0" w:space="0" w:color="auto"/>
            <w:bottom w:val="none" w:sz="0" w:space="0" w:color="auto"/>
            <w:right w:val="none" w:sz="0" w:space="0" w:color="auto"/>
          </w:divBdr>
        </w:div>
        <w:div w:id="1567178778">
          <w:marLeft w:val="0"/>
          <w:marRight w:val="0"/>
          <w:marTop w:val="0"/>
          <w:marBottom w:val="0"/>
          <w:divBdr>
            <w:top w:val="none" w:sz="0" w:space="0" w:color="auto"/>
            <w:left w:val="none" w:sz="0" w:space="0" w:color="auto"/>
            <w:bottom w:val="none" w:sz="0" w:space="0" w:color="auto"/>
            <w:right w:val="none" w:sz="0" w:space="0" w:color="auto"/>
          </w:divBdr>
        </w:div>
        <w:div w:id="1369330258">
          <w:marLeft w:val="0"/>
          <w:marRight w:val="0"/>
          <w:marTop w:val="0"/>
          <w:marBottom w:val="0"/>
          <w:divBdr>
            <w:top w:val="none" w:sz="0" w:space="0" w:color="auto"/>
            <w:left w:val="none" w:sz="0" w:space="0" w:color="auto"/>
            <w:bottom w:val="none" w:sz="0" w:space="0" w:color="auto"/>
            <w:right w:val="none" w:sz="0" w:space="0" w:color="auto"/>
          </w:divBdr>
        </w:div>
        <w:div w:id="963732161">
          <w:marLeft w:val="0"/>
          <w:marRight w:val="0"/>
          <w:marTop w:val="0"/>
          <w:marBottom w:val="0"/>
          <w:divBdr>
            <w:top w:val="none" w:sz="0" w:space="0" w:color="auto"/>
            <w:left w:val="none" w:sz="0" w:space="0" w:color="auto"/>
            <w:bottom w:val="none" w:sz="0" w:space="0" w:color="auto"/>
            <w:right w:val="none" w:sz="0" w:space="0" w:color="auto"/>
          </w:divBdr>
        </w:div>
        <w:div w:id="818618872">
          <w:marLeft w:val="0"/>
          <w:marRight w:val="0"/>
          <w:marTop w:val="0"/>
          <w:marBottom w:val="0"/>
          <w:divBdr>
            <w:top w:val="none" w:sz="0" w:space="0" w:color="auto"/>
            <w:left w:val="none" w:sz="0" w:space="0" w:color="auto"/>
            <w:bottom w:val="none" w:sz="0" w:space="0" w:color="auto"/>
            <w:right w:val="none" w:sz="0" w:space="0" w:color="auto"/>
          </w:divBdr>
        </w:div>
        <w:div w:id="764305565">
          <w:marLeft w:val="0"/>
          <w:marRight w:val="0"/>
          <w:marTop w:val="0"/>
          <w:marBottom w:val="0"/>
          <w:divBdr>
            <w:top w:val="none" w:sz="0" w:space="0" w:color="auto"/>
            <w:left w:val="none" w:sz="0" w:space="0" w:color="auto"/>
            <w:bottom w:val="none" w:sz="0" w:space="0" w:color="auto"/>
            <w:right w:val="none" w:sz="0" w:space="0" w:color="auto"/>
          </w:divBdr>
        </w:div>
        <w:div w:id="2131315516">
          <w:marLeft w:val="0"/>
          <w:marRight w:val="0"/>
          <w:marTop w:val="0"/>
          <w:marBottom w:val="0"/>
          <w:divBdr>
            <w:top w:val="none" w:sz="0" w:space="0" w:color="auto"/>
            <w:left w:val="none" w:sz="0" w:space="0" w:color="auto"/>
            <w:bottom w:val="none" w:sz="0" w:space="0" w:color="auto"/>
            <w:right w:val="none" w:sz="0" w:space="0" w:color="auto"/>
          </w:divBdr>
        </w:div>
        <w:div w:id="1653678276">
          <w:marLeft w:val="0"/>
          <w:marRight w:val="0"/>
          <w:marTop w:val="0"/>
          <w:marBottom w:val="0"/>
          <w:divBdr>
            <w:top w:val="none" w:sz="0" w:space="0" w:color="auto"/>
            <w:left w:val="none" w:sz="0" w:space="0" w:color="auto"/>
            <w:bottom w:val="none" w:sz="0" w:space="0" w:color="auto"/>
            <w:right w:val="none" w:sz="0" w:space="0" w:color="auto"/>
          </w:divBdr>
        </w:div>
        <w:div w:id="295918303">
          <w:marLeft w:val="0"/>
          <w:marRight w:val="0"/>
          <w:marTop w:val="0"/>
          <w:marBottom w:val="0"/>
          <w:divBdr>
            <w:top w:val="none" w:sz="0" w:space="0" w:color="auto"/>
            <w:left w:val="none" w:sz="0" w:space="0" w:color="auto"/>
            <w:bottom w:val="none" w:sz="0" w:space="0" w:color="auto"/>
            <w:right w:val="none" w:sz="0" w:space="0" w:color="auto"/>
          </w:divBdr>
        </w:div>
        <w:div w:id="758213454">
          <w:marLeft w:val="0"/>
          <w:marRight w:val="0"/>
          <w:marTop w:val="0"/>
          <w:marBottom w:val="0"/>
          <w:divBdr>
            <w:top w:val="none" w:sz="0" w:space="0" w:color="auto"/>
            <w:left w:val="none" w:sz="0" w:space="0" w:color="auto"/>
            <w:bottom w:val="none" w:sz="0" w:space="0" w:color="auto"/>
            <w:right w:val="none" w:sz="0" w:space="0" w:color="auto"/>
          </w:divBdr>
        </w:div>
        <w:div w:id="1124663701">
          <w:marLeft w:val="0"/>
          <w:marRight w:val="0"/>
          <w:marTop w:val="0"/>
          <w:marBottom w:val="0"/>
          <w:divBdr>
            <w:top w:val="none" w:sz="0" w:space="0" w:color="auto"/>
            <w:left w:val="none" w:sz="0" w:space="0" w:color="auto"/>
            <w:bottom w:val="none" w:sz="0" w:space="0" w:color="auto"/>
            <w:right w:val="none" w:sz="0" w:space="0" w:color="auto"/>
          </w:divBdr>
        </w:div>
        <w:div w:id="1208182289">
          <w:marLeft w:val="0"/>
          <w:marRight w:val="0"/>
          <w:marTop w:val="0"/>
          <w:marBottom w:val="0"/>
          <w:divBdr>
            <w:top w:val="none" w:sz="0" w:space="0" w:color="auto"/>
            <w:left w:val="none" w:sz="0" w:space="0" w:color="auto"/>
            <w:bottom w:val="none" w:sz="0" w:space="0" w:color="auto"/>
            <w:right w:val="none" w:sz="0" w:space="0" w:color="auto"/>
          </w:divBdr>
        </w:div>
        <w:div w:id="872839029">
          <w:marLeft w:val="0"/>
          <w:marRight w:val="0"/>
          <w:marTop w:val="0"/>
          <w:marBottom w:val="0"/>
          <w:divBdr>
            <w:top w:val="none" w:sz="0" w:space="0" w:color="auto"/>
            <w:left w:val="none" w:sz="0" w:space="0" w:color="auto"/>
            <w:bottom w:val="none" w:sz="0" w:space="0" w:color="auto"/>
            <w:right w:val="none" w:sz="0" w:space="0" w:color="auto"/>
          </w:divBdr>
        </w:div>
        <w:div w:id="17630543">
          <w:marLeft w:val="0"/>
          <w:marRight w:val="0"/>
          <w:marTop w:val="0"/>
          <w:marBottom w:val="0"/>
          <w:divBdr>
            <w:top w:val="none" w:sz="0" w:space="0" w:color="auto"/>
            <w:left w:val="none" w:sz="0" w:space="0" w:color="auto"/>
            <w:bottom w:val="none" w:sz="0" w:space="0" w:color="auto"/>
            <w:right w:val="none" w:sz="0" w:space="0" w:color="auto"/>
          </w:divBdr>
        </w:div>
        <w:div w:id="736781841">
          <w:marLeft w:val="0"/>
          <w:marRight w:val="0"/>
          <w:marTop w:val="0"/>
          <w:marBottom w:val="0"/>
          <w:divBdr>
            <w:top w:val="none" w:sz="0" w:space="0" w:color="auto"/>
            <w:left w:val="none" w:sz="0" w:space="0" w:color="auto"/>
            <w:bottom w:val="none" w:sz="0" w:space="0" w:color="auto"/>
            <w:right w:val="none" w:sz="0" w:space="0" w:color="auto"/>
          </w:divBdr>
        </w:div>
        <w:div w:id="884174432">
          <w:marLeft w:val="0"/>
          <w:marRight w:val="0"/>
          <w:marTop w:val="0"/>
          <w:marBottom w:val="0"/>
          <w:divBdr>
            <w:top w:val="none" w:sz="0" w:space="0" w:color="auto"/>
            <w:left w:val="none" w:sz="0" w:space="0" w:color="auto"/>
            <w:bottom w:val="none" w:sz="0" w:space="0" w:color="auto"/>
            <w:right w:val="none" w:sz="0" w:space="0" w:color="auto"/>
          </w:divBdr>
        </w:div>
        <w:div w:id="2129199301">
          <w:marLeft w:val="0"/>
          <w:marRight w:val="0"/>
          <w:marTop w:val="0"/>
          <w:marBottom w:val="0"/>
          <w:divBdr>
            <w:top w:val="none" w:sz="0" w:space="0" w:color="auto"/>
            <w:left w:val="none" w:sz="0" w:space="0" w:color="auto"/>
            <w:bottom w:val="none" w:sz="0" w:space="0" w:color="auto"/>
            <w:right w:val="none" w:sz="0" w:space="0" w:color="auto"/>
          </w:divBdr>
        </w:div>
        <w:div w:id="49428879">
          <w:marLeft w:val="0"/>
          <w:marRight w:val="0"/>
          <w:marTop w:val="0"/>
          <w:marBottom w:val="0"/>
          <w:divBdr>
            <w:top w:val="none" w:sz="0" w:space="0" w:color="auto"/>
            <w:left w:val="none" w:sz="0" w:space="0" w:color="auto"/>
            <w:bottom w:val="none" w:sz="0" w:space="0" w:color="auto"/>
            <w:right w:val="none" w:sz="0" w:space="0" w:color="auto"/>
          </w:divBdr>
        </w:div>
        <w:div w:id="1237596839">
          <w:marLeft w:val="0"/>
          <w:marRight w:val="0"/>
          <w:marTop w:val="0"/>
          <w:marBottom w:val="0"/>
          <w:divBdr>
            <w:top w:val="none" w:sz="0" w:space="0" w:color="auto"/>
            <w:left w:val="none" w:sz="0" w:space="0" w:color="auto"/>
            <w:bottom w:val="none" w:sz="0" w:space="0" w:color="auto"/>
            <w:right w:val="none" w:sz="0" w:space="0" w:color="auto"/>
          </w:divBdr>
        </w:div>
        <w:div w:id="684550576">
          <w:marLeft w:val="0"/>
          <w:marRight w:val="0"/>
          <w:marTop w:val="0"/>
          <w:marBottom w:val="0"/>
          <w:divBdr>
            <w:top w:val="none" w:sz="0" w:space="0" w:color="auto"/>
            <w:left w:val="none" w:sz="0" w:space="0" w:color="auto"/>
            <w:bottom w:val="none" w:sz="0" w:space="0" w:color="auto"/>
            <w:right w:val="none" w:sz="0" w:space="0" w:color="auto"/>
          </w:divBdr>
        </w:div>
        <w:div w:id="863248906">
          <w:marLeft w:val="0"/>
          <w:marRight w:val="0"/>
          <w:marTop w:val="0"/>
          <w:marBottom w:val="0"/>
          <w:divBdr>
            <w:top w:val="none" w:sz="0" w:space="0" w:color="auto"/>
            <w:left w:val="none" w:sz="0" w:space="0" w:color="auto"/>
            <w:bottom w:val="none" w:sz="0" w:space="0" w:color="auto"/>
            <w:right w:val="none" w:sz="0" w:space="0" w:color="auto"/>
          </w:divBdr>
        </w:div>
        <w:div w:id="1803377091">
          <w:marLeft w:val="0"/>
          <w:marRight w:val="0"/>
          <w:marTop w:val="0"/>
          <w:marBottom w:val="0"/>
          <w:divBdr>
            <w:top w:val="none" w:sz="0" w:space="0" w:color="auto"/>
            <w:left w:val="none" w:sz="0" w:space="0" w:color="auto"/>
            <w:bottom w:val="none" w:sz="0" w:space="0" w:color="auto"/>
            <w:right w:val="none" w:sz="0" w:space="0" w:color="auto"/>
          </w:divBdr>
        </w:div>
        <w:div w:id="587933221">
          <w:marLeft w:val="0"/>
          <w:marRight w:val="0"/>
          <w:marTop w:val="0"/>
          <w:marBottom w:val="0"/>
          <w:divBdr>
            <w:top w:val="none" w:sz="0" w:space="0" w:color="auto"/>
            <w:left w:val="none" w:sz="0" w:space="0" w:color="auto"/>
            <w:bottom w:val="none" w:sz="0" w:space="0" w:color="auto"/>
            <w:right w:val="none" w:sz="0" w:space="0" w:color="auto"/>
          </w:divBdr>
        </w:div>
        <w:div w:id="1860315504">
          <w:marLeft w:val="0"/>
          <w:marRight w:val="0"/>
          <w:marTop w:val="0"/>
          <w:marBottom w:val="0"/>
          <w:divBdr>
            <w:top w:val="none" w:sz="0" w:space="0" w:color="auto"/>
            <w:left w:val="none" w:sz="0" w:space="0" w:color="auto"/>
            <w:bottom w:val="none" w:sz="0" w:space="0" w:color="auto"/>
            <w:right w:val="none" w:sz="0" w:space="0" w:color="auto"/>
          </w:divBdr>
        </w:div>
        <w:div w:id="1072198795">
          <w:marLeft w:val="0"/>
          <w:marRight w:val="0"/>
          <w:marTop w:val="0"/>
          <w:marBottom w:val="0"/>
          <w:divBdr>
            <w:top w:val="none" w:sz="0" w:space="0" w:color="auto"/>
            <w:left w:val="none" w:sz="0" w:space="0" w:color="auto"/>
            <w:bottom w:val="none" w:sz="0" w:space="0" w:color="auto"/>
            <w:right w:val="none" w:sz="0" w:space="0" w:color="auto"/>
          </w:divBdr>
        </w:div>
        <w:div w:id="861552603">
          <w:marLeft w:val="0"/>
          <w:marRight w:val="0"/>
          <w:marTop w:val="0"/>
          <w:marBottom w:val="0"/>
          <w:divBdr>
            <w:top w:val="none" w:sz="0" w:space="0" w:color="auto"/>
            <w:left w:val="none" w:sz="0" w:space="0" w:color="auto"/>
            <w:bottom w:val="none" w:sz="0" w:space="0" w:color="auto"/>
            <w:right w:val="none" w:sz="0" w:space="0" w:color="auto"/>
          </w:divBdr>
        </w:div>
        <w:div w:id="1219584465">
          <w:marLeft w:val="0"/>
          <w:marRight w:val="0"/>
          <w:marTop w:val="0"/>
          <w:marBottom w:val="0"/>
          <w:divBdr>
            <w:top w:val="none" w:sz="0" w:space="0" w:color="auto"/>
            <w:left w:val="none" w:sz="0" w:space="0" w:color="auto"/>
            <w:bottom w:val="none" w:sz="0" w:space="0" w:color="auto"/>
            <w:right w:val="none" w:sz="0" w:space="0" w:color="auto"/>
          </w:divBdr>
        </w:div>
        <w:div w:id="784614144">
          <w:marLeft w:val="0"/>
          <w:marRight w:val="0"/>
          <w:marTop w:val="0"/>
          <w:marBottom w:val="0"/>
          <w:divBdr>
            <w:top w:val="none" w:sz="0" w:space="0" w:color="auto"/>
            <w:left w:val="none" w:sz="0" w:space="0" w:color="auto"/>
            <w:bottom w:val="none" w:sz="0" w:space="0" w:color="auto"/>
            <w:right w:val="none" w:sz="0" w:space="0" w:color="auto"/>
          </w:divBdr>
        </w:div>
        <w:div w:id="2121994993">
          <w:marLeft w:val="0"/>
          <w:marRight w:val="0"/>
          <w:marTop w:val="0"/>
          <w:marBottom w:val="0"/>
          <w:divBdr>
            <w:top w:val="none" w:sz="0" w:space="0" w:color="auto"/>
            <w:left w:val="none" w:sz="0" w:space="0" w:color="auto"/>
            <w:bottom w:val="none" w:sz="0" w:space="0" w:color="auto"/>
            <w:right w:val="none" w:sz="0" w:space="0" w:color="auto"/>
          </w:divBdr>
        </w:div>
        <w:div w:id="1018964845">
          <w:marLeft w:val="0"/>
          <w:marRight w:val="0"/>
          <w:marTop w:val="0"/>
          <w:marBottom w:val="0"/>
          <w:divBdr>
            <w:top w:val="none" w:sz="0" w:space="0" w:color="auto"/>
            <w:left w:val="none" w:sz="0" w:space="0" w:color="auto"/>
            <w:bottom w:val="none" w:sz="0" w:space="0" w:color="auto"/>
            <w:right w:val="none" w:sz="0" w:space="0" w:color="auto"/>
          </w:divBdr>
        </w:div>
      </w:divsChild>
    </w:div>
    <w:div w:id="439496672">
      <w:bodyDiv w:val="1"/>
      <w:marLeft w:val="0"/>
      <w:marRight w:val="0"/>
      <w:marTop w:val="0"/>
      <w:marBottom w:val="0"/>
      <w:divBdr>
        <w:top w:val="none" w:sz="0" w:space="0" w:color="auto"/>
        <w:left w:val="none" w:sz="0" w:space="0" w:color="auto"/>
        <w:bottom w:val="none" w:sz="0" w:space="0" w:color="auto"/>
        <w:right w:val="none" w:sz="0" w:space="0" w:color="auto"/>
      </w:divBdr>
    </w:div>
    <w:div w:id="504132454">
      <w:bodyDiv w:val="1"/>
      <w:marLeft w:val="0"/>
      <w:marRight w:val="0"/>
      <w:marTop w:val="0"/>
      <w:marBottom w:val="0"/>
      <w:divBdr>
        <w:top w:val="none" w:sz="0" w:space="0" w:color="auto"/>
        <w:left w:val="none" w:sz="0" w:space="0" w:color="auto"/>
        <w:bottom w:val="none" w:sz="0" w:space="0" w:color="auto"/>
        <w:right w:val="none" w:sz="0" w:space="0" w:color="auto"/>
      </w:divBdr>
      <w:divsChild>
        <w:div w:id="87970720">
          <w:marLeft w:val="0"/>
          <w:marRight w:val="0"/>
          <w:marTop w:val="0"/>
          <w:marBottom w:val="0"/>
          <w:divBdr>
            <w:top w:val="none" w:sz="0" w:space="0" w:color="auto"/>
            <w:left w:val="none" w:sz="0" w:space="0" w:color="auto"/>
            <w:bottom w:val="none" w:sz="0" w:space="0" w:color="auto"/>
            <w:right w:val="none" w:sz="0" w:space="0" w:color="auto"/>
          </w:divBdr>
        </w:div>
        <w:div w:id="830753894">
          <w:marLeft w:val="0"/>
          <w:marRight w:val="0"/>
          <w:marTop w:val="0"/>
          <w:marBottom w:val="0"/>
          <w:divBdr>
            <w:top w:val="none" w:sz="0" w:space="0" w:color="auto"/>
            <w:left w:val="none" w:sz="0" w:space="0" w:color="auto"/>
            <w:bottom w:val="none" w:sz="0" w:space="0" w:color="auto"/>
            <w:right w:val="none" w:sz="0" w:space="0" w:color="auto"/>
          </w:divBdr>
        </w:div>
        <w:div w:id="372777754">
          <w:marLeft w:val="0"/>
          <w:marRight w:val="0"/>
          <w:marTop w:val="0"/>
          <w:marBottom w:val="0"/>
          <w:divBdr>
            <w:top w:val="none" w:sz="0" w:space="0" w:color="auto"/>
            <w:left w:val="none" w:sz="0" w:space="0" w:color="auto"/>
            <w:bottom w:val="none" w:sz="0" w:space="0" w:color="auto"/>
            <w:right w:val="none" w:sz="0" w:space="0" w:color="auto"/>
          </w:divBdr>
        </w:div>
        <w:div w:id="806750328">
          <w:marLeft w:val="0"/>
          <w:marRight w:val="0"/>
          <w:marTop w:val="0"/>
          <w:marBottom w:val="0"/>
          <w:divBdr>
            <w:top w:val="none" w:sz="0" w:space="0" w:color="auto"/>
            <w:left w:val="none" w:sz="0" w:space="0" w:color="auto"/>
            <w:bottom w:val="none" w:sz="0" w:space="0" w:color="auto"/>
            <w:right w:val="none" w:sz="0" w:space="0" w:color="auto"/>
          </w:divBdr>
        </w:div>
        <w:div w:id="1546987766">
          <w:marLeft w:val="0"/>
          <w:marRight w:val="0"/>
          <w:marTop w:val="0"/>
          <w:marBottom w:val="0"/>
          <w:divBdr>
            <w:top w:val="none" w:sz="0" w:space="0" w:color="auto"/>
            <w:left w:val="none" w:sz="0" w:space="0" w:color="auto"/>
            <w:bottom w:val="none" w:sz="0" w:space="0" w:color="auto"/>
            <w:right w:val="none" w:sz="0" w:space="0" w:color="auto"/>
          </w:divBdr>
        </w:div>
        <w:div w:id="38209649">
          <w:marLeft w:val="0"/>
          <w:marRight w:val="0"/>
          <w:marTop w:val="0"/>
          <w:marBottom w:val="0"/>
          <w:divBdr>
            <w:top w:val="none" w:sz="0" w:space="0" w:color="auto"/>
            <w:left w:val="none" w:sz="0" w:space="0" w:color="auto"/>
            <w:bottom w:val="none" w:sz="0" w:space="0" w:color="auto"/>
            <w:right w:val="none" w:sz="0" w:space="0" w:color="auto"/>
          </w:divBdr>
        </w:div>
        <w:div w:id="1487822622">
          <w:marLeft w:val="0"/>
          <w:marRight w:val="0"/>
          <w:marTop w:val="0"/>
          <w:marBottom w:val="0"/>
          <w:divBdr>
            <w:top w:val="none" w:sz="0" w:space="0" w:color="auto"/>
            <w:left w:val="none" w:sz="0" w:space="0" w:color="auto"/>
            <w:bottom w:val="none" w:sz="0" w:space="0" w:color="auto"/>
            <w:right w:val="none" w:sz="0" w:space="0" w:color="auto"/>
          </w:divBdr>
        </w:div>
        <w:div w:id="918253114">
          <w:marLeft w:val="0"/>
          <w:marRight w:val="0"/>
          <w:marTop w:val="0"/>
          <w:marBottom w:val="0"/>
          <w:divBdr>
            <w:top w:val="none" w:sz="0" w:space="0" w:color="auto"/>
            <w:left w:val="none" w:sz="0" w:space="0" w:color="auto"/>
            <w:bottom w:val="none" w:sz="0" w:space="0" w:color="auto"/>
            <w:right w:val="none" w:sz="0" w:space="0" w:color="auto"/>
          </w:divBdr>
        </w:div>
        <w:div w:id="1137181121">
          <w:marLeft w:val="0"/>
          <w:marRight w:val="0"/>
          <w:marTop w:val="0"/>
          <w:marBottom w:val="0"/>
          <w:divBdr>
            <w:top w:val="none" w:sz="0" w:space="0" w:color="auto"/>
            <w:left w:val="none" w:sz="0" w:space="0" w:color="auto"/>
            <w:bottom w:val="none" w:sz="0" w:space="0" w:color="auto"/>
            <w:right w:val="none" w:sz="0" w:space="0" w:color="auto"/>
          </w:divBdr>
        </w:div>
        <w:div w:id="1617983936">
          <w:marLeft w:val="0"/>
          <w:marRight w:val="0"/>
          <w:marTop w:val="0"/>
          <w:marBottom w:val="0"/>
          <w:divBdr>
            <w:top w:val="none" w:sz="0" w:space="0" w:color="auto"/>
            <w:left w:val="none" w:sz="0" w:space="0" w:color="auto"/>
            <w:bottom w:val="none" w:sz="0" w:space="0" w:color="auto"/>
            <w:right w:val="none" w:sz="0" w:space="0" w:color="auto"/>
          </w:divBdr>
        </w:div>
        <w:div w:id="1701589369">
          <w:marLeft w:val="0"/>
          <w:marRight w:val="0"/>
          <w:marTop w:val="0"/>
          <w:marBottom w:val="0"/>
          <w:divBdr>
            <w:top w:val="none" w:sz="0" w:space="0" w:color="auto"/>
            <w:left w:val="none" w:sz="0" w:space="0" w:color="auto"/>
            <w:bottom w:val="none" w:sz="0" w:space="0" w:color="auto"/>
            <w:right w:val="none" w:sz="0" w:space="0" w:color="auto"/>
          </w:divBdr>
        </w:div>
        <w:div w:id="116410777">
          <w:marLeft w:val="0"/>
          <w:marRight w:val="0"/>
          <w:marTop w:val="0"/>
          <w:marBottom w:val="0"/>
          <w:divBdr>
            <w:top w:val="none" w:sz="0" w:space="0" w:color="auto"/>
            <w:left w:val="none" w:sz="0" w:space="0" w:color="auto"/>
            <w:bottom w:val="none" w:sz="0" w:space="0" w:color="auto"/>
            <w:right w:val="none" w:sz="0" w:space="0" w:color="auto"/>
          </w:divBdr>
        </w:div>
        <w:div w:id="195968803">
          <w:marLeft w:val="0"/>
          <w:marRight w:val="0"/>
          <w:marTop w:val="0"/>
          <w:marBottom w:val="0"/>
          <w:divBdr>
            <w:top w:val="none" w:sz="0" w:space="0" w:color="auto"/>
            <w:left w:val="none" w:sz="0" w:space="0" w:color="auto"/>
            <w:bottom w:val="none" w:sz="0" w:space="0" w:color="auto"/>
            <w:right w:val="none" w:sz="0" w:space="0" w:color="auto"/>
          </w:divBdr>
        </w:div>
        <w:div w:id="814374877">
          <w:marLeft w:val="0"/>
          <w:marRight w:val="0"/>
          <w:marTop w:val="0"/>
          <w:marBottom w:val="0"/>
          <w:divBdr>
            <w:top w:val="none" w:sz="0" w:space="0" w:color="auto"/>
            <w:left w:val="none" w:sz="0" w:space="0" w:color="auto"/>
            <w:bottom w:val="none" w:sz="0" w:space="0" w:color="auto"/>
            <w:right w:val="none" w:sz="0" w:space="0" w:color="auto"/>
          </w:divBdr>
        </w:div>
        <w:div w:id="924070852">
          <w:marLeft w:val="0"/>
          <w:marRight w:val="0"/>
          <w:marTop w:val="0"/>
          <w:marBottom w:val="0"/>
          <w:divBdr>
            <w:top w:val="none" w:sz="0" w:space="0" w:color="auto"/>
            <w:left w:val="none" w:sz="0" w:space="0" w:color="auto"/>
            <w:bottom w:val="none" w:sz="0" w:space="0" w:color="auto"/>
            <w:right w:val="none" w:sz="0" w:space="0" w:color="auto"/>
          </w:divBdr>
        </w:div>
        <w:div w:id="2044669279">
          <w:marLeft w:val="0"/>
          <w:marRight w:val="0"/>
          <w:marTop w:val="0"/>
          <w:marBottom w:val="0"/>
          <w:divBdr>
            <w:top w:val="none" w:sz="0" w:space="0" w:color="auto"/>
            <w:left w:val="none" w:sz="0" w:space="0" w:color="auto"/>
            <w:bottom w:val="none" w:sz="0" w:space="0" w:color="auto"/>
            <w:right w:val="none" w:sz="0" w:space="0" w:color="auto"/>
          </w:divBdr>
        </w:div>
        <w:div w:id="560941988">
          <w:marLeft w:val="0"/>
          <w:marRight w:val="0"/>
          <w:marTop w:val="0"/>
          <w:marBottom w:val="0"/>
          <w:divBdr>
            <w:top w:val="none" w:sz="0" w:space="0" w:color="auto"/>
            <w:left w:val="none" w:sz="0" w:space="0" w:color="auto"/>
            <w:bottom w:val="none" w:sz="0" w:space="0" w:color="auto"/>
            <w:right w:val="none" w:sz="0" w:space="0" w:color="auto"/>
          </w:divBdr>
        </w:div>
        <w:div w:id="2074695000">
          <w:marLeft w:val="0"/>
          <w:marRight w:val="0"/>
          <w:marTop w:val="0"/>
          <w:marBottom w:val="0"/>
          <w:divBdr>
            <w:top w:val="none" w:sz="0" w:space="0" w:color="auto"/>
            <w:left w:val="none" w:sz="0" w:space="0" w:color="auto"/>
            <w:bottom w:val="none" w:sz="0" w:space="0" w:color="auto"/>
            <w:right w:val="none" w:sz="0" w:space="0" w:color="auto"/>
          </w:divBdr>
        </w:div>
        <w:div w:id="624433338">
          <w:marLeft w:val="0"/>
          <w:marRight w:val="0"/>
          <w:marTop w:val="0"/>
          <w:marBottom w:val="0"/>
          <w:divBdr>
            <w:top w:val="none" w:sz="0" w:space="0" w:color="auto"/>
            <w:left w:val="none" w:sz="0" w:space="0" w:color="auto"/>
            <w:bottom w:val="none" w:sz="0" w:space="0" w:color="auto"/>
            <w:right w:val="none" w:sz="0" w:space="0" w:color="auto"/>
          </w:divBdr>
        </w:div>
        <w:div w:id="692342220">
          <w:marLeft w:val="0"/>
          <w:marRight w:val="0"/>
          <w:marTop w:val="0"/>
          <w:marBottom w:val="0"/>
          <w:divBdr>
            <w:top w:val="none" w:sz="0" w:space="0" w:color="auto"/>
            <w:left w:val="none" w:sz="0" w:space="0" w:color="auto"/>
            <w:bottom w:val="none" w:sz="0" w:space="0" w:color="auto"/>
            <w:right w:val="none" w:sz="0" w:space="0" w:color="auto"/>
          </w:divBdr>
        </w:div>
        <w:div w:id="521164869">
          <w:marLeft w:val="0"/>
          <w:marRight w:val="0"/>
          <w:marTop w:val="0"/>
          <w:marBottom w:val="0"/>
          <w:divBdr>
            <w:top w:val="none" w:sz="0" w:space="0" w:color="auto"/>
            <w:left w:val="none" w:sz="0" w:space="0" w:color="auto"/>
            <w:bottom w:val="none" w:sz="0" w:space="0" w:color="auto"/>
            <w:right w:val="none" w:sz="0" w:space="0" w:color="auto"/>
          </w:divBdr>
        </w:div>
        <w:div w:id="1991519934">
          <w:marLeft w:val="0"/>
          <w:marRight w:val="0"/>
          <w:marTop w:val="0"/>
          <w:marBottom w:val="0"/>
          <w:divBdr>
            <w:top w:val="none" w:sz="0" w:space="0" w:color="auto"/>
            <w:left w:val="none" w:sz="0" w:space="0" w:color="auto"/>
            <w:bottom w:val="none" w:sz="0" w:space="0" w:color="auto"/>
            <w:right w:val="none" w:sz="0" w:space="0" w:color="auto"/>
          </w:divBdr>
        </w:div>
        <w:div w:id="1238174411">
          <w:marLeft w:val="0"/>
          <w:marRight w:val="0"/>
          <w:marTop w:val="0"/>
          <w:marBottom w:val="0"/>
          <w:divBdr>
            <w:top w:val="none" w:sz="0" w:space="0" w:color="auto"/>
            <w:left w:val="none" w:sz="0" w:space="0" w:color="auto"/>
            <w:bottom w:val="none" w:sz="0" w:space="0" w:color="auto"/>
            <w:right w:val="none" w:sz="0" w:space="0" w:color="auto"/>
          </w:divBdr>
        </w:div>
        <w:div w:id="150877019">
          <w:marLeft w:val="0"/>
          <w:marRight w:val="0"/>
          <w:marTop w:val="0"/>
          <w:marBottom w:val="0"/>
          <w:divBdr>
            <w:top w:val="none" w:sz="0" w:space="0" w:color="auto"/>
            <w:left w:val="none" w:sz="0" w:space="0" w:color="auto"/>
            <w:bottom w:val="none" w:sz="0" w:space="0" w:color="auto"/>
            <w:right w:val="none" w:sz="0" w:space="0" w:color="auto"/>
          </w:divBdr>
        </w:div>
        <w:div w:id="1143736409">
          <w:marLeft w:val="0"/>
          <w:marRight w:val="0"/>
          <w:marTop w:val="0"/>
          <w:marBottom w:val="0"/>
          <w:divBdr>
            <w:top w:val="none" w:sz="0" w:space="0" w:color="auto"/>
            <w:left w:val="none" w:sz="0" w:space="0" w:color="auto"/>
            <w:bottom w:val="none" w:sz="0" w:space="0" w:color="auto"/>
            <w:right w:val="none" w:sz="0" w:space="0" w:color="auto"/>
          </w:divBdr>
        </w:div>
        <w:div w:id="1404982800">
          <w:marLeft w:val="0"/>
          <w:marRight w:val="0"/>
          <w:marTop w:val="0"/>
          <w:marBottom w:val="0"/>
          <w:divBdr>
            <w:top w:val="none" w:sz="0" w:space="0" w:color="auto"/>
            <w:left w:val="none" w:sz="0" w:space="0" w:color="auto"/>
            <w:bottom w:val="none" w:sz="0" w:space="0" w:color="auto"/>
            <w:right w:val="none" w:sz="0" w:space="0" w:color="auto"/>
          </w:divBdr>
        </w:div>
        <w:div w:id="1045561924">
          <w:marLeft w:val="0"/>
          <w:marRight w:val="0"/>
          <w:marTop w:val="0"/>
          <w:marBottom w:val="0"/>
          <w:divBdr>
            <w:top w:val="none" w:sz="0" w:space="0" w:color="auto"/>
            <w:left w:val="none" w:sz="0" w:space="0" w:color="auto"/>
            <w:bottom w:val="none" w:sz="0" w:space="0" w:color="auto"/>
            <w:right w:val="none" w:sz="0" w:space="0" w:color="auto"/>
          </w:divBdr>
        </w:div>
        <w:div w:id="1904367423">
          <w:marLeft w:val="0"/>
          <w:marRight w:val="0"/>
          <w:marTop w:val="0"/>
          <w:marBottom w:val="0"/>
          <w:divBdr>
            <w:top w:val="none" w:sz="0" w:space="0" w:color="auto"/>
            <w:left w:val="none" w:sz="0" w:space="0" w:color="auto"/>
            <w:bottom w:val="none" w:sz="0" w:space="0" w:color="auto"/>
            <w:right w:val="none" w:sz="0" w:space="0" w:color="auto"/>
          </w:divBdr>
        </w:div>
        <w:div w:id="562179427">
          <w:marLeft w:val="0"/>
          <w:marRight w:val="0"/>
          <w:marTop w:val="0"/>
          <w:marBottom w:val="0"/>
          <w:divBdr>
            <w:top w:val="none" w:sz="0" w:space="0" w:color="auto"/>
            <w:left w:val="none" w:sz="0" w:space="0" w:color="auto"/>
            <w:bottom w:val="none" w:sz="0" w:space="0" w:color="auto"/>
            <w:right w:val="none" w:sz="0" w:space="0" w:color="auto"/>
          </w:divBdr>
        </w:div>
        <w:div w:id="966089426">
          <w:marLeft w:val="0"/>
          <w:marRight w:val="0"/>
          <w:marTop w:val="0"/>
          <w:marBottom w:val="0"/>
          <w:divBdr>
            <w:top w:val="none" w:sz="0" w:space="0" w:color="auto"/>
            <w:left w:val="none" w:sz="0" w:space="0" w:color="auto"/>
            <w:bottom w:val="none" w:sz="0" w:space="0" w:color="auto"/>
            <w:right w:val="none" w:sz="0" w:space="0" w:color="auto"/>
          </w:divBdr>
        </w:div>
        <w:div w:id="1270628103">
          <w:marLeft w:val="0"/>
          <w:marRight w:val="0"/>
          <w:marTop w:val="0"/>
          <w:marBottom w:val="0"/>
          <w:divBdr>
            <w:top w:val="none" w:sz="0" w:space="0" w:color="auto"/>
            <w:left w:val="none" w:sz="0" w:space="0" w:color="auto"/>
            <w:bottom w:val="none" w:sz="0" w:space="0" w:color="auto"/>
            <w:right w:val="none" w:sz="0" w:space="0" w:color="auto"/>
          </w:divBdr>
        </w:div>
        <w:div w:id="247540460">
          <w:marLeft w:val="0"/>
          <w:marRight w:val="0"/>
          <w:marTop w:val="0"/>
          <w:marBottom w:val="0"/>
          <w:divBdr>
            <w:top w:val="none" w:sz="0" w:space="0" w:color="auto"/>
            <w:left w:val="none" w:sz="0" w:space="0" w:color="auto"/>
            <w:bottom w:val="none" w:sz="0" w:space="0" w:color="auto"/>
            <w:right w:val="none" w:sz="0" w:space="0" w:color="auto"/>
          </w:divBdr>
        </w:div>
        <w:div w:id="1024096914">
          <w:marLeft w:val="0"/>
          <w:marRight w:val="0"/>
          <w:marTop w:val="0"/>
          <w:marBottom w:val="0"/>
          <w:divBdr>
            <w:top w:val="none" w:sz="0" w:space="0" w:color="auto"/>
            <w:left w:val="none" w:sz="0" w:space="0" w:color="auto"/>
            <w:bottom w:val="none" w:sz="0" w:space="0" w:color="auto"/>
            <w:right w:val="none" w:sz="0" w:space="0" w:color="auto"/>
          </w:divBdr>
        </w:div>
        <w:div w:id="1467234571">
          <w:marLeft w:val="0"/>
          <w:marRight w:val="0"/>
          <w:marTop w:val="0"/>
          <w:marBottom w:val="0"/>
          <w:divBdr>
            <w:top w:val="none" w:sz="0" w:space="0" w:color="auto"/>
            <w:left w:val="none" w:sz="0" w:space="0" w:color="auto"/>
            <w:bottom w:val="none" w:sz="0" w:space="0" w:color="auto"/>
            <w:right w:val="none" w:sz="0" w:space="0" w:color="auto"/>
          </w:divBdr>
        </w:div>
        <w:div w:id="1770858109">
          <w:marLeft w:val="0"/>
          <w:marRight w:val="0"/>
          <w:marTop w:val="0"/>
          <w:marBottom w:val="0"/>
          <w:divBdr>
            <w:top w:val="none" w:sz="0" w:space="0" w:color="auto"/>
            <w:left w:val="none" w:sz="0" w:space="0" w:color="auto"/>
            <w:bottom w:val="none" w:sz="0" w:space="0" w:color="auto"/>
            <w:right w:val="none" w:sz="0" w:space="0" w:color="auto"/>
          </w:divBdr>
        </w:div>
      </w:divsChild>
    </w:div>
    <w:div w:id="556673750">
      <w:bodyDiv w:val="1"/>
      <w:marLeft w:val="0"/>
      <w:marRight w:val="0"/>
      <w:marTop w:val="0"/>
      <w:marBottom w:val="0"/>
      <w:divBdr>
        <w:top w:val="none" w:sz="0" w:space="0" w:color="auto"/>
        <w:left w:val="none" w:sz="0" w:space="0" w:color="auto"/>
        <w:bottom w:val="none" w:sz="0" w:space="0" w:color="auto"/>
        <w:right w:val="none" w:sz="0" w:space="0" w:color="auto"/>
      </w:divBdr>
    </w:div>
    <w:div w:id="740102699">
      <w:bodyDiv w:val="1"/>
      <w:marLeft w:val="0"/>
      <w:marRight w:val="0"/>
      <w:marTop w:val="0"/>
      <w:marBottom w:val="0"/>
      <w:divBdr>
        <w:top w:val="none" w:sz="0" w:space="0" w:color="auto"/>
        <w:left w:val="none" w:sz="0" w:space="0" w:color="auto"/>
        <w:bottom w:val="none" w:sz="0" w:space="0" w:color="auto"/>
        <w:right w:val="none" w:sz="0" w:space="0" w:color="auto"/>
      </w:divBdr>
      <w:divsChild>
        <w:div w:id="687871904">
          <w:marLeft w:val="0"/>
          <w:marRight w:val="0"/>
          <w:marTop w:val="0"/>
          <w:marBottom w:val="0"/>
          <w:divBdr>
            <w:top w:val="none" w:sz="0" w:space="0" w:color="auto"/>
            <w:left w:val="none" w:sz="0" w:space="0" w:color="auto"/>
            <w:bottom w:val="none" w:sz="0" w:space="0" w:color="auto"/>
            <w:right w:val="none" w:sz="0" w:space="0" w:color="auto"/>
          </w:divBdr>
        </w:div>
        <w:div w:id="1442725269">
          <w:marLeft w:val="0"/>
          <w:marRight w:val="0"/>
          <w:marTop w:val="0"/>
          <w:marBottom w:val="0"/>
          <w:divBdr>
            <w:top w:val="none" w:sz="0" w:space="0" w:color="auto"/>
            <w:left w:val="none" w:sz="0" w:space="0" w:color="auto"/>
            <w:bottom w:val="none" w:sz="0" w:space="0" w:color="auto"/>
            <w:right w:val="none" w:sz="0" w:space="0" w:color="auto"/>
          </w:divBdr>
        </w:div>
        <w:div w:id="240455599">
          <w:marLeft w:val="0"/>
          <w:marRight w:val="0"/>
          <w:marTop w:val="0"/>
          <w:marBottom w:val="0"/>
          <w:divBdr>
            <w:top w:val="none" w:sz="0" w:space="0" w:color="auto"/>
            <w:left w:val="none" w:sz="0" w:space="0" w:color="auto"/>
            <w:bottom w:val="none" w:sz="0" w:space="0" w:color="auto"/>
            <w:right w:val="none" w:sz="0" w:space="0" w:color="auto"/>
          </w:divBdr>
        </w:div>
        <w:div w:id="1252087838">
          <w:marLeft w:val="0"/>
          <w:marRight w:val="0"/>
          <w:marTop w:val="0"/>
          <w:marBottom w:val="0"/>
          <w:divBdr>
            <w:top w:val="none" w:sz="0" w:space="0" w:color="auto"/>
            <w:left w:val="none" w:sz="0" w:space="0" w:color="auto"/>
            <w:bottom w:val="none" w:sz="0" w:space="0" w:color="auto"/>
            <w:right w:val="none" w:sz="0" w:space="0" w:color="auto"/>
          </w:divBdr>
        </w:div>
        <w:div w:id="421487680">
          <w:marLeft w:val="0"/>
          <w:marRight w:val="0"/>
          <w:marTop w:val="0"/>
          <w:marBottom w:val="0"/>
          <w:divBdr>
            <w:top w:val="none" w:sz="0" w:space="0" w:color="auto"/>
            <w:left w:val="none" w:sz="0" w:space="0" w:color="auto"/>
            <w:bottom w:val="none" w:sz="0" w:space="0" w:color="auto"/>
            <w:right w:val="none" w:sz="0" w:space="0" w:color="auto"/>
          </w:divBdr>
        </w:div>
        <w:div w:id="275216947">
          <w:marLeft w:val="0"/>
          <w:marRight w:val="0"/>
          <w:marTop w:val="0"/>
          <w:marBottom w:val="0"/>
          <w:divBdr>
            <w:top w:val="none" w:sz="0" w:space="0" w:color="auto"/>
            <w:left w:val="none" w:sz="0" w:space="0" w:color="auto"/>
            <w:bottom w:val="none" w:sz="0" w:space="0" w:color="auto"/>
            <w:right w:val="none" w:sz="0" w:space="0" w:color="auto"/>
          </w:divBdr>
        </w:div>
        <w:div w:id="784884525">
          <w:marLeft w:val="0"/>
          <w:marRight w:val="0"/>
          <w:marTop w:val="0"/>
          <w:marBottom w:val="0"/>
          <w:divBdr>
            <w:top w:val="none" w:sz="0" w:space="0" w:color="auto"/>
            <w:left w:val="none" w:sz="0" w:space="0" w:color="auto"/>
            <w:bottom w:val="none" w:sz="0" w:space="0" w:color="auto"/>
            <w:right w:val="none" w:sz="0" w:space="0" w:color="auto"/>
          </w:divBdr>
        </w:div>
        <w:div w:id="1784032914">
          <w:marLeft w:val="0"/>
          <w:marRight w:val="0"/>
          <w:marTop w:val="0"/>
          <w:marBottom w:val="0"/>
          <w:divBdr>
            <w:top w:val="none" w:sz="0" w:space="0" w:color="auto"/>
            <w:left w:val="none" w:sz="0" w:space="0" w:color="auto"/>
            <w:bottom w:val="none" w:sz="0" w:space="0" w:color="auto"/>
            <w:right w:val="none" w:sz="0" w:space="0" w:color="auto"/>
          </w:divBdr>
        </w:div>
        <w:div w:id="709651132">
          <w:marLeft w:val="0"/>
          <w:marRight w:val="0"/>
          <w:marTop w:val="0"/>
          <w:marBottom w:val="0"/>
          <w:divBdr>
            <w:top w:val="none" w:sz="0" w:space="0" w:color="auto"/>
            <w:left w:val="none" w:sz="0" w:space="0" w:color="auto"/>
            <w:bottom w:val="none" w:sz="0" w:space="0" w:color="auto"/>
            <w:right w:val="none" w:sz="0" w:space="0" w:color="auto"/>
          </w:divBdr>
        </w:div>
        <w:div w:id="1684552819">
          <w:marLeft w:val="0"/>
          <w:marRight w:val="0"/>
          <w:marTop w:val="0"/>
          <w:marBottom w:val="0"/>
          <w:divBdr>
            <w:top w:val="none" w:sz="0" w:space="0" w:color="auto"/>
            <w:left w:val="none" w:sz="0" w:space="0" w:color="auto"/>
            <w:bottom w:val="none" w:sz="0" w:space="0" w:color="auto"/>
            <w:right w:val="none" w:sz="0" w:space="0" w:color="auto"/>
          </w:divBdr>
        </w:div>
        <w:div w:id="272901235">
          <w:marLeft w:val="0"/>
          <w:marRight w:val="0"/>
          <w:marTop w:val="0"/>
          <w:marBottom w:val="0"/>
          <w:divBdr>
            <w:top w:val="none" w:sz="0" w:space="0" w:color="auto"/>
            <w:left w:val="none" w:sz="0" w:space="0" w:color="auto"/>
            <w:bottom w:val="none" w:sz="0" w:space="0" w:color="auto"/>
            <w:right w:val="none" w:sz="0" w:space="0" w:color="auto"/>
          </w:divBdr>
        </w:div>
        <w:div w:id="1970086989">
          <w:marLeft w:val="0"/>
          <w:marRight w:val="0"/>
          <w:marTop w:val="0"/>
          <w:marBottom w:val="0"/>
          <w:divBdr>
            <w:top w:val="none" w:sz="0" w:space="0" w:color="auto"/>
            <w:left w:val="none" w:sz="0" w:space="0" w:color="auto"/>
            <w:bottom w:val="none" w:sz="0" w:space="0" w:color="auto"/>
            <w:right w:val="none" w:sz="0" w:space="0" w:color="auto"/>
          </w:divBdr>
        </w:div>
        <w:div w:id="688793236">
          <w:marLeft w:val="0"/>
          <w:marRight w:val="0"/>
          <w:marTop w:val="0"/>
          <w:marBottom w:val="0"/>
          <w:divBdr>
            <w:top w:val="none" w:sz="0" w:space="0" w:color="auto"/>
            <w:left w:val="none" w:sz="0" w:space="0" w:color="auto"/>
            <w:bottom w:val="none" w:sz="0" w:space="0" w:color="auto"/>
            <w:right w:val="none" w:sz="0" w:space="0" w:color="auto"/>
          </w:divBdr>
        </w:div>
        <w:div w:id="2129277404">
          <w:marLeft w:val="0"/>
          <w:marRight w:val="0"/>
          <w:marTop w:val="0"/>
          <w:marBottom w:val="0"/>
          <w:divBdr>
            <w:top w:val="none" w:sz="0" w:space="0" w:color="auto"/>
            <w:left w:val="none" w:sz="0" w:space="0" w:color="auto"/>
            <w:bottom w:val="none" w:sz="0" w:space="0" w:color="auto"/>
            <w:right w:val="none" w:sz="0" w:space="0" w:color="auto"/>
          </w:divBdr>
        </w:div>
        <w:div w:id="1840343031">
          <w:marLeft w:val="0"/>
          <w:marRight w:val="0"/>
          <w:marTop w:val="0"/>
          <w:marBottom w:val="0"/>
          <w:divBdr>
            <w:top w:val="none" w:sz="0" w:space="0" w:color="auto"/>
            <w:left w:val="none" w:sz="0" w:space="0" w:color="auto"/>
            <w:bottom w:val="none" w:sz="0" w:space="0" w:color="auto"/>
            <w:right w:val="none" w:sz="0" w:space="0" w:color="auto"/>
          </w:divBdr>
        </w:div>
        <w:div w:id="77295779">
          <w:marLeft w:val="0"/>
          <w:marRight w:val="0"/>
          <w:marTop w:val="0"/>
          <w:marBottom w:val="0"/>
          <w:divBdr>
            <w:top w:val="none" w:sz="0" w:space="0" w:color="auto"/>
            <w:left w:val="none" w:sz="0" w:space="0" w:color="auto"/>
            <w:bottom w:val="none" w:sz="0" w:space="0" w:color="auto"/>
            <w:right w:val="none" w:sz="0" w:space="0" w:color="auto"/>
          </w:divBdr>
        </w:div>
        <w:div w:id="1130249265">
          <w:marLeft w:val="0"/>
          <w:marRight w:val="0"/>
          <w:marTop w:val="0"/>
          <w:marBottom w:val="0"/>
          <w:divBdr>
            <w:top w:val="none" w:sz="0" w:space="0" w:color="auto"/>
            <w:left w:val="none" w:sz="0" w:space="0" w:color="auto"/>
            <w:bottom w:val="none" w:sz="0" w:space="0" w:color="auto"/>
            <w:right w:val="none" w:sz="0" w:space="0" w:color="auto"/>
          </w:divBdr>
        </w:div>
        <w:div w:id="1212304169">
          <w:marLeft w:val="0"/>
          <w:marRight w:val="0"/>
          <w:marTop w:val="0"/>
          <w:marBottom w:val="0"/>
          <w:divBdr>
            <w:top w:val="none" w:sz="0" w:space="0" w:color="auto"/>
            <w:left w:val="none" w:sz="0" w:space="0" w:color="auto"/>
            <w:bottom w:val="none" w:sz="0" w:space="0" w:color="auto"/>
            <w:right w:val="none" w:sz="0" w:space="0" w:color="auto"/>
          </w:divBdr>
        </w:div>
        <w:div w:id="88815491">
          <w:marLeft w:val="0"/>
          <w:marRight w:val="0"/>
          <w:marTop w:val="0"/>
          <w:marBottom w:val="0"/>
          <w:divBdr>
            <w:top w:val="none" w:sz="0" w:space="0" w:color="auto"/>
            <w:left w:val="none" w:sz="0" w:space="0" w:color="auto"/>
            <w:bottom w:val="none" w:sz="0" w:space="0" w:color="auto"/>
            <w:right w:val="none" w:sz="0" w:space="0" w:color="auto"/>
          </w:divBdr>
        </w:div>
        <w:div w:id="1162507977">
          <w:marLeft w:val="0"/>
          <w:marRight w:val="0"/>
          <w:marTop w:val="0"/>
          <w:marBottom w:val="0"/>
          <w:divBdr>
            <w:top w:val="none" w:sz="0" w:space="0" w:color="auto"/>
            <w:left w:val="none" w:sz="0" w:space="0" w:color="auto"/>
            <w:bottom w:val="none" w:sz="0" w:space="0" w:color="auto"/>
            <w:right w:val="none" w:sz="0" w:space="0" w:color="auto"/>
          </w:divBdr>
        </w:div>
        <w:div w:id="743185132">
          <w:marLeft w:val="0"/>
          <w:marRight w:val="0"/>
          <w:marTop w:val="0"/>
          <w:marBottom w:val="0"/>
          <w:divBdr>
            <w:top w:val="none" w:sz="0" w:space="0" w:color="auto"/>
            <w:left w:val="none" w:sz="0" w:space="0" w:color="auto"/>
            <w:bottom w:val="none" w:sz="0" w:space="0" w:color="auto"/>
            <w:right w:val="none" w:sz="0" w:space="0" w:color="auto"/>
          </w:divBdr>
        </w:div>
        <w:div w:id="1523351362">
          <w:marLeft w:val="0"/>
          <w:marRight w:val="0"/>
          <w:marTop w:val="0"/>
          <w:marBottom w:val="0"/>
          <w:divBdr>
            <w:top w:val="none" w:sz="0" w:space="0" w:color="auto"/>
            <w:left w:val="none" w:sz="0" w:space="0" w:color="auto"/>
            <w:bottom w:val="none" w:sz="0" w:space="0" w:color="auto"/>
            <w:right w:val="none" w:sz="0" w:space="0" w:color="auto"/>
          </w:divBdr>
        </w:div>
        <w:div w:id="1080907440">
          <w:marLeft w:val="0"/>
          <w:marRight w:val="0"/>
          <w:marTop w:val="0"/>
          <w:marBottom w:val="0"/>
          <w:divBdr>
            <w:top w:val="none" w:sz="0" w:space="0" w:color="auto"/>
            <w:left w:val="none" w:sz="0" w:space="0" w:color="auto"/>
            <w:bottom w:val="none" w:sz="0" w:space="0" w:color="auto"/>
            <w:right w:val="none" w:sz="0" w:space="0" w:color="auto"/>
          </w:divBdr>
        </w:div>
        <w:div w:id="1008170353">
          <w:marLeft w:val="0"/>
          <w:marRight w:val="0"/>
          <w:marTop w:val="0"/>
          <w:marBottom w:val="0"/>
          <w:divBdr>
            <w:top w:val="none" w:sz="0" w:space="0" w:color="auto"/>
            <w:left w:val="none" w:sz="0" w:space="0" w:color="auto"/>
            <w:bottom w:val="none" w:sz="0" w:space="0" w:color="auto"/>
            <w:right w:val="none" w:sz="0" w:space="0" w:color="auto"/>
          </w:divBdr>
        </w:div>
        <w:div w:id="531309401">
          <w:marLeft w:val="0"/>
          <w:marRight w:val="0"/>
          <w:marTop w:val="0"/>
          <w:marBottom w:val="0"/>
          <w:divBdr>
            <w:top w:val="none" w:sz="0" w:space="0" w:color="auto"/>
            <w:left w:val="none" w:sz="0" w:space="0" w:color="auto"/>
            <w:bottom w:val="none" w:sz="0" w:space="0" w:color="auto"/>
            <w:right w:val="none" w:sz="0" w:space="0" w:color="auto"/>
          </w:divBdr>
        </w:div>
        <w:div w:id="645282435">
          <w:marLeft w:val="0"/>
          <w:marRight w:val="0"/>
          <w:marTop w:val="0"/>
          <w:marBottom w:val="0"/>
          <w:divBdr>
            <w:top w:val="none" w:sz="0" w:space="0" w:color="auto"/>
            <w:left w:val="none" w:sz="0" w:space="0" w:color="auto"/>
            <w:bottom w:val="none" w:sz="0" w:space="0" w:color="auto"/>
            <w:right w:val="none" w:sz="0" w:space="0" w:color="auto"/>
          </w:divBdr>
        </w:div>
        <w:div w:id="1558198123">
          <w:marLeft w:val="0"/>
          <w:marRight w:val="0"/>
          <w:marTop w:val="0"/>
          <w:marBottom w:val="0"/>
          <w:divBdr>
            <w:top w:val="none" w:sz="0" w:space="0" w:color="auto"/>
            <w:left w:val="none" w:sz="0" w:space="0" w:color="auto"/>
            <w:bottom w:val="none" w:sz="0" w:space="0" w:color="auto"/>
            <w:right w:val="none" w:sz="0" w:space="0" w:color="auto"/>
          </w:divBdr>
        </w:div>
        <w:div w:id="239870133">
          <w:marLeft w:val="0"/>
          <w:marRight w:val="0"/>
          <w:marTop w:val="0"/>
          <w:marBottom w:val="0"/>
          <w:divBdr>
            <w:top w:val="none" w:sz="0" w:space="0" w:color="auto"/>
            <w:left w:val="none" w:sz="0" w:space="0" w:color="auto"/>
            <w:bottom w:val="none" w:sz="0" w:space="0" w:color="auto"/>
            <w:right w:val="none" w:sz="0" w:space="0" w:color="auto"/>
          </w:divBdr>
        </w:div>
        <w:div w:id="1222211061">
          <w:marLeft w:val="0"/>
          <w:marRight w:val="0"/>
          <w:marTop w:val="0"/>
          <w:marBottom w:val="0"/>
          <w:divBdr>
            <w:top w:val="none" w:sz="0" w:space="0" w:color="auto"/>
            <w:left w:val="none" w:sz="0" w:space="0" w:color="auto"/>
            <w:bottom w:val="none" w:sz="0" w:space="0" w:color="auto"/>
            <w:right w:val="none" w:sz="0" w:space="0" w:color="auto"/>
          </w:divBdr>
        </w:div>
        <w:div w:id="1596327841">
          <w:marLeft w:val="0"/>
          <w:marRight w:val="0"/>
          <w:marTop w:val="0"/>
          <w:marBottom w:val="0"/>
          <w:divBdr>
            <w:top w:val="none" w:sz="0" w:space="0" w:color="auto"/>
            <w:left w:val="none" w:sz="0" w:space="0" w:color="auto"/>
            <w:bottom w:val="none" w:sz="0" w:space="0" w:color="auto"/>
            <w:right w:val="none" w:sz="0" w:space="0" w:color="auto"/>
          </w:divBdr>
        </w:div>
        <w:div w:id="892347839">
          <w:marLeft w:val="0"/>
          <w:marRight w:val="0"/>
          <w:marTop w:val="0"/>
          <w:marBottom w:val="0"/>
          <w:divBdr>
            <w:top w:val="none" w:sz="0" w:space="0" w:color="auto"/>
            <w:left w:val="none" w:sz="0" w:space="0" w:color="auto"/>
            <w:bottom w:val="none" w:sz="0" w:space="0" w:color="auto"/>
            <w:right w:val="none" w:sz="0" w:space="0" w:color="auto"/>
          </w:divBdr>
        </w:div>
      </w:divsChild>
    </w:div>
    <w:div w:id="825785370">
      <w:bodyDiv w:val="1"/>
      <w:marLeft w:val="0"/>
      <w:marRight w:val="0"/>
      <w:marTop w:val="0"/>
      <w:marBottom w:val="0"/>
      <w:divBdr>
        <w:top w:val="none" w:sz="0" w:space="0" w:color="auto"/>
        <w:left w:val="none" w:sz="0" w:space="0" w:color="auto"/>
        <w:bottom w:val="none" w:sz="0" w:space="0" w:color="auto"/>
        <w:right w:val="none" w:sz="0" w:space="0" w:color="auto"/>
      </w:divBdr>
    </w:div>
    <w:div w:id="940185510">
      <w:bodyDiv w:val="1"/>
      <w:marLeft w:val="0"/>
      <w:marRight w:val="0"/>
      <w:marTop w:val="0"/>
      <w:marBottom w:val="0"/>
      <w:divBdr>
        <w:top w:val="none" w:sz="0" w:space="0" w:color="auto"/>
        <w:left w:val="none" w:sz="0" w:space="0" w:color="auto"/>
        <w:bottom w:val="none" w:sz="0" w:space="0" w:color="auto"/>
        <w:right w:val="none" w:sz="0" w:space="0" w:color="auto"/>
      </w:divBdr>
    </w:div>
    <w:div w:id="944114114">
      <w:bodyDiv w:val="1"/>
      <w:marLeft w:val="0"/>
      <w:marRight w:val="0"/>
      <w:marTop w:val="0"/>
      <w:marBottom w:val="0"/>
      <w:divBdr>
        <w:top w:val="none" w:sz="0" w:space="0" w:color="auto"/>
        <w:left w:val="none" w:sz="0" w:space="0" w:color="auto"/>
        <w:bottom w:val="none" w:sz="0" w:space="0" w:color="auto"/>
        <w:right w:val="none" w:sz="0" w:space="0" w:color="auto"/>
      </w:divBdr>
    </w:div>
    <w:div w:id="1093041683">
      <w:bodyDiv w:val="1"/>
      <w:marLeft w:val="0"/>
      <w:marRight w:val="0"/>
      <w:marTop w:val="0"/>
      <w:marBottom w:val="0"/>
      <w:divBdr>
        <w:top w:val="none" w:sz="0" w:space="0" w:color="auto"/>
        <w:left w:val="none" w:sz="0" w:space="0" w:color="auto"/>
        <w:bottom w:val="none" w:sz="0" w:space="0" w:color="auto"/>
        <w:right w:val="none" w:sz="0" w:space="0" w:color="auto"/>
      </w:divBdr>
    </w:div>
    <w:div w:id="1216624071">
      <w:bodyDiv w:val="1"/>
      <w:marLeft w:val="0"/>
      <w:marRight w:val="0"/>
      <w:marTop w:val="0"/>
      <w:marBottom w:val="0"/>
      <w:divBdr>
        <w:top w:val="none" w:sz="0" w:space="0" w:color="auto"/>
        <w:left w:val="none" w:sz="0" w:space="0" w:color="auto"/>
        <w:bottom w:val="none" w:sz="0" w:space="0" w:color="auto"/>
        <w:right w:val="none" w:sz="0" w:space="0" w:color="auto"/>
      </w:divBdr>
    </w:div>
    <w:div w:id="1450199923">
      <w:bodyDiv w:val="1"/>
      <w:marLeft w:val="0"/>
      <w:marRight w:val="0"/>
      <w:marTop w:val="0"/>
      <w:marBottom w:val="0"/>
      <w:divBdr>
        <w:top w:val="none" w:sz="0" w:space="0" w:color="auto"/>
        <w:left w:val="none" w:sz="0" w:space="0" w:color="auto"/>
        <w:bottom w:val="none" w:sz="0" w:space="0" w:color="auto"/>
        <w:right w:val="none" w:sz="0" w:space="0" w:color="auto"/>
      </w:divBdr>
    </w:div>
    <w:div w:id="1591238857">
      <w:bodyDiv w:val="1"/>
      <w:marLeft w:val="0"/>
      <w:marRight w:val="0"/>
      <w:marTop w:val="0"/>
      <w:marBottom w:val="0"/>
      <w:divBdr>
        <w:top w:val="none" w:sz="0" w:space="0" w:color="auto"/>
        <w:left w:val="none" w:sz="0" w:space="0" w:color="auto"/>
        <w:bottom w:val="none" w:sz="0" w:space="0" w:color="auto"/>
        <w:right w:val="none" w:sz="0" w:space="0" w:color="auto"/>
      </w:divBdr>
    </w:div>
    <w:div w:id="1598826929">
      <w:bodyDiv w:val="1"/>
      <w:marLeft w:val="0"/>
      <w:marRight w:val="0"/>
      <w:marTop w:val="0"/>
      <w:marBottom w:val="0"/>
      <w:divBdr>
        <w:top w:val="none" w:sz="0" w:space="0" w:color="auto"/>
        <w:left w:val="none" w:sz="0" w:space="0" w:color="auto"/>
        <w:bottom w:val="none" w:sz="0" w:space="0" w:color="auto"/>
        <w:right w:val="none" w:sz="0" w:space="0" w:color="auto"/>
      </w:divBdr>
    </w:div>
    <w:div w:id="1710059712">
      <w:bodyDiv w:val="1"/>
      <w:marLeft w:val="0"/>
      <w:marRight w:val="0"/>
      <w:marTop w:val="0"/>
      <w:marBottom w:val="0"/>
      <w:divBdr>
        <w:top w:val="none" w:sz="0" w:space="0" w:color="auto"/>
        <w:left w:val="none" w:sz="0" w:space="0" w:color="auto"/>
        <w:bottom w:val="none" w:sz="0" w:space="0" w:color="auto"/>
        <w:right w:val="none" w:sz="0" w:space="0" w:color="auto"/>
      </w:divBdr>
    </w:div>
    <w:div w:id="1731687271">
      <w:bodyDiv w:val="1"/>
      <w:marLeft w:val="0"/>
      <w:marRight w:val="0"/>
      <w:marTop w:val="0"/>
      <w:marBottom w:val="0"/>
      <w:divBdr>
        <w:top w:val="none" w:sz="0" w:space="0" w:color="auto"/>
        <w:left w:val="none" w:sz="0" w:space="0" w:color="auto"/>
        <w:bottom w:val="none" w:sz="0" w:space="0" w:color="auto"/>
        <w:right w:val="none" w:sz="0" w:space="0" w:color="auto"/>
      </w:divBdr>
    </w:div>
    <w:div w:id="1802183745">
      <w:bodyDiv w:val="1"/>
      <w:marLeft w:val="0"/>
      <w:marRight w:val="0"/>
      <w:marTop w:val="0"/>
      <w:marBottom w:val="0"/>
      <w:divBdr>
        <w:top w:val="none" w:sz="0" w:space="0" w:color="auto"/>
        <w:left w:val="none" w:sz="0" w:space="0" w:color="auto"/>
        <w:bottom w:val="none" w:sz="0" w:space="0" w:color="auto"/>
        <w:right w:val="none" w:sz="0" w:space="0" w:color="auto"/>
      </w:divBdr>
    </w:div>
    <w:div w:id="1809787710">
      <w:bodyDiv w:val="1"/>
      <w:marLeft w:val="0"/>
      <w:marRight w:val="0"/>
      <w:marTop w:val="0"/>
      <w:marBottom w:val="0"/>
      <w:divBdr>
        <w:top w:val="none" w:sz="0" w:space="0" w:color="auto"/>
        <w:left w:val="none" w:sz="0" w:space="0" w:color="auto"/>
        <w:bottom w:val="none" w:sz="0" w:space="0" w:color="auto"/>
        <w:right w:val="none" w:sz="0" w:space="0" w:color="auto"/>
      </w:divBdr>
    </w:div>
    <w:div w:id="1847479368">
      <w:bodyDiv w:val="1"/>
      <w:marLeft w:val="0"/>
      <w:marRight w:val="0"/>
      <w:marTop w:val="0"/>
      <w:marBottom w:val="0"/>
      <w:divBdr>
        <w:top w:val="none" w:sz="0" w:space="0" w:color="auto"/>
        <w:left w:val="none" w:sz="0" w:space="0" w:color="auto"/>
        <w:bottom w:val="none" w:sz="0" w:space="0" w:color="auto"/>
        <w:right w:val="none" w:sz="0" w:space="0" w:color="auto"/>
      </w:divBdr>
    </w:div>
    <w:div w:id="1885680782">
      <w:bodyDiv w:val="1"/>
      <w:marLeft w:val="0"/>
      <w:marRight w:val="0"/>
      <w:marTop w:val="0"/>
      <w:marBottom w:val="0"/>
      <w:divBdr>
        <w:top w:val="none" w:sz="0" w:space="0" w:color="auto"/>
        <w:left w:val="none" w:sz="0" w:space="0" w:color="auto"/>
        <w:bottom w:val="none" w:sz="0" w:space="0" w:color="auto"/>
        <w:right w:val="none" w:sz="0" w:space="0" w:color="auto"/>
      </w:divBdr>
      <w:divsChild>
        <w:div w:id="1386181286">
          <w:marLeft w:val="0"/>
          <w:marRight w:val="0"/>
          <w:marTop w:val="0"/>
          <w:marBottom w:val="0"/>
          <w:divBdr>
            <w:top w:val="none" w:sz="0" w:space="0" w:color="auto"/>
            <w:left w:val="none" w:sz="0" w:space="0" w:color="auto"/>
            <w:bottom w:val="none" w:sz="0" w:space="0" w:color="auto"/>
            <w:right w:val="none" w:sz="0" w:space="0" w:color="auto"/>
          </w:divBdr>
        </w:div>
        <w:div w:id="63072095">
          <w:marLeft w:val="0"/>
          <w:marRight w:val="0"/>
          <w:marTop w:val="0"/>
          <w:marBottom w:val="0"/>
          <w:divBdr>
            <w:top w:val="none" w:sz="0" w:space="0" w:color="auto"/>
            <w:left w:val="none" w:sz="0" w:space="0" w:color="auto"/>
            <w:bottom w:val="none" w:sz="0" w:space="0" w:color="auto"/>
            <w:right w:val="none" w:sz="0" w:space="0" w:color="auto"/>
          </w:divBdr>
        </w:div>
        <w:div w:id="1115832251">
          <w:marLeft w:val="0"/>
          <w:marRight w:val="0"/>
          <w:marTop w:val="0"/>
          <w:marBottom w:val="0"/>
          <w:divBdr>
            <w:top w:val="none" w:sz="0" w:space="0" w:color="auto"/>
            <w:left w:val="none" w:sz="0" w:space="0" w:color="auto"/>
            <w:bottom w:val="none" w:sz="0" w:space="0" w:color="auto"/>
            <w:right w:val="none" w:sz="0" w:space="0" w:color="auto"/>
          </w:divBdr>
        </w:div>
        <w:div w:id="2064214839">
          <w:marLeft w:val="0"/>
          <w:marRight w:val="0"/>
          <w:marTop w:val="0"/>
          <w:marBottom w:val="0"/>
          <w:divBdr>
            <w:top w:val="none" w:sz="0" w:space="0" w:color="auto"/>
            <w:left w:val="none" w:sz="0" w:space="0" w:color="auto"/>
            <w:bottom w:val="none" w:sz="0" w:space="0" w:color="auto"/>
            <w:right w:val="none" w:sz="0" w:space="0" w:color="auto"/>
          </w:divBdr>
        </w:div>
        <w:div w:id="1267269682">
          <w:marLeft w:val="0"/>
          <w:marRight w:val="0"/>
          <w:marTop w:val="0"/>
          <w:marBottom w:val="0"/>
          <w:divBdr>
            <w:top w:val="none" w:sz="0" w:space="0" w:color="auto"/>
            <w:left w:val="none" w:sz="0" w:space="0" w:color="auto"/>
            <w:bottom w:val="none" w:sz="0" w:space="0" w:color="auto"/>
            <w:right w:val="none" w:sz="0" w:space="0" w:color="auto"/>
          </w:divBdr>
        </w:div>
        <w:div w:id="327753243">
          <w:marLeft w:val="0"/>
          <w:marRight w:val="0"/>
          <w:marTop w:val="0"/>
          <w:marBottom w:val="0"/>
          <w:divBdr>
            <w:top w:val="none" w:sz="0" w:space="0" w:color="auto"/>
            <w:left w:val="none" w:sz="0" w:space="0" w:color="auto"/>
            <w:bottom w:val="none" w:sz="0" w:space="0" w:color="auto"/>
            <w:right w:val="none" w:sz="0" w:space="0" w:color="auto"/>
          </w:divBdr>
        </w:div>
        <w:div w:id="165826501">
          <w:marLeft w:val="0"/>
          <w:marRight w:val="0"/>
          <w:marTop w:val="0"/>
          <w:marBottom w:val="0"/>
          <w:divBdr>
            <w:top w:val="none" w:sz="0" w:space="0" w:color="auto"/>
            <w:left w:val="none" w:sz="0" w:space="0" w:color="auto"/>
            <w:bottom w:val="none" w:sz="0" w:space="0" w:color="auto"/>
            <w:right w:val="none" w:sz="0" w:space="0" w:color="auto"/>
          </w:divBdr>
        </w:div>
        <w:div w:id="1200126219">
          <w:marLeft w:val="0"/>
          <w:marRight w:val="0"/>
          <w:marTop w:val="0"/>
          <w:marBottom w:val="0"/>
          <w:divBdr>
            <w:top w:val="none" w:sz="0" w:space="0" w:color="auto"/>
            <w:left w:val="none" w:sz="0" w:space="0" w:color="auto"/>
            <w:bottom w:val="none" w:sz="0" w:space="0" w:color="auto"/>
            <w:right w:val="none" w:sz="0" w:space="0" w:color="auto"/>
          </w:divBdr>
        </w:div>
        <w:div w:id="978457609">
          <w:marLeft w:val="0"/>
          <w:marRight w:val="0"/>
          <w:marTop w:val="0"/>
          <w:marBottom w:val="0"/>
          <w:divBdr>
            <w:top w:val="none" w:sz="0" w:space="0" w:color="auto"/>
            <w:left w:val="none" w:sz="0" w:space="0" w:color="auto"/>
            <w:bottom w:val="none" w:sz="0" w:space="0" w:color="auto"/>
            <w:right w:val="none" w:sz="0" w:space="0" w:color="auto"/>
          </w:divBdr>
        </w:div>
        <w:div w:id="501355501">
          <w:marLeft w:val="0"/>
          <w:marRight w:val="0"/>
          <w:marTop w:val="0"/>
          <w:marBottom w:val="0"/>
          <w:divBdr>
            <w:top w:val="none" w:sz="0" w:space="0" w:color="auto"/>
            <w:left w:val="none" w:sz="0" w:space="0" w:color="auto"/>
            <w:bottom w:val="none" w:sz="0" w:space="0" w:color="auto"/>
            <w:right w:val="none" w:sz="0" w:space="0" w:color="auto"/>
          </w:divBdr>
        </w:div>
        <w:div w:id="2073307662">
          <w:marLeft w:val="0"/>
          <w:marRight w:val="0"/>
          <w:marTop w:val="0"/>
          <w:marBottom w:val="0"/>
          <w:divBdr>
            <w:top w:val="none" w:sz="0" w:space="0" w:color="auto"/>
            <w:left w:val="none" w:sz="0" w:space="0" w:color="auto"/>
            <w:bottom w:val="none" w:sz="0" w:space="0" w:color="auto"/>
            <w:right w:val="none" w:sz="0" w:space="0" w:color="auto"/>
          </w:divBdr>
        </w:div>
        <w:div w:id="1995378427">
          <w:marLeft w:val="0"/>
          <w:marRight w:val="0"/>
          <w:marTop w:val="0"/>
          <w:marBottom w:val="0"/>
          <w:divBdr>
            <w:top w:val="none" w:sz="0" w:space="0" w:color="auto"/>
            <w:left w:val="none" w:sz="0" w:space="0" w:color="auto"/>
            <w:bottom w:val="none" w:sz="0" w:space="0" w:color="auto"/>
            <w:right w:val="none" w:sz="0" w:space="0" w:color="auto"/>
          </w:divBdr>
        </w:div>
        <w:div w:id="766001784">
          <w:marLeft w:val="0"/>
          <w:marRight w:val="0"/>
          <w:marTop w:val="0"/>
          <w:marBottom w:val="0"/>
          <w:divBdr>
            <w:top w:val="none" w:sz="0" w:space="0" w:color="auto"/>
            <w:left w:val="none" w:sz="0" w:space="0" w:color="auto"/>
            <w:bottom w:val="none" w:sz="0" w:space="0" w:color="auto"/>
            <w:right w:val="none" w:sz="0" w:space="0" w:color="auto"/>
          </w:divBdr>
        </w:div>
        <w:div w:id="544145829">
          <w:marLeft w:val="0"/>
          <w:marRight w:val="0"/>
          <w:marTop w:val="0"/>
          <w:marBottom w:val="0"/>
          <w:divBdr>
            <w:top w:val="none" w:sz="0" w:space="0" w:color="auto"/>
            <w:left w:val="none" w:sz="0" w:space="0" w:color="auto"/>
            <w:bottom w:val="none" w:sz="0" w:space="0" w:color="auto"/>
            <w:right w:val="none" w:sz="0" w:space="0" w:color="auto"/>
          </w:divBdr>
        </w:div>
        <w:div w:id="682977961">
          <w:marLeft w:val="0"/>
          <w:marRight w:val="0"/>
          <w:marTop w:val="0"/>
          <w:marBottom w:val="0"/>
          <w:divBdr>
            <w:top w:val="none" w:sz="0" w:space="0" w:color="auto"/>
            <w:left w:val="none" w:sz="0" w:space="0" w:color="auto"/>
            <w:bottom w:val="none" w:sz="0" w:space="0" w:color="auto"/>
            <w:right w:val="none" w:sz="0" w:space="0" w:color="auto"/>
          </w:divBdr>
        </w:div>
        <w:div w:id="67650738">
          <w:marLeft w:val="0"/>
          <w:marRight w:val="0"/>
          <w:marTop w:val="0"/>
          <w:marBottom w:val="0"/>
          <w:divBdr>
            <w:top w:val="none" w:sz="0" w:space="0" w:color="auto"/>
            <w:left w:val="none" w:sz="0" w:space="0" w:color="auto"/>
            <w:bottom w:val="none" w:sz="0" w:space="0" w:color="auto"/>
            <w:right w:val="none" w:sz="0" w:space="0" w:color="auto"/>
          </w:divBdr>
        </w:div>
        <w:div w:id="193082895">
          <w:marLeft w:val="0"/>
          <w:marRight w:val="0"/>
          <w:marTop w:val="0"/>
          <w:marBottom w:val="0"/>
          <w:divBdr>
            <w:top w:val="none" w:sz="0" w:space="0" w:color="auto"/>
            <w:left w:val="none" w:sz="0" w:space="0" w:color="auto"/>
            <w:bottom w:val="none" w:sz="0" w:space="0" w:color="auto"/>
            <w:right w:val="none" w:sz="0" w:space="0" w:color="auto"/>
          </w:divBdr>
        </w:div>
        <w:div w:id="1982273001">
          <w:marLeft w:val="0"/>
          <w:marRight w:val="0"/>
          <w:marTop w:val="0"/>
          <w:marBottom w:val="0"/>
          <w:divBdr>
            <w:top w:val="none" w:sz="0" w:space="0" w:color="auto"/>
            <w:left w:val="none" w:sz="0" w:space="0" w:color="auto"/>
            <w:bottom w:val="none" w:sz="0" w:space="0" w:color="auto"/>
            <w:right w:val="none" w:sz="0" w:space="0" w:color="auto"/>
          </w:divBdr>
        </w:div>
        <w:div w:id="388891483">
          <w:marLeft w:val="0"/>
          <w:marRight w:val="0"/>
          <w:marTop w:val="0"/>
          <w:marBottom w:val="0"/>
          <w:divBdr>
            <w:top w:val="none" w:sz="0" w:space="0" w:color="auto"/>
            <w:left w:val="none" w:sz="0" w:space="0" w:color="auto"/>
            <w:bottom w:val="none" w:sz="0" w:space="0" w:color="auto"/>
            <w:right w:val="none" w:sz="0" w:space="0" w:color="auto"/>
          </w:divBdr>
        </w:div>
        <w:div w:id="1389186900">
          <w:marLeft w:val="0"/>
          <w:marRight w:val="0"/>
          <w:marTop w:val="0"/>
          <w:marBottom w:val="0"/>
          <w:divBdr>
            <w:top w:val="none" w:sz="0" w:space="0" w:color="auto"/>
            <w:left w:val="none" w:sz="0" w:space="0" w:color="auto"/>
            <w:bottom w:val="none" w:sz="0" w:space="0" w:color="auto"/>
            <w:right w:val="none" w:sz="0" w:space="0" w:color="auto"/>
          </w:divBdr>
        </w:div>
        <w:div w:id="1484665304">
          <w:marLeft w:val="0"/>
          <w:marRight w:val="0"/>
          <w:marTop w:val="0"/>
          <w:marBottom w:val="0"/>
          <w:divBdr>
            <w:top w:val="none" w:sz="0" w:space="0" w:color="auto"/>
            <w:left w:val="none" w:sz="0" w:space="0" w:color="auto"/>
            <w:bottom w:val="none" w:sz="0" w:space="0" w:color="auto"/>
            <w:right w:val="none" w:sz="0" w:space="0" w:color="auto"/>
          </w:divBdr>
        </w:div>
        <w:div w:id="1131047873">
          <w:marLeft w:val="0"/>
          <w:marRight w:val="0"/>
          <w:marTop w:val="0"/>
          <w:marBottom w:val="0"/>
          <w:divBdr>
            <w:top w:val="none" w:sz="0" w:space="0" w:color="auto"/>
            <w:left w:val="none" w:sz="0" w:space="0" w:color="auto"/>
            <w:bottom w:val="none" w:sz="0" w:space="0" w:color="auto"/>
            <w:right w:val="none" w:sz="0" w:space="0" w:color="auto"/>
          </w:divBdr>
        </w:div>
        <w:div w:id="2026471350">
          <w:marLeft w:val="0"/>
          <w:marRight w:val="0"/>
          <w:marTop w:val="0"/>
          <w:marBottom w:val="0"/>
          <w:divBdr>
            <w:top w:val="none" w:sz="0" w:space="0" w:color="auto"/>
            <w:left w:val="none" w:sz="0" w:space="0" w:color="auto"/>
            <w:bottom w:val="none" w:sz="0" w:space="0" w:color="auto"/>
            <w:right w:val="none" w:sz="0" w:space="0" w:color="auto"/>
          </w:divBdr>
        </w:div>
        <w:div w:id="224415901">
          <w:marLeft w:val="0"/>
          <w:marRight w:val="0"/>
          <w:marTop w:val="0"/>
          <w:marBottom w:val="0"/>
          <w:divBdr>
            <w:top w:val="none" w:sz="0" w:space="0" w:color="auto"/>
            <w:left w:val="none" w:sz="0" w:space="0" w:color="auto"/>
            <w:bottom w:val="none" w:sz="0" w:space="0" w:color="auto"/>
            <w:right w:val="none" w:sz="0" w:space="0" w:color="auto"/>
          </w:divBdr>
        </w:div>
        <w:div w:id="702902609">
          <w:marLeft w:val="0"/>
          <w:marRight w:val="0"/>
          <w:marTop w:val="0"/>
          <w:marBottom w:val="0"/>
          <w:divBdr>
            <w:top w:val="none" w:sz="0" w:space="0" w:color="auto"/>
            <w:left w:val="none" w:sz="0" w:space="0" w:color="auto"/>
            <w:bottom w:val="none" w:sz="0" w:space="0" w:color="auto"/>
            <w:right w:val="none" w:sz="0" w:space="0" w:color="auto"/>
          </w:divBdr>
        </w:div>
        <w:div w:id="1399473530">
          <w:marLeft w:val="0"/>
          <w:marRight w:val="0"/>
          <w:marTop w:val="0"/>
          <w:marBottom w:val="0"/>
          <w:divBdr>
            <w:top w:val="none" w:sz="0" w:space="0" w:color="auto"/>
            <w:left w:val="none" w:sz="0" w:space="0" w:color="auto"/>
            <w:bottom w:val="none" w:sz="0" w:space="0" w:color="auto"/>
            <w:right w:val="none" w:sz="0" w:space="0" w:color="auto"/>
          </w:divBdr>
        </w:div>
        <w:div w:id="2135325477">
          <w:marLeft w:val="0"/>
          <w:marRight w:val="0"/>
          <w:marTop w:val="0"/>
          <w:marBottom w:val="0"/>
          <w:divBdr>
            <w:top w:val="none" w:sz="0" w:space="0" w:color="auto"/>
            <w:left w:val="none" w:sz="0" w:space="0" w:color="auto"/>
            <w:bottom w:val="none" w:sz="0" w:space="0" w:color="auto"/>
            <w:right w:val="none" w:sz="0" w:space="0" w:color="auto"/>
          </w:divBdr>
        </w:div>
        <w:div w:id="1833642912">
          <w:marLeft w:val="0"/>
          <w:marRight w:val="0"/>
          <w:marTop w:val="0"/>
          <w:marBottom w:val="0"/>
          <w:divBdr>
            <w:top w:val="none" w:sz="0" w:space="0" w:color="auto"/>
            <w:left w:val="none" w:sz="0" w:space="0" w:color="auto"/>
            <w:bottom w:val="none" w:sz="0" w:space="0" w:color="auto"/>
            <w:right w:val="none" w:sz="0" w:space="0" w:color="auto"/>
          </w:divBdr>
        </w:div>
        <w:div w:id="1035886201">
          <w:marLeft w:val="0"/>
          <w:marRight w:val="0"/>
          <w:marTop w:val="0"/>
          <w:marBottom w:val="0"/>
          <w:divBdr>
            <w:top w:val="none" w:sz="0" w:space="0" w:color="auto"/>
            <w:left w:val="none" w:sz="0" w:space="0" w:color="auto"/>
            <w:bottom w:val="none" w:sz="0" w:space="0" w:color="auto"/>
            <w:right w:val="none" w:sz="0" w:space="0" w:color="auto"/>
          </w:divBdr>
        </w:div>
        <w:div w:id="1595237984">
          <w:marLeft w:val="0"/>
          <w:marRight w:val="0"/>
          <w:marTop w:val="0"/>
          <w:marBottom w:val="0"/>
          <w:divBdr>
            <w:top w:val="none" w:sz="0" w:space="0" w:color="auto"/>
            <w:left w:val="none" w:sz="0" w:space="0" w:color="auto"/>
            <w:bottom w:val="none" w:sz="0" w:space="0" w:color="auto"/>
            <w:right w:val="none" w:sz="0" w:space="0" w:color="auto"/>
          </w:divBdr>
        </w:div>
        <w:div w:id="314074033">
          <w:marLeft w:val="0"/>
          <w:marRight w:val="0"/>
          <w:marTop w:val="0"/>
          <w:marBottom w:val="0"/>
          <w:divBdr>
            <w:top w:val="none" w:sz="0" w:space="0" w:color="auto"/>
            <w:left w:val="none" w:sz="0" w:space="0" w:color="auto"/>
            <w:bottom w:val="none" w:sz="0" w:space="0" w:color="auto"/>
            <w:right w:val="none" w:sz="0" w:space="0" w:color="auto"/>
          </w:divBdr>
        </w:div>
        <w:div w:id="657271111">
          <w:marLeft w:val="0"/>
          <w:marRight w:val="0"/>
          <w:marTop w:val="0"/>
          <w:marBottom w:val="0"/>
          <w:divBdr>
            <w:top w:val="none" w:sz="0" w:space="0" w:color="auto"/>
            <w:left w:val="none" w:sz="0" w:space="0" w:color="auto"/>
            <w:bottom w:val="none" w:sz="0" w:space="0" w:color="auto"/>
            <w:right w:val="none" w:sz="0" w:space="0" w:color="auto"/>
          </w:divBdr>
        </w:div>
        <w:div w:id="473565625">
          <w:marLeft w:val="0"/>
          <w:marRight w:val="0"/>
          <w:marTop w:val="0"/>
          <w:marBottom w:val="0"/>
          <w:divBdr>
            <w:top w:val="none" w:sz="0" w:space="0" w:color="auto"/>
            <w:left w:val="none" w:sz="0" w:space="0" w:color="auto"/>
            <w:bottom w:val="none" w:sz="0" w:space="0" w:color="auto"/>
            <w:right w:val="none" w:sz="0" w:space="0" w:color="auto"/>
          </w:divBdr>
        </w:div>
        <w:div w:id="2096130088">
          <w:marLeft w:val="0"/>
          <w:marRight w:val="0"/>
          <w:marTop w:val="0"/>
          <w:marBottom w:val="0"/>
          <w:divBdr>
            <w:top w:val="none" w:sz="0" w:space="0" w:color="auto"/>
            <w:left w:val="none" w:sz="0" w:space="0" w:color="auto"/>
            <w:bottom w:val="none" w:sz="0" w:space="0" w:color="auto"/>
            <w:right w:val="none" w:sz="0" w:space="0" w:color="auto"/>
          </w:divBdr>
        </w:div>
        <w:div w:id="1800104156">
          <w:marLeft w:val="0"/>
          <w:marRight w:val="0"/>
          <w:marTop w:val="0"/>
          <w:marBottom w:val="0"/>
          <w:divBdr>
            <w:top w:val="none" w:sz="0" w:space="0" w:color="auto"/>
            <w:left w:val="none" w:sz="0" w:space="0" w:color="auto"/>
            <w:bottom w:val="none" w:sz="0" w:space="0" w:color="auto"/>
            <w:right w:val="none" w:sz="0" w:space="0" w:color="auto"/>
          </w:divBdr>
        </w:div>
      </w:divsChild>
    </w:div>
    <w:div w:id="1887177829">
      <w:bodyDiv w:val="1"/>
      <w:marLeft w:val="0"/>
      <w:marRight w:val="0"/>
      <w:marTop w:val="0"/>
      <w:marBottom w:val="0"/>
      <w:divBdr>
        <w:top w:val="none" w:sz="0" w:space="0" w:color="auto"/>
        <w:left w:val="none" w:sz="0" w:space="0" w:color="auto"/>
        <w:bottom w:val="none" w:sz="0" w:space="0" w:color="auto"/>
        <w:right w:val="none" w:sz="0" w:space="0" w:color="auto"/>
      </w:divBdr>
    </w:div>
    <w:div w:id="213119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pp.grammarly.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4971</Words>
  <Characters>28336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3</cp:revision>
  <dcterms:created xsi:type="dcterms:W3CDTF">2025-05-13T16:27:00Z</dcterms:created>
  <dcterms:modified xsi:type="dcterms:W3CDTF">2025-05-13T16:28:00Z</dcterms:modified>
</cp:coreProperties>
</file>