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1263F" w14:textId="718B446F" w:rsidR="003D62AF" w:rsidRPr="008E228F" w:rsidRDefault="00555319" w:rsidP="00165D23">
      <w:pPr>
        <w:spacing w:before="200"/>
        <w:ind w:firstLine="720"/>
        <w:jc w:val="center"/>
        <w:rPr>
          <w:rFonts w:asciiTheme="majorHAnsi" w:hAnsiTheme="majorHAnsi" w:cs="Arial"/>
          <w:b/>
          <w:sz w:val="28"/>
          <w:szCs w:val="28"/>
        </w:rPr>
      </w:pPr>
      <w:r w:rsidRPr="008E228F">
        <w:rPr>
          <w:rFonts w:asciiTheme="majorHAnsi" w:hAnsiTheme="majorHAnsi" w:cs="Arial"/>
          <w:b/>
          <w:sz w:val="28"/>
          <w:szCs w:val="28"/>
        </w:rPr>
        <w:t>ECDE7018 Research Proposal</w:t>
      </w:r>
    </w:p>
    <w:p w14:paraId="4104E7DF" w14:textId="131FCF2C" w:rsidR="003D62AF" w:rsidRPr="008E228F" w:rsidRDefault="003D62AF">
      <w:pPr>
        <w:rPr>
          <w:rFonts w:asciiTheme="majorHAnsi" w:hAnsiTheme="majorHAnsi" w:cs="Arial"/>
          <w:b/>
          <w:sz w:val="28"/>
          <w:szCs w:val="28"/>
        </w:rPr>
      </w:pPr>
    </w:p>
    <w:p w14:paraId="465B7432" w14:textId="405CCED2" w:rsidR="00AC4DCF" w:rsidRPr="008E228F" w:rsidRDefault="00AC4DCF">
      <w:pPr>
        <w:rPr>
          <w:rFonts w:asciiTheme="majorHAnsi" w:hAnsiTheme="majorHAnsi" w:cs="Arial"/>
          <w:b/>
          <w:sz w:val="28"/>
          <w:szCs w:val="28"/>
        </w:rPr>
      </w:pPr>
    </w:p>
    <w:p w14:paraId="0D55380A" w14:textId="3B396DF3" w:rsidR="00555319" w:rsidRPr="008E228F" w:rsidRDefault="00F901BB" w:rsidP="006731F3">
      <w:pPr>
        <w:spacing w:before="240"/>
        <w:rPr>
          <w:rFonts w:asciiTheme="majorHAnsi" w:hAnsiTheme="majorHAnsi" w:cs="Arial"/>
          <w:b/>
          <w:sz w:val="28"/>
          <w:szCs w:val="28"/>
        </w:rPr>
      </w:pPr>
      <w:r w:rsidRPr="008E228F">
        <w:rPr>
          <w:rFonts w:asciiTheme="majorHAnsi" w:hAnsiTheme="majorHAnsi" w:cs="Arial"/>
          <w:b/>
          <w:sz w:val="28"/>
          <w:szCs w:val="28"/>
        </w:rPr>
        <w:t>Student</w:t>
      </w:r>
      <w:r w:rsidR="00DF3FF2" w:rsidRPr="008E228F">
        <w:rPr>
          <w:rFonts w:asciiTheme="majorHAnsi" w:hAnsiTheme="majorHAnsi" w:cs="Arial"/>
          <w:b/>
          <w:sz w:val="28"/>
          <w:szCs w:val="28"/>
        </w:rPr>
        <w:t xml:space="preserve"> Details</w:t>
      </w:r>
      <w:r w:rsidR="00635A88" w:rsidRPr="008E228F">
        <w:rPr>
          <w:rFonts w:asciiTheme="majorHAnsi" w:hAnsiTheme="majorHAnsi" w:cs="Arial"/>
          <w:b/>
          <w:sz w:val="28"/>
          <w:szCs w:val="28"/>
        </w:rPr>
        <w:t xml:space="preserve"> </w:t>
      </w:r>
    </w:p>
    <w:p w14:paraId="068D0354" w14:textId="77777777" w:rsidR="00B8515A" w:rsidRPr="008E228F" w:rsidRDefault="00B8515A" w:rsidP="006731F3">
      <w:pPr>
        <w:spacing w:before="240"/>
        <w:rPr>
          <w:rFonts w:asciiTheme="majorHAnsi" w:hAnsiTheme="majorHAnsi" w:cs="Arial"/>
          <w:b/>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7C755A" w:rsidRPr="008E228F" w14:paraId="0D317407" w14:textId="77777777" w:rsidTr="003D2502">
        <w:tc>
          <w:tcPr>
            <w:tcW w:w="4111" w:type="dxa"/>
            <w:gridSpan w:val="2"/>
            <w:shd w:val="clear" w:color="auto" w:fill="F2F2F2" w:themeFill="background1" w:themeFillShade="F2"/>
          </w:tcPr>
          <w:p w14:paraId="55E73F0B" w14:textId="77777777" w:rsidR="007C755A" w:rsidRPr="008E228F" w:rsidRDefault="007C755A" w:rsidP="003D2502">
            <w:pPr>
              <w:tabs>
                <w:tab w:val="center" w:pos="2202"/>
              </w:tabs>
              <w:rPr>
                <w:rFonts w:asciiTheme="majorHAnsi" w:hAnsiTheme="majorHAnsi" w:cs="Arial"/>
                <w:sz w:val="28"/>
                <w:szCs w:val="28"/>
              </w:rPr>
            </w:pPr>
            <w:r w:rsidRPr="008E228F">
              <w:rPr>
                <w:rFonts w:asciiTheme="majorHAnsi" w:hAnsiTheme="majorHAnsi" w:cs="Arial"/>
                <w:sz w:val="28"/>
                <w:szCs w:val="28"/>
              </w:rPr>
              <w:t>Student Family / Surname:</w:t>
            </w:r>
          </w:p>
          <w:p w14:paraId="236A6370" w14:textId="77777777" w:rsidR="007C755A" w:rsidRPr="008E228F" w:rsidRDefault="007C755A" w:rsidP="003D2502">
            <w:pPr>
              <w:rPr>
                <w:rFonts w:asciiTheme="majorHAnsi" w:hAnsiTheme="majorHAnsi" w:cs="Arial"/>
                <w:sz w:val="28"/>
                <w:szCs w:val="28"/>
              </w:rPr>
            </w:pPr>
          </w:p>
        </w:tc>
        <w:tc>
          <w:tcPr>
            <w:tcW w:w="5670" w:type="dxa"/>
            <w:gridSpan w:val="2"/>
          </w:tcPr>
          <w:p w14:paraId="43757C61" w14:textId="27A637AB" w:rsidR="007C755A" w:rsidRPr="008E228F" w:rsidRDefault="008E228F" w:rsidP="003D2502">
            <w:pPr>
              <w:rPr>
                <w:rFonts w:asciiTheme="majorHAnsi" w:hAnsiTheme="majorHAnsi" w:cs="Arial"/>
                <w:sz w:val="28"/>
                <w:szCs w:val="28"/>
              </w:rPr>
            </w:pPr>
            <w:r w:rsidRPr="008E228F">
              <w:rPr>
                <w:rFonts w:asciiTheme="majorHAnsi" w:hAnsiTheme="majorHAnsi" w:cs="Arial"/>
                <w:sz w:val="28"/>
                <w:szCs w:val="28"/>
              </w:rPr>
              <w:t xml:space="preserve">Barati </w:t>
            </w:r>
            <w:proofErr w:type="spellStart"/>
            <w:r w:rsidRPr="008E228F">
              <w:rPr>
                <w:rFonts w:asciiTheme="majorHAnsi" w:hAnsiTheme="majorHAnsi" w:cs="Arial"/>
                <w:sz w:val="28"/>
                <w:szCs w:val="28"/>
              </w:rPr>
              <w:t>ahmadabadi</w:t>
            </w:r>
            <w:proofErr w:type="spellEnd"/>
          </w:p>
        </w:tc>
      </w:tr>
      <w:tr w:rsidR="007C755A" w:rsidRPr="008E228F" w14:paraId="4B589061" w14:textId="77777777" w:rsidTr="003D2502">
        <w:tc>
          <w:tcPr>
            <w:tcW w:w="4111" w:type="dxa"/>
            <w:gridSpan w:val="2"/>
            <w:shd w:val="clear" w:color="auto" w:fill="F2F2F2" w:themeFill="background1" w:themeFillShade="F2"/>
          </w:tcPr>
          <w:p w14:paraId="3D3CDB67" w14:textId="77777777" w:rsidR="007C755A" w:rsidRPr="008E228F" w:rsidRDefault="007C755A" w:rsidP="003D2502">
            <w:pPr>
              <w:rPr>
                <w:rFonts w:asciiTheme="majorHAnsi" w:hAnsiTheme="majorHAnsi" w:cs="Arial"/>
                <w:sz w:val="28"/>
                <w:szCs w:val="28"/>
              </w:rPr>
            </w:pPr>
            <w:r w:rsidRPr="008E228F">
              <w:rPr>
                <w:rFonts w:asciiTheme="majorHAnsi" w:hAnsiTheme="majorHAnsi" w:cs="Arial"/>
                <w:sz w:val="28"/>
                <w:szCs w:val="28"/>
              </w:rPr>
              <w:t>Student Given / First name:</w:t>
            </w:r>
          </w:p>
          <w:p w14:paraId="62B9D45C" w14:textId="77777777" w:rsidR="007C755A" w:rsidRPr="008E228F" w:rsidRDefault="007C755A" w:rsidP="003D2502">
            <w:pPr>
              <w:rPr>
                <w:rFonts w:asciiTheme="majorHAnsi" w:hAnsiTheme="majorHAnsi" w:cs="Arial"/>
                <w:sz w:val="28"/>
                <w:szCs w:val="28"/>
              </w:rPr>
            </w:pPr>
          </w:p>
        </w:tc>
        <w:tc>
          <w:tcPr>
            <w:tcW w:w="5670" w:type="dxa"/>
            <w:gridSpan w:val="2"/>
          </w:tcPr>
          <w:p w14:paraId="0E14B460" w14:textId="76079F69" w:rsidR="007C755A" w:rsidRPr="008E228F" w:rsidRDefault="008E228F" w:rsidP="003D2502">
            <w:pPr>
              <w:rPr>
                <w:rFonts w:asciiTheme="majorHAnsi" w:hAnsiTheme="majorHAnsi" w:cs="Arial"/>
                <w:sz w:val="28"/>
                <w:szCs w:val="28"/>
              </w:rPr>
            </w:pPr>
            <w:proofErr w:type="spellStart"/>
            <w:r w:rsidRPr="008E228F">
              <w:rPr>
                <w:rFonts w:asciiTheme="majorHAnsi" w:hAnsiTheme="majorHAnsi" w:cs="Arial"/>
                <w:sz w:val="28"/>
                <w:szCs w:val="28"/>
              </w:rPr>
              <w:t>akram</w:t>
            </w:r>
            <w:proofErr w:type="spellEnd"/>
          </w:p>
        </w:tc>
      </w:tr>
      <w:tr w:rsidR="007C755A" w:rsidRPr="008E228F" w14:paraId="41C1BEA9" w14:textId="77777777" w:rsidTr="003D2502">
        <w:tc>
          <w:tcPr>
            <w:tcW w:w="4111" w:type="dxa"/>
            <w:gridSpan w:val="2"/>
            <w:shd w:val="clear" w:color="auto" w:fill="F2F2F2" w:themeFill="background1" w:themeFillShade="F2"/>
          </w:tcPr>
          <w:p w14:paraId="1FA7BA59" w14:textId="77777777" w:rsidR="007C755A" w:rsidRPr="008E228F" w:rsidRDefault="007C755A" w:rsidP="003D2502">
            <w:pPr>
              <w:rPr>
                <w:rFonts w:asciiTheme="majorHAnsi" w:hAnsiTheme="majorHAnsi" w:cs="Arial"/>
                <w:sz w:val="28"/>
                <w:szCs w:val="28"/>
              </w:rPr>
            </w:pPr>
            <w:r w:rsidRPr="008E228F">
              <w:rPr>
                <w:rFonts w:asciiTheme="majorHAnsi" w:hAnsiTheme="majorHAnsi" w:cs="Arial"/>
                <w:sz w:val="28"/>
                <w:szCs w:val="28"/>
              </w:rPr>
              <w:t>Student Number</w:t>
            </w:r>
          </w:p>
          <w:p w14:paraId="00A4AB66" w14:textId="77777777" w:rsidR="007C755A" w:rsidRPr="008E228F" w:rsidRDefault="007C755A" w:rsidP="003D2502">
            <w:pPr>
              <w:tabs>
                <w:tab w:val="center" w:pos="2202"/>
              </w:tabs>
              <w:rPr>
                <w:rFonts w:asciiTheme="majorHAnsi" w:hAnsiTheme="majorHAnsi" w:cs="Arial"/>
                <w:sz w:val="28"/>
                <w:szCs w:val="28"/>
              </w:rPr>
            </w:pPr>
          </w:p>
        </w:tc>
        <w:tc>
          <w:tcPr>
            <w:tcW w:w="5670" w:type="dxa"/>
            <w:gridSpan w:val="2"/>
          </w:tcPr>
          <w:p w14:paraId="48500AF9" w14:textId="38B54038" w:rsidR="007C755A" w:rsidRPr="008E228F" w:rsidRDefault="008E228F" w:rsidP="003D2502">
            <w:pPr>
              <w:rPr>
                <w:rFonts w:asciiTheme="majorHAnsi" w:hAnsiTheme="majorHAnsi" w:cs="Arial"/>
                <w:sz w:val="28"/>
                <w:szCs w:val="28"/>
              </w:rPr>
            </w:pPr>
            <w:r w:rsidRPr="008E228F">
              <w:rPr>
                <w:rFonts w:asciiTheme="majorHAnsi" w:hAnsiTheme="majorHAnsi" w:cs="Arial"/>
                <w:sz w:val="28"/>
                <w:szCs w:val="28"/>
              </w:rPr>
              <w:t>2403780</w:t>
            </w:r>
          </w:p>
        </w:tc>
      </w:tr>
      <w:tr w:rsidR="00682636" w:rsidRPr="008E228F" w14:paraId="2B1DE18A" w14:textId="77777777" w:rsidTr="00CC4AC2">
        <w:tc>
          <w:tcPr>
            <w:tcW w:w="2055" w:type="dxa"/>
            <w:shd w:val="clear" w:color="auto" w:fill="F2F2F2" w:themeFill="background1" w:themeFillShade="F2"/>
          </w:tcPr>
          <w:p w14:paraId="0657F8D4" w14:textId="63051A46" w:rsidR="00682636" w:rsidRPr="008E228F" w:rsidRDefault="00682636" w:rsidP="00682636">
            <w:pPr>
              <w:rPr>
                <w:rFonts w:asciiTheme="majorHAnsi" w:hAnsiTheme="majorHAnsi" w:cs="Arial"/>
                <w:sz w:val="28"/>
                <w:szCs w:val="28"/>
              </w:rPr>
            </w:pPr>
            <w:r w:rsidRPr="008E228F">
              <w:rPr>
                <w:rFonts w:asciiTheme="majorHAnsi" w:hAnsiTheme="majorHAnsi" w:cs="Arial"/>
                <w:sz w:val="28"/>
                <w:szCs w:val="28"/>
              </w:rPr>
              <w:t>Start Date</w:t>
            </w:r>
          </w:p>
        </w:tc>
        <w:tc>
          <w:tcPr>
            <w:tcW w:w="2056" w:type="dxa"/>
            <w:shd w:val="clear" w:color="auto" w:fill="FFFFFF" w:themeFill="background1"/>
          </w:tcPr>
          <w:p w14:paraId="7B0827A0" w14:textId="16E18ADF" w:rsidR="00682636" w:rsidRPr="008E228F" w:rsidRDefault="00555319" w:rsidP="00682636">
            <w:pPr>
              <w:rPr>
                <w:rFonts w:asciiTheme="majorHAnsi" w:hAnsiTheme="majorHAnsi" w:cs="Arial"/>
                <w:sz w:val="28"/>
                <w:szCs w:val="28"/>
              </w:rPr>
            </w:pPr>
            <w:r w:rsidRPr="008E228F">
              <w:rPr>
                <w:rFonts w:asciiTheme="majorHAnsi" w:hAnsiTheme="majorHAnsi" w:cs="Arial"/>
                <w:sz w:val="28"/>
                <w:szCs w:val="28"/>
              </w:rPr>
              <w:t>October 202</w:t>
            </w:r>
            <w:r w:rsidR="00047382" w:rsidRPr="008E228F">
              <w:rPr>
                <w:rFonts w:asciiTheme="majorHAnsi" w:hAnsiTheme="majorHAnsi" w:cs="Arial"/>
                <w:sz w:val="28"/>
                <w:szCs w:val="28"/>
              </w:rPr>
              <w:t>5</w:t>
            </w:r>
          </w:p>
        </w:tc>
        <w:tc>
          <w:tcPr>
            <w:tcW w:w="2835" w:type="dxa"/>
            <w:shd w:val="clear" w:color="auto" w:fill="F2F2F2" w:themeFill="background1" w:themeFillShade="F2"/>
          </w:tcPr>
          <w:p w14:paraId="531A20AE" w14:textId="70938FA9" w:rsidR="00682636" w:rsidRPr="008E228F" w:rsidRDefault="00CB652D" w:rsidP="00682636">
            <w:pPr>
              <w:rPr>
                <w:rFonts w:asciiTheme="majorHAnsi" w:hAnsiTheme="majorHAnsi" w:cs="Arial"/>
                <w:sz w:val="28"/>
                <w:szCs w:val="28"/>
              </w:rPr>
            </w:pPr>
            <w:r w:rsidRPr="008E228F">
              <w:rPr>
                <w:rFonts w:asciiTheme="majorHAnsi" w:hAnsiTheme="majorHAnsi" w:cs="Arial"/>
                <w:sz w:val="28"/>
                <w:szCs w:val="28"/>
              </w:rPr>
              <w:t>End Date</w:t>
            </w:r>
          </w:p>
        </w:tc>
        <w:tc>
          <w:tcPr>
            <w:tcW w:w="2835" w:type="dxa"/>
          </w:tcPr>
          <w:p w14:paraId="02E52089" w14:textId="46036DC9" w:rsidR="00682636" w:rsidRPr="008E228F" w:rsidRDefault="00555319" w:rsidP="00682636">
            <w:pPr>
              <w:rPr>
                <w:rFonts w:asciiTheme="majorHAnsi" w:hAnsiTheme="majorHAnsi" w:cs="Arial"/>
                <w:sz w:val="28"/>
                <w:szCs w:val="28"/>
              </w:rPr>
            </w:pPr>
            <w:r w:rsidRPr="008E228F">
              <w:rPr>
                <w:rFonts w:asciiTheme="majorHAnsi" w:hAnsiTheme="majorHAnsi" w:cs="Arial"/>
                <w:sz w:val="28"/>
                <w:szCs w:val="28"/>
              </w:rPr>
              <w:t>January 202</w:t>
            </w:r>
            <w:r w:rsidR="00047382" w:rsidRPr="008E228F">
              <w:rPr>
                <w:rFonts w:asciiTheme="majorHAnsi" w:hAnsiTheme="majorHAnsi" w:cs="Arial"/>
                <w:sz w:val="28"/>
                <w:szCs w:val="28"/>
              </w:rPr>
              <w:t>6</w:t>
            </w:r>
          </w:p>
        </w:tc>
      </w:tr>
    </w:tbl>
    <w:p w14:paraId="26A96967" w14:textId="77777777" w:rsidR="00476944" w:rsidRPr="008E228F" w:rsidRDefault="00476944">
      <w:pPr>
        <w:rPr>
          <w:rFonts w:asciiTheme="majorHAnsi" w:hAnsiTheme="majorHAnsi"/>
          <w:sz w:val="28"/>
          <w:szCs w:val="28"/>
        </w:rPr>
      </w:pPr>
    </w:p>
    <w:tbl>
      <w:tblPr>
        <w:tblStyle w:val="TableGrid"/>
        <w:tblW w:w="9747" w:type="dxa"/>
        <w:tblLayout w:type="fixed"/>
        <w:tblLook w:val="04A0" w:firstRow="1" w:lastRow="0" w:firstColumn="1" w:lastColumn="0" w:noHBand="0" w:noVBand="1"/>
      </w:tblPr>
      <w:tblGrid>
        <w:gridCol w:w="1623"/>
        <w:gridCol w:w="1660"/>
        <w:gridCol w:w="1648"/>
        <w:gridCol w:w="1662"/>
        <w:gridCol w:w="1629"/>
        <w:gridCol w:w="1525"/>
      </w:tblGrid>
      <w:tr w:rsidR="003275B0" w:rsidRPr="008E228F" w14:paraId="5FC1230D" w14:textId="77777777" w:rsidTr="003275B0">
        <w:tc>
          <w:tcPr>
            <w:tcW w:w="1623" w:type="dxa"/>
            <w:shd w:val="clear" w:color="auto" w:fill="F2F2F2" w:themeFill="background1" w:themeFillShade="F2"/>
          </w:tcPr>
          <w:p w14:paraId="12F785C2" w14:textId="41D16C50" w:rsidR="003275B0" w:rsidRPr="008E228F" w:rsidRDefault="0010084E" w:rsidP="00713F2E">
            <w:pPr>
              <w:rPr>
                <w:rFonts w:asciiTheme="majorHAnsi" w:hAnsiTheme="majorHAnsi" w:cs="Arial"/>
                <w:sz w:val="28"/>
                <w:szCs w:val="28"/>
              </w:rPr>
            </w:pPr>
            <w:r w:rsidRPr="008E228F">
              <w:rPr>
                <w:rFonts w:asciiTheme="majorHAnsi" w:hAnsiTheme="majorHAnsi" w:cs="Arial"/>
                <w:sz w:val="28"/>
                <w:szCs w:val="28"/>
              </w:rPr>
              <w:t>Ph</w:t>
            </w:r>
            <w:r w:rsidR="003275B0" w:rsidRPr="008E228F">
              <w:rPr>
                <w:rFonts w:asciiTheme="majorHAnsi" w:hAnsiTheme="majorHAnsi" w:cs="Arial"/>
                <w:sz w:val="28"/>
                <w:szCs w:val="28"/>
              </w:rPr>
              <w:t>D</w:t>
            </w:r>
          </w:p>
          <w:p w14:paraId="2DA7CD21" w14:textId="342ACD10" w:rsidR="0088683F" w:rsidRPr="008E228F" w:rsidRDefault="0088683F" w:rsidP="00713F2E">
            <w:pPr>
              <w:rPr>
                <w:rFonts w:asciiTheme="majorHAnsi" w:hAnsiTheme="majorHAnsi" w:cs="Arial"/>
                <w:sz w:val="28"/>
                <w:szCs w:val="28"/>
              </w:rPr>
            </w:pPr>
            <w:r w:rsidRPr="008E228F">
              <w:rPr>
                <w:rFonts w:asciiTheme="majorHAnsi" w:hAnsiTheme="majorHAnsi" w:cs="Arial"/>
                <w:sz w:val="28"/>
                <w:szCs w:val="28"/>
              </w:rPr>
              <w:t>by Research</w:t>
            </w:r>
          </w:p>
        </w:tc>
        <w:tc>
          <w:tcPr>
            <w:tcW w:w="1660" w:type="dxa"/>
            <w:shd w:val="clear" w:color="auto" w:fill="F2F2F2" w:themeFill="background1" w:themeFillShade="F2"/>
          </w:tcPr>
          <w:p w14:paraId="4EBC17E4" w14:textId="77777777" w:rsidR="003275B0" w:rsidRPr="008E228F" w:rsidRDefault="003275B0" w:rsidP="003275B0">
            <w:pPr>
              <w:rPr>
                <w:rFonts w:asciiTheme="majorHAnsi" w:hAnsiTheme="majorHAnsi" w:cs="Arial"/>
                <w:sz w:val="28"/>
                <w:szCs w:val="28"/>
              </w:rPr>
            </w:pPr>
            <w:r w:rsidRPr="008E228F">
              <w:rPr>
                <w:rFonts w:asciiTheme="majorHAnsi" w:hAnsiTheme="majorHAnsi" w:cs="Arial"/>
                <w:sz w:val="28"/>
                <w:szCs w:val="28"/>
              </w:rPr>
              <w:t xml:space="preserve">PhD </w:t>
            </w:r>
          </w:p>
          <w:p w14:paraId="3E1B8186" w14:textId="20ED5BB3" w:rsidR="003275B0" w:rsidRPr="008E228F" w:rsidRDefault="003275B0" w:rsidP="003275B0">
            <w:pPr>
              <w:rPr>
                <w:rFonts w:asciiTheme="majorHAnsi" w:hAnsiTheme="majorHAnsi" w:cs="Arial"/>
                <w:sz w:val="28"/>
                <w:szCs w:val="28"/>
              </w:rPr>
            </w:pPr>
            <w:r w:rsidRPr="008E228F">
              <w:rPr>
                <w:rFonts w:asciiTheme="majorHAnsi" w:hAnsiTheme="majorHAnsi" w:cs="Arial"/>
                <w:sz w:val="28"/>
                <w:szCs w:val="28"/>
              </w:rPr>
              <w:t>Practice Based</w:t>
            </w:r>
          </w:p>
        </w:tc>
        <w:tc>
          <w:tcPr>
            <w:tcW w:w="1648" w:type="dxa"/>
            <w:shd w:val="clear" w:color="auto" w:fill="F2F2F2" w:themeFill="background1" w:themeFillShade="F2"/>
          </w:tcPr>
          <w:p w14:paraId="2D9C3F0D" w14:textId="77777777" w:rsidR="003275B0" w:rsidRPr="008E228F" w:rsidRDefault="003275B0" w:rsidP="00B56D1B">
            <w:pPr>
              <w:rPr>
                <w:rFonts w:asciiTheme="majorHAnsi" w:hAnsiTheme="majorHAnsi" w:cs="Arial"/>
                <w:sz w:val="28"/>
                <w:szCs w:val="28"/>
              </w:rPr>
            </w:pPr>
            <w:r w:rsidRPr="008E228F">
              <w:rPr>
                <w:rFonts w:asciiTheme="majorHAnsi" w:hAnsiTheme="majorHAnsi" w:cs="Arial"/>
                <w:sz w:val="28"/>
                <w:szCs w:val="28"/>
              </w:rPr>
              <w:t xml:space="preserve">PhD by </w:t>
            </w:r>
          </w:p>
          <w:p w14:paraId="27945DC5" w14:textId="5E2B8E5E" w:rsidR="003275B0" w:rsidRPr="008E228F" w:rsidRDefault="003275B0" w:rsidP="00713F2E">
            <w:pPr>
              <w:rPr>
                <w:rFonts w:asciiTheme="majorHAnsi" w:hAnsiTheme="majorHAnsi" w:cs="Arial"/>
                <w:sz w:val="28"/>
                <w:szCs w:val="28"/>
              </w:rPr>
            </w:pPr>
            <w:r w:rsidRPr="008E228F">
              <w:rPr>
                <w:rFonts w:asciiTheme="majorHAnsi" w:hAnsiTheme="majorHAnsi" w:cs="Arial"/>
                <w:sz w:val="28"/>
                <w:szCs w:val="28"/>
              </w:rPr>
              <w:t>Published Works</w:t>
            </w:r>
          </w:p>
        </w:tc>
        <w:tc>
          <w:tcPr>
            <w:tcW w:w="1662" w:type="dxa"/>
            <w:shd w:val="clear" w:color="auto" w:fill="F2F2F2" w:themeFill="background1" w:themeFillShade="F2"/>
          </w:tcPr>
          <w:p w14:paraId="28C675B9" w14:textId="77777777" w:rsidR="003275B0" w:rsidRPr="008E228F" w:rsidRDefault="003275B0" w:rsidP="00713F2E">
            <w:pPr>
              <w:rPr>
                <w:rFonts w:asciiTheme="majorHAnsi" w:hAnsiTheme="majorHAnsi" w:cs="Arial"/>
                <w:sz w:val="28"/>
                <w:szCs w:val="28"/>
              </w:rPr>
            </w:pPr>
            <w:r w:rsidRPr="008E228F">
              <w:rPr>
                <w:rFonts w:asciiTheme="majorHAnsi" w:hAnsiTheme="majorHAnsi" w:cs="Arial"/>
                <w:sz w:val="28"/>
                <w:szCs w:val="28"/>
              </w:rPr>
              <w:t>Professional Doctorate</w:t>
            </w:r>
          </w:p>
          <w:p w14:paraId="40318CF1" w14:textId="32574EDD" w:rsidR="003275B0" w:rsidRPr="008E228F" w:rsidRDefault="003275B0" w:rsidP="00713F2E">
            <w:pPr>
              <w:rPr>
                <w:rFonts w:asciiTheme="majorHAnsi" w:hAnsiTheme="majorHAnsi" w:cs="Arial"/>
                <w:sz w:val="28"/>
                <w:szCs w:val="28"/>
              </w:rPr>
            </w:pPr>
            <w:r w:rsidRPr="008E228F">
              <w:rPr>
                <w:rFonts w:asciiTheme="majorHAnsi" w:hAnsiTheme="majorHAnsi" w:cs="Arial"/>
                <w:sz w:val="28"/>
                <w:szCs w:val="28"/>
              </w:rPr>
              <w:t>(including DBA</w:t>
            </w:r>
            <w:r w:rsidR="0088683F" w:rsidRPr="008E228F">
              <w:rPr>
                <w:rFonts w:asciiTheme="majorHAnsi" w:hAnsiTheme="majorHAnsi" w:cs="Arial"/>
                <w:sz w:val="28"/>
                <w:szCs w:val="28"/>
              </w:rPr>
              <w:t xml:space="preserve">, </w:t>
            </w:r>
            <w:proofErr w:type="spellStart"/>
            <w:r w:rsidR="0088683F" w:rsidRPr="008E228F">
              <w:rPr>
                <w:rFonts w:asciiTheme="majorHAnsi" w:hAnsiTheme="majorHAnsi" w:cs="Arial"/>
                <w:sz w:val="28"/>
                <w:szCs w:val="28"/>
              </w:rPr>
              <w:t>DProf</w:t>
            </w:r>
            <w:proofErr w:type="spellEnd"/>
            <w:r w:rsidR="0088683F" w:rsidRPr="008E228F">
              <w:rPr>
                <w:rFonts w:asciiTheme="majorHAnsi" w:hAnsiTheme="majorHAnsi" w:cs="Arial"/>
                <w:sz w:val="28"/>
                <w:szCs w:val="28"/>
              </w:rPr>
              <w:t>, Ed D</w:t>
            </w:r>
            <w:r w:rsidRPr="008E228F">
              <w:rPr>
                <w:rFonts w:asciiTheme="majorHAnsi" w:hAnsiTheme="majorHAnsi" w:cs="Arial"/>
                <w:sz w:val="28"/>
                <w:szCs w:val="28"/>
              </w:rPr>
              <w:t>)</w:t>
            </w:r>
          </w:p>
        </w:tc>
        <w:tc>
          <w:tcPr>
            <w:tcW w:w="1629" w:type="dxa"/>
            <w:shd w:val="clear" w:color="auto" w:fill="F2F2F2" w:themeFill="background1" w:themeFillShade="F2"/>
          </w:tcPr>
          <w:p w14:paraId="2E1DF265" w14:textId="76EB5F02" w:rsidR="003275B0" w:rsidRPr="008E228F" w:rsidRDefault="003275B0" w:rsidP="00713F2E">
            <w:pPr>
              <w:rPr>
                <w:rFonts w:asciiTheme="majorHAnsi" w:hAnsiTheme="majorHAnsi" w:cs="Arial"/>
                <w:sz w:val="28"/>
                <w:szCs w:val="28"/>
              </w:rPr>
            </w:pPr>
            <w:r w:rsidRPr="008E228F">
              <w:rPr>
                <w:rFonts w:asciiTheme="majorHAnsi" w:hAnsiTheme="majorHAnsi" w:cs="Arial"/>
                <w:sz w:val="28"/>
                <w:szCs w:val="28"/>
              </w:rPr>
              <w:t>MPhil</w:t>
            </w:r>
            <w:r w:rsidR="0088683F" w:rsidRPr="008E228F">
              <w:rPr>
                <w:rFonts w:asciiTheme="majorHAnsi" w:hAnsiTheme="majorHAnsi" w:cs="Arial"/>
                <w:sz w:val="28"/>
                <w:szCs w:val="28"/>
              </w:rPr>
              <w:t xml:space="preserve"> by Research</w:t>
            </w:r>
          </w:p>
          <w:p w14:paraId="47F8BF76" w14:textId="28484B8C" w:rsidR="003275B0" w:rsidRPr="008E228F" w:rsidRDefault="003275B0" w:rsidP="00713F2E">
            <w:pPr>
              <w:rPr>
                <w:rFonts w:asciiTheme="majorHAnsi" w:hAnsiTheme="majorHAnsi" w:cs="Arial"/>
                <w:sz w:val="28"/>
                <w:szCs w:val="28"/>
              </w:rPr>
            </w:pPr>
          </w:p>
        </w:tc>
        <w:tc>
          <w:tcPr>
            <w:tcW w:w="1525" w:type="dxa"/>
            <w:shd w:val="clear" w:color="auto" w:fill="F2F2F2" w:themeFill="background1" w:themeFillShade="F2"/>
          </w:tcPr>
          <w:p w14:paraId="3EA8B4F5" w14:textId="77777777" w:rsidR="0088683F" w:rsidRPr="008E228F" w:rsidRDefault="003275B0" w:rsidP="00713F2E">
            <w:pPr>
              <w:rPr>
                <w:rFonts w:asciiTheme="majorHAnsi" w:hAnsiTheme="majorHAnsi" w:cs="Arial"/>
                <w:sz w:val="28"/>
                <w:szCs w:val="28"/>
              </w:rPr>
            </w:pPr>
            <w:r w:rsidRPr="008E228F">
              <w:rPr>
                <w:rFonts w:asciiTheme="majorHAnsi" w:hAnsiTheme="majorHAnsi" w:cs="Arial"/>
                <w:sz w:val="28"/>
                <w:szCs w:val="28"/>
              </w:rPr>
              <w:t>M</w:t>
            </w:r>
            <w:r w:rsidR="0088683F" w:rsidRPr="008E228F">
              <w:rPr>
                <w:rFonts w:asciiTheme="majorHAnsi" w:hAnsiTheme="majorHAnsi" w:cs="Arial"/>
                <w:sz w:val="28"/>
                <w:szCs w:val="28"/>
              </w:rPr>
              <w:t>Phil</w:t>
            </w:r>
          </w:p>
          <w:p w14:paraId="2CD5EE68" w14:textId="200856CC" w:rsidR="003275B0" w:rsidRPr="008E228F" w:rsidRDefault="0010084E" w:rsidP="00713F2E">
            <w:pPr>
              <w:rPr>
                <w:rFonts w:asciiTheme="majorHAnsi" w:hAnsiTheme="majorHAnsi" w:cs="Arial"/>
                <w:sz w:val="28"/>
                <w:szCs w:val="28"/>
              </w:rPr>
            </w:pPr>
            <w:r w:rsidRPr="008E228F">
              <w:rPr>
                <w:rFonts w:asciiTheme="majorHAnsi" w:hAnsiTheme="majorHAnsi" w:cs="Arial"/>
                <w:sz w:val="28"/>
                <w:szCs w:val="28"/>
              </w:rPr>
              <w:t>Practice Based</w:t>
            </w:r>
            <w:r w:rsidR="003275B0" w:rsidRPr="008E228F">
              <w:rPr>
                <w:rFonts w:asciiTheme="majorHAnsi" w:hAnsiTheme="majorHAnsi" w:cs="Arial"/>
                <w:sz w:val="28"/>
                <w:szCs w:val="28"/>
              </w:rPr>
              <w:t xml:space="preserve"> </w:t>
            </w:r>
          </w:p>
          <w:p w14:paraId="2627CBC6" w14:textId="77777777" w:rsidR="003275B0" w:rsidRPr="008E228F" w:rsidRDefault="003275B0" w:rsidP="00713F2E">
            <w:pPr>
              <w:rPr>
                <w:rFonts w:asciiTheme="majorHAnsi" w:hAnsiTheme="majorHAnsi" w:cs="Arial"/>
                <w:sz w:val="28"/>
                <w:szCs w:val="28"/>
              </w:rPr>
            </w:pPr>
          </w:p>
        </w:tc>
      </w:tr>
      <w:tr w:rsidR="003275B0" w:rsidRPr="008E228F" w14:paraId="28D12B2B" w14:textId="77777777" w:rsidTr="003275B0">
        <w:tc>
          <w:tcPr>
            <w:tcW w:w="1623" w:type="dxa"/>
          </w:tcPr>
          <w:sdt>
            <w:sdtPr>
              <w:rPr>
                <w:rFonts w:asciiTheme="majorHAnsi" w:hAnsiTheme="majorHAnsi" w:cs="Arial"/>
                <w:sz w:val="28"/>
                <w:szCs w:val="28"/>
              </w:rPr>
              <w:id w:val="-614514286"/>
              <w14:checkbox>
                <w14:checked w14:val="0"/>
                <w14:checkedState w14:val="2612" w14:font="MS Gothic"/>
                <w14:uncheckedState w14:val="2610" w14:font="MS Gothic"/>
              </w14:checkbox>
            </w:sdtPr>
            <w:sdtEndPr/>
            <w:sdtContent>
              <w:p w14:paraId="0F6A8570" w14:textId="3815E5A0" w:rsidR="003275B0" w:rsidRPr="008E228F" w:rsidRDefault="0088683F" w:rsidP="00713F2E">
                <w:pPr>
                  <w:jc w:val="center"/>
                  <w:rPr>
                    <w:rFonts w:asciiTheme="majorHAnsi" w:hAnsiTheme="majorHAnsi" w:cs="Arial"/>
                    <w:sz w:val="28"/>
                    <w:szCs w:val="28"/>
                  </w:rPr>
                </w:pPr>
                <w:r w:rsidRPr="008E228F">
                  <w:rPr>
                    <w:rFonts w:ascii="Segoe UI Symbol" w:eastAsia="MS Gothic" w:hAnsi="Segoe UI Symbol" w:cs="Segoe UI Symbol"/>
                    <w:sz w:val="28"/>
                    <w:szCs w:val="28"/>
                  </w:rPr>
                  <w:t>☐</w:t>
                </w:r>
              </w:p>
            </w:sdtContent>
          </w:sdt>
          <w:p w14:paraId="048DD9C1" w14:textId="77777777" w:rsidR="003275B0" w:rsidRPr="008E228F" w:rsidRDefault="003275B0" w:rsidP="00713F2E">
            <w:pPr>
              <w:jc w:val="center"/>
              <w:rPr>
                <w:rFonts w:asciiTheme="majorHAnsi" w:hAnsiTheme="majorHAnsi" w:cs="Arial"/>
                <w:sz w:val="28"/>
                <w:szCs w:val="28"/>
              </w:rPr>
            </w:pPr>
          </w:p>
        </w:tc>
        <w:sdt>
          <w:sdtPr>
            <w:rPr>
              <w:rFonts w:asciiTheme="majorHAnsi" w:hAnsiTheme="majorHAnsi" w:cs="Arial"/>
              <w:sz w:val="28"/>
              <w:szCs w:val="28"/>
            </w:rPr>
            <w:id w:val="-212654518"/>
            <w14:checkbox>
              <w14:checked w14:val="0"/>
              <w14:checkedState w14:val="2612" w14:font="MS Gothic"/>
              <w14:uncheckedState w14:val="2610" w14:font="MS Gothic"/>
            </w14:checkbox>
          </w:sdtPr>
          <w:sdtEndPr/>
          <w:sdtContent>
            <w:tc>
              <w:tcPr>
                <w:tcW w:w="1660" w:type="dxa"/>
              </w:tcPr>
              <w:p w14:paraId="50E78034" w14:textId="77777777" w:rsidR="003275B0" w:rsidRPr="008E228F" w:rsidRDefault="003275B0" w:rsidP="00713F2E">
                <w:pPr>
                  <w:jc w:val="center"/>
                  <w:rPr>
                    <w:rFonts w:asciiTheme="majorHAnsi" w:hAnsiTheme="majorHAnsi" w:cs="Arial"/>
                    <w:sz w:val="28"/>
                    <w:szCs w:val="28"/>
                  </w:rPr>
                </w:pPr>
                <w:r w:rsidRPr="008E228F">
                  <w:rPr>
                    <w:rFonts w:ascii="Segoe UI Symbol" w:eastAsia="MS Gothic" w:hAnsi="Segoe UI Symbol" w:cs="Segoe UI Symbol"/>
                    <w:sz w:val="28"/>
                    <w:szCs w:val="28"/>
                  </w:rPr>
                  <w:t>☐</w:t>
                </w:r>
              </w:p>
            </w:tc>
          </w:sdtContent>
        </w:sdt>
        <w:sdt>
          <w:sdtPr>
            <w:rPr>
              <w:rFonts w:asciiTheme="majorHAnsi" w:hAnsiTheme="majorHAnsi" w:cs="Arial"/>
              <w:sz w:val="28"/>
              <w:szCs w:val="28"/>
            </w:rPr>
            <w:id w:val="1162436734"/>
            <w14:checkbox>
              <w14:checked w14:val="0"/>
              <w14:checkedState w14:val="2612" w14:font="MS Gothic"/>
              <w14:uncheckedState w14:val="2610" w14:font="MS Gothic"/>
            </w14:checkbox>
          </w:sdtPr>
          <w:sdtEndPr/>
          <w:sdtContent>
            <w:tc>
              <w:tcPr>
                <w:tcW w:w="1648" w:type="dxa"/>
              </w:tcPr>
              <w:p w14:paraId="5C2E227B" w14:textId="77777777" w:rsidR="003275B0" w:rsidRPr="008E228F" w:rsidRDefault="003275B0" w:rsidP="00713F2E">
                <w:pPr>
                  <w:jc w:val="center"/>
                  <w:rPr>
                    <w:rFonts w:asciiTheme="majorHAnsi" w:hAnsiTheme="majorHAnsi" w:cs="Arial"/>
                    <w:sz w:val="28"/>
                    <w:szCs w:val="28"/>
                  </w:rPr>
                </w:pPr>
                <w:r w:rsidRPr="008E228F">
                  <w:rPr>
                    <w:rFonts w:ascii="Segoe UI Symbol" w:eastAsia="MS Gothic" w:hAnsi="Segoe UI Symbol" w:cs="Segoe UI Symbol"/>
                    <w:sz w:val="28"/>
                    <w:szCs w:val="28"/>
                  </w:rPr>
                  <w:t>☐</w:t>
                </w:r>
              </w:p>
            </w:tc>
          </w:sdtContent>
        </w:sdt>
        <w:sdt>
          <w:sdtPr>
            <w:rPr>
              <w:rFonts w:asciiTheme="majorHAnsi" w:hAnsiTheme="majorHAnsi" w:cs="Arial"/>
              <w:sz w:val="28"/>
              <w:szCs w:val="28"/>
            </w:rPr>
            <w:id w:val="-165786334"/>
            <w14:checkbox>
              <w14:checked w14:val="1"/>
              <w14:checkedState w14:val="2612" w14:font="MS Gothic"/>
              <w14:uncheckedState w14:val="2610" w14:font="MS Gothic"/>
            </w14:checkbox>
          </w:sdtPr>
          <w:sdtEndPr/>
          <w:sdtContent>
            <w:tc>
              <w:tcPr>
                <w:tcW w:w="1662" w:type="dxa"/>
              </w:tcPr>
              <w:p w14:paraId="70EDAF7C" w14:textId="5559F9BF" w:rsidR="003275B0" w:rsidRPr="008E228F" w:rsidRDefault="00C20E5F" w:rsidP="00713F2E">
                <w:pPr>
                  <w:jc w:val="center"/>
                  <w:rPr>
                    <w:rFonts w:asciiTheme="majorHAnsi" w:hAnsiTheme="majorHAnsi" w:cs="Arial"/>
                    <w:sz w:val="28"/>
                    <w:szCs w:val="28"/>
                  </w:rPr>
                </w:pPr>
                <w:r w:rsidRPr="008E228F">
                  <w:rPr>
                    <w:rFonts w:ascii="Segoe UI Symbol" w:eastAsia="MS Gothic" w:hAnsi="Segoe UI Symbol" w:cs="Segoe UI Symbol"/>
                    <w:sz w:val="28"/>
                    <w:szCs w:val="28"/>
                  </w:rPr>
                  <w:t>☒</w:t>
                </w:r>
              </w:p>
            </w:tc>
          </w:sdtContent>
        </w:sdt>
        <w:sdt>
          <w:sdtPr>
            <w:rPr>
              <w:rFonts w:asciiTheme="majorHAnsi" w:hAnsiTheme="majorHAnsi" w:cs="Arial"/>
              <w:sz w:val="28"/>
              <w:szCs w:val="28"/>
            </w:rPr>
            <w:id w:val="239523278"/>
            <w14:checkbox>
              <w14:checked w14:val="0"/>
              <w14:checkedState w14:val="2612" w14:font="MS Gothic"/>
              <w14:uncheckedState w14:val="2610" w14:font="MS Gothic"/>
            </w14:checkbox>
          </w:sdtPr>
          <w:sdtEndPr/>
          <w:sdtContent>
            <w:tc>
              <w:tcPr>
                <w:tcW w:w="1629" w:type="dxa"/>
              </w:tcPr>
              <w:p w14:paraId="697209FA" w14:textId="77777777" w:rsidR="003275B0" w:rsidRPr="008E228F" w:rsidRDefault="003275B0" w:rsidP="00713F2E">
                <w:pPr>
                  <w:jc w:val="center"/>
                  <w:rPr>
                    <w:rFonts w:asciiTheme="majorHAnsi" w:hAnsiTheme="majorHAnsi" w:cs="Arial"/>
                    <w:sz w:val="28"/>
                    <w:szCs w:val="28"/>
                  </w:rPr>
                </w:pPr>
                <w:r w:rsidRPr="008E228F">
                  <w:rPr>
                    <w:rFonts w:ascii="Segoe UI Symbol" w:eastAsia="MS Gothic" w:hAnsi="Segoe UI Symbol" w:cs="Segoe UI Symbol"/>
                    <w:sz w:val="28"/>
                    <w:szCs w:val="28"/>
                  </w:rPr>
                  <w:t>☐</w:t>
                </w:r>
              </w:p>
            </w:tc>
          </w:sdtContent>
        </w:sdt>
        <w:sdt>
          <w:sdtPr>
            <w:rPr>
              <w:rFonts w:asciiTheme="majorHAnsi" w:hAnsiTheme="majorHAnsi" w:cs="Arial"/>
              <w:sz w:val="28"/>
              <w:szCs w:val="28"/>
            </w:rPr>
            <w:id w:val="1767879163"/>
            <w14:checkbox>
              <w14:checked w14:val="0"/>
              <w14:checkedState w14:val="2612" w14:font="MS Gothic"/>
              <w14:uncheckedState w14:val="2610" w14:font="MS Gothic"/>
            </w14:checkbox>
          </w:sdtPr>
          <w:sdtEndPr/>
          <w:sdtContent>
            <w:tc>
              <w:tcPr>
                <w:tcW w:w="1525" w:type="dxa"/>
              </w:tcPr>
              <w:p w14:paraId="56F5A53E" w14:textId="77777777" w:rsidR="003275B0" w:rsidRPr="008E228F" w:rsidRDefault="003275B0" w:rsidP="00713F2E">
                <w:pPr>
                  <w:jc w:val="center"/>
                  <w:rPr>
                    <w:rFonts w:asciiTheme="majorHAnsi" w:hAnsiTheme="majorHAnsi" w:cs="Arial"/>
                    <w:sz w:val="28"/>
                    <w:szCs w:val="28"/>
                  </w:rPr>
                </w:pPr>
                <w:r w:rsidRPr="008E228F">
                  <w:rPr>
                    <w:rFonts w:ascii="Segoe UI Symbol" w:eastAsia="MS Gothic" w:hAnsi="Segoe UI Symbol" w:cs="Segoe UI Symbol"/>
                    <w:sz w:val="28"/>
                    <w:szCs w:val="28"/>
                  </w:rPr>
                  <w:t>☐</w:t>
                </w:r>
              </w:p>
            </w:tc>
          </w:sdtContent>
        </w:sdt>
      </w:tr>
      <w:tr w:rsidR="003275B0" w:rsidRPr="008E228F" w14:paraId="37FB92A3" w14:textId="77777777" w:rsidTr="0088683F">
        <w:tc>
          <w:tcPr>
            <w:tcW w:w="1623" w:type="dxa"/>
            <w:shd w:val="clear" w:color="auto" w:fill="D9D9D9" w:themeFill="background1" w:themeFillShade="D9"/>
          </w:tcPr>
          <w:p w14:paraId="26DBBF35" w14:textId="695AD3AB" w:rsidR="003275B0" w:rsidRPr="008E228F" w:rsidRDefault="0088683F" w:rsidP="00713F2E">
            <w:pPr>
              <w:jc w:val="center"/>
              <w:rPr>
                <w:rFonts w:asciiTheme="majorHAnsi" w:hAnsiTheme="majorHAnsi" w:cs="Arial"/>
                <w:sz w:val="28"/>
                <w:szCs w:val="28"/>
              </w:rPr>
            </w:pPr>
            <w:r w:rsidRPr="008E228F">
              <w:rPr>
                <w:rFonts w:asciiTheme="majorHAnsi" w:hAnsiTheme="majorHAnsi" w:cs="Arial"/>
                <w:sz w:val="28"/>
                <w:szCs w:val="28"/>
              </w:rPr>
              <w:t>MA by Research</w:t>
            </w:r>
          </w:p>
        </w:tc>
        <w:tc>
          <w:tcPr>
            <w:tcW w:w="1660" w:type="dxa"/>
            <w:shd w:val="clear" w:color="auto" w:fill="D9D9D9" w:themeFill="background1" w:themeFillShade="D9"/>
          </w:tcPr>
          <w:p w14:paraId="574327F3" w14:textId="31D538CF" w:rsidR="003275B0" w:rsidRPr="008E228F" w:rsidRDefault="0088683F" w:rsidP="00713F2E">
            <w:pPr>
              <w:jc w:val="center"/>
              <w:rPr>
                <w:rFonts w:asciiTheme="majorHAnsi" w:hAnsiTheme="majorHAnsi" w:cs="Arial"/>
                <w:sz w:val="28"/>
                <w:szCs w:val="28"/>
              </w:rPr>
            </w:pPr>
            <w:r w:rsidRPr="008E228F">
              <w:rPr>
                <w:rFonts w:asciiTheme="majorHAnsi" w:hAnsiTheme="majorHAnsi" w:cs="Arial"/>
                <w:sz w:val="28"/>
                <w:szCs w:val="28"/>
              </w:rPr>
              <w:t>MSc by Research</w:t>
            </w:r>
          </w:p>
        </w:tc>
        <w:tc>
          <w:tcPr>
            <w:tcW w:w="1648" w:type="dxa"/>
            <w:shd w:val="clear" w:color="auto" w:fill="D9D9D9" w:themeFill="background1" w:themeFillShade="D9"/>
          </w:tcPr>
          <w:p w14:paraId="46606AFF" w14:textId="5BF1390F" w:rsidR="003275B0" w:rsidRPr="008E228F" w:rsidRDefault="0088683F" w:rsidP="00713F2E">
            <w:pPr>
              <w:jc w:val="center"/>
              <w:rPr>
                <w:rFonts w:asciiTheme="majorHAnsi" w:hAnsiTheme="majorHAnsi" w:cs="Arial"/>
                <w:sz w:val="28"/>
                <w:szCs w:val="28"/>
              </w:rPr>
            </w:pPr>
            <w:proofErr w:type="spellStart"/>
            <w:r w:rsidRPr="008E228F">
              <w:rPr>
                <w:rFonts w:asciiTheme="majorHAnsi" w:hAnsiTheme="majorHAnsi" w:cs="Arial"/>
                <w:sz w:val="28"/>
                <w:szCs w:val="28"/>
              </w:rPr>
              <w:t>MRes</w:t>
            </w:r>
            <w:proofErr w:type="spellEnd"/>
          </w:p>
        </w:tc>
        <w:tc>
          <w:tcPr>
            <w:tcW w:w="1662" w:type="dxa"/>
            <w:shd w:val="clear" w:color="auto" w:fill="D9D9D9" w:themeFill="background1" w:themeFillShade="D9"/>
          </w:tcPr>
          <w:p w14:paraId="7BF58AAE" w14:textId="77777777" w:rsidR="003275B0" w:rsidRPr="008E228F" w:rsidRDefault="003275B0" w:rsidP="00713F2E">
            <w:pPr>
              <w:jc w:val="center"/>
              <w:rPr>
                <w:rFonts w:asciiTheme="majorHAnsi" w:hAnsiTheme="majorHAnsi" w:cs="Arial"/>
                <w:sz w:val="28"/>
                <w:szCs w:val="28"/>
              </w:rPr>
            </w:pPr>
          </w:p>
        </w:tc>
        <w:tc>
          <w:tcPr>
            <w:tcW w:w="1629" w:type="dxa"/>
            <w:shd w:val="clear" w:color="auto" w:fill="D9D9D9" w:themeFill="background1" w:themeFillShade="D9"/>
          </w:tcPr>
          <w:p w14:paraId="15D63172" w14:textId="77777777" w:rsidR="003275B0" w:rsidRPr="008E228F" w:rsidRDefault="003275B0" w:rsidP="00713F2E">
            <w:pPr>
              <w:jc w:val="center"/>
              <w:rPr>
                <w:rFonts w:asciiTheme="majorHAnsi" w:hAnsiTheme="majorHAnsi" w:cs="Arial"/>
                <w:sz w:val="28"/>
                <w:szCs w:val="28"/>
              </w:rPr>
            </w:pPr>
          </w:p>
        </w:tc>
        <w:tc>
          <w:tcPr>
            <w:tcW w:w="1525" w:type="dxa"/>
            <w:shd w:val="clear" w:color="auto" w:fill="D9D9D9" w:themeFill="background1" w:themeFillShade="D9"/>
          </w:tcPr>
          <w:p w14:paraId="55339C2F" w14:textId="77777777" w:rsidR="003275B0" w:rsidRPr="008E228F" w:rsidRDefault="003275B0" w:rsidP="00713F2E">
            <w:pPr>
              <w:jc w:val="center"/>
              <w:rPr>
                <w:rFonts w:asciiTheme="majorHAnsi" w:hAnsiTheme="majorHAnsi" w:cs="Arial"/>
                <w:sz w:val="28"/>
                <w:szCs w:val="28"/>
              </w:rPr>
            </w:pPr>
          </w:p>
        </w:tc>
      </w:tr>
      <w:tr w:rsidR="003275B0" w:rsidRPr="008E228F" w14:paraId="70A037D2" w14:textId="77777777" w:rsidTr="003275B0">
        <w:tc>
          <w:tcPr>
            <w:tcW w:w="1623" w:type="dxa"/>
          </w:tcPr>
          <w:sdt>
            <w:sdtPr>
              <w:rPr>
                <w:rFonts w:asciiTheme="majorHAnsi" w:hAnsiTheme="majorHAnsi" w:cs="Arial"/>
                <w:sz w:val="28"/>
                <w:szCs w:val="28"/>
              </w:rPr>
              <w:id w:val="-159323972"/>
              <w14:checkbox>
                <w14:checked w14:val="0"/>
                <w14:checkedState w14:val="2612" w14:font="MS Gothic"/>
                <w14:uncheckedState w14:val="2610" w14:font="MS Gothic"/>
              </w14:checkbox>
            </w:sdtPr>
            <w:sdtEndPr/>
            <w:sdtContent>
              <w:p w14:paraId="77B55A27" w14:textId="77777777" w:rsidR="0088683F" w:rsidRPr="008E228F" w:rsidRDefault="0088683F" w:rsidP="0088683F">
                <w:pPr>
                  <w:jc w:val="center"/>
                  <w:rPr>
                    <w:rFonts w:asciiTheme="majorHAnsi" w:hAnsiTheme="majorHAnsi" w:cs="Arial"/>
                    <w:sz w:val="28"/>
                    <w:szCs w:val="28"/>
                  </w:rPr>
                </w:pPr>
                <w:r w:rsidRPr="008E228F">
                  <w:rPr>
                    <w:rFonts w:ascii="Segoe UI Symbol" w:eastAsia="MS Gothic" w:hAnsi="Segoe UI Symbol" w:cs="Segoe UI Symbol"/>
                    <w:sz w:val="28"/>
                    <w:szCs w:val="28"/>
                  </w:rPr>
                  <w:t>☐</w:t>
                </w:r>
              </w:p>
            </w:sdtContent>
          </w:sdt>
          <w:p w14:paraId="40B3CFD5" w14:textId="77777777" w:rsidR="003275B0" w:rsidRPr="008E228F" w:rsidRDefault="003275B0" w:rsidP="00713F2E">
            <w:pPr>
              <w:jc w:val="center"/>
              <w:rPr>
                <w:rFonts w:asciiTheme="majorHAnsi" w:hAnsiTheme="majorHAnsi" w:cs="Arial"/>
                <w:sz w:val="28"/>
                <w:szCs w:val="28"/>
              </w:rPr>
            </w:pPr>
          </w:p>
        </w:tc>
        <w:tc>
          <w:tcPr>
            <w:tcW w:w="1660" w:type="dxa"/>
          </w:tcPr>
          <w:sdt>
            <w:sdtPr>
              <w:rPr>
                <w:rFonts w:asciiTheme="majorHAnsi" w:hAnsiTheme="majorHAnsi" w:cs="Arial"/>
                <w:sz w:val="28"/>
                <w:szCs w:val="28"/>
              </w:rPr>
              <w:id w:val="111249766"/>
              <w14:checkbox>
                <w14:checked w14:val="0"/>
                <w14:checkedState w14:val="2612" w14:font="MS Gothic"/>
                <w14:uncheckedState w14:val="2610" w14:font="MS Gothic"/>
              </w14:checkbox>
            </w:sdtPr>
            <w:sdtEndPr/>
            <w:sdtContent>
              <w:p w14:paraId="3B04A407" w14:textId="77777777" w:rsidR="0088683F" w:rsidRPr="008E228F" w:rsidRDefault="0088683F" w:rsidP="0088683F">
                <w:pPr>
                  <w:jc w:val="center"/>
                  <w:rPr>
                    <w:rFonts w:asciiTheme="majorHAnsi" w:hAnsiTheme="majorHAnsi" w:cs="Arial"/>
                    <w:sz w:val="28"/>
                    <w:szCs w:val="28"/>
                  </w:rPr>
                </w:pPr>
                <w:r w:rsidRPr="008E228F">
                  <w:rPr>
                    <w:rFonts w:ascii="Segoe UI Symbol" w:eastAsia="MS Gothic" w:hAnsi="Segoe UI Symbol" w:cs="Segoe UI Symbol"/>
                    <w:sz w:val="28"/>
                    <w:szCs w:val="28"/>
                  </w:rPr>
                  <w:t>☐</w:t>
                </w:r>
              </w:p>
            </w:sdtContent>
          </w:sdt>
          <w:p w14:paraId="4D38FCF0" w14:textId="77777777" w:rsidR="003275B0" w:rsidRPr="008E228F" w:rsidRDefault="003275B0" w:rsidP="00713F2E">
            <w:pPr>
              <w:jc w:val="center"/>
              <w:rPr>
                <w:rFonts w:asciiTheme="majorHAnsi" w:hAnsiTheme="majorHAnsi" w:cs="Arial"/>
                <w:sz w:val="28"/>
                <w:szCs w:val="28"/>
              </w:rPr>
            </w:pPr>
          </w:p>
        </w:tc>
        <w:tc>
          <w:tcPr>
            <w:tcW w:w="1648" w:type="dxa"/>
          </w:tcPr>
          <w:sdt>
            <w:sdtPr>
              <w:rPr>
                <w:rFonts w:asciiTheme="majorHAnsi" w:hAnsiTheme="majorHAnsi" w:cs="Arial"/>
                <w:sz w:val="28"/>
                <w:szCs w:val="28"/>
              </w:rPr>
              <w:id w:val="2016034112"/>
              <w14:checkbox>
                <w14:checked w14:val="0"/>
                <w14:checkedState w14:val="2612" w14:font="MS Gothic"/>
                <w14:uncheckedState w14:val="2610" w14:font="MS Gothic"/>
              </w14:checkbox>
            </w:sdtPr>
            <w:sdtEndPr/>
            <w:sdtContent>
              <w:p w14:paraId="038983A6" w14:textId="77777777" w:rsidR="0088683F" w:rsidRPr="008E228F" w:rsidRDefault="0088683F" w:rsidP="0088683F">
                <w:pPr>
                  <w:jc w:val="center"/>
                  <w:rPr>
                    <w:rFonts w:asciiTheme="majorHAnsi" w:hAnsiTheme="majorHAnsi" w:cs="Arial"/>
                    <w:sz w:val="28"/>
                    <w:szCs w:val="28"/>
                  </w:rPr>
                </w:pPr>
                <w:r w:rsidRPr="008E228F">
                  <w:rPr>
                    <w:rFonts w:ascii="Segoe UI Symbol" w:eastAsia="MS Gothic" w:hAnsi="Segoe UI Symbol" w:cs="Segoe UI Symbol"/>
                    <w:sz w:val="28"/>
                    <w:szCs w:val="28"/>
                  </w:rPr>
                  <w:t>☐</w:t>
                </w:r>
              </w:p>
            </w:sdtContent>
          </w:sdt>
          <w:p w14:paraId="1E4C65DF" w14:textId="77777777" w:rsidR="003275B0" w:rsidRPr="008E228F" w:rsidRDefault="003275B0" w:rsidP="00713F2E">
            <w:pPr>
              <w:jc w:val="center"/>
              <w:rPr>
                <w:rFonts w:asciiTheme="majorHAnsi" w:hAnsiTheme="majorHAnsi" w:cs="Arial"/>
                <w:sz w:val="28"/>
                <w:szCs w:val="28"/>
              </w:rPr>
            </w:pPr>
          </w:p>
        </w:tc>
        <w:tc>
          <w:tcPr>
            <w:tcW w:w="1662" w:type="dxa"/>
          </w:tcPr>
          <w:p w14:paraId="73ECD7F4" w14:textId="77777777" w:rsidR="003275B0" w:rsidRPr="008E228F" w:rsidRDefault="003275B0" w:rsidP="00713F2E">
            <w:pPr>
              <w:jc w:val="center"/>
              <w:rPr>
                <w:rFonts w:asciiTheme="majorHAnsi" w:hAnsiTheme="majorHAnsi" w:cs="Arial"/>
                <w:sz w:val="28"/>
                <w:szCs w:val="28"/>
              </w:rPr>
            </w:pPr>
          </w:p>
        </w:tc>
        <w:tc>
          <w:tcPr>
            <w:tcW w:w="1629" w:type="dxa"/>
          </w:tcPr>
          <w:p w14:paraId="60259177" w14:textId="77777777" w:rsidR="003275B0" w:rsidRPr="008E228F" w:rsidRDefault="003275B0" w:rsidP="00713F2E">
            <w:pPr>
              <w:jc w:val="center"/>
              <w:rPr>
                <w:rFonts w:asciiTheme="majorHAnsi" w:hAnsiTheme="majorHAnsi" w:cs="Arial"/>
                <w:sz w:val="28"/>
                <w:szCs w:val="28"/>
              </w:rPr>
            </w:pPr>
          </w:p>
        </w:tc>
        <w:tc>
          <w:tcPr>
            <w:tcW w:w="1525" w:type="dxa"/>
          </w:tcPr>
          <w:p w14:paraId="1C4A7CBE" w14:textId="77777777" w:rsidR="003275B0" w:rsidRPr="008E228F" w:rsidRDefault="003275B0" w:rsidP="00713F2E">
            <w:pPr>
              <w:jc w:val="center"/>
              <w:rPr>
                <w:rFonts w:asciiTheme="majorHAnsi" w:hAnsiTheme="majorHAnsi" w:cs="Arial"/>
                <w:sz w:val="28"/>
                <w:szCs w:val="28"/>
              </w:rPr>
            </w:pPr>
          </w:p>
        </w:tc>
      </w:tr>
    </w:tbl>
    <w:p w14:paraId="7B71DCD2" w14:textId="77777777" w:rsidR="0091552C" w:rsidRPr="008E228F" w:rsidRDefault="0091552C" w:rsidP="008859B3">
      <w:pPr>
        <w:ind w:left="180" w:hanging="270"/>
        <w:rPr>
          <w:rFonts w:asciiTheme="majorHAnsi" w:hAnsiTheme="majorHAnsi" w:cs="Arial"/>
          <w:b/>
          <w:sz w:val="28"/>
          <w:szCs w:val="28"/>
        </w:rPr>
      </w:pPr>
    </w:p>
    <w:p w14:paraId="5A315A13" w14:textId="77777777" w:rsidR="00FD60D8" w:rsidRPr="008E228F" w:rsidRDefault="00FD60D8" w:rsidP="008F3C22">
      <w:pPr>
        <w:rPr>
          <w:rFonts w:asciiTheme="majorHAnsi" w:hAnsiTheme="majorHAnsi" w:cs="Arial"/>
          <w:sz w:val="28"/>
          <w:szCs w:val="28"/>
        </w:rPr>
      </w:pPr>
    </w:p>
    <w:p w14:paraId="3259796C" w14:textId="77777777" w:rsidR="00370831" w:rsidRPr="008E228F" w:rsidRDefault="003E5663" w:rsidP="00370831">
      <w:pPr>
        <w:ind w:left="-142"/>
        <w:rPr>
          <w:rFonts w:asciiTheme="majorHAnsi" w:hAnsiTheme="majorHAnsi" w:cs="Arial"/>
          <w:bCs/>
          <w:sz w:val="28"/>
          <w:szCs w:val="28"/>
        </w:rPr>
      </w:pPr>
      <w:r w:rsidRPr="008E228F">
        <w:rPr>
          <w:rFonts w:asciiTheme="majorHAnsi" w:hAnsiTheme="majorHAnsi" w:cs="Arial"/>
          <w:b/>
          <w:bCs/>
          <w:sz w:val="28"/>
          <w:szCs w:val="28"/>
        </w:rPr>
        <w:t>Proposed Research</w:t>
      </w:r>
    </w:p>
    <w:p w14:paraId="211115E1" w14:textId="77777777" w:rsidR="0022098F" w:rsidRPr="008E228F" w:rsidRDefault="0022098F" w:rsidP="008F3C22">
      <w:pPr>
        <w:rPr>
          <w:rFonts w:asciiTheme="majorHAnsi" w:hAnsiTheme="majorHAnsi" w:cs="Arial"/>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8E228F" w14:paraId="1F0031A9" w14:textId="77777777" w:rsidTr="00AC4DCF">
        <w:trPr>
          <w:trHeight w:val="397"/>
        </w:trPr>
        <w:tc>
          <w:tcPr>
            <w:tcW w:w="9781" w:type="dxa"/>
            <w:shd w:val="clear" w:color="auto" w:fill="F2F2F2" w:themeFill="background1" w:themeFillShade="F2"/>
            <w:vAlign w:val="center"/>
          </w:tcPr>
          <w:p w14:paraId="27811B47" w14:textId="29FBB02B" w:rsidR="00660727" w:rsidRPr="008E228F" w:rsidRDefault="00660727" w:rsidP="00E04FED">
            <w:pPr>
              <w:rPr>
                <w:rFonts w:asciiTheme="majorHAnsi" w:hAnsiTheme="majorHAnsi" w:cs="Arial"/>
                <w:sz w:val="28"/>
                <w:szCs w:val="28"/>
              </w:rPr>
            </w:pPr>
            <w:r w:rsidRPr="008E228F">
              <w:rPr>
                <w:rFonts w:asciiTheme="majorHAnsi" w:hAnsiTheme="majorHAnsi" w:cs="Arial"/>
                <w:sz w:val="28"/>
                <w:szCs w:val="28"/>
              </w:rPr>
              <w:t>Proposed Title</w:t>
            </w:r>
            <w:r w:rsidR="00B8515A" w:rsidRPr="008E228F">
              <w:rPr>
                <w:rFonts w:asciiTheme="majorHAnsi" w:hAnsiTheme="majorHAnsi" w:cs="Arial"/>
                <w:sz w:val="28"/>
                <w:szCs w:val="28"/>
              </w:rPr>
              <w:t xml:space="preserve"> / Question</w:t>
            </w:r>
            <w:r w:rsidRPr="008E228F">
              <w:rPr>
                <w:rFonts w:asciiTheme="majorHAnsi" w:hAnsiTheme="majorHAnsi" w:cs="Arial"/>
                <w:sz w:val="28"/>
                <w:szCs w:val="28"/>
              </w:rPr>
              <w:t xml:space="preserve"> (20 / 30 words):</w:t>
            </w:r>
          </w:p>
        </w:tc>
      </w:tr>
      <w:tr w:rsidR="00660727" w:rsidRPr="008E228F" w14:paraId="297D696F" w14:textId="77777777" w:rsidTr="00AC4DCF">
        <w:trPr>
          <w:trHeight w:val="397"/>
        </w:trPr>
        <w:tc>
          <w:tcPr>
            <w:tcW w:w="9781" w:type="dxa"/>
            <w:vAlign w:val="center"/>
          </w:tcPr>
          <w:p w14:paraId="3A2ACA0C" w14:textId="1C6D7D36" w:rsidR="00660727" w:rsidRPr="008E228F" w:rsidRDefault="008E228F" w:rsidP="00E04FED">
            <w:pPr>
              <w:rPr>
                <w:rFonts w:asciiTheme="majorHAnsi" w:hAnsiTheme="majorHAnsi" w:cs="Arial"/>
                <w:sz w:val="28"/>
                <w:szCs w:val="28"/>
              </w:rPr>
            </w:pPr>
            <w:r w:rsidRPr="008E228F">
              <w:rPr>
                <w:rFonts w:asciiTheme="majorHAnsi" w:hAnsiTheme="majorHAnsi"/>
                <w:b/>
                <w:bCs/>
                <w:i/>
                <w:iCs/>
                <w:sz w:val="28"/>
                <w:szCs w:val="28"/>
              </w:rPr>
              <w:t>Exploring Firefighters’ Perceptions of Microlearning as a Non-Formal Training Approach in Welsh Fire and Rescue Services: A Qualitative Study</w:t>
            </w:r>
          </w:p>
          <w:p w14:paraId="657DE314" w14:textId="77777777" w:rsidR="00B8515A" w:rsidRPr="008E228F" w:rsidRDefault="00B8515A" w:rsidP="00E04FED">
            <w:pPr>
              <w:rPr>
                <w:rFonts w:asciiTheme="majorHAnsi" w:hAnsiTheme="majorHAnsi" w:cs="Arial"/>
                <w:sz w:val="28"/>
                <w:szCs w:val="28"/>
              </w:rPr>
            </w:pPr>
          </w:p>
        </w:tc>
      </w:tr>
      <w:tr w:rsidR="00660727" w:rsidRPr="008E228F" w14:paraId="3137C8AA" w14:textId="77777777" w:rsidTr="00AC4DCF">
        <w:trPr>
          <w:trHeight w:val="397"/>
        </w:trPr>
        <w:tc>
          <w:tcPr>
            <w:tcW w:w="9781" w:type="dxa"/>
            <w:shd w:val="clear" w:color="auto" w:fill="F2F2F2" w:themeFill="background1" w:themeFillShade="F2"/>
            <w:vAlign w:val="center"/>
          </w:tcPr>
          <w:p w14:paraId="5179301E" w14:textId="7D01702D" w:rsidR="00430E87" w:rsidRPr="008E228F" w:rsidRDefault="00660727" w:rsidP="005419D3">
            <w:pPr>
              <w:rPr>
                <w:rFonts w:asciiTheme="majorHAnsi" w:hAnsiTheme="majorHAnsi" w:cs="Arial"/>
                <w:sz w:val="28"/>
                <w:szCs w:val="28"/>
              </w:rPr>
            </w:pPr>
            <w:r w:rsidRPr="008E228F">
              <w:rPr>
                <w:rFonts w:asciiTheme="majorHAnsi" w:hAnsiTheme="majorHAnsi" w:cs="Arial"/>
                <w:sz w:val="28"/>
                <w:szCs w:val="28"/>
              </w:rPr>
              <w:t xml:space="preserve"> Background &amp; </w:t>
            </w:r>
            <w:r w:rsidR="003E5663" w:rsidRPr="008E228F">
              <w:rPr>
                <w:rFonts w:asciiTheme="majorHAnsi" w:hAnsiTheme="majorHAnsi" w:cs="Arial"/>
                <w:sz w:val="28"/>
                <w:szCs w:val="28"/>
              </w:rPr>
              <w:t>C</w:t>
            </w:r>
            <w:r w:rsidRPr="008E228F">
              <w:rPr>
                <w:rFonts w:asciiTheme="majorHAnsi" w:hAnsiTheme="majorHAnsi" w:cs="Arial"/>
                <w:sz w:val="28"/>
                <w:szCs w:val="28"/>
              </w:rPr>
              <w:t>ontext (approx.</w:t>
            </w:r>
            <w:r w:rsidR="006C40EC" w:rsidRPr="008E228F">
              <w:rPr>
                <w:rFonts w:asciiTheme="majorHAnsi" w:hAnsiTheme="majorHAnsi" w:cs="Arial"/>
                <w:sz w:val="28"/>
                <w:szCs w:val="28"/>
              </w:rPr>
              <w:t xml:space="preserve"> </w:t>
            </w:r>
            <w:r w:rsidRPr="008E228F">
              <w:rPr>
                <w:rFonts w:asciiTheme="majorHAnsi" w:hAnsiTheme="majorHAnsi" w:cs="Arial"/>
                <w:sz w:val="28"/>
                <w:szCs w:val="28"/>
              </w:rPr>
              <w:t>500 words)</w:t>
            </w:r>
          </w:p>
        </w:tc>
      </w:tr>
      <w:tr w:rsidR="00660727" w:rsidRPr="008E228F" w14:paraId="31914861" w14:textId="77777777" w:rsidTr="00AC4DCF">
        <w:trPr>
          <w:trHeight w:val="397"/>
        </w:trPr>
        <w:tc>
          <w:tcPr>
            <w:tcW w:w="9781" w:type="dxa"/>
            <w:vAlign w:val="center"/>
          </w:tcPr>
          <w:p w14:paraId="45C9F91F" w14:textId="77777777" w:rsidR="00660727" w:rsidRPr="008E228F" w:rsidRDefault="00660727" w:rsidP="006C40EC">
            <w:pPr>
              <w:autoSpaceDE w:val="0"/>
              <w:autoSpaceDN w:val="0"/>
              <w:adjustRightInd w:val="0"/>
              <w:contextualSpacing/>
              <w:rPr>
                <w:rFonts w:asciiTheme="majorHAnsi" w:hAnsiTheme="majorHAnsi" w:cs="Arial"/>
                <w:sz w:val="28"/>
                <w:szCs w:val="28"/>
              </w:rPr>
            </w:pPr>
          </w:p>
          <w:p w14:paraId="395C8E7C"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 xml:space="preserve">The modern fire service has evolved into an “all-hazards” response organization, responsible for an expanding range of incidents including medical emergencies, hazardous materials, technical rescue, and severe weather impacts. This diversification has significantly increased the volume and complexity of training </w:t>
            </w:r>
            <w:r w:rsidRPr="008E228F">
              <w:rPr>
                <w:rFonts w:asciiTheme="majorHAnsi" w:hAnsiTheme="majorHAnsi"/>
                <w:sz w:val="28"/>
                <w:szCs w:val="28"/>
              </w:rPr>
              <w:lastRenderedPageBreak/>
              <w:t xml:space="preserve">required for firefighters to maintain competence across multiple high-risk domains (Hall &amp; Evarts, 2022; Johnson &amp; Johnson, 2009). At the same time, emergency call volumes have risen sharply—more than doubling in two decades—driven by growing public reliance on emergency services and widespread accessibility of mobile communication technologies (National Emergency Number Association, 2022; </w:t>
            </w:r>
            <w:proofErr w:type="spellStart"/>
            <w:r w:rsidRPr="008E228F">
              <w:rPr>
                <w:rFonts w:asciiTheme="majorHAnsi" w:hAnsiTheme="majorHAnsi"/>
                <w:sz w:val="28"/>
                <w:szCs w:val="28"/>
              </w:rPr>
              <w:t>Meischke</w:t>
            </w:r>
            <w:proofErr w:type="spellEnd"/>
            <w:r w:rsidRPr="008E228F">
              <w:rPr>
                <w:rFonts w:asciiTheme="majorHAnsi" w:hAnsiTheme="majorHAnsi"/>
                <w:sz w:val="28"/>
                <w:szCs w:val="28"/>
              </w:rPr>
              <w:t xml:space="preserve"> et al., 1997).</w:t>
            </w:r>
          </w:p>
          <w:p w14:paraId="2ED2F334"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These rising operational demands coincide with stagnating staffing levels across many fire departments, resulting in diminishing discretionary time available for on-duty training (NFPA, 2021b). Reduced opportunities for structured practice and skills reinforcement have been linked to decreased preparedness and an increased risk of preventable injury or line-of-duty death (Kahn et al., 2017; NIOSH, 2022). Consequently, the central challenge is not the availability of training content but the feasibility of delivering it within the constraints of high-tempo emergency work (Thiel et al., 2003).</w:t>
            </w:r>
          </w:p>
          <w:p w14:paraId="6DC8E8A8"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Traditional training within Fire and Rescue Services (FRS)—including those in Wales—relies heavily on scheduled face-to-face instruction, simulations, and extended drills. Although pedagogically valuable, these approaches are often disrupted by unpredictable incident patterns, staffing pressures, or logistical constraints, leading to inconsistent delivery and reliance on informal, ad hoc learning. International evidence similarly highlights a widening gap between increasing training requirements and the realistic capacity of organizations to deliver them during operational shifts.</w:t>
            </w:r>
          </w:p>
          <w:p w14:paraId="4F925BE8"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Digital learning approaches, particularly microlearning, have therefore gained attention as potential solutions. Microlearning consists of short, focused learning units designed to reinforce specific skills and reduce cognitive load, supporting retention through spaced repetition and ease of access within the flow of work. Studies in high-pressure settings, such as trauma and clinical environments, indicate that microlearning can improve technical and communication performance when appropriately integrated into routine tasks (</w:t>
            </w:r>
            <w:proofErr w:type="spellStart"/>
            <w:r w:rsidRPr="008E228F">
              <w:rPr>
                <w:rFonts w:asciiTheme="majorHAnsi" w:hAnsiTheme="majorHAnsi"/>
                <w:sz w:val="28"/>
                <w:szCs w:val="28"/>
              </w:rPr>
              <w:t>Keshtkaran</w:t>
            </w:r>
            <w:proofErr w:type="spellEnd"/>
            <w:r w:rsidRPr="008E228F">
              <w:rPr>
                <w:rFonts w:asciiTheme="majorHAnsi" w:hAnsiTheme="majorHAnsi"/>
                <w:sz w:val="28"/>
                <w:szCs w:val="28"/>
              </w:rPr>
              <w:t xml:space="preserve"> et al., 2025). It is increasingly positioned as a key component of future workplace learning strategies (Hamilton et al., 2020).</w:t>
            </w:r>
          </w:p>
          <w:p w14:paraId="3CDCBC42"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However, microlearning is not universally effective. Research shows that poorly aligned delivery mechanisms—such as interruptive digital alerts—result in low engagement and negligible impact (Osegueda et al., 2024). These findings underscore the importance of understanding user acceptance, contextual fit, and preferred formats before implementation.</w:t>
            </w:r>
          </w:p>
          <w:p w14:paraId="7B2EF5CE"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 xml:space="preserve">Despite its potential, microlearning remains underexplored within fire-service contexts, including Wales. Existing training reviews emphasize the need for more flexible, continuous, and digitally enabled learning pathways, yet none examine microlearning directly or assess firefighter perceptions of its relevance or practicality (Phillips et al., 2021). This represents a clear research gap concerning </w:t>
            </w:r>
            <w:r w:rsidRPr="008E228F">
              <w:rPr>
                <w:rFonts w:asciiTheme="majorHAnsi" w:hAnsiTheme="majorHAnsi"/>
                <w:sz w:val="28"/>
                <w:szCs w:val="28"/>
              </w:rPr>
              <w:lastRenderedPageBreak/>
              <w:t>the acceptability, perceived usefulness, and potential contribution of microlearning to skill retention and operational readiness. As Welsh FRS organizations modernize their training infrastructures, investigating whether microlearning offers a feasible, work-integrated solution is both timely and necessary.</w:t>
            </w:r>
          </w:p>
          <w:p w14:paraId="0BF75A40" w14:textId="77777777" w:rsidR="008E228F" w:rsidRPr="008E228F" w:rsidRDefault="008E228F" w:rsidP="008E228F">
            <w:pPr>
              <w:jc w:val="both"/>
              <w:rPr>
                <w:rFonts w:asciiTheme="majorHAnsi" w:hAnsiTheme="majorHAnsi"/>
                <w:b/>
                <w:bCs/>
                <w:sz w:val="28"/>
                <w:szCs w:val="28"/>
                <w:rtl/>
              </w:rPr>
            </w:pPr>
            <w:r w:rsidRPr="008E228F">
              <w:rPr>
                <w:rFonts w:asciiTheme="majorHAnsi" w:hAnsiTheme="majorHAnsi"/>
                <w:b/>
                <w:bCs/>
                <w:sz w:val="28"/>
                <w:szCs w:val="28"/>
              </w:rPr>
              <w:t>Literature Review</w:t>
            </w:r>
          </w:p>
          <w:p w14:paraId="2B4E0438"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Recent research has increasingly highlighted the value of microlearning in professions where time pressures, operational unpredictability, and cognitive load make traditional training difficult to sustain. In such environments, learning must occur in short, manageable segments that fit naturally within daily workflows—a characteristic that positions microlearning as a practical and adaptable approach (Sung &amp; Choi, 2021; Hamilton, Hall &amp; Hamilton, 2020). Evidence from clinical and trauma settings illustrates this potential clearly: when microlearning is integrated into routine practice, it can strengthen both technical skills and communication abilities, supporting quicker recall and reinforcing essential competencies (</w:t>
            </w:r>
            <w:proofErr w:type="spellStart"/>
            <w:r w:rsidRPr="008E228F">
              <w:rPr>
                <w:rFonts w:asciiTheme="majorHAnsi" w:hAnsiTheme="majorHAnsi"/>
                <w:sz w:val="28"/>
                <w:szCs w:val="28"/>
              </w:rPr>
              <w:t>Keshtkaran</w:t>
            </w:r>
            <w:proofErr w:type="spellEnd"/>
            <w:r w:rsidRPr="008E228F">
              <w:rPr>
                <w:rFonts w:asciiTheme="majorHAnsi" w:hAnsiTheme="majorHAnsi"/>
                <w:sz w:val="28"/>
                <w:szCs w:val="28"/>
              </w:rPr>
              <w:t xml:space="preserve"> et al., 2025). Similar effects have been observed in other high-risk domains, such as aviation, where brief, context-specific learning moments help reduce procedural errors and enhance operational accuracy (Mollaei et al., 2024).</w:t>
            </w:r>
          </w:p>
          <w:p w14:paraId="6B04B04F"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However, the literature also emphasises that microlearning is not effective by default. Studies demonstrate that poorly designed or poorly timed delivery formats—such as intrusive digital alerts—can hinder engagement and fail to produce meaningful improvements in performance (Osegueda et al., 2024). These findings highlight a central principle within digital pedagogy: microlearning must align with the realities of users’ working environments if it is to be effective.</w:t>
            </w:r>
          </w:p>
          <w:p w14:paraId="2DECA9FB"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Despite the promise shown in other sectors, microlearning remains noticeably underexplored within fire-service contexts, including in Wales. Although recent reviews of training practices in Welsh Fire and Rescue Services call for more flexible, continuous, and digitally supported approaches to learning, they do not examine microlearning specifically or capture firefighters’ views on its suitability (Phillips et al., 2021). This gap in the literature indicates a clear need for empirical research that explores how firefighters understand microlearning, whether they see it as relevant or useful, and what conditions would support or hinder its integration into existing training systems. Addressing these questions is essential before microlearning can be adopted as a meaningful component of operational training in Welsh FRS.</w:t>
            </w:r>
          </w:p>
          <w:p w14:paraId="4419EC76" w14:textId="77777777" w:rsidR="00B8515A" w:rsidRPr="008E228F" w:rsidRDefault="00B8515A" w:rsidP="006C40EC">
            <w:pPr>
              <w:autoSpaceDE w:val="0"/>
              <w:autoSpaceDN w:val="0"/>
              <w:adjustRightInd w:val="0"/>
              <w:contextualSpacing/>
              <w:rPr>
                <w:rFonts w:asciiTheme="majorHAnsi" w:hAnsiTheme="majorHAnsi" w:cs="Arial"/>
                <w:sz w:val="28"/>
                <w:szCs w:val="28"/>
              </w:rPr>
            </w:pPr>
          </w:p>
        </w:tc>
      </w:tr>
      <w:tr w:rsidR="00660727" w:rsidRPr="008E228F" w14:paraId="0A7B5513" w14:textId="77777777" w:rsidTr="00AC4DCF">
        <w:trPr>
          <w:trHeight w:val="397"/>
        </w:trPr>
        <w:tc>
          <w:tcPr>
            <w:tcW w:w="9781" w:type="dxa"/>
            <w:shd w:val="clear" w:color="auto" w:fill="F2F2F2" w:themeFill="background1" w:themeFillShade="F2"/>
            <w:vAlign w:val="center"/>
          </w:tcPr>
          <w:p w14:paraId="682264A1" w14:textId="03EC5332" w:rsidR="00660727" w:rsidRPr="008E228F" w:rsidRDefault="00660727" w:rsidP="00E04FED">
            <w:pPr>
              <w:rPr>
                <w:rFonts w:asciiTheme="majorHAnsi" w:hAnsiTheme="majorHAnsi" w:cs="Arial"/>
                <w:sz w:val="28"/>
                <w:szCs w:val="28"/>
              </w:rPr>
            </w:pPr>
            <w:r w:rsidRPr="008E228F">
              <w:rPr>
                <w:rFonts w:asciiTheme="majorHAnsi" w:hAnsiTheme="majorHAnsi" w:cs="Arial"/>
                <w:sz w:val="28"/>
                <w:szCs w:val="28"/>
              </w:rPr>
              <w:lastRenderedPageBreak/>
              <w:t xml:space="preserve">Aims </w:t>
            </w:r>
            <w:r w:rsidR="00B8515A" w:rsidRPr="008E228F">
              <w:rPr>
                <w:rFonts w:asciiTheme="majorHAnsi" w:hAnsiTheme="majorHAnsi" w:cs="Arial"/>
                <w:sz w:val="28"/>
                <w:szCs w:val="28"/>
              </w:rPr>
              <w:t>&amp;</w:t>
            </w:r>
            <w:r w:rsidRPr="008E228F">
              <w:rPr>
                <w:rFonts w:asciiTheme="majorHAnsi" w:hAnsiTheme="majorHAnsi" w:cs="Arial"/>
                <w:sz w:val="28"/>
                <w:szCs w:val="28"/>
              </w:rPr>
              <w:t xml:space="preserve"> Objectives (approx. 250 – 500 words)</w:t>
            </w:r>
          </w:p>
        </w:tc>
      </w:tr>
      <w:tr w:rsidR="00660727" w:rsidRPr="008E228F" w14:paraId="72E64AFC" w14:textId="77777777" w:rsidTr="00AC4DCF">
        <w:trPr>
          <w:trHeight w:val="397"/>
        </w:trPr>
        <w:tc>
          <w:tcPr>
            <w:tcW w:w="9781" w:type="dxa"/>
            <w:vAlign w:val="center"/>
          </w:tcPr>
          <w:p w14:paraId="0EAACE0E" w14:textId="17C6438E" w:rsidR="006C40EC" w:rsidRPr="008E228F" w:rsidRDefault="006C40EC" w:rsidP="006C40EC">
            <w:pPr>
              <w:rPr>
                <w:rFonts w:asciiTheme="majorHAnsi" w:hAnsiTheme="majorHAnsi" w:cs="Arial"/>
                <w:sz w:val="28"/>
                <w:szCs w:val="28"/>
              </w:rPr>
            </w:pPr>
          </w:p>
          <w:p w14:paraId="00449030"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lastRenderedPageBreak/>
              <w:t>The aim of this study is to explore firefighters’ perceptions of microlearning and its potential contribution to improving skill retention, operational readiness, and rapid decision-making within Welsh Fire and Rescue Services. As future-oriented learning frameworks suggest, microlearning is increasingly viewed as a strategic mechanism for supporting workforce capability through personalised, accessible learning embedded within daily workflows (Hamilton et al., 2020). Evidence from other high-pressure sectors indicates that microlearning can enhance professional competence when appropriately designed and delivered (</w:t>
            </w:r>
            <w:proofErr w:type="spellStart"/>
            <w:r w:rsidRPr="008E228F">
              <w:rPr>
                <w:rFonts w:asciiTheme="majorHAnsi" w:hAnsiTheme="majorHAnsi"/>
                <w:sz w:val="28"/>
                <w:szCs w:val="28"/>
              </w:rPr>
              <w:t>Keshtkaran</w:t>
            </w:r>
            <w:proofErr w:type="spellEnd"/>
            <w:r w:rsidRPr="008E228F">
              <w:rPr>
                <w:rFonts w:asciiTheme="majorHAnsi" w:hAnsiTheme="majorHAnsi"/>
                <w:sz w:val="28"/>
                <w:szCs w:val="28"/>
              </w:rPr>
              <w:t xml:space="preserve"> et al., 2025; Mollaei et al., 2024). However, studies have also shown that poorly aligned delivery methods significantly hinder engagement and impact (Osegueda et al., 2024). These insights underscore the importance of understanding firefighters’ acceptance, learning needs, and preferred delivery approaches before microlearning can be effectively integrated into operational contexts.</w:t>
            </w:r>
          </w:p>
          <w:p w14:paraId="615C240D" w14:textId="77777777" w:rsidR="008E228F" w:rsidRPr="008E228F" w:rsidRDefault="008E228F" w:rsidP="008E228F">
            <w:pPr>
              <w:jc w:val="both"/>
              <w:rPr>
                <w:rFonts w:asciiTheme="majorHAnsi" w:hAnsiTheme="majorHAnsi"/>
                <w:sz w:val="28"/>
                <w:szCs w:val="28"/>
              </w:rPr>
            </w:pPr>
          </w:p>
          <w:p w14:paraId="26E003C8" w14:textId="77777777" w:rsidR="008E228F" w:rsidRPr="008E228F" w:rsidRDefault="008E228F" w:rsidP="008E228F">
            <w:pPr>
              <w:jc w:val="both"/>
              <w:rPr>
                <w:rFonts w:asciiTheme="majorHAnsi" w:hAnsiTheme="majorHAnsi"/>
                <w:b/>
                <w:bCs/>
                <w:sz w:val="28"/>
                <w:szCs w:val="28"/>
              </w:rPr>
            </w:pPr>
            <w:r w:rsidRPr="008E228F">
              <w:rPr>
                <w:rFonts w:asciiTheme="majorHAnsi" w:hAnsiTheme="majorHAnsi"/>
                <w:b/>
                <w:bCs/>
                <w:sz w:val="28"/>
                <w:szCs w:val="28"/>
              </w:rPr>
              <w:t>Objectives</w:t>
            </w:r>
          </w:p>
          <w:p w14:paraId="7AFDD796" w14:textId="77777777" w:rsidR="008E228F" w:rsidRPr="008E228F" w:rsidRDefault="008E228F" w:rsidP="008E228F">
            <w:pPr>
              <w:numPr>
                <w:ilvl w:val="0"/>
                <w:numId w:val="24"/>
              </w:numPr>
              <w:spacing w:after="160" w:line="259" w:lineRule="auto"/>
              <w:jc w:val="both"/>
              <w:rPr>
                <w:rFonts w:asciiTheme="majorHAnsi" w:hAnsiTheme="majorHAnsi"/>
                <w:sz w:val="28"/>
                <w:szCs w:val="28"/>
              </w:rPr>
            </w:pPr>
            <w:r w:rsidRPr="008E228F">
              <w:rPr>
                <w:rFonts w:asciiTheme="majorHAnsi" w:hAnsiTheme="majorHAnsi"/>
                <w:sz w:val="28"/>
                <w:szCs w:val="28"/>
              </w:rPr>
              <w:t>To examine firefighters’ perceptions of microlearning as a tool for continuous professional development within high-risk, time-constrained operational environments.</w:t>
            </w:r>
          </w:p>
          <w:p w14:paraId="77447DB7" w14:textId="77777777" w:rsidR="008E228F" w:rsidRPr="008E228F" w:rsidRDefault="008E228F" w:rsidP="008E228F">
            <w:pPr>
              <w:numPr>
                <w:ilvl w:val="0"/>
                <w:numId w:val="24"/>
              </w:numPr>
              <w:spacing w:after="160" w:line="259" w:lineRule="auto"/>
              <w:jc w:val="both"/>
              <w:rPr>
                <w:rFonts w:asciiTheme="majorHAnsi" w:hAnsiTheme="majorHAnsi"/>
                <w:sz w:val="28"/>
                <w:szCs w:val="28"/>
              </w:rPr>
            </w:pPr>
            <w:r w:rsidRPr="008E228F">
              <w:rPr>
                <w:rFonts w:asciiTheme="majorHAnsi" w:hAnsiTheme="majorHAnsi"/>
                <w:sz w:val="28"/>
                <w:szCs w:val="28"/>
              </w:rPr>
              <w:t>To identify specific knowledge areas and skill sets (e.g., safety protocols, equipment procedures, rare-but-critical operational tasks) that firefighters believe are most suitable for delivery through microlearning.</w:t>
            </w:r>
          </w:p>
          <w:p w14:paraId="1997C8CC" w14:textId="77777777" w:rsidR="008E228F" w:rsidRPr="008E228F" w:rsidRDefault="008E228F" w:rsidP="008E228F">
            <w:pPr>
              <w:numPr>
                <w:ilvl w:val="0"/>
                <w:numId w:val="24"/>
              </w:numPr>
              <w:spacing w:after="160" w:line="259" w:lineRule="auto"/>
              <w:jc w:val="both"/>
              <w:rPr>
                <w:rFonts w:asciiTheme="majorHAnsi" w:hAnsiTheme="majorHAnsi"/>
                <w:sz w:val="28"/>
                <w:szCs w:val="28"/>
              </w:rPr>
            </w:pPr>
            <w:r w:rsidRPr="008E228F">
              <w:rPr>
                <w:rFonts w:asciiTheme="majorHAnsi" w:hAnsiTheme="majorHAnsi"/>
                <w:sz w:val="28"/>
                <w:szCs w:val="28"/>
              </w:rPr>
              <w:t>To explore the perceived value of microlearning in supporting skill retention and operational decision-making, particularly in situations requiring rapid recall and accuracy under pressure.</w:t>
            </w:r>
          </w:p>
          <w:p w14:paraId="6EFF0290" w14:textId="77777777" w:rsidR="008E228F" w:rsidRPr="008E228F" w:rsidRDefault="008E228F" w:rsidP="008E228F">
            <w:pPr>
              <w:numPr>
                <w:ilvl w:val="0"/>
                <w:numId w:val="24"/>
              </w:numPr>
              <w:spacing w:after="160" w:line="259" w:lineRule="auto"/>
              <w:jc w:val="both"/>
              <w:rPr>
                <w:rFonts w:asciiTheme="majorHAnsi" w:hAnsiTheme="majorHAnsi"/>
                <w:sz w:val="28"/>
                <w:szCs w:val="28"/>
              </w:rPr>
            </w:pPr>
            <w:r w:rsidRPr="008E228F">
              <w:rPr>
                <w:rFonts w:asciiTheme="majorHAnsi" w:hAnsiTheme="majorHAnsi"/>
                <w:sz w:val="28"/>
                <w:szCs w:val="28"/>
              </w:rPr>
              <w:t>To assess organisational enablers and barriers—including cultural norms, technological infrastructure, operational rhythms, and workflow constraints—that may facilitate or hinder the adoption of microlearning within Welsh FRS settings.</w:t>
            </w:r>
          </w:p>
          <w:p w14:paraId="481240F4" w14:textId="77777777" w:rsidR="008E228F" w:rsidRPr="008E228F" w:rsidRDefault="008E228F" w:rsidP="008E228F">
            <w:pPr>
              <w:numPr>
                <w:ilvl w:val="0"/>
                <w:numId w:val="24"/>
              </w:numPr>
              <w:spacing w:after="160" w:line="259" w:lineRule="auto"/>
              <w:jc w:val="both"/>
              <w:rPr>
                <w:rFonts w:asciiTheme="majorHAnsi" w:hAnsiTheme="majorHAnsi"/>
                <w:sz w:val="28"/>
                <w:szCs w:val="28"/>
              </w:rPr>
            </w:pPr>
            <w:r w:rsidRPr="008E228F">
              <w:rPr>
                <w:rFonts w:asciiTheme="majorHAnsi" w:hAnsiTheme="majorHAnsi"/>
                <w:sz w:val="28"/>
                <w:szCs w:val="28"/>
              </w:rPr>
              <w:t>To address a clear gap in the existing literature by developing an evidence-informed understanding of microlearning within emergency response professions, where empirical research remains limited.</w:t>
            </w:r>
          </w:p>
          <w:p w14:paraId="656607A8" w14:textId="77777777" w:rsidR="008E228F" w:rsidRPr="008E228F" w:rsidRDefault="008E228F" w:rsidP="008E228F">
            <w:pPr>
              <w:spacing w:before="100" w:beforeAutospacing="1" w:after="100" w:afterAutospacing="1"/>
              <w:jc w:val="both"/>
              <w:outlineLvl w:val="2"/>
              <w:rPr>
                <w:rFonts w:asciiTheme="majorHAnsi" w:hAnsiTheme="majorHAnsi"/>
                <w:b/>
                <w:bCs/>
                <w:sz w:val="28"/>
                <w:szCs w:val="28"/>
              </w:rPr>
            </w:pPr>
            <w:r w:rsidRPr="008E228F">
              <w:rPr>
                <w:rFonts w:asciiTheme="majorHAnsi" w:hAnsiTheme="majorHAnsi"/>
                <w:b/>
                <w:bCs/>
                <w:sz w:val="28"/>
                <w:szCs w:val="28"/>
              </w:rPr>
              <w:t>Research Questions</w:t>
            </w:r>
          </w:p>
          <w:p w14:paraId="1640AF05" w14:textId="77777777" w:rsidR="008E228F" w:rsidRPr="008E228F" w:rsidRDefault="008E228F" w:rsidP="008E228F">
            <w:pPr>
              <w:numPr>
                <w:ilvl w:val="0"/>
                <w:numId w:val="25"/>
              </w:numPr>
              <w:spacing w:before="100" w:beforeAutospacing="1" w:after="100" w:afterAutospacing="1"/>
              <w:jc w:val="both"/>
              <w:rPr>
                <w:rFonts w:asciiTheme="majorHAnsi" w:hAnsiTheme="majorHAnsi"/>
                <w:sz w:val="28"/>
                <w:szCs w:val="28"/>
              </w:rPr>
            </w:pPr>
            <w:r w:rsidRPr="008E228F">
              <w:rPr>
                <w:rFonts w:asciiTheme="majorHAnsi" w:hAnsiTheme="majorHAnsi"/>
                <w:sz w:val="28"/>
                <w:szCs w:val="28"/>
              </w:rPr>
              <w:t>How do firefighters within Welsh Fire and Rescue Services perceive the usefulness and relevance of microlearning for their operational training needs?</w:t>
            </w:r>
          </w:p>
          <w:p w14:paraId="4A871760" w14:textId="77777777" w:rsidR="008E228F" w:rsidRPr="008E228F" w:rsidRDefault="008E228F" w:rsidP="008E228F">
            <w:pPr>
              <w:numPr>
                <w:ilvl w:val="0"/>
                <w:numId w:val="25"/>
              </w:numPr>
              <w:spacing w:before="100" w:beforeAutospacing="1" w:after="100" w:afterAutospacing="1"/>
              <w:jc w:val="both"/>
              <w:rPr>
                <w:rFonts w:asciiTheme="majorHAnsi" w:hAnsiTheme="majorHAnsi"/>
                <w:sz w:val="28"/>
                <w:szCs w:val="28"/>
              </w:rPr>
            </w:pPr>
            <w:r w:rsidRPr="008E228F">
              <w:rPr>
                <w:rFonts w:asciiTheme="majorHAnsi" w:hAnsiTheme="majorHAnsi"/>
                <w:sz w:val="28"/>
                <w:szCs w:val="28"/>
              </w:rPr>
              <w:lastRenderedPageBreak/>
              <w:t>Which types of skills or knowledge do firefighters consider most suitable for delivery through microlearning formats?</w:t>
            </w:r>
          </w:p>
          <w:p w14:paraId="3B989F6F" w14:textId="77777777" w:rsidR="008E228F" w:rsidRPr="008E228F" w:rsidRDefault="008E228F" w:rsidP="008E228F">
            <w:pPr>
              <w:numPr>
                <w:ilvl w:val="0"/>
                <w:numId w:val="25"/>
              </w:numPr>
              <w:spacing w:after="160" w:line="259" w:lineRule="auto"/>
              <w:jc w:val="both"/>
              <w:rPr>
                <w:rFonts w:asciiTheme="majorHAnsi" w:hAnsiTheme="majorHAnsi"/>
                <w:sz w:val="28"/>
                <w:szCs w:val="28"/>
              </w:rPr>
            </w:pPr>
            <w:r w:rsidRPr="008E228F">
              <w:rPr>
                <w:rFonts w:asciiTheme="majorHAnsi" w:hAnsiTheme="majorHAnsi"/>
                <w:i/>
                <w:iCs/>
                <w:sz w:val="28"/>
                <w:szCs w:val="28"/>
              </w:rPr>
              <w:t>What organisational or workflow factors influence the potential integration of microlearning?</w:t>
            </w:r>
          </w:p>
          <w:p w14:paraId="387B728D" w14:textId="6848EE2E" w:rsidR="00660727" w:rsidRPr="008E228F" w:rsidRDefault="00660727" w:rsidP="00B8515A">
            <w:pPr>
              <w:autoSpaceDE w:val="0"/>
              <w:autoSpaceDN w:val="0"/>
              <w:adjustRightInd w:val="0"/>
              <w:contextualSpacing/>
              <w:rPr>
                <w:rFonts w:asciiTheme="majorHAnsi" w:hAnsiTheme="majorHAnsi" w:cs="Arial"/>
                <w:sz w:val="28"/>
                <w:szCs w:val="28"/>
              </w:rPr>
            </w:pPr>
          </w:p>
        </w:tc>
      </w:tr>
      <w:tr w:rsidR="00C74109" w:rsidRPr="008E228F" w14:paraId="061C7CB3" w14:textId="77777777" w:rsidTr="00AC4DCF">
        <w:trPr>
          <w:trHeight w:val="397"/>
        </w:trPr>
        <w:tc>
          <w:tcPr>
            <w:tcW w:w="9781" w:type="dxa"/>
            <w:shd w:val="clear" w:color="auto" w:fill="F2F2F2" w:themeFill="background1" w:themeFillShade="F2"/>
            <w:vAlign w:val="center"/>
          </w:tcPr>
          <w:p w14:paraId="71593393" w14:textId="697055F3" w:rsidR="00C74109" w:rsidRPr="008E228F" w:rsidRDefault="00C74109" w:rsidP="00C74109">
            <w:pPr>
              <w:rPr>
                <w:rFonts w:asciiTheme="majorHAnsi" w:hAnsiTheme="majorHAnsi" w:cs="Arial"/>
                <w:sz w:val="28"/>
                <w:szCs w:val="28"/>
              </w:rPr>
            </w:pPr>
            <w:r w:rsidRPr="008E228F">
              <w:rPr>
                <w:rFonts w:asciiTheme="majorHAnsi" w:hAnsiTheme="majorHAnsi" w:cs="Arial"/>
                <w:sz w:val="28"/>
                <w:szCs w:val="28"/>
              </w:rPr>
              <w:lastRenderedPageBreak/>
              <w:t xml:space="preserve">Proposed </w:t>
            </w:r>
            <w:r w:rsidR="00B8515A" w:rsidRPr="008E228F">
              <w:rPr>
                <w:rFonts w:asciiTheme="majorHAnsi" w:hAnsiTheme="majorHAnsi" w:cs="Arial"/>
                <w:sz w:val="28"/>
                <w:szCs w:val="28"/>
              </w:rPr>
              <w:t>M</w:t>
            </w:r>
            <w:r w:rsidRPr="008E228F">
              <w:rPr>
                <w:rFonts w:asciiTheme="majorHAnsi" w:hAnsiTheme="majorHAnsi" w:cs="Arial"/>
                <w:sz w:val="28"/>
                <w:szCs w:val="28"/>
              </w:rPr>
              <w:t>ethodology (approx. 500 words)</w:t>
            </w:r>
          </w:p>
        </w:tc>
      </w:tr>
      <w:tr w:rsidR="00C74109" w:rsidRPr="008E228F" w14:paraId="307117B5" w14:textId="77777777" w:rsidTr="00AC4DCF">
        <w:trPr>
          <w:trHeight w:val="397"/>
        </w:trPr>
        <w:tc>
          <w:tcPr>
            <w:tcW w:w="9781" w:type="dxa"/>
            <w:vAlign w:val="center"/>
          </w:tcPr>
          <w:p w14:paraId="100FDBDA" w14:textId="77777777" w:rsidR="00C74109" w:rsidRPr="008E228F" w:rsidRDefault="00C74109" w:rsidP="006C40EC">
            <w:pPr>
              <w:rPr>
                <w:rFonts w:asciiTheme="majorHAnsi" w:hAnsiTheme="majorHAnsi" w:cs="Arial"/>
                <w:sz w:val="28"/>
                <w:szCs w:val="28"/>
              </w:rPr>
            </w:pPr>
          </w:p>
          <w:p w14:paraId="574FC922" w14:textId="77777777" w:rsidR="008E228F" w:rsidRPr="008E228F" w:rsidRDefault="008E228F" w:rsidP="008E228F">
            <w:pPr>
              <w:pStyle w:val="NormalWeb"/>
              <w:jc w:val="both"/>
              <w:rPr>
                <w:rFonts w:asciiTheme="majorHAnsi" w:hAnsiTheme="majorHAnsi"/>
                <w:b/>
                <w:bCs/>
                <w:sz w:val="28"/>
                <w:szCs w:val="28"/>
              </w:rPr>
            </w:pPr>
            <w:r w:rsidRPr="008E228F">
              <w:rPr>
                <w:rFonts w:asciiTheme="majorHAnsi" w:hAnsiTheme="majorHAnsi"/>
                <w:b/>
                <w:bCs/>
                <w:sz w:val="28"/>
                <w:szCs w:val="28"/>
              </w:rPr>
              <w:t>. Theoretical Foundation</w:t>
            </w:r>
          </w:p>
          <w:p w14:paraId="2AE40E45" w14:textId="77777777" w:rsidR="008E228F" w:rsidRPr="008E228F" w:rsidRDefault="008E228F" w:rsidP="008E228F">
            <w:pPr>
              <w:pStyle w:val="NormalWeb"/>
              <w:jc w:val="both"/>
              <w:rPr>
                <w:rFonts w:asciiTheme="majorHAnsi" w:hAnsiTheme="majorHAnsi"/>
                <w:sz w:val="28"/>
                <w:szCs w:val="28"/>
              </w:rPr>
            </w:pPr>
            <w:r w:rsidRPr="008E228F">
              <w:rPr>
                <w:rFonts w:asciiTheme="majorHAnsi" w:hAnsiTheme="majorHAnsi"/>
                <w:sz w:val="28"/>
                <w:szCs w:val="28"/>
              </w:rPr>
              <w:t xml:space="preserve">The methodological approach is grounded in several learning theories that explain why microlearning may be particularly suited to high-risk, time-pressured environments such as fire and rescue operations. Microlearning refers to short, highly focused learning episodes designed to support rapid knowledge acquisition and recall (Hug, 2005; </w:t>
            </w:r>
            <w:proofErr w:type="spellStart"/>
            <w:r w:rsidRPr="008E228F">
              <w:rPr>
                <w:rFonts w:asciiTheme="majorHAnsi" w:hAnsiTheme="majorHAnsi"/>
                <w:sz w:val="28"/>
                <w:szCs w:val="28"/>
              </w:rPr>
              <w:t>Buchem</w:t>
            </w:r>
            <w:proofErr w:type="spellEnd"/>
            <w:r w:rsidRPr="008E228F">
              <w:rPr>
                <w:rFonts w:asciiTheme="majorHAnsi" w:hAnsiTheme="majorHAnsi"/>
                <w:sz w:val="28"/>
                <w:szCs w:val="28"/>
              </w:rPr>
              <w:t xml:space="preserve"> &amp; </w:t>
            </w:r>
            <w:proofErr w:type="spellStart"/>
            <w:r w:rsidRPr="008E228F">
              <w:rPr>
                <w:rFonts w:asciiTheme="majorHAnsi" w:hAnsiTheme="majorHAnsi"/>
                <w:sz w:val="28"/>
                <w:szCs w:val="28"/>
              </w:rPr>
              <w:t>Hamelmann</w:t>
            </w:r>
            <w:proofErr w:type="spellEnd"/>
            <w:r w:rsidRPr="008E228F">
              <w:rPr>
                <w:rFonts w:asciiTheme="majorHAnsi" w:hAnsiTheme="majorHAnsi"/>
                <w:sz w:val="28"/>
                <w:szCs w:val="28"/>
              </w:rPr>
              <w:t>, 2010). According to Cognitive Load Theory, learning becomes less effective when instructional demands exceed an individual’s working memory capacity; therefore, brief learning units can reduce extraneous load and improve efficiency in environments where stress and rapid decision-making are common (</w:t>
            </w:r>
            <w:proofErr w:type="spellStart"/>
            <w:r w:rsidRPr="008E228F">
              <w:rPr>
                <w:rFonts w:asciiTheme="majorHAnsi" w:hAnsiTheme="majorHAnsi"/>
                <w:sz w:val="28"/>
                <w:szCs w:val="28"/>
              </w:rPr>
              <w:t>Sweller</w:t>
            </w:r>
            <w:proofErr w:type="spellEnd"/>
            <w:r w:rsidRPr="008E228F">
              <w:rPr>
                <w:rFonts w:asciiTheme="majorHAnsi" w:hAnsiTheme="majorHAnsi"/>
                <w:sz w:val="28"/>
                <w:szCs w:val="28"/>
              </w:rPr>
              <w:t>, 1988; Kahn et al., 2017).</w:t>
            </w:r>
          </w:p>
          <w:p w14:paraId="0A043CA5" w14:textId="77777777" w:rsidR="008E228F" w:rsidRPr="008E228F" w:rsidRDefault="008E228F" w:rsidP="008E228F">
            <w:pPr>
              <w:pStyle w:val="NormalWeb"/>
              <w:jc w:val="both"/>
              <w:rPr>
                <w:rFonts w:asciiTheme="majorHAnsi" w:hAnsiTheme="majorHAnsi"/>
                <w:sz w:val="28"/>
                <w:szCs w:val="28"/>
              </w:rPr>
            </w:pPr>
            <w:r w:rsidRPr="008E228F">
              <w:rPr>
                <w:rFonts w:asciiTheme="majorHAnsi" w:hAnsiTheme="majorHAnsi"/>
                <w:sz w:val="28"/>
                <w:szCs w:val="28"/>
              </w:rPr>
              <w:t>Situated Learning Theory (Lave &amp; Wenger, 1991) further suggests that knowledge develops through participation in authentic, real-world contexts. Firefighters frequently learn through informal practice, observation, and operational problem-solving rather than formal classroom instruction (Phillips et al., 2021). Microlearning aligns with this model by embedding brief, contextually relevant learning into routine operational workflows. Additionally, Spaced Repetition Theory (Ebbinghaus, 1885) supports the efficacy of distributed, repeated exposure to reinforce rarely used but safety-critical skills. Collectively, these perspectives position microlearning as a pedagogically coherent and context-appropriate model for skill development in emergency services and justify the use of a qualitative, perception-focused research approach.</w:t>
            </w:r>
          </w:p>
          <w:p w14:paraId="5F9735AB" w14:textId="77777777" w:rsidR="008E228F" w:rsidRPr="008E228F" w:rsidRDefault="008E228F" w:rsidP="008E228F">
            <w:pPr>
              <w:pStyle w:val="NormalWeb"/>
              <w:jc w:val="both"/>
              <w:rPr>
                <w:rFonts w:asciiTheme="majorHAnsi" w:hAnsiTheme="majorHAnsi"/>
                <w:b/>
                <w:bCs/>
                <w:sz w:val="28"/>
                <w:szCs w:val="28"/>
              </w:rPr>
            </w:pPr>
            <w:r w:rsidRPr="008E228F">
              <w:rPr>
                <w:rFonts w:asciiTheme="majorHAnsi" w:hAnsiTheme="majorHAnsi"/>
                <w:b/>
                <w:bCs/>
                <w:sz w:val="28"/>
                <w:szCs w:val="28"/>
              </w:rPr>
              <w:t>2. Research Design</w:t>
            </w:r>
          </w:p>
          <w:p w14:paraId="46F2D602" w14:textId="77777777" w:rsidR="008E228F" w:rsidRPr="008E228F" w:rsidRDefault="008E228F" w:rsidP="008E228F">
            <w:pPr>
              <w:pStyle w:val="NormalWeb"/>
              <w:jc w:val="both"/>
              <w:rPr>
                <w:rFonts w:asciiTheme="majorHAnsi" w:hAnsiTheme="majorHAnsi"/>
                <w:sz w:val="28"/>
                <w:szCs w:val="28"/>
              </w:rPr>
            </w:pPr>
            <w:r w:rsidRPr="008E228F">
              <w:rPr>
                <w:rFonts w:asciiTheme="majorHAnsi" w:hAnsiTheme="majorHAnsi"/>
                <w:sz w:val="28"/>
                <w:szCs w:val="28"/>
              </w:rPr>
              <w:t xml:space="preserve">This study adopts an exploratory qualitative design to investigate how firefighters conceptualise the potential role of microlearning in supporting skill retention, rapid decision-making, and continuous professional development within Welsh Fire and Rescue Services (FRS). Given that microlearning remains a relatively new training modality in this context, qualitative inquiry enables the </w:t>
            </w:r>
            <w:r w:rsidRPr="008E228F">
              <w:rPr>
                <w:rFonts w:asciiTheme="majorHAnsi" w:hAnsiTheme="majorHAnsi"/>
                <w:sz w:val="28"/>
                <w:szCs w:val="28"/>
              </w:rPr>
              <w:lastRenderedPageBreak/>
              <w:t>researcher to capture nuanced interpretations, expectations, and concerns that may not be observable through quantitative approaches.</w:t>
            </w:r>
          </w:p>
          <w:p w14:paraId="6D08F25A" w14:textId="77777777" w:rsidR="008E228F" w:rsidRPr="008E228F" w:rsidRDefault="008E228F" w:rsidP="008E228F">
            <w:pPr>
              <w:pStyle w:val="NormalWeb"/>
              <w:jc w:val="both"/>
              <w:rPr>
                <w:rFonts w:asciiTheme="majorHAnsi" w:hAnsiTheme="majorHAnsi"/>
                <w:sz w:val="28"/>
                <w:szCs w:val="28"/>
              </w:rPr>
            </w:pPr>
            <w:r w:rsidRPr="008E228F">
              <w:rPr>
                <w:rFonts w:asciiTheme="majorHAnsi" w:hAnsiTheme="majorHAnsi"/>
                <w:sz w:val="28"/>
                <w:szCs w:val="28"/>
              </w:rPr>
              <w:t xml:space="preserve">This design is supported by research in learning technologies, which emphasises the importance of understanding user acceptance and contextual fit prior to implementation (Hamilton et al., 2020). Studies by </w:t>
            </w:r>
            <w:proofErr w:type="spellStart"/>
            <w:r w:rsidRPr="008E228F">
              <w:rPr>
                <w:rFonts w:asciiTheme="majorHAnsi" w:hAnsiTheme="majorHAnsi"/>
                <w:sz w:val="28"/>
                <w:szCs w:val="28"/>
              </w:rPr>
              <w:t>Keshtkaran</w:t>
            </w:r>
            <w:proofErr w:type="spellEnd"/>
            <w:r w:rsidRPr="008E228F">
              <w:rPr>
                <w:rFonts w:asciiTheme="majorHAnsi" w:hAnsiTheme="majorHAnsi"/>
                <w:sz w:val="28"/>
                <w:szCs w:val="28"/>
              </w:rPr>
              <w:t xml:space="preserve"> et al. (2025) and Mollaei et al. (2024) show that microlearning effectiveness depends not only on the instructional content but also on learner experience, relevance, and workflow integration. Osegueda et al.’s (2024) findings—where a misaligned delivery format led to minimal engagement—further reinforce the need for exploratory, user-centred investigation before the design of any training intervention.</w:t>
            </w:r>
          </w:p>
          <w:p w14:paraId="0B46488E" w14:textId="77777777" w:rsidR="008E228F" w:rsidRPr="008E228F" w:rsidRDefault="008E228F" w:rsidP="008E228F">
            <w:pPr>
              <w:pStyle w:val="NormalWeb"/>
              <w:jc w:val="both"/>
              <w:rPr>
                <w:rFonts w:asciiTheme="majorHAnsi" w:hAnsiTheme="majorHAnsi"/>
                <w:b/>
                <w:bCs/>
                <w:sz w:val="28"/>
                <w:szCs w:val="28"/>
              </w:rPr>
            </w:pPr>
            <w:r w:rsidRPr="008E228F">
              <w:rPr>
                <w:rFonts w:asciiTheme="majorHAnsi" w:hAnsiTheme="majorHAnsi"/>
                <w:b/>
                <w:bCs/>
                <w:sz w:val="28"/>
                <w:szCs w:val="28"/>
              </w:rPr>
              <w:t>3. Sampling Strategy</w:t>
            </w:r>
          </w:p>
          <w:p w14:paraId="225A2BC1" w14:textId="77777777" w:rsidR="008E228F" w:rsidRPr="008E228F" w:rsidRDefault="008E228F" w:rsidP="008E228F">
            <w:pPr>
              <w:pStyle w:val="NormalWeb"/>
              <w:jc w:val="both"/>
              <w:rPr>
                <w:rFonts w:asciiTheme="majorHAnsi" w:hAnsiTheme="majorHAnsi"/>
                <w:sz w:val="28"/>
                <w:szCs w:val="28"/>
              </w:rPr>
            </w:pPr>
            <w:r w:rsidRPr="008E228F">
              <w:rPr>
                <w:rFonts w:asciiTheme="majorHAnsi" w:hAnsiTheme="majorHAnsi"/>
                <w:sz w:val="28"/>
                <w:szCs w:val="28"/>
              </w:rPr>
              <w:t>Purposive sampling will be used to recruit participants with operational experience and familiarity with current training practices within at least one Welsh Fire and Rescue Service. This ensures that participants can meaningfully reflect on existing training structures and provide informed perspectives on the feasibility of microlearning. Given operational constraints such as unpredictable incident patterns and rotating shifts, purposive sampling may be supplemented with convenience sampling to ensure practical access to participants.</w:t>
            </w:r>
          </w:p>
          <w:p w14:paraId="784D5F7B" w14:textId="77777777" w:rsidR="008E228F" w:rsidRPr="008E228F" w:rsidRDefault="008E228F" w:rsidP="008E228F">
            <w:pPr>
              <w:pStyle w:val="NormalWeb"/>
              <w:jc w:val="both"/>
              <w:rPr>
                <w:rFonts w:asciiTheme="majorHAnsi" w:hAnsiTheme="majorHAnsi"/>
                <w:sz w:val="28"/>
                <w:szCs w:val="28"/>
              </w:rPr>
            </w:pPr>
            <w:r w:rsidRPr="008E228F">
              <w:rPr>
                <w:rFonts w:asciiTheme="majorHAnsi" w:hAnsiTheme="majorHAnsi"/>
                <w:sz w:val="28"/>
                <w:szCs w:val="28"/>
              </w:rPr>
              <w:t xml:space="preserve">A sample size of </w:t>
            </w:r>
            <w:r w:rsidRPr="008E228F">
              <w:rPr>
                <w:rFonts w:asciiTheme="majorHAnsi" w:hAnsiTheme="majorHAnsi"/>
                <w:b/>
                <w:bCs/>
                <w:sz w:val="28"/>
                <w:szCs w:val="28"/>
              </w:rPr>
              <w:t>8–12 firefighters</w:t>
            </w:r>
            <w:r w:rsidRPr="008E228F">
              <w:rPr>
                <w:rFonts w:asciiTheme="majorHAnsi" w:hAnsiTheme="majorHAnsi"/>
                <w:sz w:val="28"/>
                <w:szCs w:val="28"/>
              </w:rPr>
              <w:t xml:space="preserve"> is anticipated, which is appropriate for qualitative studies aiming to achieve </w:t>
            </w:r>
            <w:r w:rsidRPr="008E228F">
              <w:rPr>
                <w:rFonts w:asciiTheme="majorHAnsi" w:hAnsiTheme="majorHAnsi"/>
                <w:b/>
                <w:bCs/>
                <w:sz w:val="28"/>
                <w:szCs w:val="28"/>
              </w:rPr>
              <w:t>data saturation</w:t>
            </w:r>
            <w:r w:rsidRPr="008E228F">
              <w:rPr>
                <w:rFonts w:asciiTheme="majorHAnsi" w:hAnsiTheme="majorHAnsi"/>
                <w:sz w:val="28"/>
                <w:szCs w:val="28"/>
              </w:rPr>
              <w:t>—the point at which no new themes emerge from further interviews—while maintaining depth and interpretability. This sampling approach aligns with conventions used in similar microlearning and emergency-services research.</w:t>
            </w:r>
          </w:p>
          <w:p w14:paraId="4B54DFC1" w14:textId="77777777" w:rsidR="008E228F" w:rsidRPr="008E228F" w:rsidRDefault="008E228F" w:rsidP="008E228F">
            <w:pPr>
              <w:pStyle w:val="NormalWeb"/>
              <w:jc w:val="both"/>
              <w:rPr>
                <w:rFonts w:asciiTheme="majorHAnsi" w:hAnsiTheme="majorHAnsi"/>
                <w:b/>
                <w:bCs/>
                <w:sz w:val="28"/>
                <w:szCs w:val="28"/>
              </w:rPr>
            </w:pPr>
            <w:r w:rsidRPr="008E228F">
              <w:rPr>
                <w:rFonts w:asciiTheme="majorHAnsi" w:hAnsiTheme="majorHAnsi"/>
                <w:b/>
                <w:bCs/>
                <w:sz w:val="28"/>
                <w:szCs w:val="28"/>
              </w:rPr>
              <w:t>4. Data Collection</w:t>
            </w:r>
          </w:p>
          <w:p w14:paraId="1218C283" w14:textId="77777777" w:rsidR="008E228F" w:rsidRPr="008E228F" w:rsidRDefault="008E228F" w:rsidP="008E228F">
            <w:pPr>
              <w:pStyle w:val="NormalWeb"/>
              <w:jc w:val="both"/>
              <w:rPr>
                <w:rFonts w:asciiTheme="majorHAnsi" w:hAnsiTheme="majorHAnsi"/>
                <w:sz w:val="28"/>
                <w:szCs w:val="28"/>
              </w:rPr>
            </w:pPr>
            <w:r w:rsidRPr="008E228F">
              <w:rPr>
                <w:rFonts w:asciiTheme="majorHAnsi" w:hAnsiTheme="majorHAnsi"/>
                <w:sz w:val="28"/>
                <w:szCs w:val="28"/>
              </w:rPr>
              <w:t>Data will be collected through semi-structured interviews lasting approximately 30–45 minutes, conducted either in person or online depending on operational demand. Interview questions will explore current training challenges, digital learning experiences, and perceived applicability of microlearning for skill retention and operational readiness. An interview protocol will guide consistency while allowing probing questions to elicit deeper insights. With participants’ consent, all interviews will be audio-recorded and transcribed verbatim. This approach responds to growing evidence that successful microlearning implementation depends on understanding user expectations, workflow constraints, and contextual fit (Osegueda et al., 2024).</w:t>
            </w:r>
          </w:p>
          <w:p w14:paraId="5AEAD56F" w14:textId="77777777" w:rsidR="008E228F" w:rsidRPr="008E228F" w:rsidRDefault="008E228F" w:rsidP="008E228F">
            <w:pPr>
              <w:pStyle w:val="NormalWeb"/>
              <w:jc w:val="both"/>
              <w:rPr>
                <w:rFonts w:asciiTheme="majorHAnsi" w:hAnsiTheme="majorHAnsi"/>
                <w:b/>
                <w:bCs/>
                <w:sz w:val="28"/>
                <w:szCs w:val="28"/>
              </w:rPr>
            </w:pPr>
            <w:r w:rsidRPr="008E228F">
              <w:rPr>
                <w:rFonts w:asciiTheme="majorHAnsi" w:hAnsiTheme="majorHAnsi"/>
                <w:b/>
                <w:bCs/>
                <w:sz w:val="28"/>
                <w:szCs w:val="28"/>
              </w:rPr>
              <w:lastRenderedPageBreak/>
              <w:t>5. Data Analysis</w:t>
            </w:r>
          </w:p>
          <w:p w14:paraId="7E0AE5DA" w14:textId="77777777" w:rsidR="008E228F" w:rsidRPr="008E228F" w:rsidRDefault="008E228F" w:rsidP="008E228F">
            <w:pPr>
              <w:pStyle w:val="NormalWeb"/>
              <w:jc w:val="both"/>
              <w:rPr>
                <w:rFonts w:asciiTheme="majorHAnsi" w:hAnsiTheme="majorHAnsi"/>
                <w:sz w:val="28"/>
                <w:szCs w:val="28"/>
              </w:rPr>
            </w:pPr>
            <w:r w:rsidRPr="008E228F">
              <w:rPr>
                <w:rFonts w:asciiTheme="majorHAnsi" w:hAnsiTheme="majorHAnsi"/>
                <w:sz w:val="28"/>
                <w:szCs w:val="28"/>
              </w:rPr>
              <w:t>Data will be analysed using Braun and Clarke’s (2006) six-phase thematic analysis. The primary coding approach will be inductive, allowing themes to emerge from the data without imposing predefined categories. However, analysis will also be theoretically sensitised by relevant frameworks—Cognitive Load Theory, Situated Learning, and Workplace Learning—to ensure meaningful interpretation without restricting emergent insights. This balanced inductive–deductive strategy is well suited to exploratory research in complex operational environments. The approach supports a rich understanding of how firefighters conceptualise microlearning, what conditions they view as enabling or constraining, and how such tools might integrate into existing training systems.</w:t>
            </w:r>
          </w:p>
          <w:p w14:paraId="0320D6EF" w14:textId="77777777" w:rsidR="008E228F" w:rsidRPr="008E228F" w:rsidRDefault="008E228F" w:rsidP="008E228F">
            <w:pPr>
              <w:pStyle w:val="NormalWeb"/>
              <w:jc w:val="both"/>
              <w:rPr>
                <w:rFonts w:asciiTheme="majorHAnsi" w:hAnsiTheme="majorHAnsi"/>
                <w:b/>
                <w:bCs/>
                <w:sz w:val="28"/>
                <w:szCs w:val="28"/>
              </w:rPr>
            </w:pPr>
            <w:r w:rsidRPr="008E228F">
              <w:rPr>
                <w:rFonts w:asciiTheme="majorHAnsi" w:hAnsiTheme="majorHAnsi"/>
                <w:b/>
                <w:bCs/>
                <w:sz w:val="28"/>
                <w:szCs w:val="28"/>
              </w:rPr>
              <w:t>6. Rigour and Reflexivity</w:t>
            </w:r>
          </w:p>
          <w:p w14:paraId="1DE23052"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Data will be analysed using Braun and Clarke’s (2006) six-phase thematic analysis. The primary coding approach will be inductive, allowing themes to emerge from the data without imposing predefined categories. However, analysis will also be theoretically sensitised by relevant frameworks—Cognitive Load Theory, Situated Learning, and Workplace Learning—to ensure meaningful interpretation without restricting emergent insights. This balanced inductive–deductive strategy is well suited to exploratory research in complex operational environments. The approach supports a rich understanding of how firefighters conceptualise microlearning, what conditions they view as enabling or constraining, and how such tools might integrate into existing training systems.</w:t>
            </w:r>
          </w:p>
          <w:p w14:paraId="0DE8A0E5" w14:textId="77777777" w:rsidR="00B8515A" w:rsidRPr="008E228F" w:rsidRDefault="00B8515A" w:rsidP="006C40EC">
            <w:pPr>
              <w:rPr>
                <w:rFonts w:asciiTheme="majorHAnsi" w:hAnsiTheme="majorHAnsi" w:cs="Arial"/>
                <w:sz w:val="28"/>
                <w:szCs w:val="28"/>
              </w:rPr>
            </w:pPr>
          </w:p>
        </w:tc>
      </w:tr>
      <w:tr w:rsidR="00C74109" w:rsidRPr="008E228F" w14:paraId="13BC070E" w14:textId="77777777" w:rsidTr="00AC4DCF">
        <w:trPr>
          <w:trHeight w:val="397"/>
        </w:trPr>
        <w:tc>
          <w:tcPr>
            <w:tcW w:w="9781" w:type="dxa"/>
            <w:shd w:val="clear" w:color="auto" w:fill="F2F2F2" w:themeFill="background1" w:themeFillShade="F2"/>
            <w:vAlign w:val="center"/>
          </w:tcPr>
          <w:p w14:paraId="7DA73C2A" w14:textId="6905F91C" w:rsidR="00C74109" w:rsidRPr="008E228F" w:rsidRDefault="00C74109" w:rsidP="00C74109">
            <w:pPr>
              <w:rPr>
                <w:rFonts w:asciiTheme="majorHAnsi" w:hAnsiTheme="majorHAnsi" w:cs="Arial"/>
                <w:sz w:val="28"/>
                <w:szCs w:val="28"/>
              </w:rPr>
            </w:pPr>
            <w:r w:rsidRPr="008E228F">
              <w:rPr>
                <w:rFonts w:asciiTheme="majorHAnsi" w:hAnsiTheme="majorHAnsi" w:cs="Arial"/>
                <w:sz w:val="28"/>
                <w:szCs w:val="28"/>
              </w:rPr>
              <w:lastRenderedPageBreak/>
              <w:t xml:space="preserve">Introductory </w:t>
            </w:r>
            <w:r w:rsidR="00B8515A" w:rsidRPr="008E228F">
              <w:rPr>
                <w:rFonts w:asciiTheme="majorHAnsi" w:hAnsiTheme="majorHAnsi" w:cs="Arial"/>
                <w:sz w:val="28"/>
                <w:szCs w:val="28"/>
              </w:rPr>
              <w:t>B</w:t>
            </w:r>
            <w:r w:rsidRPr="008E228F">
              <w:rPr>
                <w:rFonts w:asciiTheme="majorHAnsi" w:hAnsiTheme="majorHAnsi" w:cs="Arial"/>
                <w:sz w:val="28"/>
                <w:szCs w:val="28"/>
              </w:rPr>
              <w:t>ibliography</w:t>
            </w:r>
          </w:p>
        </w:tc>
      </w:tr>
      <w:tr w:rsidR="00C74109" w:rsidRPr="008E228F" w14:paraId="2AA28078" w14:textId="77777777" w:rsidTr="00AC4DCF">
        <w:trPr>
          <w:trHeight w:val="397"/>
        </w:trPr>
        <w:tc>
          <w:tcPr>
            <w:tcW w:w="9781" w:type="dxa"/>
            <w:vAlign w:val="center"/>
          </w:tcPr>
          <w:p w14:paraId="1A6DE6F6" w14:textId="77777777" w:rsidR="00D03BB7" w:rsidRPr="008E228F" w:rsidRDefault="00D03BB7" w:rsidP="00C74109">
            <w:pPr>
              <w:rPr>
                <w:rFonts w:asciiTheme="majorHAnsi" w:hAnsiTheme="majorHAnsi" w:cs="Arial"/>
                <w:sz w:val="28"/>
                <w:szCs w:val="28"/>
              </w:rPr>
            </w:pPr>
          </w:p>
          <w:p w14:paraId="1EAFC78D" w14:textId="77777777" w:rsidR="008E228F" w:rsidRDefault="008E228F" w:rsidP="008E228F">
            <w:pPr>
              <w:jc w:val="both"/>
              <w:rPr>
                <w:rFonts w:asciiTheme="majorHAnsi" w:hAnsiTheme="majorHAnsi"/>
                <w:b/>
                <w:bCs/>
                <w:sz w:val="28"/>
                <w:szCs w:val="28"/>
              </w:rPr>
            </w:pPr>
            <w:r w:rsidRPr="008E228F">
              <w:rPr>
                <w:rFonts w:asciiTheme="majorHAnsi" w:hAnsiTheme="majorHAnsi"/>
                <w:b/>
                <w:bCs/>
                <w:sz w:val="28"/>
                <w:szCs w:val="28"/>
              </w:rPr>
              <w:t>Ethical Considerations</w:t>
            </w:r>
          </w:p>
          <w:p w14:paraId="44E03024" w14:textId="58871F19"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This study will be conducted in full accordance with the ethical guidelines of the University of Wales Trinity Saint David (UWTSD) and the principles of the British Educational Research Association (BERA, 2018). Ethical approval will be obtained prior to commencing data collection. Participation will be entirely voluntary, and all participants will receive an information sheet outlining the purpose of the study, expected time commitments, data-handling procedures, and their rights as research participants. Informed consent will be collected in writing before interviews begin.</w:t>
            </w:r>
          </w:p>
          <w:p w14:paraId="67A3BBA7"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 xml:space="preserve">Issues of </w:t>
            </w:r>
            <w:r w:rsidRPr="008E228F">
              <w:rPr>
                <w:rFonts w:asciiTheme="majorHAnsi" w:hAnsiTheme="majorHAnsi"/>
                <w:b/>
                <w:bCs/>
                <w:sz w:val="28"/>
                <w:szCs w:val="28"/>
              </w:rPr>
              <w:t>confidentiality and anonymity</w:t>
            </w:r>
            <w:r w:rsidRPr="008E228F">
              <w:rPr>
                <w:rFonts w:asciiTheme="majorHAnsi" w:hAnsiTheme="majorHAnsi"/>
                <w:sz w:val="28"/>
                <w:szCs w:val="28"/>
              </w:rPr>
              <w:t xml:space="preserve"> are of particular importance in organisational research involving emergency service personnel. To protect participants’ identities, all names, ranks, station identifiers, and organisational references will be removed or pseudonymised during transcription. No </w:t>
            </w:r>
            <w:r w:rsidRPr="008E228F">
              <w:rPr>
                <w:rFonts w:asciiTheme="majorHAnsi" w:hAnsiTheme="majorHAnsi"/>
                <w:sz w:val="28"/>
                <w:szCs w:val="28"/>
              </w:rPr>
              <w:lastRenderedPageBreak/>
              <w:t>operationally sensitive, security-related, or incident-specific information will be collected, thereby reducing potential organisational risk and aligning with professional guidelines for research in safety-critical settings.</w:t>
            </w:r>
          </w:p>
          <w:p w14:paraId="0F62E910"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All audio recordings and transcripts will be securely stored on encrypted, password-protected systems accessible only to the researcher and supervisor. Data will not be shared with the employer, and participation or non-participation will not be disclosed to management. In accordance with UWTSD data protection requirements, all data will be retained securely for the specified period and then permanently deleted.</w:t>
            </w:r>
          </w:p>
          <w:p w14:paraId="6093B3CC"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Participants will retain the right to withdraw from the study at any point prior to data analysis, without providing a reason and without any negative consequences. Given the hierarchical and disciplined nature of fire and rescue organisations, particular care will be taken to ensure that participants do not feel coerced or obligated to participate. The researcher will adopt a reflexive stance throughout, acknowledging the potential influence of positionality and maintaining sensitivity toward the professional pressures experienced by firefighters.</w:t>
            </w:r>
          </w:p>
          <w:p w14:paraId="1D6580AA" w14:textId="77777777" w:rsidR="008E228F" w:rsidRPr="008E228F" w:rsidRDefault="008E228F" w:rsidP="008E228F">
            <w:pPr>
              <w:jc w:val="both"/>
              <w:rPr>
                <w:rFonts w:asciiTheme="majorHAnsi" w:hAnsiTheme="majorHAnsi"/>
                <w:sz w:val="28"/>
                <w:szCs w:val="28"/>
                <w:rtl/>
              </w:rPr>
            </w:pPr>
            <w:r w:rsidRPr="008E228F">
              <w:rPr>
                <w:rFonts w:asciiTheme="majorHAnsi" w:hAnsiTheme="majorHAnsi"/>
                <w:sz w:val="28"/>
                <w:szCs w:val="28"/>
              </w:rPr>
              <w:t>Overall, these ethical safeguards ensure that the study protects participant welfare, maintains organisational integrity, and upholds the highest standards of educational research practice.</w:t>
            </w:r>
          </w:p>
          <w:p w14:paraId="5A05AE48" w14:textId="77777777" w:rsidR="008E228F" w:rsidRPr="008E228F" w:rsidRDefault="008E228F" w:rsidP="008E228F">
            <w:pPr>
              <w:jc w:val="both"/>
              <w:rPr>
                <w:rFonts w:asciiTheme="majorHAnsi" w:hAnsiTheme="majorHAnsi"/>
                <w:b/>
                <w:bCs/>
                <w:sz w:val="28"/>
                <w:szCs w:val="28"/>
                <w:rtl/>
              </w:rPr>
            </w:pPr>
            <w:r w:rsidRPr="008E228F">
              <w:rPr>
                <w:rFonts w:asciiTheme="majorHAnsi" w:hAnsiTheme="majorHAnsi"/>
                <w:b/>
                <w:bCs/>
                <w:sz w:val="28"/>
                <w:szCs w:val="28"/>
              </w:rPr>
              <w:t>Limitations</w:t>
            </w:r>
          </w:p>
          <w:p w14:paraId="26FBE6A9"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 xml:space="preserve"> This study acknowledges several methodological and contextual limitations that shape the interpretation and applicability of its findings. First, as a small-scale qualitative project involving approximately 8–12 participants from a single Welsh Fire and Rescue Service, the study does not aim for statistical generalisability. Instead, it seeks depth of insight; however, the limited sample may not fully capture variations in training culture, digital readiness, or operational practices across all Welsh FRS organisations.</w:t>
            </w:r>
          </w:p>
          <w:p w14:paraId="28CCA774"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 xml:space="preserve">Second, the reliance on semi-structured interviews introduces potential </w:t>
            </w:r>
            <w:r w:rsidRPr="008E228F">
              <w:rPr>
                <w:rFonts w:asciiTheme="majorHAnsi" w:hAnsiTheme="majorHAnsi"/>
                <w:b/>
                <w:bCs/>
                <w:sz w:val="28"/>
                <w:szCs w:val="28"/>
              </w:rPr>
              <w:t>self-report bias</w:t>
            </w:r>
            <w:r w:rsidRPr="008E228F">
              <w:rPr>
                <w:rFonts w:asciiTheme="majorHAnsi" w:hAnsiTheme="majorHAnsi"/>
                <w:sz w:val="28"/>
                <w:szCs w:val="28"/>
              </w:rPr>
              <w:t>, as participants may present socially desirable responses or align comments with organisational expectations. Given the hierarchical structure of fire services, some firefighters may feel reluctant to discuss weaknesses in existing training systems, even with assurances of anonymity.</w:t>
            </w:r>
          </w:p>
          <w:p w14:paraId="4E40E09C"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Third, practical access constraints may influence recruitment. Operational shift demands, unpredictable call volume, and limited discretionary time may restrict participation to those most readily available rather than those representing the full diversity of operational roles.</w:t>
            </w:r>
          </w:p>
          <w:p w14:paraId="29F5A7DA"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Additionally, the researcher’s own positionality—shaped by prior assumptions about digital learning or beliefs regarding microlearning effectiveness—may influence data interpretation. Reflexive practices will be used to mitigate this, though not eliminate it entirely.</w:t>
            </w:r>
          </w:p>
          <w:p w14:paraId="50350E3E"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lastRenderedPageBreak/>
              <w:t>Finally, microlearning remains an emerging concept within fire service training, meaning participants’ perceptions may be shaped more by unfamiliarity than experience. This may limit the extent to which the study can evaluate perceived effectiveness, focusing instead on anticipated usefulness.</w:t>
            </w:r>
          </w:p>
          <w:p w14:paraId="1E703545" w14:textId="77777777"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Despite these limitations, the study offers valuable exploratory insights that can inform future, larger-scale research on digital and non-formal learning approaches in emergency services.</w:t>
            </w:r>
          </w:p>
          <w:p w14:paraId="775A591B" w14:textId="77777777" w:rsidR="008E228F" w:rsidRPr="008E228F" w:rsidRDefault="008E228F" w:rsidP="008E228F">
            <w:pPr>
              <w:jc w:val="both"/>
              <w:rPr>
                <w:rFonts w:asciiTheme="majorHAnsi" w:hAnsiTheme="majorHAnsi"/>
                <w:sz w:val="28"/>
                <w:szCs w:val="28"/>
              </w:rPr>
            </w:pPr>
          </w:p>
          <w:p w14:paraId="46F0D5C1" w14:textId="5F8E1A5E" w:rsidR="008E228F" w:rsidRPr="008E228F" w:rsidRDefault="008E228F" w:rsidP="008E228F">
            <w:pPr>
              <w:jc w:val="both"/>
              <w:rPr>
                <w:rFonts w:asciiTheme="majorHAnsi" w:hAnsiTheme="majorHAnsi"/>
                <w:sz w:val="28"/>
                <w:szCs w:val="28"/>
              </w:rPr>
            </w:pPr>
            <w:r w:rsidRPr="008E228F">
              <w:rPr>
                <w:rFonts w:asciiTheme="majorHAnsi" w:hAnsiTheme="majorHAnsi"/>
                <w:sz w:val="28"/>
                <w:szCs w:val="28"/>
              </w:rPr>
              <w:t xml:space="preserve">References: </w:t>
            </w:r>
          </w:p>
          <w:p w14:paraId="414006C2" w14:textId="77777777" w:rsidR="008E228F" w:rsidRPr="008E228F" w:rsidRDefault="008E228F" w:rsidP="008E228F">
            <w:pPr>
              <w:jc w:val="both"/>
              <w:rPr>
                <w:rFonts w:asciiTheme="majorHAnsi" w:hAnsiTheme="majorHAnsi"/>
                <w:sz w:val="28"/>
                <w:szCs w:val="28"/>
              </w:rPr>
            </w:pPr>
            <w:r w:rsidRPr="008E228F">
              <w:rPr>
                <w:rFonts w:asciiTheme="majorHAnsi" w:hAnsiTheme="majorHAnsi"/>
                <w:b/>
                <w:bCs/>
                <w:sz w:val="28"/>
                <w:szCs w:val="28"/>
              </w:rPr>
              <w:t xml:space="preserve">1. </w:t>
            </w:r>
            <w:proofErr w:type="spellStart"/>
            <w:r w:rsidRPr="008E228F">
              <w:rPr>
                <w:rFonts w:asciiTheme="majorHAnsi" w:hAnsiTheme="majorHAnsi"/>
                <w:b/>
                <w:bCs/>
                <w:sz w:val="28"/>
                <w:szCs w:val="28"/>
              </w:rPr>
              <w:t>Buchem</w:t>
            </w:r>
            <w:proofErr w:type="spellEnd"/>
            <w:r w:rsidRPr="008E228F">
              <w:rPr>
                <w:rFonts w:asciiTheme="majorHAnsi" w:hAnsiTheme="majorHAnsi"/>
                <w:b/>
                <w:bCs/>
                <w:sz w:val="28"/>
                <w:szCs w:val="28"/>
              </w:rPr>
              <w:t xml:space="preserve">, I. &amp; </w:t>
            </w:r>
            <w:proofErr w:type="spellStart"/>
            <w:r w:rsidRPr="008E228F">
              <w:rPr>
                <w:rFonts w:asciiTheme="majorHAnsi" w:hAnsiTheme="majorHAnsi"/>
                <w:b/>
                <w:bCs/>
                <w:sz w:val="28"/>
                <w:szCs w:val="28"/>
              </w:rPr>
              <w:t>Hamelmann</w:t>
            </w:r>
            <w:proofErr w:type="spellEnd"/>
            <w:r w:rsidRPr="008E228F">
              <w:rPr>
                <w:rFonts w:asciiTheme="majorHAnsi" w:hAnsiTheme="majorHAnsi"/>
                <w:b/>
                <w:bCs/>
                <w:sz w:val="28"/>
                <w:szCs w:val="28"/>
              </w:rPr>
              <w:t>, H. (2010)</w:t>
            </w:r>
            <w:r w:rsidRPr="008E228F">
              <w:rPr>
                <w:rFonts w:asciiTheme="majorHAnsi" w:hAnsiTheme="majorHAnsi"/>
                <w:sz w:val="28"/>
                <w:szCs w:val="28"/>
              </w:rPr>
              <w:t xml:space="preserve"> ‘Microlearning: A strategy for ongoing professional development’, </w:t>
            </w:r>
            <w:r w:rsidRPr="008E228F">
              <w:rPr>
                <w:rFonts w:asciiTheme="majorHAnsi" w:hAnsiTheme="majorHAnsi"/>
                <w:i/>
                <w:iCs/>
                <w:sz w:val="28"/>
                <w:szCs w:val="28"/>
              </w:rPr>
              <w:t>eLearning Papers</w:t>
            </w:r>
            <w:r w:rsidRPr="008E228F">
              <w:rPr>
                <w:rFonts w:asciiTheme="majorHAnsi" w:hAnsiTheme="majorHAnsi"/>
                <w:sz w:val="28"/>
                <w:szCs w:val="28"/>
              </w:rPr>
              <w:t>, 21, pp. 1–15.</w:t>
            </w:r>
          </w:p>
          <w:p w14:paraId="50501E49" w14:textId="77777777" w:rsidR="008E228F" w:rsidRPr="008E228F" w:rsidRDefault="008E228F" w:rsidP="008E228F">
            <w:pPr>
              <w:jc w:val="both"/>
              <w:rPr>
                <w:rFonts w:asciiTheme="majorHAnsi" w:hAnsiTheme="majorHAnsi"/>
                <w:sz w:val="28"/>
                <w:szCs w:val="28"/>
              </w:rPr>
            </w:pPr>
            <w:r w:rsidRPr="008E228F">
              <w:rPr>
                <w:rFonts w:asciiTheme="majorHAnsi" w:hAnsiTheme="majorHAnsi"/>
                <w:b/>
                <w:bCs/>
                <w:sz w:val="28"/>
                <w:szCs w:val="28"/>
              </w:rPr>
              <w:t>2. Hug, T. (2005)</w:t>
            </w:r>
            <w:r w:rsidRPr="008E228F">
              <w:rPr>
                <w:rFonts w:asciiTheme="majorHAnsi" w:hAnsiTheme="majorHAnsi"/>
                <w:sz w:val="28"/>
                <w:szCs w:val="28"/>
              </w:rPr>
              <w:t xml:space="preserve"> </w:t>
            </w:r>
            <w:r w:rsidRPr="008E228F">
              <w:rPr>
                <w:rFonts w:asciiTheme="majorHAnsi" w:hAnsiTheme="majorHAnsi"/>
                <w:i/>
                <w:iCs/>
                <w:sz w:val="28"/>
                <w:szCs w:val="28"/>
              </w:rPr>
              <w:t>Microlearning and Narrative Structures</w:t>
            </w:r>
            <w:r w:rsidRPr="008E228F">
              <w:rPr>
                <w:rFonts w:asciiTheme="majorHAnsi" w:hAnsiTheme="majorHAnsi"/>
                <w:sz w:val="28"/>
                <w:szCs w:val="28"/>
              </w:rPr>
              <w:t>. Innsbruck University Press.</w:t>
            </w:r>
          </w:p>
          <w:p w14:paraId="2CA6C03F" w14:textId="77777777" w:rsidR="008E228F" w:rsidRPr="008E228F" w:rsidRDefault="008E228F" w:rsidP="008E228F">
            <w:pPr>
              <w:jc w:val="both"/>
              <w:rPr>
                <w:rFonts w:asciiTheme="majorHAnsi" w:hAnsiTheme="majorHAnsi"/>
                <w:sz w:val="28"/>
                <w:szCs w:val="28"/>
              </w:rPr>
            </w:pPr>
            <w:r w:rsidRPr="008E228F">
              <w:rPr>
                <w:rFonts w:asciiTheme="majorHAnsi" w:hAnsiTheme="majorHAnsi"/>
                <w:b/>
                <w:bCs/>
                <w:sz w:val="28"/>
                <w:szCs w:val="28"/>
              </w:rPr>
              <w:t>3. Hamilton, J., Hall, D. &amp; Hamilton, T. (2020)</w:t>
            </w:r>
            <w:r w:rsidRPr="008E228F">
              <w:rPr>
                <w:rFonts w:asciiTheme="majorHAnsi" w:hAnsiTheme="majorHAnsi"/>
                <w:sz w:val="28"/>
                <w:szCs w:val="28"/>
              </w:rPr>
              <w:t xml:space="preserve"> ‘Microlearning in the workplace of the future’, in Hug, T. &amp; Lindner, M. (eds.) </w:t>
            </w:r>
            <w:r w:rsidRPr="008E228F">
              <w:rPr>
                <w:rFonts w:asciiTheme="majorHAnsi" w:hAnsiTheme="majorHAnsi"/>
                <w:i/>
                <w:iCs/>
                <w:sz w:val="28"/>
                <w:szCs w:val="28"/>
              </w:rPr>
              <w:t>Microlearning in the Digital Age</w:t>
            </w:r>
            <w:r w:rsidRPr="008E228F">
              <w:rPr>
                <w:rFonts w:asciiTheme="majorHAnsi" w:hAnsiTheme="majorHAnsi"/>
                <w:sz w:val="28"/>
                <w:szCs w:val="28"/>
              </w:rPr>
              <w:t>. Springer.</w:t>
            </w:r>
          </w:p>
          <w:p w14:paraId="1429EFAE" w14:textId="77777777" w:rsidR="008E228F" w:rsidRPr="008E228F" w:rsidRDefault="008E228F" w:rsidP="008E228F">
            <w:pPr>
              <w:jc w:val="both"/>
              <w:rPr>
                <w:rFonts w:asciiTheme="majorHAnsi" w:hAnsiTheme="majorHAnsi"/>
                <w:sz w:val="28"/>
                <w:szCs w:val="28"/>
              </w:rPr>
            </w:pPr>
            <w:r w:rsidRPr="008E228F">
              <w:rPr>
                <w:rFonts w:asciiTheme="majorHAnsi" w:hAnsiTheme="majorHAnsi"/>
                <w:b/>
                <w:bCs/>
                <w:sz w:val="28"/>
                <w:szCs w:val="28"/>
              </w:rPr>
              <w:t>4. Rothwell, W. (2023)</w:t>
            </w:r>
            <w:r w:rsidRPr="008E228F">
              <w:rPr>
                <w:rFonts w:asciiTheme="majorHAnsi" w:hAnsiTheme="majorHAnsi"/>
                <w:sz w:val="28"/>
                <w:szCs w:val="28"/>
              </w:rPr>
              <w:t xml:space="preserve"> </w:t>
            </w:r>
            <w:r w:rsidRPr="008E228F">
              <w:rPr>
                <w:rFonts w:asciiTheme="majorHAnsi" w:hAnsiTheme="majorHAnsi"/>
                <w:i/>
                <w:iCs/>
                <w:sz w:val="28"/>
                <w:szCs w:val="28"/>
              </w:rPr>
              <w:t>The Microlearning Guide to Microlearning</w:t>
            </w:r>
            <w:r w:rsidRPr="008E228F">
              <w:rPr>
                <w:rFonts w:asciiTheme="majorHAnsi" w:hAnsiTheme="majorHAnsi"/>
                <w:sz w:val="28"/>
                <w:szCs w:val="28"/>
              </w:rPr>
              <w:t>. ATD Press.</w:t>
            </w:r>
          </w:p>
          <w:p w14:paraId="27DCA1EE" w14:textId="77777777" w:rsidR="008E228F" w:rsidRPr="008E228F" w:rsidRDefault="008E228F" w:rsidP="008E228F">
            <w:pPr>
              <w:jc w:val="both"/>
              <w:rPr>
                <w:rFonts w:asciiTheme="majorHAnsi" w:hAnsiTheme="majorHAnsi"/>
                <w:sz w:val="28"/>
                <w:szCs w:val="28"/>
              </w:rPr>
            </w:pPr>
            <w:r w:rsidRPr="008E228F">
              <w:rPr>
                <w:rFonts w:asciiTheme="majorHAnsi" w:hAnsiTheme="majorHAnsi"/>
                <w:b/>
                <w:bCs/>
                <w:sz w:val="28"/>
                <w:szCs w:val="28"/>
              </w:rPr>
              <w:t>5. Sung, Y. &amp; Choi, J. (2021)</w:t>
            </w:r>
            <w:r w:rsidRPr="008E228F">
              <w:rPr>
                <w:rFonts w:asciiTheme="majorHAnsi" w:hAnsiTheme="majorHAnsi"/>
                <w:sz w:val="28"/>
                <w:szCs w:val="28"/>
              </w:rPr>
              <w:t xml:space="preserve"> ‘Microlearning in professional settings: A systematic review’, </w:t>
            </w:r>
            <w:r w:rsidRPr="008E228F">
              <w:rPr>
                <w:rFonts w:asciiTheme="majorHAnsi" w:hAnsiTheme="majorHAnsi"/>
                <w:i/>
                <w:iCs/>
                <w:sz w:val="28"/>
                <w:szCs w:val="28"/>
              </w:rPr>
              <w:t>Education and Information Technologies</w:t>
            </w:r>
            <w:r w:rsidRPr="008E228F">
              <w:rPr>
                <w:rFonts w:asciiTheme="majorHAnsi" w:hAnsiTheme="majorHAnsi"/>
                <w:sz w:val="28"/>
                <w:szCs w:val="28"/>
              </w:rPr>
              <w:t>, 26, pp. 3025–3048.</w:t>
            </w:r>
          </w:p>
          <w:p w14:paraId="563CF862" w14:textId="77777777" w:rsidR="008E228F" w:rsidRPr="008E228F" w:rsidRDefault="008E228F" w:rsidP="008E228F">
            <w:pPr>
              <w:jc w:val="both"/>
              <w:rPr>
                <w:rFonts w:asciiTheme="majorHAnsi" w:hAnsiTheme="majorHAnsi"/>
                <w:sz w:val="28"/>
                <w:szCs w:val="28"/>
              </w:rPr>
            </w:pPr>
            <w:r w:rsidRPr="008E228F">
              <w:rPr>
                <w:rFonts w:asciiTheme="majorHAnsi" w:hAnsiTheme="majorHAnsi"/>
                <w:b/>
                <w:bCs/>
                <w:sz w:val="28"/>
                <w:szCs w:val="28"/>
              </w:rPr>
              <w:t xml:space="preserve">6. </w:t>
            </w:r>
            <w:proofErr w:type="spellStart"/>
            <w:r w:rsidRPr="008E228F">
              <w:rPr>
                <w:rFonts w:asciiTheme="majorHAnsi" w:hAnsiTheme="majorHAnsi"/>
                <w:b/>
                <w:bCs/>
                <w:sz w:val="28"/>
                <w:szCs w:val="28"/>
              </w:rPr>
              <w:t>Keshtkaran</w:t>
            </w:r>
            <w:proofErr w:type="spellEnd"/>
            <w:r w:rsidRPr="008E228F">
              <w:rPr>
                <w:rFonts w:asciiTheme="majorHAnsi" w:hAnsiTheme="majorHAnsi"/>
                <w:b/>
                <w:bCs/>
                <w:sz w:val="28"/>
                <w:szCs w:val="28"/>
              </w:rPr>
              <w:t xml:space="preserve">, Z., Dadgar, F., Karimian, Z., Raesi, R. &amp; </w:t>
            </w:r>
            <w:proofErr w:type="spellStart"/>
            <w:r w:rsidRPr="008E228F">
              <w:rPr>
                <w:rFonts w:asciiTheme="majorHAnsi" w:hAnsiTheme="majorHAnsi"/>
                <w:b/>
                <w:bCs/>
                <w:sz w:val="28"/>
                <w:szCs w:val="28"/>
              </w:rPr>
              <w:t>Kavoosi</w:t>
            </w:r>
            <w:proofErr w:type="spellEnd"/>
            <w:r w:rsidRPr="008E228F">
              <w:rPr>
                <w:rFonts w:asciiTheme="majorHAnsi" w:hAnsiTheme="majorHAnsi"/>
                <w:b/>
                <w:bCs/>
                <w:sz w:val="28"/>
                <w:szCs w:val="28"/>
              </w:rPr>
              <w:t>, J. (2025)</w:t>
            </w:r>
            <w:r w:rsidRPr="008E228F">
              <w:rPr>
                <w:rFonts w:asciiTheme="majorHAnsi" w:hAnsiTheme="majorHAnsi"/>
                <w:sz w:val="28"/>
                <w:szCs w:val="28"/>
              </w:rPr>
              <w:t xml:space="preserve"> ‘The effect of microlearning educational intervention on communication skills of nurses working in Shiraz Trauma Hospital’, </w:t>
            </w:r>
            <w:r w:rsidRPr="008E228F">
              <w:rPr>
                <w:rFonts w:asciiTheme="majorHAnsi" w:hAnsiTheme="majorHAnsi"/>
                <w:i/>
                <w:iCs/>
                <w:sz w:val="28"/>
                <w:szCs w:val="28"/>
              </w:rPr>
              <w:t>Journal of Education and Health Promotion</w:t>
            </w:r>
            <w:r w:rsidRPr="008E228F">
              <w:rPr>
                <w:rFonts w:asciiTheme="majorHAnsi" w:hAnsiTheme="majorHAnsi"/>
                <w:sz w:val="28"/>
                <w:szCs w:val="28"/>
              </w:rPr>
              <w:t>, 14(1), pp. 1–10.</w:t>
            </w:r>
          </w:p>
          <w:p w14:paraId="7C11A808" w14:textId="77777777" w:rsidR="008E228F" w:rsidRPr="008E228F" w:rsidRDefault="008E228F" w:rsidP="008E228F">
            <w:pPr>
              <w:jc w:val="both"/>
              <w:rPr>
                <w:rFonts w:asciiTheme="majorHAnsi" w:hAnsiTheme="majorHAnsi"/>
                <w:sz w:val="28"/>
                <w:szCs w:val="28"/>
              </w:rPr>
            </w:pPr>
            <w:r w:rsidRPr="008E228F">
              <w:rPr>
                <w:rFonts w:asciiTheme="majorHAnsi" w:hAnsiTheme="majorHAnsi"/>
                <w:b/>
                <w:bCs/>
                <w:sz w:val="28"/>
                <w:szCs w:val="28"/>
              </w:rPr>
              <w:t>7. Mollaei, A., Tabari-</w:t>
            </w:r>
            <w:proofErr w:type="spellStart"/>
            <w:r w:rsidRPr="008E228F">
              <w:rPr>
                <w:rFonts w:asciiTheme="majorHAnsi" w:hAnsiTheme="majorHAnsi"/>
                <w:b/>
                <w:bCs/>
                <w:sz w:val="28"/>
                <w:szCs w:val="28"/>
              </w:rPr>
              <w:t>Khomeiran</w:t>
            </w:r>
            <w:proofErr w:type="spellEnd"/>
            <w:r w:rsidRPr="008E228F">
              <w:rPr>
                <w:rFonts w:asciiTheme="majorHAnsi" w:hAnsiTheme="majorHAnsi"/>
                <w:b/>
                <w:bCs/>
                <w:sz w:val="28"/>
                <w:szCs w:val="28"/>
              </w:rPr>
              <w:t>, R. et al. (2024)</w:t>
            </w:r>
            <w:r w:rsidRPr="008E228F">
              <w:rPr>
                <w:rFonts w:asciiTheme="majorHAnsi" w:hAnsiTheme="majorHAnsi"/>
                <w:sz w:val="28"/>
                <w:szCs w:val="28"/>
              </w:rPr>
              <w:t xml:space="preserve"> ‘Acceptance of QR-code microlearning tools among nurses’, </w:t>
            </w:r>
            <w:r w:rsidRPr="008E228F">
              <w:rPr>
                <w:rFonts w:asciiTheme="majorHAnsi" w:hAnsiTheme="majorHAnsi"/>
                <w:i/>
                <w:iCs/>
                <w:sz w:val="28"/>
                <w:szCs w:val="28"/>
              </w:rPr>
              <w:t>BMC Medical Education</w:t>
            </w:r>
            <w:r w:rsidRPr="008E228F">
              <w:rPr>
                <w:rFonts w:asciiTheme="majorHAnsi" w:hAnsiTheme="majorHAnsi"/>
                <w:sz w:val="28"/>
                <w:szCs w:val="28"/>
              </w:rPr>
              <w:t>, 24, pp. 1–10.</w:t>
            </w:r>
          </w:p>
          <w:p w14:paraId="4C683257" w14:textId="77777777" w:rsidR="008E228F" w:rsidRPr="008E228F" w:rsidRDefault="008E228F" w:rsidP="008E228F">
            <w:pPr>
              <w:jc w:val="both"/>
              <w:rPr>
                <w:rFonts w:asciiTheme="majorHAnsi" w:hAnsiTheme="majorHAnsi"/>
                <w:sz w:val="28"/>
                <w:szCs w:val="28"/>
              </w:rPr>
            </w:pPr>
            <w:r w:rsidRPr="008E228F">
              <w:rPr>
                <w:rFonts w:asciiTheme="majorHAnsi" w:hAnsiTheme="majorHAnsi"/>
                <w:b/>
                <w:bCs/>
                <w:sz w:val="28"/>
                <w:szCs w:val="28"/>
              </w:rPr>
              <w:t>8. Osegueda, E.R. et al. (2024)</w:t>
            </w:r>
            <w:r w:rsidRPr="008E228F">
              <w:rPr>
                <w:rFonts w:asciiTheme="majorHAnsi" w:hAnsiTheme="majorHAnsi"/>
                <w:sz w:val="28"/>
                <w:szCs w:val="28"/>
              </w:rPr>
              <w:t xml:space="preserve"> ‘Lessons learned from a sepsis microlearning intervention’, </w:t>
            </w:r>
            <w:r w:rsidRPr="008E228F">
              <w:rPr>
                <w:rFonts w:asciiTheme="majorHAnsi" w:hAnsiTheme="majorHAnsi"/>
                <w:i/>
                <w:iCs/>
                <w:sz w:val="28"/>
                <w:szCs w:val="28"/>
              </w:rPr>
              <w:t>Journal of the American Medical Informatics Association</w:t>
            </w:r>
            <w:r w:rsidRPr="008E228F">
              <w:rPr>
                <w:rFonts w:asciiTheme="majorHAnsi" w:hAnsiTheme="majorHAnsi"/>
                <w:sz w:val="28"/>
                <w:szCs w:val="28"/>
              </w:rPr>
              <w:t>, 31(2), pp. 1–12.</w:t>
            </w:r>
          </w:p>
          <w:p w14:paraId="54602220" w14:textId="77777777" w:rsidR="008E228F" w:rsidRPr="008E228F" w:rsidRDefault="008E228F" w:rsidP="008E228F">
            <w:pPr>
              <w:jc w:val="both"/>
              <w:rPr>
                <w:rFonts w:asciiTheme="majorHAnsi" w:hAnsiTheme="majorHAnsi"/>
                <w:sz w:val="28"/>
                <w:szCs w:val="28"/>
              </w:rPr>
            </w:pPr>
            <w:r w:rsidRPr="008E228F">
              <w:rPr>
                <w:rFonts w:asciiTheme="majorHAnsi" w:hAnsiTheme="majorHAnsi"/>
                <w:b/>
                <w:bCs/>
                <w:sz w:val="28"/>
                <w:szCs w:val="28"/>
              </w:rPr>
              <w:t>9. Hall, J. &amp; Evarts, B. (2022)</w:t>
            </w:r>
            <w:r w:rsidRPr="008E228F">
              <w:rPr>
                <w:rFonts w:asciiTheme="majorHAnsi" w:hAnsiTheme="majorHAnsi"/>
                <w:sz w:val="28"/>
                <w:szCs w:val="28"/>
              </w:rPr>
              <w:t xml:space="preserve"> </w:t>
            </w:r>
            <w:r w:rsidRPr="008E228F">
              <w:rPr>
                <w:rFonts w:asciiTheme="majorHAnsi" w:hAnsiTheme="majorHAnsi"/>
                <w:i/>
                <w:iCs/>
                <w:sz w:val="28"/>
                <w:szCs w:val="28"/>
              </w:rPr>
              <w:t>Fire Loss in the United States</w:t>
            </w:r>
            <w:r w:rsidRPr="008E228F">
              <w:rPr>
                <w:rFonts w:asciiTheme="majorHAnsi" w:hAnsiTheme="majorHAnsi"/>
                <w:sz w:val="28"/>
                <w:szCs w:val="28"/>
              </w:rPr>
              <w:t>. National Fire Protection Association.</w:t>
            </w:r>
          </w:p>
          <w:p w14:paraId="0709FC65" w14:textId="77777777" w:rsidR="008E228F" w:rsidRPr="008E228F" w:rsidRDefault="008E228F" w:rsidP="008E228F">
            <w:pPr>
              <w:jc w:val="both"/>
              <w:rPr>
                <w:rFonts w:asciiTheme="majorHAnsi" w:hAnsiTheme="majorHAnsi"/>
                <w:sz w:val="28"/>
                <w:szCs w:val="28"/>
              </w:rPr>
            </w:pPr>
            <w:r w:rsidRPr="008E228F">
              <w:rPr>
                <w:rFonts w:asciiTheme="majorHAnsi" w:hAnsiTheme="majorHAnsi"/>
                <w:b/>
                <w:bCs/>
                <w:sz w:val="28"/>
                <w:szCs w:val="28"/>
              </w:rPr>
              <w:t>10. National Fire Protection Association (2021b)</w:t>
            </w:r>
            <w:r w:rsidRPr="008E228F">
              <w:rPr>
                <w:rFonts w:asciiTheme="majorHAnsi" w:hAnsiTheme="majorHAnsi"/>
                <w:sz w:val="28"/>
                <w:szCs w:val="28"/>
              </w:rPr>
              <w:t xml:space="preserve"> </w:t>
            </w:r>
            <w:r w:rsidRPr="008E228F">
              <w:rPr>
                <w:rFonts w:asciiTheme="majorHAnsi" w:hAnsiTheme="majorHAnsi"/>
                <w:i/>
                <w:iCs/>
                <w:sz w:val="28"/>
                <w:szCs w:val="28"/>
              </w:rPr>
              <w:t>US Fire Department Profile</w:t>
            </w:r>
            <w:r w:rsidRPr="008E228F">
              <w:rPr>
                <w:rFonts w:asciiTheme="majorHAnsi" w:hAnsiTheme="majorHAnsi"/>
                <w:sz w:val="28"/>
                <w:szCs w:val="28"/>
              </w:rPr>
              <w:t>. NFPA.</w:t>
            </w:r>
          </w:p>
          <w:p w14:paraId="25246F35" w14:textId="77777777" w:rsidR="008E228F" w:rsidRPr="008E228F" w:rsidRDefault="008E228F" w:rsidP="008E228F">
            <w:pPr>
              <w:jc w:val="both"/>
              <w:rPr>
                <w:rFonts w:asciiTheme="majorHAnsi" w:hAnsiTheme="majorHAnsi"/>
                <w:sz w:val="28"/>
                <w:szCs w:val="28"/>
              </w:rPr>
            </w:pPr>
            <w:r w:rsidRPr="008E228F">
              <w:rPr>
                <w:rFonts w:asciiTheme="majorHAnsi" w:hAnsiTheme="majorHAnsi"/>
                <w:b/>
                <w:bCs/>
                <w:sz w:val="28"/>
                <w:szCs w:val="28"/>
              </w:rPr>
              <w:t>11. Kahn, S.A. et al. (2017)</w:t>
            </w:r>
            <w:r w:rsidRPr="008E228F">
              <w:rPr>
                <w:rFonts w:asciiTheme="majorHAnsi" w:hAnsiTheme="majorHAnsi"/>
                <w:sz w:val="28"/>
                <w:szCs w:val="28"/>
              </w:rPr>
              <w:t xml:space="preserve"> ‘Risks associated with inadequate firefighter training’, </w:t>
            </w:r>
            <w:r w:rsidRPr="008E228F">
              <w:rPr>
                <w:rFonts w:asciiTheme="majorHAnsi" w:hAnsiTheme="majorHAnsi"/>
                <w:i/>
                <w:iCs/>
                <w:sz w:val="28"/>
                <w:szCs w:val="28"/>
              </w:rPr>
              <w:t>Burns</w:t>
            </w:r>
            <w:r w:rsidRPr="008E228F">
              <w:rPr>
                <w:rFonts w:asciiTheme="majorHAnsi" w:hAnsiTheme="majorHAnsi"/>
                <w:sz w:val="28"/>
                <w:szCs w:val="28"/>
              </w:rPr>
              <w:t>, 43(5), pp. 1121–1127.</w:t>
            </w:r>
          </w:p>
          <w:p w14:paraId="01CB06CB" w14:textId="77777777" w:rsidR="008E228F" w:rsidRPr="008E228F" w:rsidRDefault="008E228F" w:rsidP="008E228F">
            <w:pPr>
              <w:jc w:val="both"/>
              <w:rPr>
                <w:rFonts w:asciiTheme="majorHAnsi" w:hAnsiTheme="majorHAnsi"/>
                <w:sz w:val="28"/>
                <w:szCs w:val="28"/>
              </w:rPr>
            </w:pPr>
            <w:r w:rsidRPr="008E228F">
              <w:rPr>
                <w:rFonts w:asciiTheme="majorHAnsi" w:hAnsiTheme="majorHAnsi"/>
                <w:b/>
                <w:bCs/>
                <w:sz w:val="28"/>
                <w:szCs w:val="28"/>
              </w:rPr>
              <w:t>12. National Institute for Occupational Safety and Health (NIOSH) (2022)</w:t>
            </w:r>
            <w:r w:rsidRPr="008E228F">
              <w:rPr>
                <w:rFonts w:asciiTheme="majorHAnsi" w:hAnsiTheme="majorHAnsi"/>
                <w:sz w:val="28"/>
                <w:szCs w:val="28"/>
              </w:rPr>
              <w:t xml:space="preserve"> </w:t>
            </w:r>
            <w:r w:rsidRPr="008E228F">
              <w:rPr>
                <w:rFonts w:asciiTheme="majorHAnsi" w:hAnsiTheme="majorHAnsi"/>
                <w:i/>
                <w:iCs/>
                <w:sz w:val="28"/>
                <w:szCs w:val="28"/>
              </w:rPr>
              <w:t>Firefighter Safety Research Compendium</w:t>
            </w:r>
            <w:r w:rsidRPr="008E228F">
              <w:rPr>
                <w:rFonts w:asciiTheme="majorHAnsi" w:hAnsiTheme="majorHAnsi"/>
                <w:sz w:val="28"/>
                <w:szCs w:val="28"/>
              </w:rPr>
              <w:t>.</w:t>
            </w:r>
          </w:p>
          <w:p w14:paraId="64D0589C" w14:textId="77777777" w:rsidR="008E228F" w:rsidRPr="008E228F" w:rsidRDefault="008E228F" w:rsidP="008E228F">
            <w:pPr>
              <w:jc w:val="both"/>
              <w:rPr>
                <w:rFonts w:asciiTheme="majorHAnsi" w:hAnsiTheme="majorHAnsi"/>
                <w:sz w:val="28"/>
                <w:szCs w:val="28"/>
              </w:rPr>
            </w:pPr>
            <w:r w:rsidRPr="008E228F">
              <w:rPr>
                <w:rFonts w:asciiTheme="majorHAnsi" w:hAnsiTheme="majorHAnsi"/>
                <w:b/>
                <w:bCs/>
                <w:sz w:val="28"/>
                <w:szCs w:val="28"/>
              </w:rPr>
              <w:t>13. Phillips, M. et al. (2021)</w:t>
            </w:r>
            <w:r w:rsidRPr="008E228F">
              <w:rPr>
                <w:rFonts w:asciiTheme="majorHAnsi" w:hAnsiTheme="majorHAnsi"/>
                <w:sz w:val="28"/>
                <w:szCs w:val="28"/>
              </w:rPr>
              <w:t xml:space="preserve"> </w:t>
            </w:r>
            <w:r w:rsidRPr="008E228F">
              <w:rPr>
                <w:rFonts w:asciiTheme="majorHAnsi" w:hAnsiTheme="majorHAnsi"/>
                <w:i/>
                <w:iCs/>
                <w:sz w:val="28"/>
                <w:szCs w:val="28"/>
              </w:rPr>
              <w:t>Thematic Review of Operational Training in Welsh Fire and Rescue Services</w:t>
            </w:r>
            <w:r w:rsidRPr="008E228F">
              <w:rPr>
                <w:rFonts w:asciiTheme="majorHAnsi" w:hAnsiTheme="majorHAnsi"/>
                <w:sz w:val="28"/>
                <w:szCs w:val="28"/>
              </w:rPr>
              <w:t>. Welsh Government.</w:t>
            </w:r>
          </w:p>
          <w:p w14:paraId="27E441BA" w14:textId="77777777" w:rsidR="008E228F" w:rsidRPr="008E228F" w:rsidRDefault="008E228F" w:rsidP="008E228F">
            <w:pPr>
              <w:jc w:val="both"/>
              <w:rPr>
                <w:rFonts w:asciiTheme="majorHAnsi" w:hAnsiTheme="majorHAnsi"/>
                <w:sz w:val="28"/>
                <w:szCs w:val="28"/>
              </w:rPr>
            </w:pPr>
            <w:r w:rsidRPr="008E228F">
              <w:rPr>
                <w:rFonts w:asciiTheme="majorHAnsi" w:hAnsiTheme="majorHAnsi"/>
                <w:b/>
                <w:bCs/>
                <w:sz w:val="28"/>
                <w:szCs w:val="28"/>
              </w:rPr>
              <w:t>14. Thiel, D. et al. (2003)</w:t>
            </w:r>
            <w:r w:rsidRPr="008E228F">
              <w:rPr>
                <w:rFonts w:asciiTheme="majorHAnsi" w:hAnsiTheme="majorHAnsi"/>
                <w:sz w:val="28"/>
                <w:szCs w:val="28"/>
              </w:rPr>
              <w:t xml:space="preserve"> </w:t>
            </w:r>
            <w:r w:rsidRPr="008E228F">
              <w:rPr>
                <w:rFonts w:asciiTheme="majorHAnsi" w:hAnsiTheme="majorHAnsi"/>
                <w:i/>
                <w:iCs/>
                <w:sz w:val="28"/>
                <w:szCs w:val="28"/>
              </w:rPr>
              <w:t>Emergency Incident Training Deficiencies</w:t>
            </w:r>
            <w:r w:rsidRPr="008E228F">
              <w:rPr>
                <w:rFonts w:asciiTheme="majorHAnsi" w:hAnsiTheme="majorHAnsi"/>
                <w:sz w:val="28"/>
                <w:szCs w:val="28"/>
              </w:rPr>
              <w:t>. U.S. Fire Administration.</w:t>
            </w:r>
          </w:p>
          <w:p w14:paraId="7ABA3A02" w14:textId="77777777" w:rsidR="008E228F" w:rsidRPr="008E228F" w:rsidRDefault="008E228F" w:rsidP="008E228F">
            <w:pPr>
              <w:jc w:val="both"/>
              <w:rPr>
                <w:rFonts w:asciiTheme="majorHAnsi" w:hAnsiTheme="majorHAnsi"/>
                <w:sz w:val="28"/>
                <w:szCs w:val="28"/>
              </w:rPr>
            </w:pPr>
            <w:r w:rsidRPr="008E228F">
              <w:rPr>
                <w:rFonts w:asciiTheme="majorHAnsi" w:hAnsiTheme="majorHAnsi"/>
                <w:b/>
                <w:bCs/>
                <w:sz w:val="28"/>
                <w:szCs w:val="28"/>
              </w:rPr>
              <w:lastRenderedPageBreak/>
              <w:t>15. Paskett, C. (2023)</w:t>
            </w:r>
            <w:r w:rsidRPr="008E228F">
              <w:rPr>
                <w:rFonts w:asciiTheme="majorHAnsi" w:hAnsiTheme="majorHAnsi"/>
                <w:sz w:val="28"/>
                <w:szCs w:val="28"/>
              </w:rPr>
              <w:t xml:space="preserve"> </w:t>
            </w:r>
            <w:r w:rsidRPr="008E228F">
              <w:rPr>
                <w:rFonts w:asciiTheme="majorHAnsi" w:hAnsiTheme="majorHAnsi"/>
                <w:i/>
                <w:iCs/>
                <w:sz w:val="28"/>
                <w:szCs w:val="28"/>
              </w:rPr>
              <w:t>Overcoming Training Barriers in a Medium-Size Fire Department: A Phenomenological Study</w:t>
            </w:r>
            <w:r w:rsidRPr="008E228F">
              <w:rPr>
                <w:rFonts w:asciiTheme="majorHAnsi" w:hAnsiTheme="majorHAnsi"/>
                <w:sz w:val="28"/>
                <w:szCs w:val="28"/>
              </w:rPr>
              <w:t>. Doctoral dissertation.</w:t>
            </w:r>
          </w:p>
          <w:p w14:paraId="55505CD4" w14:textId="77777777" w:rsidR="008E228F" w:rsidRPr="008E228F" w:rsidRDefault="008E228F" w:rsidP="008E228F">
            <w:pPr>
              <w:jc w:val="both"/>
              <w:rPr>
                <w:rFonts w:asciiTheme="majorHAnsi" w:hAnsiTheme="majorHAnsi"/>
                <w:sz w:val="28"/>
                <w:szCs w:val="28"/>
              </w:rPr>
            </w:pPr>
          </w:p>
          <w:p w14:paraId="0B779BDE" w14:textId="77777777" w:rsidR="008E228F" w:rsidRPr="008E228F" w:rsidRDefault="008E228F" w:rsidP="008E228F">
            <w:pPr>
              <w:jc w:val="both"/>
              <w:rPr>
                <w:rFonts w:asciiTheme="majorHAnsi" w:hAnsiTheme="majorHAnsi"/>
                <w:sz w:val="28"/>
                <w:szCs w:val="28"/>
              </w:rPr>
            </w:pPr>
          </w:p>
          <w:p w14:paraId="51B85C40" w14:textId="77777777" w:rsidR="008E228F" w:rsidRPr="008E228F" w:rsidRDefault="008E228F" w:rsidP="008E228F">
            <w:pPr>
              <w:jc w:val="both"/>
              <w:rPr>
                <w:rFonts w:asciiTheme="majorHAnsi" w:hAnsiTheme="majorHAnsi"/>
                <w:sz w:val="28"/>
                <w:szCs w:val="28"/>
                <w:rtl/>
              </w:rPr>
            </w:pPr>
          </w:p>
          <w:p w14:paraId="2F6757DD" w14:textId="6064E9E5" w:rsidR="00D03BB7" w:rsidRPr="008E228F" w:rsidRDefault="00D03BB7" w:rsidP="00C74109">
            <w:pPr>
              <w:rPr>
                <w:rFonts w:asciiTheme="majorHAnsi" w:hAnsiTheme="majorHAnsi" w:cs="Arial"/>
                <w:sz w:val="28"/>
                <w:szCs w:val="28"/>
              </w:rPr>
            </w:pPr>
          </w:p>
        </w:tc>
      </w:tr>
    </w:tbl>
    <w:p w14:paraId="0C645853" w14:textId="1ED992C3" w:rsidR="00EE49AE" w:rsidRPr="008E228F" w:rsidRDefault="00EE49AE" w:rsidP="00EE49AE">
      <w:pPr>
        <w:jc w:val="center"/>
        <w:rPr>
          <w:rFonts w:asciiTheme="majorHAnsi" w:hAnsiTheme="majorHAnsi" w:cs="Arial"/>
          <w:sz w:val="28"/>
          <w:szCs w:val="28"/>
        </w:rPr>
      </w:pPr>
    </w:p>
    <w:sectPr w:rsidR="00EE49AE" w:rsidRPr="008E228F" w:rsidSect="003519CA">
      <w:headerReference w:type="default" r:id="rId11"/>
      <w:footerReference w:type="default" r:id="rId12"/>
      <w:pgSz w:w="11906" w:h="16838" w:code="9"/>
      <w:pgMar w:top="1701"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6A34D" w14:textId="77777777" w:rsidR="004A1941" w:rsidRDefault="004A1941">
      <w:r>
        <w:separator/>
      </w:r>
    </w:p>
  </w:endnote>
  <w:endnote w:type="continuationSeparator" w:id="0">
    <w:p w14:paraId="3A954883" w14:textId="77777777" w:rsidR="004A1941" w:rsidRDefault="004A1941">
      <w:r>
        <w:continuationSeparator/>
      </w:r>
    </w:p>
  </w:endnote>
  <w:endnote w:type="continuationNotice" w:id="1">
    <w:p w14:paraId="35390841" w14:textId="77777777" w:rsidR="004A1941" w:rsidRDefault="004A19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2A879" w14:textId="02FD0AE5" w:rsidR="00930CC7" w:rsidRPr="00370831" w:rsidRDefault="004A1941" w:rsidP="00176160">
    <w:pPr>
      <w:pStyle w:val="Footer"/>
    </w:pPr>
    <w:sdt>
      <w:sdtPr>
        <w:id w:val="1691110303"/>
        <w:docPartObj>
          <w:docPartGallery w:val="Page Numbers (Bottom of Page)"/>
          <w:docPartUnique/>
        </w:docPartObj>
      </w:sdtPr>
      <w:sdtEndPr>
        <w:rPr>
          <w:noProof/>
        </w:rPr>
      </w:sdtEndPr>
      <w:sdtContent>
        <w:r w:rsidR="00B8515A">
          <w:t>E</w:t>
        </w:r>
      </w:sdtContent>
    </w:sdt>
    <w:r w:rsidR="00B8515A">
      <w:t>CDE7018 Proposal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80931" w14:textId="77777777" w:rsidR="004A1941" w:rsidRDefault="004A1941">
      <w:r>
        <w:separator/>
      </w:r>
    </w:p>
  </w:footnote>
  <w:footnote w:type="continuationSeparator" w:id="0">
    <w:p w14:paraId="5635FF1B" w14:textId="77777777" w:rsidR="004A1941" w:rsidRDefault="004A1941">
      <w:r>
        <w:continuationSeparator/>
      </w:r>
    </w:p>
  </w:footnote>
  <w:footnote w:type="continuationNotice" w:id="1">
    <w:p w14:paraId="428467BE" w14:textId="77777777" w:rsidR="004A1941" w:rsidRDefault="004A19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0B38C" w14:textId="77777777" w:rsidR="00516A38" w:rsidRDefault="00516A38" w:rsidP="00ED34D1">
    <w:pPr>
      <w:pStyle w:val="Header"/>
    </w:pPr>
  </w:p>
  <w:p w14:paraId="00BD4CFE" w14:textId="4465B8FB" w:rsidR="00370831" w:rsidRDefault="00516A38" w:rsidP="00516A38">
    <w:pPr>
      <w:pStyle w:val="Header"/>
      <w:jc w:val="right"/>
    </w:pPr>
    <w:r>
      <w:rPr>
        <w:noProof/>
      </w:rPr>
      <w:drawing>
        <wp:anchor distT="0" distB="0" distL="114300" distR="114300" simplePos="0" relativeHeight="251658240" behindDoc="0" locked="0" layoutInCell="1" allowOverlap="1" wp14:anchorId="29949417" wp14:editId="4401F5BF">
          <wp:simplePos x="0" y="0"/>
          <wp:positionH relativeFrom="margin">
            <wp:posOffset>0</wp:posOffset>
          </wp:positionH>
          <wp:positionV relativeFrom="topMargin">
            <wp:posOffset>325755</wp:posOffset>
          </wp:positionV>
          <wp:extent cx="1788795" cy="596265"/>
          <wp:effectExtent l="0" t="0" r="1905" b="0"/>
          <wp:wrapNone/>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rsidR="00ED34D1">
      <w:tab/>
    </w:r>
    <w:r w:rsidR="00ED34D1">
      <w:tab/>
    </w:r>
    <w:r w:rsidR="00B8515A">
      <w:t>Assessment Component 1</w:t>
    </w:r>
  </w:p>
  <w:p w14:paraId="793F6F68" w14:textId="77777777" w:rsidR="00370831" w:rsidRDefault="00370831" w:rsidP="00ED34D1">
    <w:pPr>
      <w:pStyle w:val="Header"/>
    </w:pPr>
  </w:p>
  <w:p w14:paraId="11A1DF66" w14:textId="77777777" w:rsidR="00370831" w:rsidRDefault="00370831" w:rsidP="00ED34D1">
    <w:pPr>
      <w:pStyle w:val="Header"/>
    </w:pPr>
  </w:p>
  <w:p w14:paraId="0A03F964" w14:textId="77777777" w:rsidR="00370831" w:rsidRDefault="00370831" w:rsidP="00ED34D1">
    <w:pPr>
      <w:pStyle w:val="Header"/>
    </w:pPr>
  </w:p>
  <w:p w14:paraId="558320AF" w14:textId="77777777" w:rsidR="00ED34D1" w:rsidRDefault="00ED34D1" w:rsidP="00ED34D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4"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9"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BB7721"/>
    <w:multiLevelType w:val="multilevel"/>
    <w:tmpl w:val="EABCD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4"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5"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8" w15:restartNumberingAfterBreak="0">
    <w:nsid w:val="61B35B41"/>
    <w:multiLevelType w:val="multilevel"/>
    <w:tmpl w:val="30B61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122770081">
    <w:abstractNumId w:val="17"/>
  </w:num>
  <w:num w:numId="2" w16cid:durableId="1244342799">
    <w:abstractNumId w:val="14"/>
  </w:num>
  <w:num w:numId="3" w16cid:durableId="1639996076">
    <w:abstractNumId w:val="8"/>
  </w:num>
  <w:num w:numId="4" w16cid:durableId="2017689093">
    <w:abstractNumId w:val="6"/>
  </w:num>
  <w:num w:numId="5" w16cid:durableId="1673415467">
    <w:abstractNumId w:val="3"/>
  </w:num>
  <w:num w:numId="6" w16cid:durableId="685640225">
    <w:abstractNumId w:val="0"/>
  </w:num>
  <w:num w:numId="7" w16cid:durableId="769155307">
    <w:abstractNumId w:val="21"/>
  </w:num>
  <w:num w:numId="8" w16cid:durableId="1733886598">
    <w:abstractNumId w:val="16"/>
  </w:num>
  <w:num w:numId="9" w16cid:durableId="664239917">
    <w:abstractNumId w:val="2"/>
  </w:num>
  <w:num w:numId="10" w16cid:durableId="1876385936">
    <w:abstractNumId w:val="20"/>
  </w:num>
  <w:num w:numId="11" w16cid:durableId="878130249">
    <w:abstractNumId w:val="24"/>
  </w:num>
  <w:num w:numId="12" w16cid:durableId="1817651061">
    <w:abstractNumId w:val="23"/>
  </w:num>
  <w:num w:numId="13" w16cid:durableId="711803499">
    <w:abstractNumId w:val="13"/>
  </w:num>
  <w:num w:numId="14" w16cid:durableId="1264149011">
    <w:abstractNumId w:val="7"/>
  </w:num>
  <w:num w:numId="15" w16cid:durableId="1464274613">
    <w:abstractNumId w:val="5"/>
  </w:num>
  <w:num w:numId="16" w16cid:durableId="510995202">
    <w:abstractNumId w:val="4"/>
  </w:num>
  <w:num w:numId="17" w16cid:durableId="554437731">
    <w:abstractNumId w:val="9"/>
  </w:num>
  <w:num w:numId="18" w16cid:durableId="675809857">
    <w:abstractNumId w:val="15"/>
  </w:num>
  <w:num w:numId="19" w16cid:durableId="1236166089">
    <w:abstractNumId w:val="10"/>
  </w:num>
  <w:num w:numId="20" w16cid:durableId="252323844">
    <w:abstractNumId w:val="1"/>
  </w:num>
  <w:num w:numId="21" w16cid:durableId="2060742472">
    <w:abstractNumId w:val="12"/>
  </w:num>
  <w:num w:numId="22" w16cid:durableId="555892109">
    <w:abstractNumId w:val="22"/>
  </w:num>
  <w:num w:numId="23" w16cid:durableId="724571826">
    <w:abstractNumId w:val="19"/>
  </w:num>
  <w:num w:numId="24" w16cid:durableId="1756199004">
    <w:abstractNumId w:val="18"/>
  </w:num>
  <w:num w:numId="25" w16cid:durableId="19149239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503B"/>
    <w:rsid w:val="00005E62"/>
    <w:rsid w:val="00013F62"/>
    <w:rsid w:val="00015367"/>
    <w:rsid w:val="00016D31"/>
    <w:rsid w:val="00027160"/>
    <w:rsid w:val="00030DDF"/>
    <w:rsid w:val="00041A6B"/>
    <w:rsid w:val="00047225"/>
    <w:rsid w:val="00047382"/>
    <w:rsid w:val="00054BFD"/>
    <w:rsid w:val="00055046"/>
    <w:rsid w:val="00056718"/>
    <w:rsid w:val="00095F33"/>
    <w:rsid w:val="000B43A7"/>
    <w:rsid w:val="000C1D53"/>
    <w:rsid w:val="000C4198"/>
    <w:rsid w:val="000C6D22"/>
    <w:rsid w:val="000D166A"/>
    <w:rsid w:val="000D3D72"/>
    <w:rsid w:val="000F5B56"/>
    <w:rsid w:val="0010084E"/>
    <w:rsid w:val="001217FD"/>
    <w:rsid w:val="00121AC3"/>
    <w:rsid w:val="001400B5"/>
    <w:rsid w:val="00141DF3"/>
    <w:rsid w:val="0015311B"/>
    <w:rsid w:val="00154D0F"/>
    <w:rsid w:val="00157905"/>
    <w:rsid w:val="00165D23"/>
    <w:rsid w:val="00166B83"/>
    <w:rsid w:val="00172F4C"/>
    <w:rsid w:val="00173CC3"/>
    <w:rsid w:val="00176160"/>
    <w:rsid w:val="00185554"/>
    <w:rsid w:val="001B1EEF"/>
    <w:rsid w:val="001C367F"/>
    <w:rsid w:val="001C6B27"/>
    <w:rsid w:val="001D074C"/>
    <w:rsid w:val="001F47B0"/>
    <w:rsid w:val="001F5E3E"/>
    <w:rsid w:val="002114E6"/>
    <w:rsid w:val="0022098F"/>
    <w:rsid w:val="00221A9E"/>
    <w:rsid w:val="00222D05"/>
    <w:rsid w:val="0022643E"/>
    <w:rsid w:val="002370BA"/>
    <w:rsid w:val="0024548B"/>
    <w:rsid w:val="00246903"/>
    <w:rsid w:val="00261C5C"/>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5CBE"/>
    <w:rsid w:val="003275B0"/>
    <w:rsid w:val="003317EE"/>
    <w:rsid w:val="00332B43"/>
    <w:rsid w:val="00335D74"/>
    <w:rsid w:val="0034191A"/>
    <w:rsid w:val="003519CA"/>
    <w:rsid w:val="00353C75"/>
    <w:rsid w:val="00363F74"/>
    <w:rsid w:val="00370831"/>
    <w:rsid w:val="00376A02"/>
    <w:rsid w:val="00391D2C"/>
    <w:rsid w:val="003A11E9"/>
    <w:rsid w:val="003A748D"/>
    <w:rsid w:val="003B4AF0"/>
    <w:rsid w:val="003C062E"/>
    <w:rsid w:val="003C5892"/>
    <w:rsid w:val="003C7969"/>
    <w:rsid w:val="003D62AF"/>
    <w:rsid w:val="003D7CD9"/>
    <w:rsid w:val="003E5663"/>
    <w:rsid w:val="003E7D6B"/>
    <w:rsid w:val="003F068E"/>
    <w:rsid w:val="003F4C86"/>
    <w:rsid w:val="003F7948"/>
    <w:rsid w:val="003F7D77"/>
    <w:rsid w:val="00404C72"/>
    <w:rsid w:val="004262CD"/>
    <w:rsid w:val="00430E87"/>
    <w:rsid w:val="004310AE"/>
    <w:rsid w:val="004375FD"/>
    <w:rsid w:val="004448A0"/>
    <w:rsid w:val="0045240A"/>
    <w:rsid w:val="00452942"/>
    <w:rsid w:val="00455BEF"/>
    <w:rsid w:val="00474F13"/>
    <w:rsid w:val="00475B50"/>
    <w:rsid w:val="00476944"/>
    <w:rsid w:val="00476E74"/>
    <w:rsid w:val="004971D4"/>
    <w:rsid w:val="004A1941"/>
    <w:rsid w:val="004B251B"/>
    <w:rsid w:val="004B2A69"/>
    <w:rsid w:val="004E363A"/>
    <w:rsid w:val="004F22A4"/>
    <w:rsid w:val="004F5A06"/>
    <w:rsid w:val="00512288"/>
    <w:rsid w:val="005140FB"/>
    <w:rsid w:val="00516A38"/>
    <w:rsid w:val="005302A6"/>
    <w:rsid w:val="005363FE"/>
    <w:rsid w:val="005419D3"/>
    <w:rsid w:val="00541CFE"/>
    <w:rsid w:val="00542F6F"/>
    <w:rsid w:val="005513E3"/>
    <w:rsid w:val="0055230D"/>
    <w:rsid w:val="00555319"/>
    <w:rsid w:val="00556BFF"/>
    <w:rsid w:val="00557BD7"/>
    <w:rsid w:val="005608A4"/>
    <w:rsid w:val="005831C1"/>
    <w:rsid w:val="00595F5B"/>
    <w:rsid w:val="00595FC4"/>
    <w:rsid w:val="005A6F56"/>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4556F"/>
    <w:rsid w:val="00654638"/>
    <w:rsid w:val="00654D91"/>
    <w:rsid w:val="006551B2"/>
    <w:rsid w:val="00660727"/>
    <w:rsid w:val="006731F3"/>
    <w:rsid w:val="00677F77"/>
    <w:rsid w:val="00682636"/>
    <w:rsid w:val="0069594C"/>
    <w:rsid w:val="006B0899"/>
    <w:rsid w:val="006B20A7"/>
    <w:rsid w:val="006B582D"/>
    <w:rsid w:val="006C0F0D"/>
    <w:rsid w:val="006C170C"/>
    <w:rsid w:val="006C40EC"/>
    <w:rsid w:val="006C45FB"/>
    <w:rsid w:val="006D04D5"/>
    <w:rsid w:val="006D05CF"/>
    <w:rsid w:val="006D4C27"/>
    <w:rsid w:val="006D503F"/>
    <w:rsid w:val="006D7C2A"/>
    <w:rsid w:val="006F1BDC"/>
    <w:rsid w:val="006F4865"/>
    <w:rsid w:val="00702A7E"/>
    <w:rsid w:val="00703A24"/>
    <w:rsid w:val="00707BDE"/>
    <w:rsid w:val="0071332A"/>
    <w:rsid w:val="00717DFA"/>
    <w:rsid w:val="00753EDE"/>
    <w:rsid w:val="00763457"/>
    <w:rsid w:val="00793A0C"/>
    <w:rsid w:val="00795C79"/>
    <w:rsid w:val="007A0692"/>
    <w:rsid w:val="007A3641"/>
    <w:rsid w:val="007C2004"/>
    <w:rsid w:val="007C2A63"/>
    <w:rsid w:val="007C512A"/>
    <w:rsid w:val="007C755A"/>
    <w:rsid w:val="007E550E"/>
    <w:rsid w:val="007F6FC1"/>
    <w:rsid w:val="00802E0D"/>
    <w:rsid w:val="00816ED8"/>
    <w:rsid w:val="00820E04"/>
    <w:rsid w:val="00825E70"/>
    <w:rsid w:val="0083144B"/>
    <w:rsid w:val="00831EF8"/>
    <w:rsid w:val="00832FEA"/>
    <w:rsid w:val="00836FA9"/>
    <w:rsid w:val="008422EE"/>
    <w:rsid w:val="00855925"/>
    <w:rsid w:val="008571F8"/>
    <w:rsid w:val="00877A6B"/>
    <w:rsid w:val="008812C3"/>
    <w:rsid w:val="008822EE"/>
    <w:rsid w:val="008859B3"/>
    <w:rsid w:val="0088683F"/>
    <w:rsid w:val="008876C0"/>
    <w:rsid w:val="008944DE"/>
    <w:rsid w:val="00896244"/>
    <w:rsid w:val="008A397A"/>
    <w:rsid w:val="008B15C8"/>
    <w:rsid w:val="008C0ACE"/>
    <w:rsid w:val="008C1EE6"/>
    <w:rsid w:val="008D129A"/>
    <w:rsid w:val="008D2E5D"/>
    <w:rsid w:val="008D505E"/>
    <w:rsid w:val="008E228F"/>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63EBE"/>
    <w:rsid w:val="009803A2"/>
    <w:rsid w:val="009905BC"/>
    <w:rsid w:val="00994CF9"/>
    <w:rsid w:val="009A0D4E"/>
    <w:rsid w:val="009A2302"/>
    <w:rsid w:val="009A654D"/>
    <w:rsid w:val="009A7385"/>
    <w:rsid w:val="009C7898"/>
    <w:rsid w:val="009E1467"/>
    <w:rsid w:val="009F3BE4"/>
    <w:rsid w:val="00A048DE"/>
    <w:rsid w:val="00A13514"/>
    <w:rsid w:val="00A15A7C"/>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079A2"/>
    <w:rsid w:val="00B12AB0"/>
    <w:rsid w:val="00B273A5"/>
    <w:rsid w:val="00B3408B"/>
    <w:rsid w:val="00B40C3F"/>
    <w:rsid w:val="00B65D5E"/>
    <w:rsid w:val="00B70B7E"/>
    <w:rsid w:val="00B718D3"/>
    <w:rsid w:val="00B84A54"/>
    <w:rsid w:val="00B8515A"/>
    <w:rsid w:val="00B95514"/>
    <w:rsid w:val="00BA3707"/>
    <w:rsid w:val="00BB2F10"/>
    <w:rsid w:val="00BD2727"/>
    <w:rsid w:val="00BD589F"/>
    <w:rsid w:val="00BD7EF3"/>
    <w:rsid w:val="00BE24D4"/>
    <w:rsid w:val="00BF0916"/>
    <w:rsid w:val="00C037ED"/>
    <w:rsid w:val="00C056C2"/>
    <w:rsid w:val="00C14717"/>
    <w:rsid w:val="00C20E5F"/>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B652D"/>
    <w:rsid w:val="00CC4AC2"/>
    <w:rsid w:val="00CC5FEA"/>
    <w:rsid w:val="00CD0196"/>
    <w:rsid w:val="00CD2785"/>
    <w:rsid w:val="00CD5B6B"/>
    <w:rsid w:val="00D01434"/>
    <w:rsid w:val="00D03BB7"/>
    <w:rsid w:val="00D122D0"/>
    <w:rsid w:val="00D215F0"/>
    <w:rsid w:val="00D25A52"/>
    <w:rsid w:val="00D46D22"/>
    <w:rsid w:val="00D56242"/>
    <w:rsid w:val="00D60565"/>
    <w:rsid w:val="00D62737"/>
    <w:rsid w:val="00D63189"/>
    <w:rsid w:val="00D70714"/>
    <w:rsid w:val="00D732FC"/>
    <w:rsid w:val="00D81082"/>
    <w:rsid w:val="00D83BB1"/>
    <w:rsid w:val="00DB03EA"/>
    <w:rsid w:val="00DB3960"/>
    <w:rsid w:val="00DC2AE7"/>
    <w:rsid w:val="00DD1E66"/>
    <w:rsid w:val="00DE3885"/>
    <w:rsid w:val="00DE54F9"/>
    <w:rsid w:val="00DF2827"/>
    <w:rsid w:val="00DF3FF2"/>
    <w:rsid w:val="00DF7459"/>
    <w:rsid w:val="00E03A7C"/>
    <w:rsid w:val="00E127C8"/>
    <w:rsid w:val="00E17B09"/>
    <w:rsid w:val="00E26E40"/>
    <w:rsid w:val="00E60894"/>
    <w:rsid w:val="00E76DFC"/>
    <w:rsid w:val="00E800B4"/>
    <w:rsid w:val="00E8752A"/>
    <w:rsid w:val="00E90E39"/>
    <w:rsid w:val="00E90FFB"/>
    <w:rsid w:val="00EA4DDB"/>
    <w:rsid w:val="00EB29E8"/>
    <w:rsid w:val="00EC2239"/>
    <w:rsid w:val="00ED34D1"/>
    <w:rsid w:val="00EE3F65"/>
    <w:rsid w:val="00EE49AE"/>
    <w:rsid w:val="00EE4E91"/>
    <w:rsid w:val="00F02051"/>
    <w:rsid w:val="00F15764"/>
    <w:rsid w:val="00F20553"/>
    <w:rsid w:val="00F26723"/>
    <w:rsid w:val="00F274DA"/>
    <w:rsid w:val="00F340BA"/>
    <w:rsid w:val="00F343C8"/>
    <w:rsid w:val="00F377CD"/>
    <w:rsid w:val="00F41F11"/>
    <w:rsid w:val="00F50670"/>
    <w:rsid w:val="00F6356A"/>
    <w:rsid w:val="00F65BA4"/>
    <w:rsid w:val="00F65ECA"/>
    <w:rsid w:val="00F678E5"/>
    <w:rsid w:val="00F7569E"/>
    <w:rsid w:val="00F77B80"/>
    <w:rsid w:val="00F8710D"/>
    <w:rsid w:val="00F90183"/>
    <w:rsid w:val="00F901BB"/>
    <w:rsid w:val="00F9606E"/>
    <w:rsid w:val="00FC1870"/>
    <w:rsid w:val="00FD60D8"/>
    <w:rsid w:val="00FD70D5"/>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05E"/>
    <w:rPr>
      <w:rFonts w:ascii="Arial" w:hAnsi="Arial"/>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rsid w:val="00B15CC6"/>
    <w:rPr>
      <w:color w:val="0000FF"/>
      <w:u w:val="single"/>
    </w:rPr>
  </w:style>
  <w:style w:type="character" w:styleId="FollowedHyperlink">
    <w:name w:val="FollowedHyperlink"/>
    <w:rsid w:val="006C77FE"/>
    <w:rPr>
      <w:color w:val="800080"/>
      <w:u w:val="single"/>
    </w:rPr>
  </w:style>
  <w:style w:type="paragraph" w:styleId="BalloonText">
    <w:name w:val="Balloon Text"/>
    <w:basedOn w:val="Normal"/>
    <w:semiHidden/>
    <w:rsid w:val="00F66E12"/>
    <w:rPr>
      <w:rFonts w:ascii="Tahoma" w:hAnsi="Tahoma" w:cs="Tahoma"/>
      <w:sz w:val="16"/>
      <w:szCs w:val="16"/>
    </w:rPr>
  </w:style>
  <w:style w:type="table" w:styleId="TableGrid">
    <w:name w:val="Table Grid"/>
    <w:basedOn w:val="TableNormal"/>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99"/>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 w:type="character" w:customStyle="1" w:styleId="UnresolvedMention1">
    <w:name w:val="Unresolved Mention1"/>
    <w:basedOn w:val="DefaultParagraphFont"/>
    <w:uiPriority w:val="99"/>
    <w:semiHidden/>
    <w:unhideWhenUsed/>
    <w:rsid w:val="008422EE"/>
    <w:rPr>
      <w:color w:val="605E5C"/>
      <w:shd w:val="clear" w:color="auto" w:fill="E1DFDD"/>
    </w:rPr>
  </w:style>
  <w:style w:type="character" w:styleId="UnresolvedMention">
    <w:name w:val="Unresolved Mention"/>
    <w:basedOn w:val="DefaultParagraphFont"/>
    <w:uiPriority w:val="99"/>
    <w:semiHidden/>
    <w:unhideWhenUsed/>
    <w:rsid w:val="006455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40561777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568467">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5" ma:contentTypeDescription="Create a new document." ma:contentTypeScope="" ma:versionID="bd0258b6d63df46e5159b31152002c43">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4a268c5e39fb5ea259bdfced0dd0d772"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02655603-7A5C-43BD-94BB-3D3F3BC556FB}">
  <ds:schemaRefs>
    <ds:schemaRef ds:uri="http://schemas.microsoft.com/sharepoint/v3/contenttype/forms"/>
  </ds:schemaRefs>
</ds:datastoreItem>
</file>

<file path=customXml/itemProps2.xml><?xml version="1.0" encoding="utf-8"?>
<ds:datastoreItem xmlns:ds="http://schemas.openxmlformats.org/officeDocument/2006/customXml" ds:itemID="{4CD31BAA-8904-4385-942C-C33E7C0063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F53AFB-84C6-420E-9016-FA1170B99F4A}">
  <ds:schemaRefs>
    <ds:schemaRef ds:uri="http://schemas.openxmlformats.org/officeDocument/2006/bibliography"/>
  </ds:schemaRefs>
</ds:datastoreItem>
</file>

<file path=customXml/itemProps4.xml><?xml version="1.0" encoding="utf-8"?>
<ds:datastoreItem xmlns:ds="http://schemas.openxmlformats.org/officeDocument/2006/customXml" ds:itemID="{7C9116D7-58DE-4138-A50B-08F928853FA1}">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3189</Words>
  <Characters>18179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PG1</vt:lpstr>
    </vt:vector>
  </TitlesOfParts>
  <Company>UWTSD</Company>
  <LinksUpToDate>false</LinksUpToDate>
  <CharactersWithSpaces>21326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roya barati</cp:lastModifiedBy>
  <cp:revision>2</cp:revision>
  <cp:lastPrinted>2016-11-02T14:01:00Z</cp:lastPrinted>
  <dcterms:created xsi:type="dcterms:W3CDTF">2025-12-06T13:43:00Z</dcterms:created>
  <dcterms:modified xsi:type="dcterms:W3CDTF">2025-12-06T13:43:00Z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MediaServiceImageTags">
    <vt:lpwstr/>
  </property>
</Properties>
</file>