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C96200" w14:textId="6FDFE77A" w:rsidR="00075166" w:rsidRDefault="000B70EB">
      <w:pPr>
        <w:rPr>
          <w:rFonts w:ascii="Arial" w:hAnsi="Arial" w:cs="Arial"/>
          <w:sz w:val="24"/>
          <w:szCs w:val="24"/>
        </w:rPr>
      </w:pPr>
      <w:r w:rsidRPr="000B70EB">
        <w:rPr>
          <w:rFonts w:ascii="Arial" w:hAnsi="Arial" w:cs="Arial"/>
          <w:sz w:val="24"/>
          <w:szCs w:val="24"/>
        </w:rPr>
        <w:t>I confirm that I have not presented any AI generated text as my own work</w:t>
      </w:r>
      <w:r>
        <w:rPr>
          <w:rFonts w:ascii="Arial" w:hAnsi="Arial" w:cs="Arial"/>
          <w:sz w:val="24"/>
          <w:szCs w:val="24"/>
        </w:rPr>
        <w:t>.</w:t>
      </w:r>
    </w:p>
    <w:p w14:paraId="1512C99F" w14:textId="77777777" w:rsidR="000B70EB" w:rsidRDefault="000B70EB">
      <w:pPr>
        <w:rPr>
          <w:rFonts w:ascii="Arial" w:hAnsi="Arial" w:cs="Arial"/>
          <w:sz w:val="24"/>
          <w:szCs w:val="24"/>
        </w:rPr>
      </w:pPr>
    </w:p>
    <w:p w14:paraId="47EDEAC7" w14:textId="1CCD28D1" w:rsidR="000B70EB" w:rsidRDefault="00C742E2">
      <w:pPr>
        <w:rPr>
          <w:rFonts w:ascii="Arial" w:hAnsi="Arial" w:cs="Arial"/>
          <w:sz w:val="24"/>
          <w:szCs w:val="24"/>
        </w:rPr>
      </w:pPr>
      <w:r>
        <w:rPr>
          <w:rFonts w:ascii="Arial" w:hAnsi="Arial" w:cs="Arial"/>
          <w:sz w:val="24"/>
          <w:szCs w:val="24"/>
        </w:rPr>
        <w:t>The objective of this critical evaluation is to consider historical and current policies that have influenced how practitioners work with children, young people and communities (CYPC). This will lead to an evaluation of how these policies have influenced societies views on CYPC, as well as enablers and barriers to converting policy into practice. For the purpose of this critical evaluation, there will be a focus on CYPC who are typically viewed in a negative perspective, such as those who have entered the Youth Justice System (YJS)</w:t>
      </w:r>
      <w:r w:rsidR="00782245">
        <w:rPr>
          <w:rFonts w:ascii="Arial" w:hAnsi="Arial" w:cs="Arial"/>
          <w:sz w:val="24"/>
          <w:szCs w:val="24"/>
        </w:rPr>
        <w:t xml:space="preserve"> or live in deprived </w:t>
      </w:r>
      <w:proofErr w:type="gramStart"/>
      <w:r w:rsidR="00782245">
        <w:rPr>
          <w:rFonts w:ascii="Arial" w:hAnsi="Arial" w:cs="Arial"/>
          <w:sz w:val="24"/>
          <w:szCs w:val="24"/>
        </w:rPr>
        <w:t>areas.</w:t>
      </w:r>
      <w:r>
        <w:rPr>
          <w:rFonts w:ascii="Arial" w:hAnsi="Arial" w:cs="Arial"/>
          <w:sz w:val="24"/>
          <w:szCs w:val="24"/>
        </w:rPr>
        <w:t>.</w:t>
      </w:r>
      <w:proofErr w:type="gramEnd"/>
      <w:r>
        <w:rPr>
          <w:rFonts w:ascii="Arial" w:hAnsi="Arial" w:cs="Arial"/>
          <w:sz w:val="24"/>
          <w:szCs w:val="24"/>
        </w:rPr>
        <w:t xml:space="preserve"> </w:t>
      </w:r>
    </w:p>
    <w:p w14:paraId="2BC31F07" w14:textId="1EF0E138" w:rsidR="0041582D" w:rsidRPr="00882575" w:rsidRDefault="001A68C4">
      <w:pPr>
        <w:rPr>
          <w:rFonts w:ascii="Arial" w:hAnsi="Arial" w:cs="Arial"/>
          <w:sz w:val="24"/>
          <w:szCs w:val="24"/>
        </w:rPr>
      </w:pPr>
      <w:r>
        <w:rPr>
          <w:rFonts w:ascii="Arial" w:hAnsi="Arial" w:cs="Arial"/>
          <w:sz w:val="24"/>
          <w:szCs w:val="24"/>
        </w:rPr>
        <w:t xml:space="preserve">Throughout history, the viewpoint of children and young people (CYP) </w:t>
      </w:r>
      <w:r w:rsidR="00782245">
        <w:rPr>
          <w:rFonts w:ascii="Arial" w:hAnsi="Arial" w:cs="Arial"/>
          <w:sz w:val="24"/>
          <w:szCs w:val="24"/>
        </w:rPr>
        <w:t>have</w:t>
      </w:r>
      <w:r>
        <w:rPr>
          <w:rFonts w:ascii="Arial" w:hAnsi="Arial" w:cs="Arial"/>
          <w:sz w:val="24"/>
          <w:szCs w:val="24"/>
        </w:rPr>
        <w:t xml:space="preserve"> varied significantly. </w:t>
      </w:r>
      <w:r w:rsidR="0041582D">
        <w:rPr>
          <w:rFonts w:ascii="Arial" w:hAnsi="Arial" w:cs="Arial"/>
          <w:sz w:val="24"/>
          <w:szCs w:val="24"/>
        </w:rPr>
        <w:t>Aries</w:t>
      </w:r>
      <w:r>
        <w:rPr>
          <w:rFonts w:ascii="Arial" w:hAnsi="Arial" w:cs="Arial"/>
          <w:sz w:val="24"/>
          <w:szCs w:val="24"/>
        </w:rPr>
        <w:t xml:space="preserve"> (</w:t>
      </w:r>
      <w:r w:rsidR="0041582D">
        <w:rPr>
          <w:rFonts w:ascii="Arial" w:hAnsi="Arial" w:cs="Arial"/>
          <w:sz w:val="24"/>
          <w:szCs w:val="24"/>
        </w:rPr>
        <w:t>1962, cited in Heywood, 2018</w:t>
      </w:r>
      <w:r>
        <w:rPr>
          <w:rFonts w:ascii="Arial" w:hAnsi="Arial" w:cs="Arial"/>
          <w:sz w:val="24"/>
          <w:szCs w:val="24"/>
        </w:rPr>
        <w:t>) states that prior to the 17</w:t>
      </w:r>
      <w:r w:rsidRPr="001A68C4">
        <w:rPr>
          <w:rFonts w:ascii="Arial" w:hAnsi="Arial" w:cs="Arial"/>
          <w:sz w:val="24"/>
          <w:szCs w:val="24"/>
          <w:vertAlign w:val="superscript"/>
        </w:rPr>
        <w:t>th</w:t>
      </w:r>
      <w:r>
        <w:rPr>
          <w:rFonts w:ascii="Arial" w:hAnsi="Arial" w:cs="Arial"/>
          <w:sz w:val="24"/>
          <w:szCs w:val="24"/>
        </w:rPr>
        <w:t xml:space="preserve"> century, children were viewed as “small adults” who possessed the same qualities and abilities as adults. </w:t>
      </w:r>
      <w:r w:rsidR="0041582D">
        <w:rPr>
          <w:rFonts w:ascii="Arial" w:hAnsi="Arial" w:cs="Arial"/>
          <w:sz w:val="24"/>
          <w:szCs w:val="24"/>
        </w:rPr>
        <w:t xml:space="preserve">Furthermore, these “small adults” were not loved by their parents, and were expected to work from a young age in factories as often families relied on the additional income. It was not until the </w:t>
      </w:r>
      <w:r w:rsidR="0041582D">
        <w:rPr>
          <w:rFonts w:ascii="Arial" w:hAnsi="Arial" w:cs="Arial"/>
          <w:i/>
          <w:iCs/>
          <w:sz w:val="24"/>
          <w:szCs w:val="24"/>
        </w:rPr>
        <w:t xml:space="preserve">Factories Act 1833 </w:t>
      </w:r>
      <w:r w:rsidR="0041582D">
        <w:rPr>
          <w:rFonts w:ascii="Arial" w:hAnsi="Arial" w:cs="Arial"/>
          <w:sz w:val="24"/>
          <w:szCs w:val="24"/>
        </w:rPr>
        <w:t>that children were provided with legislation that began to lessen the expectation of their working hours (UK Parliament, no date</w:t>
      </w:r>
      <w:r w:rsidR="000D28DB">
        <w:rPr>
          <w:rFonts w:ascii="Arial" w:hAnsi="Arial" w:cs="Arial"/>
          <w:sz w:val="24"/>
          <w:szCs w:val="24"/>
        </w:rPr>
        <w:t xml:space="preserve"> a</w:t>
      </w:r>
      <w:r w:rsidR="0041582D">
        <w:rPr>
          <w:rFonts w:ascii="Arial" w:hAnsi="Arial" w:cs="Arial"/>
          <w:sz w:val="24"/>
          <w:szCs w:val="24"/>
        </w:rPr>
        <w:t>). This Act ensued that children under the age of 9 were not permitted to work in factories, with children aged 9-13 limited to an 8-hour working day, and children aged 13-18 limited to a 12-hour working day (UK Parliament, no date). Children under the age of 13 were to be provided with 2 hours of education per day</w:t>
      </w:r>
      <w:r w:rsidR="003D26B9">
        <w:rPr>
          <w:rFonts w:ascii="Arial" w:hAnsi="Arial" w:cs="Arial"/>
          <w:sz w:val="24"/>
          <w:szCs w:val="24"/>
        </w:rPr>
        <w:t>, however this was not compulsory</w:t>
      </w:r>
      <w:r w:rsidR="0041582D">
        <w:rPr>
          <w:rFonts w:ascii="Arial" w:hAnsi="Arial" w:cs="Arial"/>
          <w:sz w:val="24"/>
          <w:szCs w:val="24"/>
        </w:rPr>
        <w:t xml:space="preserve">. This Act was the pre-cursor to the </w:t>
      </w:r>
      <w:r w:rsidR="00882575">
        <w:rPr>
          <w:rFonts w:ascii="Arial" w:hAnsi="Arial" w:cs="Arial"/>
          <w:i/>
          <w:iCs/>
          <w:sz w:val="24"/>
          <w:szCs w:val="24"/>
        </w:rPr>
        <w:t xml:space="preserve">Education Act 1870 </w:t>
      </w:r>
      <w:r w:rsidR="00882575">
        <w:rPr>
          <w:rFonts w:ascii="Arial" w:hAnsi="Arial" w:cs="Arial"/>
          <w:sz w:val="24"/>
          <w:szCs w:val="24"/>
        </w:rPr>
        <w:t xml:space="preserve">which was the first piece of legislation of its kind that </w:t>
      </w:r>
      <w:r w:rsidR="000D28DB">
        <w:rPr>
          <w:rFonts w:ascii="Arial" w:hAnsi="Arial" w:cs="Arial"/>
          <w:sz w:val="24"/>
          <w:szCs w:val="24"/>
        </w:rPr>
        <w:t xml:space="preserve">created school boards which would manage schools where needed, as schools at this time were voluntary. The following </w:t>
      </w:r>
      <w:r w:rsidR="000D28DB">
        <w:rPr>
          <w:rFonts w:ascii="Arial" w:hAnsi="Arial" w:cs="Arial"/>
          <w:i/>
          <w:iCs/>
          <w:sz w:val="24"/>
          <w:szCs w:val="24"/>
        </w:rPr>
        <w:t xml:space="preserve">Education Act 1880 </w:t>
      </w:r>
      <w:r w:rsidR="000D28DB">
        <w:rPr>
          <w:rFonts w:ascii="Arial" w:hAnsi="Arial" w:cs="Arial"/>
          <w:sz w:val="24"/>
          <w:szCs w:val="24"/>
        </w:rPr>
        <w:t xml:space="preserve">then </w:t>
      </w:r>
      <w:r w:rsidR="00882575">
        <w:rPr>
          <w:rFonts w:ascii="Arial" w:hAnsi="Arial" w:cs="Arial"/>
          <w:sz w:val="24"/>
          <w:szCs w:val="24"/>
        </w:rPr>
        <w:t xml:space="preserve">ensured that education was compulsory for </w:t>
      </w:r>
      <w:r w:rsidR="000D28DB">
        <w:rPr>
          <w:rFonts w:ascii="Arial" w:hAnsi="Arial" w:cs="Arial"/>
          <w:sz w:val="24"/>
          <w:szCs w:val="24"/>
        </w:rPr>
        <w:t xml:space="preserve">children aged between 5 and 10. However, due to families relying on the income from their children working, as well as the fact that schools required a fee to be paid, attendance was significantly low (UK Parliament, no date b). </w:t>
      </w:r>
      <w:r w:rsidR="000043E2">
        <w:rPr>
          <w:rFonts w:ascii="Arial" w:hAnsi="Arial" w:cs="Arial"/>
          <w:sz w:val="24"/>
          <w:szCs w:val="24"/>
        </w:rPr>
        <w:t xml:space="preserve">It was not until 1918 that the compulsory school age was raised to 14, and not until 1973 that the compulsory school age was raised to 16 which is still the required age to remain in school in Wales (HM Government, no date; UK Parliament, no date c). </w:t>
      </w:r>
    </w:p>
    <w:p w14:paraId="15692F33" w14:textId="4B1DF404" w:rsidR="00C742E2" w:rsidRDefault="001A68C4">
      <w:pPr>
        <w:rPr>
          <w:rFonts w:ascii="Arial" w:hAnsi="Arial" w:cs="Arial"/>
          <w:sz w:val="24"/>
          <w:szCs w:val="24"/>
        </w:rPr>
      </w:pPr>
      <w:r>
        <w:rPr>
          <w:rFonts w:ascii="Arial" w:hAnsi="Arial" w:cs="Arial"/>
          <w:sz w:val="24"/>
          <w:szCs w:val="24"/>
        </w:rPr>
        <w:t xml:space="preserve">In addition, </w:t>
      </w:r>
      <w:r w:rsidR="0041582D">
        <w:rPr>
          <w:rFonts w:ascii="Arial" w:hAnsi="Arial" w:cs="Arial"/>
          <w:sz w:val="24"/>
          <w:szCs w:val="24"/>
        </w:rPr>
        <w:t xml:space="preserve">Hagan (2013) informs that </w:t>
      </w:r>
      <w:r>
        <w:rPr>
          <w:rFonts w:ascii="Arial" w:hAnsi="Arial" w:cs="Arial"/>
          <w:sz w:val="24"/>
          <w:szCs w:val="24"/>
        </w:rPr>
        <w:t xml:space="preserve">those who practiced Christianity believed that children </w:t>
      </w:r>
      <w:r w:rsidR="0041582D">
        <w:rPr>
          <w:rFonts w:ascii="Arial" w:hAnsi="Arial" w:cs="Arial"/>
          <w:sz w:val="24"/>
          <w:szCs w:val="24"/>
        </w:rPr>
        <w:t xml:space="preserve">were born </w:t>
      </w:r>
      <w:r w:rsidR="003D26B9">
        <w:rPr>
          <w:rFonts w:ascii="Arial" w:hAnsi="Arial" w:cs="Arial"/>
          <w:sz w:val="24"/>
          <w:szCs w:val="24"/>
        </w:rPr>
        <w:t>wicked, and states that the perspective that childhood is a time of innocence has been created in more modern times.</w:t>
      </w:r>
      <w:r w:rsidR="0052248E">
        <w:rPr>
          <w:rFonts w:ascii="Arial" w:hAnsi="Arial" w:cs="Arial"/>
          <w:sz w:val="24"/>
          <w:szCs w:val="24"/>
        </w:rPr>
        <w:t xml:space="preserve"> Lang (2020a) discusses Hobbes’ theory that children are born sinful, and that autocratic parenting would ensure that children were “saved” through harsh discipline and strict measures</w:t>
      </w:r>
      <w:r w:rsidR="004A6370">
        <w:rPr>
          <w:rFonts w:ascii="Arial" w:hAnsi="Arial" w:cs="Arial"/>
          <w:sz w:val="24"/>
          <w:szCs w:val="24"/>
        </w:rPr>
        <w:t xml:space="preserve">. However, Rousseau challenged this theory, contending that children were born pure until the influences of their environment created a negative impact on their development. Therefore, Rousseau enforced the need to protect children, and his theory of the stages of childhood development influence the developmentally appropriate </w:t>
      </w:r>
      <w:r w:rsidR="008810C3">
        <w:rPr>
          <w:rFonts w:ascii="Arial" w:hAnsi="Arial" w:cs="Arial"/>
          <w:sz w:val="24"/>
          <w:szCs w:val="24"/>
        </w:rPr>
        <w:t>methods</w:t>
      </w:r>
      <w:r w:rsidR="004A6370">
        <w:rPr>
          <w:rFonts w:ascii="Arial" w:hAnsi="Arial" w:cs="Arial"/>
          <w:sz w:val="24"/>
          <w:szCs w:val="24"/>
        </w:rPr>
        <w:t xml:space="preserve"> used in practice (Lang, 2020b). </w:t>
      </w:r>
    </w:p>
    <w:p w14:paraId="475ED4D4" w14:textId="2B5C3F81" w:rsidR="00E44495" w:rsidRDefault="00E44495" w:rsidP="00E44495">
      <w:pPr>
        <w:rPr>
          <w:rFonts w:ascii="Arial" w:hAnsi="Arial" w:cs="Arial"/>
          <w:sz w:val="24"/>
          <w:szCs w:val="24"/>
        </w:rPr>
      </w:pPr>
      <w:r>
        <w:rPr>
          <w:rFonts w:ascii="Arial" w:hAnsi="Arial" w:cs="Arial"/>
          <w:sz w:val="24"/>
          <w:szCs w:val="24"/>
        </w:rPr>
        <w:t xml:space="preserve">According to Harris (2021) The </w:t>
      </w:r>
      <w:r w:rsidRPr="00E44495">
        <w:rPr>
          <w:rFonts w:ascii="Arial" w:hAnsi="Arial" w:cs="Arial"/>
          <w:i/>
          <w:iCs/>
          <w:sz w:val="24"/>
          <w:szCs w:val="24"/>
        </w:rPr>
        <w:t>Prevention of Cruelty to, and Protection of, Children Act 1889</w:t>
      </w:r>
      <w:r>
        <w:rPr>
          <w:rFonts w:ascii="Arial" w:hAnsi="Arial" w:cs="Arial"/>
          <w:i/>
          <w:iCs/>
          <w:sz w:val="24"/>
          <w:szCs w:val="24"/>
        </w:rPr>
        <w:t xml:space="preserve"> </w:t>
      </w:r>
      <w:r>
        <w:rPr>
          <w:rFonts w:ascii="Arial" w:hAnsi="Arial" w:cs="Arial"/>
          <w:sz w:val="24"/>
          <w:szCs w:val="24"/>
        </w:rPr>
        <w:t xml:space="preserve">was created following the creation of the </w:t>
      </w:r>
      <w:r w:rsidRPr="00E44495">
        <w:rPr>
          <w:rFonts w:ascii="Arial" w:hAnsi="Arial" w:cs="Arial"/>
          <w:sz w:val="24"/>
          <w:szCs w:val="24"/>
        </w:rPr>
        <w:t>Society for the Protection of Cruelty to Children</w:t>
      </w:r>
      <w:r>
        <w:rPr>
          <w:rFonts w:ascii="Arial" w:hAnsi="Arial" w:cs="Arial"/>
          <w:sz w:val="24"/>
          <w:szCs w:val="24"/>
        </w:rPr>
        <w:t xml:space="preserve"> (SPCC) which later became known as the National </w:t>
      </w:r>
      <w:r w:rsidRPr="00E44495">
        <w:rPr>
          <w:rFonts w:ascii="Arial" w:hAnsi="Arial" w:cs="Arial"/>
          <w:sz w:val="24"/>
          <w:szCs w:val="24"/>
        </w:rPr>
        <w:t xml:space="preserve">Society for </w:t>
      </w:r>
      <w:r w:rsidRPr="00E44495">
        <w:rPr>
          <w:rFonts w:ascii="Arial" w:hAnsi="Arial" w:cs="Arial"/>
          <w:sz w:val="24"/>
          <w:szCs w:val="24"/>
        </w:rPr>
        <w:lastRenderedPageBreak/>
        <w:t>the Protection of Cruelty to Children</w:t>
      </w:r>
      <w:r>
        <w:rPr>
          <w:rFonts w:ascii="Arial" w:hAnsi="Arial" w:cs="Arial"/>
          <w:sz w:val="24"/>
          <w:szCs w:val="24"/>
        </w:rPr>
        <w:t xml:space="preserve"> (NSPCC). Prior to this, there was a reluctance to punish parents who mis-treated and neglected their children. Waugh was a founder of the </w:t>
      </w:r>
      <w:r w:rsidR="003D2C4D">
        <w:rPr>
          <w:rFonts w:ascii="Arial" w:hAnsi="Arial" w:cs="Arial"/>
          <w:sz w:val="24"/>
          <w:szCs w:val="24"/>
        </w:rPr>
        <w:t>London SPCC and</w:t>
      </w:r>
      <w:r>
        <w:rPr>
          <w:rFonts w:ascii="Arial" w:hAnsi="Arial" w:cs="Arial"/>
          <w:sz w:val="24"/>
          <w:szCs w:val="24"/>
        </w:rPr>
        <w:t xml:space="preserve"> became one of the first directors of the NSPCC following a call for a national organisation from society (Harris, 2021). </w:t>
      </w:r>
      <w:r w:rsidR="003D2C4D">
        <w:rPr>
          <w:rFonts w:ascii="Arial" w:hAnsi="Arial" w:cs="Arial"/>
          <w:sz w:val="24"/>
          <w:szCs w:val="24"/>
        </w:rPr>
        <w:t xml:space="preserve">Waugh discovered that animals had more protection than children in England and wrote about his findings on the </w:t>
      </w:r>
      <w:r w:rsidR="00611882">
        <w:rPr>
          <w:rFonts w:ascii="Arial" w:hAnsi="Arial" w:cs="Arial"/>
          <w:sz w:val="24"/>
          <w:szCs w:val="24"/>
        </w:rPr>
        <w:t>mistreatment</w:t>
      </w:r>
      <w:r w:rsidR="003D2C4D">
        <w:rPr>
          <w:rFonts w:ascii="Arial" w:hAnsi="Arial" w:cs="Arial"/>
          <w:sz w:val="24"/>
          <w:szCs w:val="24"/>
        </w:rPr>
        <w:t>, abuse and neglect of children. This included a young boy being bound, gagged and kept in a box by his father and stepmother, girls as victims of sexual abuse by their own fathers, and the “</w:t>
      </w:r>
      <w:r w:rsidR="003D2C4D" w:rsidRPr="003D2C4D">
        <w:rPr>
          <w:rFonts w:ascii="Arial" w:hAnsi="Arial" w:cs="Arial"/>
          <w:sz w:val="24"/>
          <w:szCs w:val="24"/>
        </w:rPr>
        <w:t>immersing of a dying boy in a cold tub for an hour ‘to get his dying done</w:t>
      </w:r>
      <w:r w:rsidR="003D2C4D">
        <w:rPr>
          <w:rFonts w:ascii="Arial" w:hAnsi="Arial" w:cs="Arial"/>
          <w:sz w:val="24"/>
          <w:szCs w:val="24"/>
        </w:rPr>
        <w:t>’”. The NSPCC worked alongside the police to educate parents how to protect and nurture their children. However, parents were only prosecuted if they did not respond to warnings about the mis</w:t>
      </w:r>
      <w:r w:rsidR="00611882">
        <w:rPr>
          <w:rFonts w:ascii="Arial" w:hAnsi="Arial" w:cs="Arial"/>
          <w:sz w:val="24"/>
          <w:szCs w:val="24"/>
        </w:rPr>
        <w:t>treatment</w:t>
      </w:r>
      <w:r w:rsidR="003D2C4D">
        <w:rPr>
          <w:rFonts w:ascii="Arial" w:hAnsi="Arial" w:cs="Arial"/>
          <w:sz w:val="24"/>
          <w:szCs w:val="24"/>
        </w:rPr>
        <w:t xml:space="preserve"> of their children (Harris, 2021; Legislation; no date). </w:t>
      </w:r>
      <w:r w:rsidR="001E0805" w:rsidRPr="001E0805">
        <w:rPr>
          <w:rFonts w:ascii="Arial" w:hAnsi="Arial" w:cs="Arial"/>
          <w:sz w:val="24"/>
          <w:szCs w:val="24"/>
        </w:rPr>
        <w:t>The declaration of the rights of the child were introduced in 1924, with the aim of giving specific rights to children as well as the adults responsibilities (</w:t>
      </w:r>
      <w:proofErr w:type="spellStart"/>
      <w:r w:rsidR="001E0805" w:rsidRPr="001E0805">
        <w:rPr>
          <w:rFonts w:ascii="Arial" w:hAnsi="Arial" w:cs="Arial"/>
          <w:sz w:val="24"/>
          <w:szCs w:val="24"/>
        </w:rPr>
        <w:t>Humanium</w:t>
      </w:r>
      <w:proofErr w:type="spellEnd"/>
      <w:r w:rsidR="001E0805" w:rsidRPr="001E0805">
        <w:rPr>
          <w:rFonts w:ascii="Arial" w:hAnsi="Arial" w:cs="Arial"/>
          <w:sz w:val="24"/>
          <w:szCs w:val="24"/>
        </w:rPr>
        <w:t>, no date).</w:t>
      </w:r>
    </w:p>
    <w:p w14:paraId="362F2BF2" w14:textId="0F447DB5" w:rsidR="00D23166" w:rsidRPr="00CC1AFD" w:rsidRDefault="001D353D" w:rsidP="00E44495">
      <w:pPr>
        <w:rPr>
          <w:rFonts w:ascii="Arial" w:hAnsi="Arial" w:cs="Arial"/>
          <w:sz w:val="24"/>
          <w:szCs w:val="24"/>
        </w:rPr>
      </w:pPr>
      <w:r>
        <w:rPr>
          <w:rFonts w:ascii="Arial" w:hAnsi="Arial" w:cs="Arial"/>
          <w:sz w:val="24"/>
          <w:szCs w:val="24"/>
        </w:rPr>
        <w:t>NSPCC Learning (2024) states that child protection and safeguarding legislation has developed since t</w:t>
      </w:r>
      <w:r w:rsidRPr="001D353D">
        <w:rPr>
          <w:rFonts w:ascii="Arial" w:hAnsi="Arial" w:cs="Arial"/>
          <w:sz w:val="24"/>
          <w:szCs w:val="24"/>
        </w:rPr>
        <w:t xml:space="preserve">he </w:t>
      </w:r>
      <w:r w:rsidRPr="001D353D">
        <w:rPr>
          <w:rFonts w:ascii="Arial" w:hAnsi="Arial" w:cs="Arial"/>
          <w:i/>
          <w:iCs/>
          <w:sz w:val="24"/>
          <w:szCs w:val="24"/>
        </w:rPr>
        <w:t>Prevention of Cruelty to, and Protection of, Children Act 1889</w:t>
      </w:r>
      <w:r>
        <w:rPr>
          <w:rFonts w:ascii="Arial" w:hAnsi="Arial" w:cs="Arial"/>
          <w:i/>
          <w:iCs/>
          <w:sz w:val="24"/>
          <w:szCs w:val="24"/>
        </w:rPr>
        <w:t xml:space="preserve">. </w:t>
      </w:r>
      <w:r>
        <w:rPr>
          <w:rFonts w:ascii="Arial" w:hAnsi="Arial" w:cs="Arial"/>
          <w:sz w:val="24"/>
          <w:szCs w:val="24"/>
        </w:rPr>
        <w:t xml:space="preserve">However, the most substantial changes have usually been a result of inquiries that have followed significant child abuse deaths. </w:t>
      </w:r>
      <w:r w:rsidR="00711FB0">
        <w:rPr>
          <w:rFonts w:ascii="Arial" w:hAnsi="Arial" w:cs="Arial"/>
          <w:sz w:val="24"/>
          <w:szCs w:val="24"/>
        </w:rPr>
        <w:t>Article 19 of the United Nations Convention on the Rights of the Child (UNCRC) states that children must be protected from violence, abuse and neglect (UNICEF, no date).</w:t>
      </w:r>
      <w:r w:rsidR="004200C0">
        <w:rPr>
          <w:rFonts w:ascii="Arial" w:hAnsi="Arial" w:cs="Arial"/>
          <w:color w:val="FF0000"/>
          <w:sz w:val="24"/>
          <w:szCs w:val="24"/>
        </w:rPr>
        <w:t xml:space="preserve"> </w:t>
      </w:r>
      <w:r w:rsidR="001E0805">
        <w:rPr>
          <w:rFonts w:ascii="Arial" w:hAnsi="Arial" w:cs="Arial"/>
          <w:sz w:val="24"/>
          <w:szCs w:val="24"/>
        </w:rPr>
        <w:t xml:space="preserve">Welsh Government (2022) created the </w:t>
      </w:r>
      <w:r w:rsidR="001E0805" w:rsidRPr="001E0805">
        <w:rPr>
          <w:rFonts w:ascii="Arial" w:hAnsi="Arial" w:cs="Arial"/>
          <w:i/>
          <w:iCs/>
          <w:sz w:val="24"/>
          <w:szCs w:val="24"/>
        </w:rPr>
        <w:t>Rights of Children and Young Persons (Wales) Measure 2011</w:t>
      </w:r>
      <w:r w:rsidR="001E0805">
        <w:rPr>
          <w:rFonts w:ascii="Arial" w:hAnsi="Arial" w:cs="Arial"/>
          <w:i/>
          <w:iCs/>
          <w:sz w:val="24"/>
          <w:szCs w:val="24"/>
        </w:rPr>
        <w:t xml:space="preserve"> </w:t>
      </w:r>
      <w:r w:rsidR="001E0805">
        <w:rPr>
          <w:rFonts w:ascii="Arial" w:hAnsi="Arial" w:cs="Arial"/>
          <w:sz w:val="24"/>
          <w:szCs w:val="24"/>
        </w:rPr>
        <w:t xml:space="preserve">which ensures that children’s rights are at the forefront of any development or review of legislation and policy that includes children. </w:t>
      </w:r>
      <w:r w:rsidR="008E465A">
        <w:rPr>
          <w:rFonts w:ascii="Arial" w:hAnsi="Arial" w:cs="Arial"/>
          <w:sz w:val="24"/>
          <w:szCs w:val="24"/>
        </w:rPr>
        <w:t xml:space="preserve">Murphy and Waters-Davies (2022) support that the </w:t>
      </w:r>
      <w:r w:rsidR="00CA112F">
        <w:rPr>
          <w:rFonts w:ascii="Arial" w:hAnsi="Arial" w:cs="Arial"/>
          <w:i/>
          <w:iCs/>
          <w:sz w:val="24"/>
          <w:szCs w:val="24"/>
        </w:rPr>
        <w:t xml:space="preserve">Rights of Children and Young Persons (Wales) Measure 2011 </w:t>
      </w:r>
      <w:r w:rsidR="00CA112F">
        <w:rPr>
          <w:rFonts w:ascii="Arial" w:hAnsi="Arial" w:cs="Arial"/>
          <w:sz w:val="24"/>
          <w:szCs w:val="24"/>
        </w:rPr>
        <w:t xml:space="preserve">has influenced </w:t>
      </w:r>
      <w:proofErr w:type="gramStart"/>
      <w:r w:rsidR="00CA112F">
        <w:rPr>
          <w:rFonts w:ascii="Arial" w:hAnsi="Arial" w:cs="Arial"/>
          <w:sz w:val="24"/>
          <w:szCs w:val="24"/>
        </w:rPr>
        <w:t>a number of</w:t>
      </w:r>
      <w:proofErr w:type="gramEnd"/>
      <w:r w:rsidR="00CA112F">
        <w:rPr>
          <w:rFonts w:ascii="Arial" w:hAnsi="Arial" w:cs="Arial"/>
          <w:sz w:val="24"/>
          <w:szCs w:val="24"/>
        </w:rPr>
        <w:t xml:space="preserve"> policies to focus on children’s rights. This has also led to the development of new policies such as the </w:t>
      </w:r>
      <w:r w:rsidR="00CA112F" w:rsidRPr="00CA112F">
        <w:rPr>
          <w:rFonts w:ascii="Arial" w:hAnsi="Arial" w:cs="Arial"/>
          <w:sz w:val="24"/>
          <w:szCs w:val="24"/>
        </w:rPr>
        <w:t>Children and Young People’s National Participation Standards</w:t>
      </w:r>
      <w:r w:rsidR="00CA112F">
        <w:rPr>
          <w:rFonts w:ascii="Arial" w:hAnsi="Arial" w:cs="Arial"/>
          <w:sz w:val="24"/>
          <w:szCs w:val="24"/>
        </w:rPr>
        <w:t xml:space="preserve"> which aims to involve children in the improvement of well-being (Children in Wales, 2016, cited in Murphy and Waters-Davies, 2022). </w:t>
      </w:r>
      <w:r w:rsidR="001E0805">
        <w:rPr>
          <w:rFonts w:ascii="Arial" w:hAnsi="Arial" w:cs="Arial"/>
          <w:sz w:val="24"/>
          <w:szCs w:val="24"/>
        </w:rPr>
        <w:t xml:space="preserve">Therefore, it is clear to see the significant development on the viewpoint of children, and how they need to be protected from harm, have access to basic requirements such as food, shelter and clothing, and that their wellbeing, play and education is equally as important (Children’s Commissioner for Wales, 2024). </w:t>
      </w:r>
    </w:p>
    <w:p w14:paraId="41986A10" w14:textId="075A9D1F" w:rsidR="00D23166" w:rsidRDefault="006C0A65" w:rsidP="00E44495">
      <w:pPr>
        <w:rPr>
          <w:rFonts w:ascii="Arial" w:hAnsi="Arial" w:cs="Arial"/>
          <w:sz w:val="24"/>
          <w:szCs w:val="24"/>
        </w:rPr>
      </w:pPr>
      <w:r>
        <w:rPr>
          <w:rFonts w:ascii="Arial" w:hAnsi="Arial" w:cs="Arial"/>
          <w:sz w:val="24"/>
          <w:szCs w:val="24"/>
        </w:rPr>
        <w:t>There will now be an analysis of how CYP are viewed in society today based on their socio-economic status and individual backgrounds.</w:t>
      </w:r>
      <w:r w:rsidR="006706D0">
        <w:rPr>
          <w:rFonts w:ascii="Arial" w:hAnsi="Arial" w:cs="Arial"/>
          <w:sz w:val="24"/>
          <w:szCs w:val="24"/>
        </w:rPr>
        <w:t xml:space="preserve"> </w:t>
      </w:r>
      <w:r w:rsidR="009C72D8">
        <w:rPr>
          <w:rFonts w:ascii="Arial" w:hAnsi="Arial" w:cs="Arial"/>
          <w:sz w:val="24"/>
          <w:szCs w:val="24"/>
        </w:rPr>
        <w:t>Deakin, Fox and Matos (2020) state that punitive policies</w:t>
      </w:r>
      <w:r w:rsidR="00CC02CD">
        <w:rPr>
          <w:rFonts w:ascii="Arial" w:hAnsi="Arial" w:cs="Arial"/>
          <w:sz w:val="24"/>
          <w:szCs w:val="24"/>
        </w:rPr>
        <w:t xml:space="preserve"> from a neoliberalist viewpoint</w:t>
      </w:r>
      <w:r w:rsidR="009C72D8">
        <w:rPr>
          <w:rFonts w:ascii="Arial" w:hAnsi="Arial" w:cs="Arial"/>
          <w:sz w:val="24"/>
          <w:szCs w:val="24"/>
        </w:rPr>
        <w:t xml:space="preserve"> that have been developed over recent decades have had an unfair impact on those who </w:t>
      </w:r>
      <w:proofErr w:type="gramStart"/>
      <w:r w:rsidR="009C72D8">
        <w:rPr>
          <w:rFonts w:ascii="Arial" w:hAnsi="Arial" w:cs="Arial"/>
          <w:sz w:val="24"/>
          <w:szCs w:val="24"/>
        </w:rPr>
        <w:t>are considered to be</w:t>
      </w:r>
      <w:proofErr w:type="gramEnd"/>
      <w:r w:rsidR="009C72D8">
        <w:rPr>
          <w:rFonts w:ascii="Arial" w:hAnsi="Arial" w:cs="Arial"/>
          <w:sz w:val="24"/>
          <w:szCs w:val="24"/>
        </w:rPr>
        <w:t xml:space="preserve"> at risk of criminal behaviour. It is stated that groups that are labelled as “risky” leads to a multi-faceted social stigma which is exacerbated by the interventions provided to young people who fall into this category. </w:t>
      </w:r>
      <w:r w:rsidR="00305243">
        <w:rPr>
          <w:rFonts w:ascii="Arial" w:hAnsi="Arial" w:cs="Arial"/>
          <w:sz w:val="24"/>
          <w:szCs w:val="24"/>
        </w:rPr>
        <w:t>Furthermore, Deakin, Fox and Matos (2020) believe that the stigma around “risky” young people reduces their levels of engagement in society, therefore reducing access to opportunities that would benefit them</w:t>
      </w:r>
      <w:r w:rsidR="0083544A">
        <w:rPr>
          <w:rFonts w:ascii="Arial" w:hAnsi="Arial" w:cs="Arial"/>
          <w:sz w:val="24"/>
          <w:szCs w:val="24"/>
        </w:rPr>
        <w:t xml:space="preserve">. This is supported by </w:t>
      </w:r>
      <w:r w:rsidR="003D3BEE">
        <w:rPr>
          <w:rFonts w:ascii="Arial" w:hAnsi="Arial" w:cs="Arial"/>
          <w:sz w:val="24"/>
          <w:szCs w:val="24"/>
        </w:rPr>
        <w:t>White and Cun</w:t>
      </w:r>
      <w:r w:rsidR="00CC02CD">
        <w:rPr>
          <w:rFonts w:ascii="Arial" w:hAnsi="Arial" w:cs="Arial"/>
          <w:sz w:val="24"/>
          <w:szCs w:val="24"/>
        </w:rPr>
        <w:t>n</w:t>
      </w:r>
      <w:r w:rsidR="003D3BEE">
        <w:rPr>
          <w:rFonts w:ascii="Arial" w:hAnsi="Arial" w:cs="Arial"/>
          <w:sz w:val="24"/>
          <w:szCs w:val="24"/>
        </w:rPr>
        <w:t>een</w:t>
      </w:r>
      <w:r w:rsidR="0083544A">
        <w:rPr>
          <w:rFonts w:ascii="Arial" w:hAnsi="Arial" w:cs="Arial"/>
          <w:sz w:val="24"/>
          <w:szCs w:val="24"/>
        </w:rPr>
        <w:t xml:space="preserve"> (2015, p25) who claim that this social stigma typically pertains to a specific area due to its socio-economic status or having a poor reputation. </w:t>
      </w:r>
    </w:p>
    <w:p w14:paraId="41AA4864" w14:textId="21478708" w:rsidR="004A0161" w:rsidRDefault="00CC02CD" w:rsidP="00E44495">
      <w:pPr>
        <w:rPr>
          <w:rFonts w:ascii="Arial" w:hAnsi="Arial" w:cs="Arial"/>
          <w:sz w:val="24"/>
          <w:szCs w:val="24"/>
        </w:rPr>
      </w:pPr>
      <w:r>
        <w:rPr>
          <w:rFonts w:ascii="Arial" w:hAnsi="Arial" w:cs="Arial"/>
          <w:sz w:val="24"/>
          <w:szCs w:val="24"/>
        </w:rPr>
        <w:lastRenderedPageBreak/>
        <w:t xml:space="preserve">According to Equality and Human Rights Commission (2018) there is currently no legislation that protects the rights of those living in areas of deprivation. As previously mentioned, these are the areas that are more frequently linked with high crime rates and a higher likelihood of </w:t>
      </w:r>
      <w:r w:rsidR="003A5259">
        <w:rPr>
          <w:rFonts w:ascii="Arial" w:hAnsi="Arial" w:cs="Arial"/>
          <w:sz w:val="24"/>
          <w:szCs w:val="24"/>
        </w:rPr>
        <w:t>entering</w:t>
      </w:r>
      <w:r>
        <w:rPr>
          <w:rFonts w:ascii="Arial" w:hAnsi="Arial" w:cs="Arial"/>
          <w:sz w:val="24"/>
          <w:szCs w:val="24"/>
        </w:rPr>
        <w:t xml:space="preserve"> the YJS. </w:t>
      </w:r>
      <w:r w:rsidR="003A5259">
        <w:rPr>
          <w:rFonts w:ascii="Arial" w:hAnsi="Arial" w:cs="Arial"/>
          <w:sz w:val="24"/>
          <w:szCs w:val="24"/>
        </w:rPr>
        <w:t xml:space="preserve">Hill-Dixon (2024) discusses the Wales Centre for Public Policy’s </w:t>
      </w:r>
      <w:r w:rsidR="0034270C">
        <w:rPr>
          <w:rFonts w:ascii="Arial" w:hAnsi="Arial" w:cs="Arial"/>
          <w:sz w:val="24"/>
          <w:szCs w:val="24"/>
        </w:rPr>
        <w:t xml:space="preserve">(WCPP) </w:t>
      </w:r>
      <w:r w:rsidR="003A5259">
        <w:rPr>
          <w:rFonts w:ascii="Arial" w:hAnsi="Arial" w:cs="Arial"/>
          <w:sz w:val="24"/>
          <w:szCs w:val="24"/>
        </w:rPr>
        <w:t xml:space="preserve">aim to reduce poverty stigma. </w:t>
      </w:r>
      <w:r w:rsidR="00817F81">
        <w:rPr>
          <w:rFonts w:ascii="Arial" w:hAnsi="Arial" w:cs="Arial"/>
          <w:sz w:val="24"/>
          <w:szCs w:val="24"/>
        </w:rPr>
        <w:t xml:space="preserve">It is recognised that it is often young people that are at the forefront of poverty stigma, alongside those in receipt of benefits or those with disabilities. </w:t>
      </w:r>
      <w:r w:rsidR="00450324">
        <w:rPr>
          <w:rFonts w:ascii="Arial" w:hAnsi="Arial" w:cs="Arial"/>
          <w:sz w:val="24"/>
          <w:szCs w:val="24"/>
        </w:rPr>
        <w:t xml:space="preserve">As stated by </w:t>
      </w:r>
      <w:r w:rsidR="00817F81">
        <w:rPr>
          <w:rFonts w:ascii="Arial" w:hAnsi="Arial" w:cs="Arial"/>
          <w:sz w:val="24"/>
          <w:szCs w:val="24"/>
        </w:rPr>
        <w:t xml:space="preserve">Hill-Dixon (2024) </w:t>
      </w:r>
      <w:r w:rsidR="00450324">
        <w:rPr>
          <w:rFonts w:ascii="Arial" w:hAnsi="Arial" w:cs="Arial"/>
          <w:sz w:val="24"/>
          <w:szCs w:val="24"/>
        </w:rPr>
        <w:t xml:space="preserve">87% of the population of Wales view structural poverty stigma through political parties and the media. </w:t>
      </w:r>
      <w:proofErr w:type="spellStart"/>
      <w:r w:rsidR="00450324">
        <w:rPr>
          <w:rFonts w:ascii="Arial" w:hAnsi="Arial" w:cs="Arial"/>
          <w:sz w:val="24"/>
          <w:szCs w:val="24"/>
        </w:rPr>
        <w:t>Calnitsky</w:t>
      </w:r>
      <w:proofErr w:type="spellEnd"/>
      <w:r w:rsidR="00450324">
        <w:rPr>
          <w:rFonts w:ascii="Arial" w:hAnsi="Arial" w:cs="Arial"/>
          <w:sz w:val="24"/>
          <w:szCs w:val="24"/>
        </w:rPr>
        <w:t xml:space="preserve"> (2018) </w:t>
      </w:r>
      <w:r w:rsidR="009B61E9">
        <w:rPr>
          <w:rFonts w:ascii="Arial" w:hAnsi="Arial" w:cs="Arial"/>
          <w:sz w:val="24"/>
          <w:szCs w:val="24"/>
        </w:rPr>
        <w:t xml:space="preserve">informs that </w:t>
      </w:r>
      <w:r w:rsidR="00EB032D">
        <w:rPr>
          <w:rFonts w:ascii="Arial" w:hAnsi="Arial" w:cs="Arial"/>
          <w:sz w:val="24"/>
          <w:szCs w:val="24"/>
        </w:rPr>
        <w:t xml:space="preserve">structural poverty stigma could be the cause for stereotypical views on those living in poverty due to the factors that influence them, rather than a person’s individual experiences with poverty. Furthermore, stigmatised policy design, political narratives and media has a direct impact on social attitudes and biases (Hill-Dixon, 2024). </w:t>
      </w:r>
      <w:r w:rsidR="008A2381">
        <w:rPr>
          <w:rFonts w:ascii="Arial" w:hAnsi="Arial" w:cs="Arial"/>
          <w:sz w:val="24"/>
          <w:szCs w:val="24"/>
        </w:rPr>
        <w:t xml:space="preserve">In consideration of this, the WCPP claims that it </w:t>
      </w:r>
      <w:r w:rsidR="00D40EDE">
        <w:rPr>
          <w:rFonts w:ascii="Arial" w:hAnsi="Arial" w:cs="Arial"/>
          <w:sz w:val="24"/>
          <w:szCs w:val="24"/>
        </w:rPr>
        <w:t>can</w:t>
      </w:r>
      <w:r w:rsidR="008A2381">
        <w:rPr>
          <w:rFonts w:ascii="Arial" w:hAnsi="Arial" w:cs="Arial"/>
          <w:sz w:val="24"/>
          <w:szCs w:val="24"/>
        </w:rPr>
        <w:t xml:space="preserve"> control poverty stigma by creating policies that will widen social attitudes, prevent stereotypical political attitudes and ensure that support services are non-judgmental (Hill-Dixon, Coles-Riley and Morgan, 2024). </w:t>
      </w:r>
    </w:p>
    <w:p w14:paraId="79972BD3" w14:textId="03FAD1D5" w:rsidR="00AD59A3" w:rsidRDefault="00AD59A3" w:rsidP="00E44495">
      <w:pPr>
        <w:rPr>
          <w:rFonts w:ascii="Arial" w:hAnsi="Arial" w:cs="Arial"/>
          <w:sz w:val="24"/>
          <w:szCs w:val="24"/>
        </w:rPr>
      </w:pPr>
      <w:r w:rsidRPr="00AD59A3">
        <w:rPr>
          <w:rFonts w:ascii="Arial" w:hAnsi="Arial" w:cs="Arial"/>
          <w:sz w:val="24"/>
          <w:szCs w:val="24"/>
        </w:rPr>
        <w:t xml:space="preserve">HM Government (2019) advise that the </w:t>
      </w:r>
      <w:r w:rsidRPr="00AD59A3">
        <w:rPr>
          <w:rFonts w:ascii="Arial" w:hAnsi="Arial" w:cs="Arial"/>
          <w:i/>
          <w:iCs/>
          <w:sz w:val="24"/>
          <w:szCs w:val="24"/>
        </w:rPr>
        <w:t xml:space="preserve">Crime and Disorder Act 1998 </w:t>
      </w:r>
      <w:r w:rsidRPr="00AD59A3">
        <w:rPr>
          <w:rFonts w:ascii="Arial" w:hAnsi="Arial" w:cs="Arial"/>
          <w:sz w:val="24"/>
          <w:szCs w:val="24"/>
        </w:rPr>
        <w:t>sets the statutory requirements used by those working with young offenders. The word ‘disorder’ suggests a negative connotation which may have an impact on the stigma around young people. Creaney (2016) furthers this, by suggesting that the stigma that creates labels leads to an increased likelihood of criminal behaviour. Furthermore, it is stated that stigma begins before young people enter the YJS. Preventive measures are implemented to divert young people from the YJS, and this alone often creates the label that then remains with them whether they enter the YJS or not (Creaney, 2016). In consideration of this, it could be suggested that it is not a person’s social status or environment that directly leads them into criminal behaviour, but in fact the stigma and labels that surround them that is the most influential factor.</w:t>
      </w:r>
    </w:p>
    <w:p w14:paraId="10CCCCA2" w14:textId="25EF776A" w:rsidR="00DE44CF" w:rsidRDefault="00DE44CF" w:rsidP="00E44495">
      <w:pPr>
        <w:rPr>
          <w:rFonts w:ascii="Arial" w:hAnsi="Arial" w:cs="Arial"/>
          <w:sz w:val="24"/>
          <w:szCs w:val="24"/>
        </w:rPr>
      </w:pPr>
      <w:r>
        <w:rPr>
          <w:rFonts w:ascii="Arial" w:hAnsi="Arial" w:cs="Arial"/>
          <w:sz w:val="24"/>
          <w:szCs w:val="24"/>
        </w:rPr>
        <w:t>A report by McAra and McVie (2022) fo</w:t>
      </w:r>
      <w:r w:rsidR="00884C6F">
        <w:rPr>
          <w:rFonts w:ascii="Arial" w:hAnsi="Arial" w:cs="Arial"/>
          <w:sz w:val="24"/>
          <w:szCs w:val="24"/>
        </w:rPr>
        <w:t xml:space="preserve">llowing a longitudinal study aimed to discover the factors that were more likely to lead young people into the YJS, as well as interventions that were successful in rehabilitating the behaviour. It was discovered that young people with a history of adverse childhood experiences (ACEs) were more likely to enter the YJS. However, most of those involved in the study stopped criminal behaviour by the age of 18. </w:t>
      </w:r>
      <w:r w:rsidR="00C04521">
        <w:rPr>
          <w:rFonts w:ascii="Arial" w:hAnsi="Arial" w:cs="Arial"/>
          <w:sz w:val="24"/>
          <w:szCs w:val="24"/>
        </w:rPr>
        <w:t xml:space="preserve">Furthermore, </w:t>
      </w:r>
      <w:r w:rsidR="00CC02CD">
        <w:rPr>
          <w:rFonts w:ascii="Arial" w:hAnsi="Arial" w:cs="Arial"/>
          <w:sz w:val="24"/>
          <w:szCs w:val="24"/>
        </w:rPr>
        <w:t>many</w:t>
      </w:r>
      <w:r w:rsidR="00C04521">
        <w:rPr>
          <w:rFonts w:ascii="Arial" w:hAnsi="Arial" w:cs="Arial"/>
          <w:sz w:val="24"/>
          <w:szCs w:val="24"/>
        </w:rPr>
        <w:t xml:space="preserve"> </w:t>
      </w:r>
      <w:r w:rsidR="00CC02CD">
        <w:rPr>
          <w:rFonts w:ascii="Arial" w:hAnsi="Arial" w:cs="Arial"/>
          <w:sz w:val="24"/>
          <w:szCs w:val="24"/>
        </w:rPr>
        <w:t xml:space="preserve">of </w:t>
      </w:r>
      <w:r w:rsidR="00C04521">
        <w:rPr>
          <w:rFonts w:ascii="Arial" w:hAnsi="Arial" w:cs="Arial"/>
          <w:sz w:val="24"/>
          <w:szCs w:val="24"/>
        </w:rPr>
        <w:t xml:space="preserve">those involved in the study who were involved in persistent serious crimes in adulthood had not been recorded as being involved in the YJS at all. </w:t>
      </w:r>
    </w:p>
    <w:p w14:paraId="7237115A" w14:textId="7AB3859B" w:rsidR="0036474C" w:rsidRDefault="0036474C" w:rsidP="00E44495">
      <w:pPr>
        <w:rPr>
          <w:rFonts w:ascii="Arial" w:hAnsi="Arial" w:cs="Arial"/>
          <w:sz w:val="24"/>
          <w:szCs w:val="24"/>
        </w:rPr>
      </w:pPr>
      <w:r w:rsidRPr="003F7860">
        <w:rPr>
          <w:rFonts w:ascii="Arial" w:hAnsi="Arial" w:cs="Arial"/>
          <w:sz w:val="24"/>
          <w:szCs w:val="24"/>
        </w:rPr>
        <w:t xml:space="preserve">HM Government (2023) informs that between 2022-2023, 61% of young people remanded in custody were from an ethnic minority group. </w:t>
      </w:r>
      <w:r w:rsidR="0043797D" w:rsidRPr="003F7860">
        <w:rPr>
          <w:rFonts w:ascii="Arial" w:hAnsi="Arial" w:cs="Arial"/>
          <w:sz w:val="24"/>
          <w:szCs w:val="24"/>
        </w:rPr>
        <w:t>Office for National Statistics (2023) discuss data which found that young people from disadvantaged backgrounds were more likely to be imprisoned. The causes are not absolute, but it is</w:t>
      </w:r>
      <w:r w:rsidR="009D21D8" w:rsidRPr="003F7860">
        <w:rPr>
          <w:rFonts w:ascii="Arial" w:hAnsi="Arial" w:cs="Arial"/>
          <w:sz w:val="24"/>
          <w:szCs w:val="24"/>
        </w:rPr>
        <w:t xml:space="preserve"> believed that low socio-economic status is a factor as well as ethnicity. To further this, Welsh Government (2023) inform that both young people and those from an ethnic minority group are more likely to </w:t>
      </w:r>
      <w:r w:rsidR="001150B3" w:rsidRPr="003F7860">
        <w:rPr>
          <w:rFonts w:ascii="Arial" w:hAnsi="Arial" w:cs="Arial"/>
          <w:sz w:val="24"/>
          <w:szCs w:val="24"/>
        </w:rPr>
        <w:t xml:space="preserve">live in the 10% most deprived areas. </w:t>
      </w:r>
      <w:r w:rsidR="00A11D08" w:rsidRPr="003F7860">
        <w:rPr>
          <w:rFonts w:ascii="Arial" w:hAnsi="Arial" w:cs="Arial"/>
          <w:sz w:val="24"/>
          <w:szCs w:val="24"/>
        </w:rPr>
        <w:t xml:space="preserve">This suggests that </w:t>
      </w:r>
      <w:r w:rsidR="00F87E8F" w:rsidRPr="003F7860">
        <w:rPr>
          <w:rFonts w:ascii="Arial" w:hAnsi="Arial" w:cs="Arial"/>
          <w:sz w:val="24"/>
          <w:szCs w:val="24"/>
        </w:rPr>
        <w:t>there should be considerations for intersectionality and how this multifaceted issue c</w:t>
      </w:r>
      <w:r w:rsidR="00BF51E4" w:rsidRPr="003F7860">
        <w:rPr>
          <w:rFonts w:ascii="Arial" w:hAnsi="Arial" w:cs="Arial"/>
          <w:sz w:val="24"/>
          <w:szCs w:val="24"/>
        </w:rPr>
        <w:t>ould determine an increased likelihood that these protected characteristics will enter the YJS.</w:t>
      </w:r>
      <w:r w:rsidR="00BF51E4">
        <w:rPr>
          <w:rFonts w:ascii="Arial" w:hAnsi="Arial" w:cs="Arial"/>
          <w:sz w:val="24"/>
          <w:szCs w:val="24"/>
        </w:rPr>
        <w:t xml:space="preserve"> </w:t>
      </w:r>
      <w:r w:rsidR="008F43BA">
        <w:rPr>
          <w:rFonts w:ascii="Arial" w:hAnsi="Arial" w:cs="Arial"/>
          <w:sz w:val="24"/>
          <w:szCs w:val="24"/>
        </w:rPr>
        <w:t xml:space="preserve">Furthermore, according to the most recent data </w:t>
      </w:r>
      <w:r w:rsidR="008F43BA">
        <w:rPr>
          <w:rFonts w:ascii="Arial" w:hAnsi="Arial" w:cs="Arial"/>
          <w:sz w:val="24"/>
          <w:szCs w:val="24"/>
        </w:rPr>
        <w:lastRenderedPageBreak/>
        <w:t>from the Welsh Index of Multiple Deprivation, the criminal damage rate recorded in the 10% most deprived areas was 2.5 times higher than areas that have never been considered an area of deprivation (Welsh Government, 2022b).</w:t>
      </w:r>
      <w:r w:rsidR="007350C6">
        <w:rPr>
          <w:rFonts w:ascii="Arial" w:hAnsi="Arial" w:cs="Arial"/>
          <w:sz w:val="24"/>
          <w:szCs w:val="24"/>
        </w:rPr>
        <w:t xml:space="preserve"> </w:t>
      </w:r>
    </w:p>
    <w:p w14:paraId="41727EFC" w14:textId="7F7F9AD2" w:rsidR="00AE25BE" w:rsidRDefault="007350C6" w:rsidP="00E44495">
      <w:pPr>
        <w:rPr>
          <w:rFonts w:ascii="Arial" w:hAnsi="Arial" w:cs="Arial"/>
          <w:sz w:val="24"/>
          <w:szCs w:val="24"/>
        </w:rPr>
      </w:pPr>
      <w:r>
        <w:rPr>
          <w:rFonts w:ascii="Arial" w:hAnsi="Arial" w:cs="Arial"/>
          <w:sz w:val="24"/>
          <w:szCs w:val="24"/>
        </w:rPr>
        <w:t xml:space="preserve">To further this concern, </w:t>
      </w:r>
      <w:r w:rsidR="00733992">
        <w:rPr>
          <w:rFonts w:ascii="Arial" w:hAnsi="Arial" w:cs="Arial"/>
          <w:sz w:val="24"/>
          <w:szCs w:val="24"/>
        </w:rPr>
        <w:t xml:space="preserve">exploitation and gang violence has become an issue that is progressively worsening amongst young people, especially those living in areas of deprivation (Wales Safer Communities Network, 2025). North Wales Safeguarding Board (2025) inform that county lines exploitation, which involves exploiting children and vulnerable adults into moving drugs or money between counties, is becoming more common. Typically, white, British children are used as they </w:t>
      </w:r>
      <w:proofErr w:type="gramStart"/>
      <w:r w:rsidR="00733992">
        <w:rPr>
          <w:rFonts w:ascii="Arial" w:hAnsi="Arial" w:cs="Arial"/>
          <w:sz w:val="24"/>
          <w:szCs w:val="24"/>
        </w:rPr>
        <w:t>are considered to be</w:t>
      </w:r>
      <w:proofErr w:type="gramEnd"/>
      <w:r w:rsidR="00733992">
        <w:rPr>
          <w:rFonts w:ascii="Arial" w:hAnsi="Arial" w:cs="Arial"/>
          <w:sz w:val="24"/>
          <w:szCs w:val="24"/>
        </w:rPr>
        <w:t xml:space="preserve"> less likely to be evaded by police (North Wales Safeguarding Board, 2025). </w:t>
      </w:r>
      <w:r w:rsidR="00D75215">
        <w:rPr>
          <w:rFonts w:ascii="Arial" w:hAnsi="Arial" w:cs="Arial"/>
          <w:sz w:val="24"/>
          <w:szCs w:val="24"/>
        </w:rPr>
        <w:t xml:space="preserve">This supports the </w:t>
      </w:r>
      <w:proofErr w:type="gramStart"/>
      <w:r w:rsidR="00D75215">
        <w:rPr>
          <w:rFonts w:ascii="Arial" w:hAnsi="Arial" w:cs="Arial"/>
          <w:sz w:val="24"/>
          <w:szCs w:val="24"/>
        </w:rPr>
        <w:t>aforementioned stereotype</w:t>
      </w:r>
      <w:proofErr w:type="gramEnd"/>
      <w:r w:rsidR="00D75215">
        <w:rPr>
          <w:rFonts w:ascii="Arial" w:hAnsi="Arial" w:cs="Arial"/>
          <w:sz w:val="24"/>
          <w:szCs w:val="24"/>
        </w:rPr>
        <w:t xml:space="preserve"> that those of an ethnic minority group are considered more likely to commit a crime. To support this, recent data from HM Government (2024) found that between 2022 and 2023, 24.5 stop and searches were carried out for every 1000 black people, in comparison to only 5.9 stop and searches carried out for every 1000 white people. </w:t>
      </w:r>
      <w:r w:rsidR="00FA4800" w:rsidRPr="00FA4800">
        <w:rPr>
          <w:rFonts w:ascii="Arial" w:hAnsi="Arial" w:cs="Arial"/>
          <w:sz w:val="24"/>
          <w:szCs w:val="24"/>
        </w:rPr>
        <w:t>Minhas and Walsh (2021) support this by stating that stop and searches are typically aimed it ethnic minority groups</w:t>
      </w:r>
      <w:r w:rsidR="007A7C39">
        <w:rPr>
          <w:rFonts w:ascii="Arial" w:hAnsi="Arial" w:cs="Arial"/>
          <w:sz w:val="24"/>
          <w:szCs w:val="24"/>
        </w:rPr>
        <w:t xml:space="preserve"> as well as those of a lower social class</w:t>
      </w:r>
      <w:r w:rsidR="00FA4800" w:rsidRPr="00FA4800">
        <w:rPr>
          <w:rFonts w:ascii="Arial" w:hAnsi="Arial" w:cs="Arial"/>
          <w:sz w:val="24"/>
          <w:szCs w:val="24"/>
        </w:rPr>
        <w:t>.</w:t>
      </w:r>
      <w:r w:rsidR="007A7C39">
        <w:rPr>
          <w:rFonts w:ascii="Arial" w:hAnsi="Arial" w:cs="Arial"/>
          <w:sz w:val="24"/>
          <w:szCs w:val="24"/>
        </w:rPr>
        <w:t xml:space="preserve"> It is stated that police use negative stereotypes against these groups to inform their suspicions. Furthermore, interviews with police officers discovered that 75% admitted to stopping and searching someone because they were a young adult and 60% admitted to stopping and searching people who were known to the justice system (Minhas and Walsh, 2021). </w:t>
      </w:r>
    </w:p>
    <w:p w14:paraId="717FC2E6" w14:textId="3A9AEAC8" w:rsidR="0094232D" w:rsidRDefault="00733992" w:rsidP="00E44495">
      <w:pPr>
        <w:rPr>
          <w:rFonts w:ascii="Arial" w:hAnsi="Arial" w:cs="Arial"/>
          <w:sz w:val="24"/>
          <w:szCs w:val="24"/>
        </w:rPr>
      </w:pPr>
      <w:r>
        <w:rPr>
          <w:rFonts w:ascii="Arial" w:hAnsi="Arial" w:cs="Arial"/>
          <w:sz w:val="24"/>
          <w:szCs w:val="24"/>
        </w:rPr>
        <w:t>De Courson and Nettle (2021) believe that the reason for this</w:t>
      </w:r>
      <w:r w:rsidR="00A86144">
        <w:rPr>
          <w:rFonts w:ascii="Arial" w:hAnsi="Arial" w:cs="Arial"/>
          <w:sz w:val="24"/>
          <w:szCs w:val="24"/>
        </w:rPr>
        <w:t xml:space="preserve"> growing concern</w:t>
      </w:r>
      <w:r>
        <w:rPr>
          <w:rFonts w:ascii="Arial" w:hAnsi="Arial" w:cs="Arial"/>
          <w:sz w:val="24"/>
          <w:szCs w:val="24"/>
        </w:rPr>
        <w:t xml:space="preserve"> is due to socio-economic inequalities and </w:t>
      </w:r>
      <w:r w:rsidR="00A86144">
        <w:rPr>
          <w:rFonts w:ascii="Arial" w:hAnsi="Arial" w:cs="Arial"/>
          <w:sz w:val="24"/>
          <w:szCs w:val="24"/>
        </w:rPr>
        <w:t xml:space="preserve">the lack of legitimate opportunities in such cases. The viewpoint is that if a child or vulnerable adult is successful, they receive a large reward. This can be the catalyst in convincing them to engage in criminal activity, regardless of the alternative that if they are unsuccessful, they are likely to receive a punishment (De Courson and Nettle, 2021). </w:t>
      </w:r>
      <w:r w:rsidR="00A86827">
        <w:rPr>
          <w:rFonts w:ascii="Arial" w:hAnsi="Arial" w:cs="Arial"/>
          <w:sz w:val="24"/>
          <w:szCs w:val="24"/>
        </w:rPr>
        <w:t>There are p</w:t>
      </w:r>
      <w:r w:rsidR="0094232D">
        <w:rPr>
          <w:rFonts w:ascii="Arial" w:hAnsi="Arial" w:cs="Arial"/>
          <w:sz w:val="24"/>
          <w:szCs w:val="24"/>
        </w:rPr>
        <w:t>rogramme’s</w:t>
      </w:r>
      <w:r w:rsidR="00A86827">
        <w:rPr>
          <w:rFonts w:ascii="Arial" w:hAnsi="Arial" w:cs="Arial"/>
          <w:sz w:val="24"/>
          <w:szCs w:val="24"/>
        </w:rPr>
        <w:t xml:space="preserve"> currently in place with an aim to reduce exploitation such as</w:t>
      </w:r>
      <w:r w:rsidR="0094232D">
        <w:rPr>
          <w:rFonts w:ascii="Arial" w:hAnsi="Arial" w:cs="Arial"/>
          <w:sz w:val="24"/>
          <w:szCs w:val="24"/>
        </w:rPr>
        <w:t xml:space="preserve"> the Braver Choices programme in Wales (Violence Prevention Unit, 2025). However, programmes such as this are typically only utilised in specific areas such as larger cities. Therefore, those who are involved in knife crime or exploitation outside of these areas are not receiving adequate, if any, support to divert them from the YJS.</w:t>
      </w:r>
    </w:p>
    <w:p w14:paraId="5E03244A" w14:textId="1F6F8E87" w:rsidR="00E45EB3" w:rsidRDefault="0094232D" w:rsidP="00E44495">
      <w:pPr>
        <w:rPr>
          <w:rFonts w:ascii="Arial" w:hAnsi="Arial" w:cs="Arial"/>
          <w:sz w:val="24"/>
          <w:szCs w:val="24"/>
        </w:rPr>
      </w:pPr>
      <w:r>
        <w:rPr>
          <w:rFonts w:ascii="Arial" w:hAnsi="Arial" w:cs="Arial"/>
          <w:sz w:val="24"/>
          <w:szCs w:val="24"/>
        </w:rPr>
        <w:t xml:space="preserve">Similarly, Welsh Government (2022c) have created the </w:t>
      </w:r>
      <w:proofErr w:type="gramStart"/>
      <w:r>
        <w:rPr>
          <w:rFonts w:ascii="Arial" w:hAnsi="Arial" w:cs="Arial"/>
          <w:sz w:val="24"/>
          <w:szCs w:val="24"/>
        </w:rPr>
        <w:t>All Wales</w:t>
      </w:r>
      <w:proofErr w:type="gramEnd"/>
      <w:r>
        <w:rPr>
          <w:rFonts w:ascii="Arial" w:hAnsi="Arial" w:cs="Arial"/>
          <w:sz w:val="24"/>
          <w:szCs w:val="24"/>
        </w:rPr>
        <w:t xml:space="preserve"> Protocol which hopes to alleviate the risk of criminalisation of care experienced young people</w:t>
      </w:r>
      <w:r w:rsidR="002B3436">
        <w:rPr>
          <w:rFonts w:ascii="Arial" w:hAnsi="Arial" w:cs="Arial"/>
          <w:sz w:val="24"/>
          <w:szCs w:val="24"/>
        </w:rPr>
        <w:t>. HM Inspectorate of Probation (2024) informs that care experienced young people are much more likely to enter the YJS for reasons such as poor parental attachment or experiences with neglect or abuse which is more common for those living in care.</w:t>
      </w:r>
      <w:r w:rsidR="00E45EB3">
        <w:rPr>
          <w:rFonts w:ascii="Arial" w:hAnsi="Arial" w:cs="Arial"/>
          <w:sz w:val="24"/>
          <w:szCs w:val="24"/>
        </w:rPr>
        <w:t xml:space="preserve"> At the end of March 2023, 33% of young people with care experience aged between 10-17 received a conviction or a caution from the YJS in comparison to only 4% of young people of the same age with no care experience. </w:t>
      </w:r>
      <w:r w:rsidR="00960FAB">
        <w:rPr>
          <w:rFonts w:ascii="Arial" w:hAnsi="Arial" w:cs="Arial"/>
          <w:sz w:val="24"/>
          <w:szCs w:val="24"/>
        </w:rPr>
        <w:t>Furthermore, McNicoll (2017) advises that children who live in deprived areas are ten times more likely to be taken into care. It is believed that this is due to areas of deprivation having much less access to services and less funding for children’s services.</w:t>
      </w:r>
      <w:r w:rsidR="005B3B57">
        <w:rPr>
          <w:rFonts w:ascii="Arial" w:hAnsi="Arial" w:cs="Arial"/>
          <w:sz w:val="24"/>
          <w:szCs w:val="24"/>
        </w:rPr>
        <w:t xml:space="preserve"> </w:t>
      </w:r>
      <w:r w:rsidR="00E45EB3">
        <w:rPr>
          <w:rFonts w:ascii="Arial" w:hAnsi="Arial" w:cs="Arial"/>
          <w:sz w:val="24"/>
          <w:szCs w:val="24"/>
        </w:rPr>
        <w:t xml:space="preserve">This signifies a multifaceted concern that more needs to occur to prevent those young people from entering the YJS. </w:t>
      </w:r>
      <w:r w:rsidR="00DE0BE8">
        <w:rPr>
          <w:rFonts w:ascii="Arial" w:hAnsi="Arial" w:cs="Arial"/>
          <w:sz w:val="24"/>
          <w:szCs w:val="24"/>
        </w:rPr>
        <w:t xml:space="preserve">It is clear from what has been </w:t>
      </w:r>
      <w:r w:rsidR="00DB321F">
        <w:rPr>
          <w:rFonts w:ascii="Arial" w:hAnsi="Arial" w:cs="Arial"/>
          <w:sz w:val="24"/>
          <w:szCs w:val="24"/>
        </w:rPr>
        <w:t>discussed thus far</w:t>
      </w:r>
      <w:r w:rsidR="00DE0BE8">
        <w:rPr>
          <w:rFonts w:ascii="Arial" w:hAnsi="Arial" w:cs="Arial"/>
          <w:sz w:val="24"/>
          <w:szCs w:val="24"/>
        </w:rPr>
        <w:t xml:space="preserve"> that it is </w:t>
      </w:r>
      <w:r w:rsidR="00DE0BE8">
        <w:rPr>
          <w:rFonts w:ascii="Arial" w:hAnsi="Arial" w:cs="Arial"/>
          <w:sz w:val="24"/>
          <w:szCs w:val="24"/>
        </w:rPr>
        <w:lastRenderedPageBreak/>
        <w:t xml:space="preserve">recognised what factors influence the likelihood that young people will enter the YJS. It is poignant that statistics are not lessening as a </w:t>
      </w:r>
      <w:r w:rsidR="00DB321F">
        <w:rPr>
          <w:rFonts w:ascii="Arial" w:hAnsi="Arial" w:cs="Arial"/>
          <w:sz w:val="24"/>
          <w:szCs w:val="24"/>
        </w:rPr>
        <w:t>result and</w:t>
      </w:r>
      <w:r w:rsidR="00DE0BE8">
        <w:rPr>
          <w:rFonts w:ascii="Arial" w:hAnsi="Arial" w:cs="Arial"/>
          <w:sz w:val="24"/>
          <w:szCs w:val="24"/>
        </w:rPr>
        <w:t xml:space="preserve"> confirms that the correct policy has not yet been created. </w:t>
      </w:r>
    </w:p>
    <w:p w14:paraId="6FD0F760" w14:textId="12808E0A" w:rsidR="007350C6" w:rsidRDefault="00DE0BE8" w:rsidP="00E44495">
      <w:pPr>
        <w:rPr>
          <w:rFonts w:ascii="Arial" w:hAnsi="Arial" w:cs="Arial"/>
          <w:sz w:val="24"/>
          <w:szCs w:val="24"/>
        </w:rPr>
      </w:pPr>
      <w:r>
        <w:rPr>
          <w:rFonts w:ascii="Arial" w:hAnsi="Arial" w:cs="Arial"/>
          <w:sz w:val="24"/>
          <w:szCs w:val="24"/>
        </w:rPr>
        <w:t>Nevertheless, t</w:t>
      </w:r>
      <w:r w:rsidR="005B3B57">
        <w:rPr>
          <w:rFonts w:ascii="Arial" w:hAnsi="Arial" w:cs="Arial"/>
          <w:sz w:val="24"/>
          <w:szCs w:val="24"/>
        </w:rPr>
        <w:t xml:space="preserve">he </w:t>
      </w:r>
      <w:proofErr w:type="gramStart"/>
      <w:r w:rsidR="005B3B57">
        <w:rPr>
          <w:rFonts w:ascii="Arial" w:hAnsi="Arial" w:cs="Arial"/>
          <w:sz w:val="24"/>
          <w:szCs w:val="24"/>
        </w:rPr>
        <w:t>All Wales</w:t>
      </w:r>
      <w:proofErr w:type="gramEnd"/>
      <w:r w:rsidR="005B3B57">
        <w:rPr>
          <w:rFonts w:ascii="Arial" w:hAnsi="Arial" w:cs="Arial"/>
          <w:sz w:val="24"/>
          <w:szCs w:val="24"/>
        </w:rPr>
        <w:t xml:space="preserve"> Protocol </w:t>
      </w:r>
      <w:r>
        <w:rPr>
          <w:rFonts w:ascii="Arial" w:hAnsi="Arial" w:cs="Arial"/>
          <w:sz w:val="24"/>
          <w:szCs w:val="24"/>
        </w:rPr>
        <w:t>does take into consideration factors such as ACE’s, which as previously mentioned, is recognised as a cause for increased likelihood that a young person will enter the YJS</w:t>
      </w:r>
      <w:r w:rsidR="00DB321F">
        <w:rPr>
          <w:rFonts w:ascii="Arial" w:hAnsi="Arial" w:cs="Arial"/>
          <w:sz w:val="24"/>
          <w:szCs w:val="24"/>
        </w:rPr>
        <w:t xml:space="preserve"> (Welsh Government, 2022c)</w:t>
      </w:r>
      <w:r>
        <w:rPr>
          <w:rFonts w:ascii="Arial" w:hAnsi="Arial" w:cs="Arial"/>
          <w:sz w:val="24"/>
          <w:szCs w:val="24"/>
        </w:rPr>
        <w:t>. Additionally, Child Criminal Exploitation (CCE) is recognised as a safeguarding concern</w:t>
      </w:r>
      <w:r w:rsidR="00DB321F">
        <w:rPr>
          <w:rFonts w:ascii="Arial" w:hAnsi="Arial" w:cs="Arial"/>
          <w:sz w:val="24"/>
          <w:szCs w:val="24"/>
        </w:rPr>
        <w:t xml:space="preserve">. Therefore, the Wales Safeguarding Procedures and All Wales Practice Guides has been implemented into the policy as a way of protecting and safeguarding those young people. </w:t>
      </w:r>
      <w:r w:rsidR="005B0AD8">
        <w:rPr>
          <w:rFonts w:ascii="Arial" w:hAnsi="Arial" w:cs="Arial"/>
          <w:sz w:val="24"/>
          <w:szCs w:val="24"/>
        </w:rPr>
        <w:t>It is suggested that trauma-informed practice needs to occur to effectively implement this policy. The aim of this policy is to support those who are within the YJS and reduce the risk of reoffending</w:t>
      </w:r>
      <w:r w:rsidR="003E1FA1">
        <w:rPr>
          <w:rFonts w:ascii="Arial" w:hAnsi="Arial" w:cs="Arial"/>
          <w:sz w:val="24"/>
          <w:szCs w:val="24"/>
        </w:rPr>
        <w:t xml:space="preserve">. This could be a useful policy to utilise to create a more holistic policy which aims to support all young people at risk of entering, or who are already a part of the YJS. </w:t>
      </w:r>
    </w:p>
    <w:p w14:paraId="2DECF30E" w14:textId="7ACAB244" w:rsidR="00FA4800" w:rsidRDefault="00FA4800" w:rsidP="00E44495">
      <w:pPr>
        <w:rPr>
          <w:rFonts w:ascii="Arial" w:hAnsi="Arial" w:cs="Arial"/>
          <w:sz w:val="24"/>
          <w:szCs w:val="24"/>
        </w:rPr>
      </w:pPr>
      <w:r>
        <w:rPr>
          <w:rFonts w:ascii="Arial" w:hAnsi="Arial" w:cs="Arial"/>
          <w:sz w:val="24"/>
          <w:szCs w:val="24"/>
        </w:rPr>
        <w:t xml:space="preserve">The views expressed thus far evidence that social stigmas around young people living in areas of deprivation can have a long-term, detrimental impact on them. The barrier that is presented when young people are pre-judged and labelled may be the cause of unconscious bias that practitioners may not be aware of. </w:t>
      </w:r>
      <w:r w:rsidR="00A11120">
        <w:rPr>
          <w:rFonts w:ascii="Arial" w:hAnsi="Arial" w:cs="Arial"/>
          <w:sz w:val="24"/>
          <w:szCs w:val="24"/>
        </w:rPr>
        <w:t xml:space="preserve">Spacey and Thompson (2021) discuss a study which found that young people who are a part of the YJS and their families often felt judged by professionals. </w:t>
      </w:r>
      <w:r w:rsidR="00B56CBB">
        <w:rPr>
          <w:rFonts w:ascii="Arial" w:hAnsi="Arial" w:cs="Arial"/>
          <w:sz w:val="24"/>
          <w:szCs w:val="24"/>
        </w:rPr>
        <w:t xml:space="preserve">It was stated that parents and carers felt that they were being judged for their </w:t>
      </w:r>
      <w:r w:rsidR="00FE2899">
        <w:rPr>
          <w:rFonts w:ascii="Arial" w:hAnsi="Arial" w:cs="Arial"/>
          <w:sz w:val="24"/>
          <w:szCs w:val="24"/>
        </w:rPr>
        <w:t>parenting and</w:t>
      </w:r>
      <w:r w:rsidR="00B56CBB">
        <w:rPr>
          <w:rFonts w:ascii="Arial" w:hAnsi="Arial" w:cs="Arial"/>
          <w:sz w:val="24"/>
          <w:szCs w:val="24"/>
        </w:rPr>
        <w:t xml:space="preserve"> felt that practitioners were blaming them for</w:t>
      </w:r>
      <w:r w:rsidR="00FE2899">
        <w:rPr>
          <w:rFonts w:ascii="Arial" w:hAnsi="Arial" w:cs="Arial"/>
          <w:sz w:val="24"/>
          <w:szCs w:val="24"/>
        </w:rPr>
        <w:t xml:space="preserve"> their young people entering the YJS. However, it has been recognised that trauma-informed practice alongside restorative approaches </w:t>
      </w:r>
      <w:r w:rsidR="00561B49">
        <w:rPr>
          <w:rFonts w:ascii="Arial" w:hAnsi="Arial" w:cs="Arial"/>
          <w:sz w:val="24"/>
          <w:szCs w:val="24"/>
        </w:rPr>
        <w:t>are</w:t>
      </w:r>
      <w:r w:rsidR="00FE2899">
        <w:rPr>
          <w:rFonts w:ascii="Arial" w:hAnsi="Arial" w:cs="Arial"/>
          <w:sz w:val="24"/>
          <w:szCs w:val="24"/>
        </w:rPr>
        <w:t xml:space="preserve"> proving to have a positive impact on young people who are at risk of entering or are a part of the YJS (Spacey and Thompson, 2021; </w:t>
      </w:r>
      <w:r w:rsidR="00561B49">
        <w:rPr>
          <w:rFonts w:ascii="Arial" w:hAnsi="Arial" w:cs="Arial"/>
          <w:sz w:val="24"/>
          <w:szCs w:val="24"/>
        </w:rPr>
        <w:t xml:space="preserve">Day </w:t>
      </w:r>
      <w:r w:rsidR="00561B49">
        <w:rPr>
          <w:rFonts w:ascii="Arial" w:hAnsi="Arial" w:cs="Arial"/>
          <w:i/>
          <w:iCs/>
          <w:sz w:val="24"/>
          <w:szCs w:val="24"/>
        </w:rPr>
        <w:t xml:space="preserve">et al., </w:t>
      </w:r>
      <w:r w:rsidR="00561B49">
        <w:rPr>
          <w:rFonts w:ascii="Arial" w:hAnsi="Arial" w:cs="Arial"/>
          <w:sz w:val="24"/>
          <w:szCs w:val="24"/>
        </w:rPr>
        <w:t xml:space="preserve">2023). </w:t>
      </w:r>
      <w:r w:rsidR="00271BEE">
        <w:rPr>
          <w:rFonts w:ascii="Arial" w:hAnsi="Arial" w:cs="Arial"/>
          <w:sz w:val="24"/>
          <w:szCs w:val="24"/>
        </w:rPr>
        <w:t xml:space="preserve">As previously mentioned, many young people are considered “risky” due to multiple factors such as living in an area of deprivation. Day </w:t>
      </w:r>
      <w:r w:rsidR="00271BEE">
        <w:rPr>
          <w:rFonts w:ascii="Arial" w:hAnsi="Arial" w:cs="Arial"/>
          <w:i/>
          <w:iCs/>
          <w:sz w:val="24"/>
          <w:szCs w:val="24"/>
        </w:rPr>
        <w:t xml:space="preserve">et al. </w:t>
      </w:r>
      <w:r w:rsidR="00271BEE">
        <w:rPr>
          <w:rFonts w:ascii="Arial" w:hAnsi="Arial" w:cs="Arial"/>
          <w:sz w:val="24"/>
          <w:szCs w:val="24"/>
        </w:rPr>
        <w:t xml:space="preserve">(2023) explains that through trauma-informed practice, the “risk” is viewed as a reaction to trauma and ACE’s. </w:t>
      </w:r>
      <w:r w:rsidR="00C313BD">
        <w:rPr>
          <w:rFonts w:ascii="Arial" w:hAnsi="Arial" w:cs="Arial"/>
          <w:sz w:val="24"/>
          <w:szCs w:val="24"/>
        </w:rPr>
        <w:t>The adaptation of this view aids in providing a more focused understanding on the reasons behind the behaviours, rather than the behaviours themselves.</w:t>
      </w:r>
    </w:p>
    <w:p w14:paraId="737D997D" w14:textId="5B6E18D9" w:rsidR="009A6EB0" w:rsidRDefault="009A6EB0" w:rsidP="00E44495">
      <w:pPr>
        <w:rPr>
          <w:rFonts w:ascii="Arial" w:hAnsi="Arial" w:cs="Arial"/>
          <w:sz w:val="24"/>
          <w:szCs w:val="24"/>
        </w:rPr>
      </w:pPr>
      <w:r>
        <w:rPr>
          <w:rFonts w:ascii="Arial" w:hAnsi="Arial" w:cs="Arial"/>
          <w:sz w:val="24"/>
          <w:szCs w:val="24"/>
        </w:rPr>
        <w:t xml:space="preserve">The Youth Offending Service (YOS) undertake trauma-informed </w:t>
      </w:r>
      <w:r w:rsidR="00301BBC">
        <w:rPr>
          <w:rFonts w:ascii="Arial" w:hAnsi="Arial" w:cs="Arial"/>
          <w:sz w:val="24"/>
          <w:szCs w:val="24"/>
        </w:rPr>
        <w:t xml:space="preserve">practice to divert young people from the YJS by reducing the risk of anti-social behaviour (Blaenau Gwent, no date). Within YOS, there are multiple programmes and policies such as Reach, Engage and Change Happens (REACH) which provides a multi-agency approach to support young people. This programme also works with young people who are Not in Education, Employment or Training (NEET), unsuitable peers and substance misuse. </w:t>
      </w:r>
      <w:r w:rsidR="00F815BD">
        <w:rPr>
          <w:rFonts w:ascii="Arial" w:hAnsi="Arial" w:cs="Arial"/>
          <w:sz w:val="24"/>
          <w:szCs w:val="24"/>
        </w:rPr>
        <w:t xml:space="preserve">However, this programme, like many others, </w:t>
      </w:r>
      <w:r w:rsidR="00467497">
        <w:rPr>
          <w:rFonts w:ascii="Arial" w:hAnsi="Arial" w:cs="Arial"/>
          <w:sz w:val="24"/>
          <w:szCs w:val="24"/>
        </w:rPr>
        <w:t>is</w:t>
      </w:r>
      <w:r w:rsidR="00F815BD">
        <w:rPr>
          <w:rFonts w:ascii="Arial" w:hAnsi="Arial" w:cs="Arial"/>
          <w:sz w:val="24"/>
          <w:szCs w:val="24"/>
        </w:rPr>
        <w:t xml:space="preserve"> voluntary. Often, young people do not wish to receive support from </w:t>
      </w:r>
      <w:r w:rsidR="00467497">
        <w:rPr>
          <w:rFonts w:ascii="Arial" w:hAnsi="Arial" w:cs="Arial"/>
          <w:sz w:val="24"/>
          <w:szCs w:val="24"/>
        </w:rPr>
        <w:t>services,</w:t>
      </w:r>
      <w:r w:rsidR="00F815BD">
        <w:rPr>
          <w:rFonts w:ascii="Arial" w:hAnsi="Arial" w:cs="Arial"/>
          <w:sz w:val="24"/>
          <w:szCs w:val="24"/>
        </w:rPr>
        <w:t xml:space="preserve"> and this can lead to behaviours escalating until they break the law and </w:t>
      </w:r>
      <w:r w:rsidR="00467497">
        <w:rPr>
          <w:rFonts w:ascii="Arial" w:hAnsi="Arial" w:cs="Arial"/>
          <w:sz w:val="24"/>
          <w:szCs w:val="24"/>
        </w:rPr>
        <w:t xml:space="preserve">become a part of the YJS. Blaenau Gwent (no date) state that YOS also provide programmes that are not voluntary such as the Community Resolution project. This is offered to young people aged 10-17 following their first offence with the aim of repairing any damage caused and leading to no further action. Therefore, the young person would not receive a criminal record. </w:t>
      </w:r>
    </w:p>
    <w:p w14:paraId="2FEC9417" w14:textId="52F366A7" w:rsidR="00134F80" w:rsidRDefault="00134F80" w:rsidP="00E44495">
      <w:pPr>
        <w:rPr>
          <w:rFonts w:ascii="Arial" w:hAnsi="Arial" w:cs="Arial"/>
          <w:sz w:val="24"/>
          <w:szCs w:val="24"/>
        </w:rPr>
      </w:pPr>
      <w:r>
        <w:rPr>
          <w:rFonts w:ascii="Arial" w:hAnsi="Arial" w:cs="Arial"/>
          <w:sz w:val="24"/>
          <w:szCs w:val="24"/>
        </w:rPr>
        <w:lastRenderedPageBreak/>
        <w:t xml:space="preserve">According to </w:t>
      </w:r>
      <w:r w:rsidR="004848CA">
        <w:rPr>
          <w:rFonts w:ascii="Arial" w:hAnsi="Arial" w:cs="Arial"/>
          <w:sz w:val="24"/>
          <w:szCs w:val="24"/>
        </w:rPr>
        <w:t xml:space="preserve">Swansea Council (2023) 538 young people were referred to YOS in 2022, either for prevention, pre-court intervention, or court intervention. This number increased to 666 young people in 2023. </w:t>
      </w:r>
      <w:r w:rsidR="00BA4C60">
        <w:rPr>
          <w:rFonts w:ascii="Arial" w:hAnsi="Arial" w:cs="Arial"/>
          <w:sz w:val="24"/>
          <w:szCs w:val="24"/>
        </w:rPr>
        <w:t>Within the prevention stage, there were 253 young people referred in 2022 and 303 in 2023. It is positive that more young people are undertaking preventative programmes, and it would be beneficial for those interventions to be offered on a wider scale to provide further support who may not have access to this service.</w:t>
      </w:r>
    </w:p>
    <w:p w14:paraId="351910A3" w14:textId="61A4FE97" w:rsidR="00562C9F" w:rsidRPr="00271BEE" w:rsidRDefault="00562C9F" w:rsidP="00E44495">
      <w:pPr>
        <w:rPr>
          <w:rFonts w:ascii="Arial" w:hAnsi="Arial" w:cs="Arial"/>
          <w:sz w:val="24"/>
          <w:szCs w:val="24"/>
        </w:rPr>
      </w:pPr>
      <w:r>
        <w:rPr>
          <w:rFonts w:ascii="Arial" w:hAnsi="Arial" w:cs="Arial"/>
          <w:sz w:val="24"/>
          <w:szCs w:val="24"/>
        </w:rPr>
        <w:t xml:space="preserve">In conclusion, historical perspectives of children have adapted significantly, leading to children being protected, nurtured and supported. The creation of the UNCRC has led to a positive impact on policy, insuring that children’s rights in Wales are at the forefront of any policy relating to children. </w:t>
      </w:r>
      <w:r w:rsidR="00634A4C">
        <w:rPr>
          <w:rFonts w:ascii="Arial" w:hAnsi="Arial" w:cs="Arial"/>
          <w:sz w:val="24"/>
          <w:szCs w:val="24"/>
        </w:rPr>
        <w:t>However, y</w:t>
      </w:r>
      <w:r>
        <w:rPr>
          <w:rFonts w:ascii="Arial" w:hAnsi="Arial" w:cs="Arial"/>
          <w:sz w:val="24"/>
          <w:szCs w:val="24"/>
        </w:rPr>
        <w:t>oung people who are at risk of entering the YJS are significantly impacted by social stigma</w:t>
      </w:r>
      <w:r w:rsidR="00634A4C">
        <w:rPr>
          <w:rFonts w:ascii="Arial" w:hAnsi="Arial" w:cs="Arial"/>
          <w:sz w:val="24"/>
          <w:szCs w:val="24"/>
        </w:rPr>
        <w:t xml:space="preserve">. Although there are multiple agencies that support those young people, whether through prevention or diversion from the YJS, there is still a lack of policy specific to protecting them from social stereotypes which, as discussed, can influence their behaviours. There is a clear gap which needs to be closed to ensure that those young people are not judged by others. Those living in areas of deprivation should be considered a protected characteristic as it is evident that there is a lack of protection for those people. </w:t>
      </w:r>
    </w:p>
    <w:p w14:paraId="16C7E1B0" w14:textId="77777777" w:rsidR="00D23166" w:rsidRDefault="00D23166" w:rsidP="00E44495">
      <w:pPr>
        <w:rPr>
          <w:rFonts w:ascii="Arial" w:hAnsi="Arial" w:cs="Arial"/>
          <w:sz w:val="24"/>
          <w:szCs w:val="24"/>
        </w:rPr>
      </w:pPr>
    </w:p>
    <w:p w14:paraId="141FF777" w14:textId="77777777" w:rsidR="00782245" w:rsidRDefault="00782245" w:rsidP="00E44495">
      <w:pPr>
        <w:rPr>
          <w:rFonts w:ascii="Arial" w:hAnsi="Arial" w:cs="Arial"/>
          <w:sz w:val="24"/>
          <w:szCs w:val="24"/>
        </w:rPr>
      </w:pPr>
    </w:p>
    <w:p w14:paraId="2DB23F1E" w14:textId="77777777" w:rsidR="00782245" w:rsidRDefault="00782245" w:rsidP="00E44495">
      <w:pPr>
        <w:rPr>
          <w:rFonts w:ascii="Arial" w:hAnsi="Arial" w:cs="Arial"/>
          <w:sz w:val="24"/>
          <w:szCs w:val="24"/>
        </w:rPr>
      </w:pPr>
    </w:p>
    <w:p w14:paraId="79B284BB" w14:textId="77777777" w:rsidR="00782245" w:rsidRDefault="00782245" w:rsidP="00E44495">
      <w:pPr>
        <w:rPr>
          <w:rFonts w:ascii="Arial" w:hAnsi="Arial" w:cs="Arial"/>
          <w:sz w:val="24"/>
          <w:szCs w:val="24"/>
        </w:rPr>
      </w:pPr>
    </w:p>
    <w:p w14:paraId="649D60E8" w14:textId="77777777" w:rsidR="00782245" w:rsidRDefault="00782245" w:rsidP="00E44495">
      <w:pPr>
        <w:rPr>
          <w:rFonts w:ascii="Arial" w:hAnsi="Arial" w:cs="Arial"/>
          <w:sz w:val="24"/>
          <w:szCs w:val="24"/>
        </w:rPr>
      </w:pPr>
    </w:p>
    <w:p w14:paraId="6152A29B" w14:textId="77777777" w:rsidR="00782245" w:rsidRDefault="00782245" w:rsidP="00E44495">
      <w:pPr>
        <w:rPr>
          <w:rFonts w:ascii="Arial" w:hAnsi="Arial" w:cs="Arial"/>
          <w:sz w:val="24"/>
          <w:szCs w:val="24"/>
        </w:rPr>
      </w:pPr>
    </w:p>
    <w:p w14:paraId="1EBD35A8" w14:textId="77777777" w:rsidR="00782245" w:rsidRDefault="00782245" w:rsidP="00E44495">
      <w:pPr>
        <w:rPr>
          <w:rFonts w:ascii="Arial" w:hAnsi="Arial" w:cs="Arial"/>
          <w:sz w:val="24"/>
          <w:szCs w:val="24"/>
        </w:rPr>
      </w:pPr>
    </w:p>
    <w:p w14:paraId="76285A81" w14:textId="77777777" w:rsidR="00782245" w:rsidRDefault="00782245" w:rsidP="00E44495">
      <w:pPr>
        <w:rPr>
          <w:rFonts w:ascii="Arial" w:hAnsi="Arial" w:cs="Arial"/>
          <w:sz w:val="24"/>
          <w:szCs w:val="24"/>
        </w:rPr>
      </w:pPr>
    </w:p>
    <w:p w14:paraId="79BABB44" w14:textId="77777777" w:rsidR="00782245" w:rsidRDefault="00782245" w:rsidP="00E44495">
      <w:pPr>
        <w:rPr>
          <w:rFonts w:ascii="Arial" w:hAnsi="Arial" w:cs="Arial"/>
          <w:sz w:val="24"/>
          <w:szCs w:val="24"/>
        </w:rPr>
      </w:pPr>
    </w:p>
    <w:p w14:paraId="56BB8C5F" w14:textId="77777777" w:rsidR="00782245" w:rsidRDefault="00782245" w:rsidP="00E44495">
      <w:pPr>
        <w:rPr>
          <w:rFonts w:ascii="Arial" w:hAnsi="Arial" w:cs="Arial"/>
          <w:sz w:val="24"/>
          <w:szCs w:val="24"/>
        </w:rPr>
      </w:pPr>
    </w:p>
    <w:p w14:paraId="7EE040B2" w14:textId="77777777" w:rsidR="00782245" w:rsidRDefault="00782245" w:rsidP="00E44495">
      <w:pPr>
        <w:rPr>
          <w:rFonts w:ascii="Arial" w:hAnsi="Arial" w:cs="Arial"/>
          <w:sz w:val="24"/>
          <w:szCs w:val="24"/>
        </w:rPr>
      </w:pPr>
    </w:p>
    <w:p w14:paraId="4B5A7C69" w14:textId="77777777" w:rsidR="00782245" w:rsidRDefault="00782245" w:rsidP="00E44495">
      <w:pPr>
        <w:rPr>
          <w:rFonts w:ascii="Arial" w:hAnsi="Arial" w:cs="Arial"/>
          <w:sz w:val="24"/>
          <w:szCs w:val="24"/>
        </w:rPr>
      </w:pPr>
    </w:p>
    <w:p w14:paraId="2DC5D82B" w14:textId="77777777" w:rsidR="00782245" w:rsidRDefault="00782245" w:rsidP="00E44495">
      <w:pPr>
        <w:rPr>
          <w:rFonts w:ascii="Arial" w:hAnsi="Arial" w:cs="Arial"/>
          <w:sz w:val="24"/>
          <w:szCs w:val="24"/>
        </w:rPr>
      </w:pPr>
    </w:p>
    <w:p w14:paraId="76A9DC31" w14:textId="77777777" w:rsidR="00782245" w:rsidRDefault="00782245" w:rsidP="00E44495">
      <w:pPr>
        <w:rPr>
          <w:rFonts w:ascii="Arial" w:hAnsi="Arial" w:cs="Arial"/>
          <w:sz w:val="24"/>
          <w:szCs w:val="24"/>
        </w:rPr>
      </w:pPr>
    </w:p>
    <w:p w14:paraId="2C75F5AF" w14:textId="77777777" w:rsidR="00782245" w:rsidRDefault="00782245" w:rsidP="00E44495">
      <w:pPr>
        <w:rPr>
          <w:rFonts w:ascii="Arial" w:hAnsi="Arial" w:cs="Arial"/>
          <w:sz w:val="24"/>
          <w:szCs w:val="24"/>
        </w:rPr>
      </w:pPr>
    </w:p>
    <w:p w14:paraId="09917261" w14:textId="77777777" w:rsidR="00782245" w:rsidRDefault="00782245" w:rsidP="00E44495">
      <w:pPr>
        <w:rPr>
          <w:rFonts w:ascii="Arial" w:hAnsi="Arial" w:cs="Arial"/>
          <w:sz w:val="24"/>
          <w:szCs w:val="24"/>
        </w:rPr>
      </w:pPr>
    </w:p>
    <w:p w14:paraId="0461C859" w14:textId="77777777" w:rsidR="00FC72C7" w:rsidRDefault="00FC72C7" w:rsidP="00782245">
      <w:pPr>
        <w:rPr>
          <w:rFonts w:ascii="Arial" w:hAnsi="Arial" w:cs="Arial"/>
          <w:sz w:val="24"/>
          <w:szCs w:val="24"/>
          <w:u w:val="single"/>
        </w:rPr>
      </w:pPr>
    </w:p>
    <w:p w14:paraId="05458E24" w14:textId="6F7C0892" w:rsidR="00782245" w:rsidRPr="00782245" w:rsidRDefault="00782245" w:rsidP="00782245">
      <w:pPr>
        <w:rPr>
          <w:rFonts w:ascii="Arial" w:hAnsi="Arial" w:cs="Arial"/>
          <w:sz w:val="24"/>
          <w:szCs w:val="24"/>
          <w:u w:val="single"/>
        </w:rPr>
      </w:pPr>
      <w:r w:rsidRPr="00782245">
        <w:rPr>
          <w:rFonts w:ascii="Arial" w:hAnsi="Arial" w:cs="Arial"/>
          <w:sz w:val="24"/>
          <w:szCs w:val="24"/>
          <w:u w:val="single"/>
        </w:rPr>
        <w:lastRenderedPageBreak/>
        <w:t>Reference list.</w:t>
      </w:r>
    </w:p>
    <w:p w14:paraId="586ABBAA" w14:textId="77777777" w:rsidR="00782245" w:rsidRPr="00782245" w:rsidRDefault="00782245" w:rsidP="00782245">
      <w:pPr>
        <w:rPr>
          <w:rFonts w:ascii="Arial" w:hAnsi="Arial" w:cs="Arial"/>
          <w:sz w:val="24"/>
          <w:szCs w:val="24"/>
        </w:rPr>
      </w:pPr>
    </w:p>
    <w:p w14:paraId="11AE58A1"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Blaenau Gwent (no date) </w:t>
      </w:r>
      <w:r w:rsidRPr="00782245">
        <w:rPr>
          <w:rFonts w:ascii="Arial" w:hAnsi="Arial" w:cs="Arial"/>
          <w:i/>
          <w:iCs/>
          <w:sz w:val="24"/>
          <w:szCs w:val="24"/>
        </w:rPr>
        <w:t xml:space="preserve">Youth Offending Service. </w:t>
      </w:r>
      <w:r w:rsidRPr="00782245">
        <w:rPr>
          <w:rFonts w:ascii="Arial" w:hAnsi="Arial" w:cs="Arial"/>
          <w:sz w:val="24"/>
          <w:szCs w:val="24"/>
        </w:rPr>
        <w:t xml:space="preserve">Available at: </w:t>
      </w:r>
      <w:hyperlink r:id="rId6" w:history="1">
        <w:r w:rsidRPr="00782245">
          <w:rPr>
            <w:rStyle w:val="Hyperlink"/>
            <w:rFonts w:ascii="Arial" w:hAnsi="Arial" w:cs="Arial"/>
            <w:sz w:val="24"/>
            <w:szCs w:val="24"/>
          </w:rPr>
          <w:t>Youth Offending Service | Blaenau Gwent CBC</w:t>
        </w:r>
      </w:hyperlink>
      <w:r w:rsidRPr="00782245">
        <w:rPr>
          <w:rFonts w:ascii="Arial" w:hAnsi="Arial" w:cs="Arial"/>
          <w:sz w:val="24"/>
          <w:szCs w:val="24"/>
        </w:rPr>
        <w:t xml:space="preserve"> (Accessed: 4</w:t>
      </w:r>
      <w:r w:rsidRPr="00782245">
        <w:rPr>
          <w:rFonts w:ascii="Arial" w:hAnsi="Arial" w:cs="Arial"/>
          <w:sz w:val="24"/>
          <w:szCs w:val="24"/>
          <w:vertAlign w:val="superscript"/>
        </w:rPr>
        <w:t>th</w:t>
      </w:r>
      <w:r w:rsidRPr="00782245">
        <w:rPr>
          <w:rFonts w:ascii="Arial" w:hAnsi="Arial" w:cs="Arial"/>
          <w:sz w:val="24"/>
          <w:szCs w:val="24"/>
        </w:rPr>
        <w:t xml:space="preserve"> February 2025). </w:t>
      </w:r>
    </w:p>
    <w:p w14:paraId="688AD33B" w14:textId="77777777" w:rsidR="00782245" w:rsidRPr="00782245" w:rsidRDefault="00782245" w:rsidP="00782245">
      <w:pPr>
        <w:rPr>
          <w:rFonts w:ascii="Arial" w:hAnsi="Arial" w:cs="Arial"/>
          <w:sz w:val="24"/>
          <w:szCs w:val="24"/>
        </w:rPr>
      </w:pPr>
      <w:proofErr w:type="spellStart"/>
      <w:r w:rsidRPr="00782245">
        <w:rPr>
          <w:rFonts w:ascii="Arial" w:hAnsi="Arial" w:cs="Arial"/>
          <w:sz w:val="24"/>
          <w:szCs w:val="24"/>
        </w:rPr>
        <w:t>Calnitsky</w:t>
      </w:r>
      <w:proofErr w:type="spellEnd"/>
      <w:r w:rsidRPr="00782245">
        <w:rPr>
          <w:rFonts w:ascii="Arial" w:hAnsi="Arial" w:cs="Arial"/>
          <w:sz w:val="24"/>
          <w:szCs w:val="24"/>
        </w:rPr>
        <w:t xml:space="preserve">, D. (2018) ‘Structural and Individualistic Theories of Poverty’, </w:t>
      </w:r>
      <w:r w:rsidRPr="00782245">
        <w:rPr>
          <w:rFonts w:ascii="Arial" w:hAnsi="Arial" w:cs="Arial"/>
          <w:i/>
          <w:iCs/>
          <w:sz w:val="24"/>
          <w:szCs w:val="24"/>
        </w:rPr>
        <w:t xml:space="preserve">Sociology Compass, </w:t>
      </w:r>
      <w:r w:rsidRPr="00782245">
        <w:rPr>
          <w:rFonts w:ascii="Arial" w:hAnsi="Arial" w:cs="Arial"/>
          <w:sz w:val="24"/>
          <w:szCs w:val="24"/>
        </w:rPr>
        <w:t>pp. 1-14. DOI: 10.1111/soc4.12640</w:t>
      </w:r>
    </w:p>
    <w:p w14:paraId="30D667DC"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Children’s Commissioner for Wales (2024) </w:t>
      </w:r>
      <w:r w:rsidRPr="00782245">
        <w:rPr>
          <w:rFonts w:ascii="Arial" w:hAnsi="Arial" w:cs="Arial"/>
          <w:i/>
          <w:iCs/>
          <w:sz w:val="24"/>
          <w:szCs w:val="24"/>
        </w:rPr>
        <w:t xml:space="preserve">The Right Way. </w:t>
      </w:r>
      <w:r w:rsidRPr="00782245">
        <w:rPr>
          <w:rFonts w:ascii="Arial" w:hAnsi="Arial" w:cs="Arial"/>
          <w:sz w:val="24"/>
          <w:szCs w:val="24"/>
        </w:rPr>
        <w:t xml:space="preserve">Available at: </w:t>
      </w:r>
      <w:hyperlink r:id="rId7" w:history="1">
        <w:r w:rsidRPr="00782245">
          <w:rPr>
            <w:rStyle w:val="Hyperlink"/>
            <w:rFonts w:ascii="Arial" w:hAnsi="Arial" w:cs="Arial"/>
            <w:sz w:val="24"/>
            <w:szCs w:val="24"/>
          </w:rPr>
          <w:t>202402-Childrens-Commissioner-for-Wales-Right-Way-English.pdf</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2C5B2C34"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Creaney, S. (2016) </w:t>
      </w:r>
      <w:r w:rsidRPr="00782245">
        <w:rPr>
          <w:rFonts w:ascii="Arial" w:hAnsi="Arial" w:cs="Arial"/>
          <w:i/>
          <w:iCs/>
          <w:sz w:val="24"/>
          <w:szCs w:val="24"/>
        </w:rPr>
        <w:t xml:space="preserve">Targeting, Labelling and Stigma: Challenging the Criminalisation of Children and Young People. </w:t>
      </w:r>
      <w:r w:rsidRPr="00782245">
        <w:rPr>
          <w:rFonts w:ascii="Arial" w:hAnsi="Arial" w:cs="Arial"/>
          <w:sz w:val="24"/>
          <w:szCs w:val="24"/>
        </w:rPr>
        <w:t xml:space="preserve">Available at: </w:t>
      </w:r>
      <w:hyperlink r:id="rId8" w:history="1">
        <w:r w:rsidRPr="00782245">
          <w:rPr>
            <w:rStyle w:val="Hyperlink"/>
            <w:rFonts w:ascii="Arial" w:hAnsi="Arial" w:cs="Arial"/>
            <w:sz w:val="24"/>
            <w:szCs w:val="24"/>
          </w:rPr>
          <w:t>Targeting, labelling and stigma: challenging the criminalisation of children and young people | Centre for Crime and Justice Studies</w:t>
        </w:r>
      </w:hyperlink>
      <w:r w:rsidRPr="00782245">
        <w:rPr>
          <w:rFonts w:ascii="Arial" w:hAnsi="Arial" w:cs="Arial"/>
          <w:sz w:val="24"/>
          <w:szCs w:val="24"/>
        </w:rPr>
        <w:t xml:space="preserve"> (Accessed: 26</w:t>
      </w:r>
      <w:r w:rsidRPr="00782245">
        <w:rPr>
          <w:rFonts w:ascii="Arial" w:hAnsi="Arial" w:cs="Arial"/>
          <w:sz w:val="24"/>
          <w:szCs w:val="24"/>
          <w:vertAlign w:val="superscript"/>
        </w:rPr>
        <w:t>th</w:t>
      </w:r>
      <w:r w:rsidRPr="00782245">
        <w:rPr>
          <w:rFonts w:ascii="Arial" w:hAnsi="Arial" w:cs="Arial"/>
          <w:sz w:val="24"/>
          <w:szCs w:val="24"/>
        </w:rPr>
        <w:t xml:space="preserve"> January 2025).</w:t>
      </w:r>
    </w:p>
    <w:p w14:paraId="40BB9318"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Day, A., Malvaso, C., Boyd, C., Hawkins, K. and Pilkington, R. (2023) ‘The Effectiveness of Trauma-Informed Youth Justice: A Discussion and Review’, </w:t>
      </w:r>
      <w:r w:rsidRPr="00782245">
        <w:rPr>
          <w:rFonts w:ascii="Arial" w:hAnsi="Arial" w:cs="Arial"/>
          <w:i/>
          <w:iCs/>
          <w:sz w:val="24"/>
          <w:szCs w:val="24"/>
        </w:rPr>
        <w:t xml:space="preserve">Frontiers of Psychology. </w:t>
      </w:r>
      <w:r w:rsidRPr="00782245">
        <w:rPr>
          <w:rFonts w:ascii="Arial" w:hAnsi="Arial" w:cs="Arial"/>
          <w:sz w:val="24"/>
          <w:szCs w:val="24"/>
        </w:rPr>
        <w:t xml:space="preserve">DOI: </w:t>
      </w:r>
      <w:hyperlink r:id="rId9" w:tgtFrame="_blank" w:history="1">
        <w:r w:rsidRPr="00782245">
          <w:rPr>
            <w:rStyle w:val="Hyperlink"/>
            <w:rFonts w:ascii="Arial" w:hAnsi="Arial" w:cs="Arial"/>
            <w:sz w:val="24"/>
            <w:szCs w:val="24"/>
          </w:rPr>
          <w:t>10.3389/fpsyg.2023.1157695</w:t>
        </w:r>
      </w:hyperlink>
    </w:p>
    <w:p w14:paraId="7706CF24"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De Courson, B. and Nettle, D. (2021) ‘Why Do Inequality and Deprivation Produce High Crime and Low Trust?’ </w:t>
      </w:r>
      <w:r w:rsidRPr="00782245">
        <w:rPr>
          <w:rFonts w:ascii="Arial" w:hAnsi="Arial" w:cs="Arial"/>
          <w:i/>
          <w:iCs/>
          <w:sz w:val="24"/>
          <w:szCs w:val="24"/>
        </w:rPr>
        <w:t xml:space="preserve">Scientific Reports, </w:t>
      </w:r>
      <w:r w:rsidRPr="00782245">
        <w:rPr>
          <w:rFonts w:ascii="Arial" w:hAnsi="Arial" w:cs="Arial"/>
          <w:sz w:val="24"/>
          <w:szCs w:val="24"/>
        </w:rPr>
        <w:t xml:space="preserve">11(1), pp. 1-11. DOI: </w:t>
      </w:r>
      <w:hyperlink r:id="rId10" w:tgtFrame="_blank" w:history="1">
        <w:r w:rsidRPr="00782245">
          <w:rPr>
            <w:rStyle w:val="Hyperlink"/>
            <w:rFonts w:ascii="Arial" w:hAnsi="Arial" w:cs="Arial"/>
            <w:sz w:val="24"/>
            <w:szCs w:val="24"/>
          </w:rPr>
          <w:t>10.1038/s41598-020-80897-8</w:t>
        </w:r>
      </w:hyperlink>
    </w:p>
    <w:p w14:paraId="5B458699"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Deakin, J., Fox, C. and Matos, R. (2020) ‘Labelled as ‘Risky’ in an Era of Control: How Young People Experience and Respond to the Stigma of Criminalized Identities’, </w:t>
      </w:r>
      <w:r w:rsidRPr="00782245">
        <w:rPr>
          <w:rFonts w:ascii="Arial" w:hAnsi="Arial" w:cs="Arial"/>
          <w:i/>
          <w:iCs/>
          <w:sz w:val="24"/>
          <w:szCs w:val="24"/>
        </w:rPr>
        <w:t xml:space="preserve">European Society of Criminology, </w:t>
      </w:r>
      <w:r w:rsidRPr="00782245">
        <w:rPr>
          <w:rFonts w:ascii="Arial" w:hAnsi="Arial" w:cs="Arial"/>
          <w:sz w:val="24"/>
          <w:szCs w:val="24"/>
        </w:rPr>
        <w:t xml:space="preserve">19(4), 653-673. DOI: </w:t>
      </w:r>
      <w:hyperlink r:id="rId11" w:history="1">
        <w:r w:rsidRPr="00782245">
          <w:rPr>
            <w:rStyle w:val="Hyperlink"/>
            <w:rFonts w:ascii="Arial" w:hAnsi="Arial" w:cs="Arial"/>
            <w:sz w:val="24"/>
            <w:szCs w:val="24"/>
          </w:rPr>
          <w:t>https://doi.org/10.1177/1477370820916728</w:t>
        </w:r>
      </w:hyperlink>
    </w:p>
    <w:p w14:paraId="1549726D"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Equality and Human Rights Commission (2018) </w:t>
      </w:r>
      <w:r w:rsidRPr="00782245">
        <w:rPr>
          <w:rFonts w:ascii="Arial" w:hAnsi="Arial" w:cs="Arial"/>
          <w:i/>
          <w:iCs/>
          <w:sz w:val="24"/>
          <w:szCs w:val="24"/>
        </w:rPr>
        <w:t xml:space="preserve">Progress on Socio-economic Rights in Great Britain. </w:t>
      </w:r>
      <w:r w:rsidRPr="00782245">
        <w:rPr>
          <w:rFonts w:ascii="Arial" w:hAnsi="Arial" w:cs="Arial"/>
          <w:sz w:val="24"/>
          <w:szCs w:val="24"/>
        </w:rPr>
        <w:t xml:space="preserve">Available at: </w:t>
      </w:r>
      <w:hyperlink r:id="rId12" w:history="1">
        <w:r w:rsidRPr="00782245">
          <w:rPr>
            <w:rStyle w:val="Hyperlink"/>
            <w:rFonts w:ascii="Arial" w:hAnsi="Arial" w:cs="Arial"/>
            <w:sz w:val="24"/>
            <w:szCs w:val="24"/>
          </w:rPr>
          <w:t>*progress-on-socio-economic-rights-in-great-britain.pdf</w:t>
        </w:r>
      </w:hyperlink>
      <w:r w:rsidRPr="00782245">
        <w:rPr>
          <w:rFonts w:ascii="Arial" w:hAnsi="Arial" w:cs="Arial"/>
          <w:sz w:val="24"/>
          <w:szCs w:val="24"/>
        </w:rPr>
        <w:t xml:space="preserve"> (Accessed: 26</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3DB78714"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Hagan, E. (2013) </w:t>
      </w:r>
      <w:r w:rsidRPr="00782245">
        <w:rPr>
          <w:rFonts w:ascii="Arial" w:hAnsi="Arial" w:cs="Arial"/>
          <w:i/>
          <w:iCs/>
          <w:sz w:val="24"/>
          <w:szCs w:val="24"/>
        </w:rPr>
        <w:t xml:space="preserve">When Childhood was Discovered. </w:t>
      </w:r>
      <w:r w:rsidRPr="00782245">
        <w:rPr>
          <w:rFonts w:ascii="Arial" w:hAnsi="Arial" w:cs="Arial"/>
          <w:sz w:val="24"/>
          <w:szCs w:val="24"/>
        </w:rPr>
        <w:t xml:space="preserve">Available at: </w:t>
      </w:r>
      <w:hyperlink r:id="rId13" w:history="1">
        <w:r w:rsidRPr="00782245">
          <w:rPr>
            <w:rStyle w:val="Hyperlink"/>
            <w:rFonts w:ascii="Arial" w:hAnsi="Arial" w:cs="Arial"/>
            <w:sz w:val="24"/>
            <w:szCs w:val="24"/>
          </w:rPr>
          <w:t>When Childhood Was Discovered | Psychology Today</w:t>
        </w:r>
      </w:hyperlink>
      <w:r w:rsidRPr="00782245">
        <w:rPr>
          <w:rFonts w:ascii="Arial" w:hAnsi="Arial" w:cs="Arial"/>
          <w:sz w:val="24"/>
          <w:szCs w:val="24"/>
        </w:rPr>
        <w:t xml:space="preserve"> (Accessed: 25 January 2025). </w:t>
      </w:r>
    </w:p>
    <w:p w14:paraId="44C5EF0B"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Harris, C. (2021) </w:t>
      </w:r>
      <w:r w:rsidRPr="00782245">
        <w:rPr>
          <w:rFonts w:ascii="Arial" w:hAnsi="Arial" w:cs="Arial"/>
          <w:i/>
          <w:iCs/>
          <w:sz w:val="24"/>
          <w:szCs w:val="24"/>
        </w:rPr>
        <w:t xml:space="preserve">Waugh and child protection in the late 19th century. </w:t>
      </w:r>
      <w:r w:rsidRPr="00782245">
        <w:rPr>
          <w:rFonts w:ascii="Arial" w:hAnsi="Arial" w:cs="Arial"/>
          <w:sz w:val="24"/>
          <w:szCs w:val="24"/>
        </w:rPr>
        <w:t xml:space="preserve">Available at: </w:t>
      </w:r>
      <w:hyperlink r:id="rId14" w:history="1">
        <w:r w:rsidRPr="00782245">
          <w:rPr>
            <w:rStyle w:val="Hyperlink"/>
            <w:rFonts w:ascii="Arial" w:hAnsi="Arial" w:cs="Arial"/>
            <w:sz w:val="24"/>
            <w:szCs w:val="24"/>
          </w:rPr>
          <w:t>Waugh and child protection in the late 19th century - Coram Story : Coram Story</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78705E99"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Heywood, C. (2018) </w:t>
      </w:r>
      <w:r w:rsidRPr="00782245">
        <w:rPr>
          <w:rFonts w:ascii="Arial" w:hAnsi="Arial" w:cs="Arial"/>
          <w:i/>
          <w:iCs/>
          <w:sz w:val="24"/>
          <w:szCs w:val="24"/>
        </w:rPr>
        <w:t xml:space="preserve">Phillipe Aries. </w:t>
      </w:r>
      <w:r w:rsidRPr="00782245">
        <w:rPr>
          <w:rFonts w:ascii="Arial" w:hAnsi="Arial" w:cs="Arial"/>
          <w:sz w:val="24"/>
          <w:szCs w:val="24"/>
        </w:rPr>
        <w:t xml:space="preserve">Available at: </w:t>
      </w:r>
      <w:hyperlink r:id="rId15" w:history="1">
        <w:r w:rsidRPr="00782245">
          <w:rPr>
            <w:rStyle w:val="Hyperlink"/>
            <w:rFonts w:ascii="Arial" w:hAnsi="Arial" w:cs="Arial"/>
            <w:sz w:val="24"/>
            <w:szCs w:val="24"/>
          </w:rPr>
          <w:t xml:space="preserve">Philippe </w:t>
        </w:r>
        <w:proofErr w:type="spellStart"/>
        <w:r w:rsidRPr="00782245">
          <w:rPr>
            <w:rStyle w:val="Hyperlink"/>
            <w:rFonts w:ascii="Arial" w:hAnsi="Arial" w:cs="Arial"/>
            <w:sz w:val="24"/>
            <w:szCs w:val="24"/>
          </w:rPr>
          <w:t>Ariès</w:t>
        </w:r>
        <w:proofErr w:type="spellEnd"/>
        <w:r w:rsidRPr="00782245">
          <w:rPr>
            <w:rStyle w:val="Hyperlink"/>
            <w:rFonts w:ascii="Arial" w:hAnsi="Arial" w:cs="Arial"/>
            <w:sz w:val="24"/>
            <w:szCs w:val="24"/>
          </w:rPr>
          <w:t xml:space="preserve"> - Childhood Studies - Oxford Bibliographies</w:t>
        </w:r>
      </w:hyperlink>
      <w:r w:rsidRPr="00782245">
        <w:rPr>
          <w:rFonts w:ascii="Arial" w:hAnsi="Arial" w:cs="Arial"/>
          <w:sz w:val="24"/>
          <w:szCs w:val="24"/>
        </w:rPr>
        <w:t xml:space="preserve"> (Accessed: 25 January 2025). </w:t>
      </w:r>
    </w:p>
    <w:p w14:paraId="09E9F91D"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Hill-Dixon, A. (2024) </w:t>
      </w:r>
      <w:r w:rsidRPr="00782245">
        <w:rPr>
          <w:rFonts w:ascii="Arial" w:hAnsi="Arial" w:cs="Arial"/>
          <w:i/>
          <w:iCs/>
          <w:sz w:val="24"/>
          <w:szCs w:val="24"/>
        </w:rPr>
        <w:t xml:space="preserve">Working together to tackle poverty stigma in Wales – five key insights. </w:t>
      </w:r>
      <w:r w:rsidRPr="00782245">
        <w:rPr>
          <w:rFonts w:ascii="Arial" w:hAnsi="Arial" w:cs="Arial"/>
          <w:sz w:val="24"/>
          <w:szCs w:val="24"/>
        </w:rPr>
        <w:t xml:space="preserve">Available at: </w:t>
      </w:r>
      <w:hyperlink r:id="rId16" w:history="1">
        <w:r w:rsidRPr="00782245">
          <w:rPr>
            <w:rStyle w:val="Hyperlink"/>
            <w:rFonts w:ascii="Arial" w:hAnsi="Arial" w:cs="Arial"/>
            <w:sz w:val="24"/>
            <w:szCs w:val="24"/>
          </w:rPr>
          <w:t>Working together to tackle poverty stigma in Wales – five key insights | WCPP</w:t>
        </w:r>
      </w:hyperlink>
      <w:r w:rsidRPr="00782245">
        <w:rPr>
          <w:rFonts w:ascii="Arial" w:hAnsi="Arial" w:cs="Arial"/>
          <w:sz w:val="24"/>
          <w:szCs w:val="24"/>
        </w:rPr>
        <w:t xml:space="preserve"> (Accessed: 26</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700685CE"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Hill-Dixon, A., Coles-Riley, J. and Morgan, C. (2024) </w:t>
      </w:r>
      <w:r w:rsidRPr="00782245">
        <w:rPr>
          <w:rFonts w:ascii="Arial" w:hAnsi="Arial" w:cs="Arial"/>
          <w:i/>
          <w:iCs/>
          <w:sz w:val="24"/>
          <w:szCs w:val="24"/>
        </w:rPr>
        <w:t xml:space="preserve">Tackling poverty-related stigma: policy briefing. </w:t>
      </w:r>
      <w:r w:rsidRPr="00782245">
        <w:rPr>
          <w:rFonts w:ascii="Arial" w:hAnsi="Arial" w:cs="Arial"/>
          <w:sz w:val="24"/>
          <w:szCs w:val="24"/>
        </w:rPr>
        <w:t xml:space="preserve">Available at: </w:t>
      </w:r>
      <w:hyperlink r:id="rId17" w:history="1">
        <w:r w:rsidRPr="00782245">
          <w:rPr>
            <w:rStyle w:val="Hyperlink"/>
            <w:rFonts w:ascii="Arial" w:hAnsi="Arial" w:cs="Arial"/>
            <w:sz w:val="24"/>
            <w:szCs w:val="24"/>
          </w:rPr>
          <w:t>Tackling poverty-related stigma: policy briefing | WCPP</w:t>
        </w:r>
      </w:hyperlink>
      <w:r w:rsidRPr="00782245">
        <w:rPr>
          <w:rFonts w:ascii="Arial" w:hAnsi="Arial" w:cs="Arial"/>
          <w:sz w:val="24"/>
          <w:szCs w:val="24"/>
        </w:rPr>
        <w:t xml:space="preserve"> (Accessed: 28</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4548197C" w14:textId="77777777" w:rsidR="00782245" w:rsidRPr="00782245" w:rsidRDefault="00782245" w:rsidP="00782245">
      <w:pPr>
        <w:rPr>
          <w:rFonts w:ascii="Arial" w:hAnsi="Arial" w:cs="Arial"/>
          <w:sz w:val="24"/>
          <w:szCs w:val="24"/>
        </w:rPr>
      </w:pPr>
      <w:r w:rsidRPr="00782245">
        <w:rPr>
          <w:rFonts w:ascii="Arial" w:hAnsi="Arial" w:cs="Arial"/>
          <w:sz w:val="24"/>
          <w:szCs w:val="24"/>
        </w:rPr>
        <w:lastRenderedPageBreak/>
        <w:t xml:space="preserve">HM Government (2019) </w:t>
      </w:r>
      <w:r w:rsidRPr="00782245">
        <w:rPr>
          <w:rFonts w:ascii="Arial" w:hAnsi="Arial" w:cs="Arial"/>
          <w:i/>
          <w:iCs/>
          <w:sz w:val="24"/>
          <w:szCs w:val="24"/>
        </w:rPr>
        <w:t xml:space="preserve">Standards for Children in the Youth Justice System 2019. </w:t>
      </w:r>
      <w:r w:rsidRPr="00782245">
        <w:rPr>
          <w:rFonts w:ascii="Arial" w:hAnsi="Arial" w:cs="Arial"/>
          <w:sz w:val="24"/>
          <w:szCs w:val="24"/>
        </w:rPr>
        <w:t xml:space="preserve">Available at: </w:t>
      </w:r>
      <w:hyperlink r:id="rId18" w:history="1">
        <w:r w:rsidRPr="00782245">
          <w:rPr>
            <w:rStyle w:val="Hyperlink"/>
            <w:rFonts w:ascii="Arial" w:hAnsi="Arial" w:cs="Arial"/>
            <w:sz w:val="24"/>
            <w:szCs w:val="24"/>
          </w:rPr>
          <w:t>Standards for children in the youth justice system 2019 (accessible version) - GOV.UK</w:t>
        </w:r>
      </w:hyperlink>
      <w:r w:rsidRPr="00782245">
        <w:rPr>
          <w:rFonts w:ascii="Arial" w:hAnsi="Arial" w:cs="Arial"/>
          <w:sz w:val="24"/>
          <w:szCs w:val="24"/>
        </w:rPr>
        <w:t xml:space="preserve"> (Accessed: 26</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7A068861"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HM Government (2023) </w:t>
      </w:r>
      <w:r w:rsidRPr="00782245">
        <w:rPr>
          <w:rFonts w:ascii="Arial" w:hAnsi="Arial" w:cs="Arial"/>
          <w:i/>
          <w:iCs/>
          <w:sz w:val="24"/>
          <w:szCs w:val="24"/>
        </w:rPr>
        <w:t xml:space="preserve">Youth Justice Statistics: 2022-2023. </w:t>
      </w:r>
      <w:r w:rsidRPr="00782245">
        <w:rPr>
          <w:rFonts w:ascii="Arial" w:hAnsi="Arial" w:cs="Arial"/>
          <w:sz w:val="24"/>
          <w:szCs w:val="24"/>
        </w:rPr>
        <w:t xml:space="preserve">Available at: </w:t>
      </w:r>
      <w:hyperlink r:id="rId19" w:history="1">
        <w:r w:rsidRPr="00782245">
          <w:rPr>
            <w:rStyle w:val="Hyperlink"/>
            <w:rFonts w:ascii="Arial" w:hAnsi="Arial" w:cs="Arial"/>
            <w:sz w:val="24"/>
            <w:szCs w:val="24"/>
          </w:rPr>
          <w:t>Youth Justice Statistics: 2022 to 2023 (accessible version) - GOV.UK</w:t>
        </w:r>
      </w:hyperlink>
      <w:r w:rsidRPr="00782245">
        <w:rPr>
          <w:rFonts w:ascii="Arial" w:hAnsi="Arial" w:cs="Arial"/>
          <w:sz w:val="24"/>
          <w:szCs w:val="24"/>
        </w:rPr>
        <w:t xml:space="preserve"> (Accessed: 28</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67AAE560"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HM Government (2024) </w:t>
      </w:r>
      <w:r w:rsidRPr="00782245">
        <w:rPr>
          <w:rFonts w:ascii="Arial" w:hAnsi="Arial" w:cs="Arial"/>
          <w:i/>
          <w:iCs/>
          <w:sz w:val="24"/>
          <w:szCs w:val="24"/>
        </w:rPr>
        <w:t xml:space="preserve">Stop and Search. </w:t>
      </w:r>
      <w:r w:rsidRPr="00782245">
        <w:rPr>
          <w:rFonts w:ascii="Arial" w:hAnsi="Arial" w:cs="Arial"/>
          <w:sz w:val="24"/>
          <w:szCs w:val="24"/>
        </w:rPr>
        <w:t xml:space="preserve">Available at: </w:t>
      </w:r>
      <w:hyperlink r:id="rId20" w:history="1">
        <w:r w:rsidRPr="00782245">
          <w:rPr>
            <w:rStyle w:val="Hyperlink"/>
            <w:rFonts w:ascii="Arial" w:hAnsi="Arial" w:cs="Arial"/>
            <w:sz w:val="24"/>
            <w:szCs w:val="24"/>
          </w:rPr>
          <w:t>Stop and search - GOV.UK Ethnicity facts and figures</w:t>
        </w:r>
      </w:hyperlink>
      <w:r w:rsidRPr="00782245">
        <w:rPr>
          <w:rFonts w:ascii="Arial" w:hAnsi="Arial" w:cs="Arial"/>
          <w:sz w:val="24"/>
          <w:szCs w:val="24"/>
        </w:rPr>
        <w:t xml:space="preserve"> (Accessed: 2</w:t>
      </w:r>
      <w:r w:rsidRPr="00782245">
        <w:rPr>
          <w:rFonts w:ascii="Arial" w:hAnsi="Arial" w:cs="Arial"/>
          <w:sz w:val="24"/>
          <w:szCs w:val="24"/>
          <w:vertAlign w:val="superscript"/>
        </w:rPr>
        <w:t>nd</w:t>
      </w:r>
      <w:r w:rsidRPr="00782245">
        <w:rPr>
          <w:rFonts w:ascii="Arial" w:hAnsi="Arial" w:cs="Arial"/>
          <w:sz w:val="24"/>
          <w:szCs w:val="24"/>
        </w:rPr>
        <w:t xml:space="preserve"> February 2025). </w:t>
      </w:r>
    </w:p>
    <w:p w14:paraId="222E82B2"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HM Government (no date) </w:t>
      </w:r>
      <w:r w:rsidRPr="00782245">
        <w:rPr>
          <w:rFonts w:ascii="Arial" w:hAnsi="Arial" w:cs="Arial"/>
          <w:i/>
          <w:iCs/>
          <w:sz w:val="24"/>
          <w:szCs w:val="24"/>
        </w:rPr>
        <w:t xml:space="preserve">School Leaving Age. </w:t>
      </w:r>
      <w:r w:rsidRPr="00782245">
        <w:rPr>
          <w:rFonts w:ascii="Arial" w:hAnsi="Arial" w:cs="Arial"/>
          <w:sz w:val="24"/>
          <w:szCs w:val="24"/>
        </w:rPr>
        <w:t xml:space="preserve">Available at: </w:t>
      </w:r>
      <w:hyperlink r:id="rId21" w:history="1">
        <w:r w:rsidRPr="00782245">
          <w:rPr>
            <w:rStyle w:val="Hyperlink"/>
            <w:rFonts w:ascii="Arial" w:hAnsi="Arial" w:cs="Arial"/>
            <w:sz w:val="24"/>
            <w:szCs w:val="24"/>
          </w:rPr>
          <w:t>School leaving age - GOV.UK</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6D58B2F0"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HM Inspectorate of Probation (2024) </w:t>
      </w:r>
      <w:r w:rsidRPr="00782245">
        <w:rPr>
          <w:rFonts w:ascii="Arial" w:hAnsi="Arial" w:cs="Arial"/>
          <w:i/>
          <w:iCs/>
          <w:sz w:val="24"/>
          <w:szCs w:val="24"/>
        </w:rPr>
        <w:t xml:space="preserve">Children with Care Experience. </w:t>
      </w:r>
      <w:r w:rsidRPr="00782245">
        <w:rPr>
          <w:rFonts w:ascii="Arial" w:hAnsi="Arial" w:cs="Arial"/>
          <w:sz w:val="24"/>
          <w:szCs w:val="24"/>
        </w:rPr>
        <w:t xml:space="preserve">Available at: </w:t>
      </w:r>
      <w:hyperlink r:id="rId22" w:anchor=":~:text=Research%20indicates%20that%20the%20following%20impacts%20of%20care,residential%20care%20as%20a%20placement%20of%20last%20resort." w:history="1">
        <w:r w:rsidRPr="00782245">
          <w:rPr>
            <w:rStyle w:val="Hyperlink"/>
            <w:rFonts w:ascii="Arial" w:hAnsi="Arial" w:cs="Arial"/>
            <w:sz w:val="24"/>
            <w:szCs w:val="24"/>
          </w:rPr>
          <w:t>Children with care experience</w:t>
        </w:r>
      </w:hyperlink>
      <w:r w:rsidRPr="00782245">
        <w:rPr>
          <w:rFonts w:ascii="Arial" w:hAnsi="Arial" w:cs="Arial"/>
          <w:sz w:val="24"/>
          <w:szCs w:val="24"/>
        </w:rPr>
        <w:t xml:space="preserve"> (Accessed: 3</w:t>
      </w:r>
      <w:r w:rsidRPr="00782245">
        <w:rPr>
          <w:rFonts w:ascii="Arial" w:hAnsi="Arial" w:cs="Arial"/>
          <w:sz w:val="24"/>
          <w:szCs w:val="24"/>
          <w:vertAlign w:val="superscript"/>
        </w:rPr>
        <w:t>rd</w:t>
      </w:r>
      <w:r w:rsidRPr="00782245">
        <w:rPr>
          <w:rFonts w:ascii="Arial" w:hAnsi="Arial" w:cs="Arial"/>
          <w:sz w:val="24"/>
          <w:szCs w:val="24"/>
        </w:rPr>
        <w:t xml:space="preserve"> February 2025). </w:t>
      </w:r>
    </w:p>
    <w:p w14:paraId="7ED59DF1" w14:textId="77777777" w:rsidR="00782245" w:rsidRPr="00782245" w:rsidRDefault="00782245" w:rsidP="00782245">
      <w:pPr>
        <w:rPr>
          <w:rFonts w:ascii="Arial" w:hAnsi="Arial" w:cs="Arial"/>
          <w:sz w:val="24"/>
          <w:szCs w:val="24"/>
        </w:rPr>
      </w:pPr>
      <w:proofErr w:type="spellStart"/>
      <w:r w:rsidRPr="00782245">
        <w:rPr>
          <w:rFonts w:ascii="Arial" w:hAnsi="Arial" w:cs="Arial"/>
          <w:sz w:val="24"/>
          <w:szCs w:val="24"/>
        </w:rPr>
        <w:t>Humanium</w:t>
      </w:r>
      <w:proofErr w:type="spellEnd"/>
      <w:r w:rsidRPr="00782245">
        <w:rPr>
          <w:rFonts w:ascii="Arial" w:hAnsi="Arial" w:cs="Arial"/>
          <w:sz w:val="24"/>
          <w:szCs w:val="24"/>
        </w:rPr>
        <w:t xml:space="preserve"> (no date) </w:t>
      </w:r>
      <w:r w:rsidRPr="00782245">
        <w:rPr>
          <w:rFonts w:ascii="Arial" w:hAnsi="Arial" w:cs="Arial"/>
          <w:i/>
          <w:iCs/>
          <w:sz w:val="24"/>
          <w:szCs w:val="24"/>
        </w:rPr>
        <w:t xml:space="preserve">History of Children’s Rights. </w:t>
      </w:r>
      <w:r w:rsidRPr="00782245">
        <w:rPr>
          <w:rFonts w:ascii="Arial" w:hAnsi="Arial" w:cs="Arial"/>
          <w:sz w:val="24"/>
          <w:szCs w:val="24"/>
        </w:rPr>
        <w:t xml:space="preserve">Available at: </w:t>
      </w:r>
      <w:hyperlink r:id="rId23" w:anchor=":~:text=The%20League%20of%20Nations%20adopts%20the%20Declaration%20of,to%20the%20children%20and%20obligations%20to%20the%20adults." w:history="1">
        <w:r w:rsidRPr="00782245">
          <w:rPr>
            <w:rStyle w:val="Hyperlink"/>
            <w:rFonts w:ascii="Arial" w:hAnsi="Arial" w:cs="Arial"/>
            <w:sz w:val="24"/>
            <w:szCs w:val="24"/>
          </w:rPr>
          <w:t xml:space="preserve">Children's Rights History - </w:t>
        </w:r>
        <w:proofErr w:type="spellStart"/>
        <w:r w:rsidRPr="00782245">
          <w:rPr>
            <w:rStyle w:val="Hyperlink"/>
            <w:rFonts w:ascii="Arial" w:hAnsi="Arial" w:cs="Arial"/>
            <w:sz w:val="24"/>
            <w:szCs w:val="24"/>
          </w:rPr>
          <w:t>Humanium</w:t>
        </w:r>
        <w:proofErr w:type="spellEnd"/>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64191106"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Lang, D. (2020a) </w:t>
      </w:r>
      <w:r w:rsidRPr="00782245">
        <w:rPr>
          <w:rFonts w:ascii="Arial" w:hAnsi="Arial" w:cs="Arial"/>
          <w:i/>
          <w:iCs/>
          <w:sz w:val="24"/>
          <w:szCs w:val="24"/>
        </w:rPr>
        <w:t xml:space="preserve">1600s: Autocratic Parenting. </w:t>
      </w:r>
      <w:r w:rsidRPr="00782245">
        <w:rPr>
          <w:rFonts w:ascii="Arial" w:hAnsi="Arial" w:cs="Arial"/>
          <w:sz w:val="24"/>
          <w:szCs w:val="24"/>
        </w:rPr>
        <w:t xml:space="preserve">Available at: </w:t>
      </w:r>
      <w:hyperlink r:id="rId24" w:history="1">
        <w:r w:rsidRPr="00782245">
          <w:rPr>
            <w:rStyle w:val="Hyperlink"/>
            <w:rFonts w:ascii="Arial" w:hAnsi="Arial" w:cs="Arial"/>
            <w:sz w:val="24"/>
            <w:szCs w:val="24"/>
          </w:rPr>
          <w:t>1600s: Autocratic Parenting – Parenting and Family Diversity Issues</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w:t>
      </w:r>
    </w:p>
    <w:p w14:paraId="30AEF15E"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Lang, D. (2020b) </w:t>
      </w:r>
      <w:r w:rsidRPr="00782245">
        <w:rPr>
          <w:rFonts w:ascii="Arial" w:hAnsi="Arial" w:cs="Arial"/>
          <w:i/>
          <w:iCs/>
          <w:sz w:val="24"/>
          <w:szCs w:val="24"/>
        </w:rPr>
        <w:t xml:space="preserve">Early 1800s: Rousseau. </w:t>
      </w:r>
      <w:r w:rsidRPr="00782245">
        <w:rPr>
          <w:rFonts w:ascii="Arial" w:hAnsi="Arial" w:cs="Arial"/>
          <w:sz w:val="24"/>
          <w:szCs w:val="24"/>
        </w:rPr>
        <w:t xml:space="preserve">Available at: </w:t>
      </w:r>
      <w:hyperlink r:id="rId25" w:history="1">
        <w:r w:rsidRPr="00782245">
          <w:rPr>
            <w:rStyle w:val="Hyperlink"/>
            <w:rFonts w:ascii="Arial" w:hAnsi="Arial" w:cs="Arial"/>
            <w:sz w:val="24"/>
            <w:szCs w:val="24"/>
          </w:rPr>
          <w:t>Early 1800s: Rousseau – Parenting and Family Diversity Issues</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w:t>
      </w:r>
    </w:p>
    <w:p w14:paraId="426E62FD"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Legislation (no date) </w:t>
      </w:r>
      <w:r w:rsidRPr="00782245">
        <w:rPr>
          <w:rFonts w:ascii="Arial" w:hAnsi="Arial" w:cs="Arial"/>
          <w:i/>
          <w:iCs/>
          <w:sz w:val="24"/>
          <w:szCs w:val="24"/>
        </w:rPr>
        <w:t xml:space="preserve">Prevention of Cruelty to, and Protection of, Children Act 1889. </w:t>
      </w:r>
      <w:r w:rsidRPr="00782245">
        <w:rPr>
          <w:rFonts w:ascii="Arial" w:hAnsi="Arial" w:cs="Arial"/>
          <w:sz w:val="24"/>
          <w:szCs w:val="24"/>
        </w:rPr>
        <w:t xml:space="preserve">Available at: </w:t>
      </w:r>
      <w:hyperlink r:id="rId26" w:history="1">
        <w:r w:rsidRPr="00782245">
          <w:rPr>
            <w:rStyle w:val="Hyperlink"/>
            <w:rFonts w:ascii="Arial" w:hAnsi="Arial" w:cs="Arial"/>
            <w:sz w:val="24"/>
            <w:szCs w:val="24"/>
          </w:rPr>
          <w:t>Prevention of Cruelty to, and Protection of, Children Act 1889</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1FD85476"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McAra, L. and McVie, S. (2022) </w:t>
      </w:r>
      <w:r w:rsidRPr="00782245">
        <w:rPr>
          <w:rFonts w:ascii="Arial" w:hAnsi="Arial" w:cs="Arial"/>
          <w:i/>
          <w:iCs/>
          <w:sz w:val="24"/>
          <w:szCs w:val="24"/>
        </w:rPr>
        <w:t xml:space="preserve">Causes and Impact of Offending and Criminal Justice Pathways: Follow-up of the Edinburgh Study Cohort at Age 35. </w:t>
      </w:r>
      <w:r w:rsidRPr="00782245">
        <w:rPr>
          <w:rFonts w:ascii="Arial" w:hAnsi="Arial" w:cs="Arial"/>
          <w:sz w:val="24"/>
          <w:szCs w:val="24"/>
        </w:rPr>
        <w:t xml:space="preserve">Available at: </w:t>
      </w:r>
      <w:hyperlink r:id="rId27" w:history="1">
        <w:r w:rsidRPr="00782245">
          <w:rPr>
            <w:rStyle w:val="Hyperlink"/>
            <w:rFonts w:ascii="Arial" w:hAnsi="Arial" w:cs="Arial"/>
            <w:sz w:val="24"/>
            <w:szCs w:val="24"/>
          </w:rPr>
          <w:t>ESYTC Report (4.3.22)</w:t>
        </w:r>
      </w:hyperlink>
      <w:r w:rsidRPr="00782245">
        <w:rPr>
          <w:rFonts w:ascii="Arial" w:hAnsi="Arial" w:cs="Arial"/>
          <w:sz w:val="24"/>
          <w:szCs w:val="24"/>
        </w:rPr>
        <w:t xml:space="preserve"> (Accessed: 26</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492CF075"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McNicoll, A. (2017) </w:t>
      </w:r>
      <w:r w:rsidRPr="00782245">
        <w:rPr>
          <w:rFonts w:ascii="Arial" w:hAnsi="Arial" w:cs="Arial"/>
          <w:i/>
          <w:iCs/>
          <w:sz w:val="24"/>
          <w:szCs w:val="24"/>
        </w:rPr>
        <w:t xml:space="preserve">Children in Poorest Areas More Likely to Enter Care. </w:t>
      </w:r>
      <w:r w:rsidRPr="00782245">
        <w:rPr>
          <w:rFonts w:ascii="Arial" w:hAnsi="Arial" w:cs="Arial"/>
          <w:sz w:val="24"/>
          <w:szCs w:val="24"/>
        </w:rPr>
        <w:t xml:space="preserve">Available at: </w:t>
      </w:r>
      <w:hyperlink r:id="rId28" w:history="1">
        <w:r w:rsidRPr="00782245">
          <w:rPr>
            <w:rStyle w:val="Hyperlink"/>
            <w:rFonts w:ascii="Arial" w:hAnsi="Arial" w:cs="Arial"/>
            <w:sz w:val="24"/>
            <w:szCs w:val="24"/>
          </w:rPr>
          <w:t>Children in poorest areas '10 times more likely to enter care'</w:t>
        </w:r>
      </w:hyperlink>
      <w:r w:rsidRPr="00782245">
        <w:rPr>
          <w:rFonts w:ascii="Arial" w:hAnsi="Arial" w:cs="Arial"/>
          <w:sz w:val="24"/>
          <w:szCs w:val="24"/>
        </w:rPr>
        <w:t xml:space="preserve"> (Accessed: 3</w:t>
      </w:r>
      <w:r w:rsidRPr="00782245">
        <w:rPr>
          <w:rFonts w:ascii="Arial" w:hAnsi="Arial" w:cs="Arial"/>
          <w:sz w:val="24"/>
          <w:szCs w:val="24"/>
          <w:vertAlign w:val="superscript"/>
        </w:rPr>
        <w:t>rd</w:t>
      </w:r>
      <w:r w:rsidRPr="00782245">
        <w:rPr>
          <w:rFonts w:ascii="Arial" w:hAnsi="Arial" w:cs="Arial"/>
          <w:sz w:val="24"/>
          <w:szCs w:val="24"/>
        </w:rPr>
        <w:t xml:space="preserve"> February 2025). </w:t>
      </w:r>
    </w:p>
    <w:p w14:paraId="5C119E2E"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Minhas, R. and Walsh, D. (2021) ‘The Role of Prejudicial Stereotypes in the Formation of Suspicion: An Examination of Operational Procedures in Stop and Search Practices’, </w:t>
      </w:r>
      <w:r w:rsidRPr="00782245">
        <w:rPr>
          <w:rFonts w:ascii="Arial" w:hAnsi="Arial" w:cs="Arial"/>
          <w:i/>
          <w:iCs/>
          <w:sz w:val="24"/>
          <w:szCs w:val="24"/>
        </w:rPr>
        <w:t xml:space="preserve">International Journal of Police Science and Management, </w:t>
      </w:r>
      <w:r w:rsidRPr="00782245">
        <w:rPr>
          <w:rFonts w:ascii="Arial" w:hAnsi="Arial" w:cs="Arial"/>
          <w:sz w:val="24"/>
          <w:szCs w:val="24"/>
        </w:rPr>
        <w:t xml:space="preserve">23(3), pp. 293-305. DOI: </w:t>
      </w:r>
      <w:hyperlink r:id="rId29" w:history="1">
        <w:r w:rsidRPr="00782245">
          <w:rPr>
            <w:rStyle w:val="Hyperlink"/>
            <w:rFonts w:ascii="Arial" w:hAnsi="Arial" w:cs="Arial"/>
            <w:sz w:val="24"/>
            <w:szCs w:val="24"/>
          </w:rPr>
          <w:t>https://doi.org/10.1177/14613557211016499</w:t>
        </w:r>
      </w:hyperlink>
    </w:p>
    <w:p w14:paraId="2AEE3735"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Murphy, A. and Waters-Davies, J. (2022) </w:t>
      </w:r>
      <w:r w:rsidRPr="00782245">
        <w:rPr>
          <w:rFonts w:ascii="Arial" w:hAnsi="Arial" w:cs="Arial"/>
          <w:i/>
          <w:iCs/>
          <w:sz w:val="24"/>
          <w:szCs w:val="24"/>
        </w:rPr>
        <w:t xml:space="preserve">The Children’s Rights Approach to Early Childhood Education: Policy and Context in Wales. </w:t>
      </w:r>
      <w:r w:rsidRPr="00782245">
        <w:rPr>
          <w:rFonts w:ascii="Arial" w:hAnsi="Arial" w:cs="Arial"/>
          <w:sz w:val="24"/>
          <w:szCs w:val="24"/>
        </w:rPr>
        <w:t xml:space="preserve">Available at: </w:t>
      </w:r>
      <w:hyperlink r:id="rId30" w:history="1">
        <w:r w:rsidRPr="00782245">
          <w:rPr>
            <w:rStyle w:val="Hyperlink"/>
            <w:rFonts w:ascii="Arial" w:hAnsi="Arial" w:cs="Arial"/>
            <w:sz w:val="24"/>
            <w:szCs w:val="24"/>
          </w:rPr>
          <w:t>*The children's rights approach to early childhood education: policy and context in Wales</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0FC8C6B2"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North Wales Safeguarding Board (2025) </w:t>
      </w:r>
      <w:r w:rsidRPr="00782245">
        <w:rPr>
          <w:rFonts w:ascii="Arial" w:hAnsi="Arial" w:cs="Arial"/>
          <w:i/>
          <w:iCs/>
          <w:sz w:val="24"/>
          <w:szCs w:val="24"/>
        </w:rPr>
        <w:t xml:space="preserve">County Lines Exploitation. </w:t>
      </w:r>
      <w:r w:rsidRPr="00782245">
        <w:rPr>
          <w:rFonts w:ascii="Arial" w:hAnsi="Arial" w:cs="Arial"/>
          <w:sz w:val="24"/>
          <w:szCs w:val="24"/>
        </w:rPr>
        <w:t xml:space="preserve">Available at: </w:t>
      </w:r>
      <w:hyperlink r:id="rId31" w:history="1">
        <w:r w:rsidRPr="00782245">
          <w:rPr>
            <w:rStyle w:val="Hyperlink"/>
            <w:rFonts w:ascii="Arial" w:hAnsi="Arial" w:cs="Arial"/>
            <w:sz w:val="24"/>
            <w:szCs w:val="24"/>
          </w:rPr>
          <w:t>County Lines Exploitation – North Wales Safeguarding Board</w:t>
        </w:r>
      </w:hyperlink>
      <w:r w:rsidRPr="00782245">
        <w:rPr>
          <w:rFonts w:ascii="Arial" w:hAnsi="Arial" w:cs="Arial"/>
          <w:sz w:val="24"/>
          <w:szCs w:val="24"/>
        </w:rPr>
        <w:t xml:space="preserve"> (Accessed: 2</w:t>
      </w:r>
      <w:r w:rsidRPr="00782245">
        <w:rPr>
          <w:rFonts w:ascii="Arial" w:hAnsi="Arial" w:cs="Arial"/>
          <w:sz w:val="24"/>
          <w:szCs w:val="24"/>
          <w:vertAlign w:val="superscript"/>
        </w:rPr>
        <w:t>nd</w:t>
      </w:r>
      <w:r w:rsidRPr="00782245">
        <w:rPr>
          <w:rFonts w:ascii="Arial" w:hAnsi="Arial" w:cs="Arial"/>
          <w:sz w:val="24"/>
          <w:szCs w:val="24"/>
        </w:rPr>
        <w:t xml:space="preserve"> February 2025). </w:t>
      </w:r>
    </w:p>
    <w:p w14:paraId="247B575C" w14:textId="77777777" w:rsidR="00782245" w:rsidRPr="00782245" w:rsidRDefault="00782245" w:rsidP="00782245">
      <w:pPr>
        <w:rPr>
          <w:rFonts w:ascii="Arial" w:hAnsi="Arial" w:cs="Arial"/>
          <w:sz w:val="24"/>
          <w:szCs w:val="24"/>
        </w:rPr>
      </w:pPr>
      <w:r w:rsidRPr="00782245">
        <w:rPr>
          <w:rFonts w:ascii="Arial" w:hAnsi="Arial" w:cs="Arial"/>
          <w:sz w:val="24"/>
          <w:szCs w:val="24"/>
        </w:rPr>
        <w:lastRenderedPageBreak/>
        <w:t xml:space="preserve">NSPCC Learning (2024) </w:t>
      </w:r>
      <w:r w:rsidRPr="00782245">
        <w:rPr>
          <w:rFonts w:ascii="Arial" w:hAnsi="Arial" w:cs="Arial"/>
          <w:i/>
          <w:iCs/>
          <w:sz w:val="24"/>
          <w:szCs w:val="24"/>
        </w:rPr>
        <w:t xml:space="preserve">History of Child Protection in the UK. </w:t>
      </w:r>
      <w:r w:rsidRPr="00782245">
        <w:rPr>
          <w:rFonts w:ascii="Arial" w:hAnsi="Arial" w:cs="Arial"/>
          <w:sz w:val="24"/>
          <w:szCs w:val="24"/>
        </w:rPr>
        <w:t xml:space="preserve">Available at: </w:t>
      </w:r>
      <w:hyperlink r:id="rId32" w:history="1">
        <w:r w:rsidRPr="00782245">
          <w:rPr>
            <w:rStyle w:val="Hyperlink"/>
            <w:rFonts w:ascii="Arial" w:hAnsi="Arial" w:cs="Arial"/>
            <w:sz w:val="24"/>
            <w:szCs w:val="24"/>
          </w:rPr>
          <w:t>History of child protection in the UK | NSPCC Learning</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2AD31CD8"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Office for National Statistics (2023) </w:t>
      </w:r>
      <w:r w:rsidRPr="00782245">
        <w:rPr>
          <w:rFonts w:ascii="Arial" w:hAnsi="Arial" w:cs="Arial"/>
          <w:i/>
          <w:iCs/>
          <w:sz w:val="24"/>
          <w:szCs w:val="24"/>
        </w:rPr>
        <w:t xml:space="preserve">The Links Between Young People Being Imprisoned, Pupil Background and School Quality. </w:t>
      </w:r>
      <w:r w:rsidRPr="00782245">
        <w:rPr>
          <w:rFonts w:ascii="Arial" w:hAnsi="Arial" w:cs="Arial"/>
          <w:sz w:val="24"/>
          <w:szCs w:val="24"/>
        </w:rPr>
        <w:t xml:space="preserve">Available at: </w:t>
      </w:r>
      <w:hyperlink r:id="rId33" w:history="1">
        <w:r w:rsidRPr="00782245">
          <w:rPr>
            <w:rStyle w:val="Hyperlink"/>
            <w:rFonts w:ascii="Arial" w:hAnsi="Arial" w:cs="Arial"/>
            <w:sz w:val="24"/>
            <w:szCs w:val="24"/>
          </w:rPr>
          <w:t>The links between young people being imprisoned, pupil background and school quality - Office for National Statistics</w:t>
        </w:r>
      </w:hyperlink>
      <w:r w:rsidRPr="00782245">
        <w:rPr>
          <w:rFonts w:ascii="Arial" w:hAnsi="Arial" w:cs="Arial"/>
          <w:sz w:val="24"/>
          <w:szCs w:val="24"/>
        </w:rPr>
        <w:t xml:space="preserve"> (Accessed: 28</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00065BB2"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Spacey, M. and Thompson, N. (2021) ‘Beyond Individual Trauma: Towards a Multi-Faceted Trauma-Informed Restorative Approach to Youth Justice that Connects Individual Trauma with Family Reparation and Recognition of Bias and Discrimination’, </w:t>
      </w:r>
      <w:r w:rsidRPr="00782245">
        <w:rPr>
          <w:rFonts w:ascii="Arial" w:hAnsi="Arial" w:cs="Arial"/>
          <w:i/>
          <w:iCs/>
          <w:sz w:val="24"/>
          <w:szCs w:val="24"/>
        </w:rPr>
        <w:t xml:space="preserve">British Journal of Community Justice, </w:t>
      </w:r>
      <w:r w:rsidRPr="00782245">
        <w:rPr>
          <w:rFonts w:ascii="Arial" w:hAnsi="Arial" w:cs="Arial"/>
          <w:sz w:val="24"/>
          <w:szCs w:val="24"/>
        </w:rPr>
        <w:t xml:space="preserve">18(1), pp. 18-35. DOI: </w:t>
      </w:r>
      <w:hyperlink r:id="rId34" w:history="1">
        <w:r w:rsidRPr="00782245">
          <w:rPr>
            <w:rStyle w:val="Hyperlink"/>
            <w:rFonts w:ascii="Arial" w:hAnsi="Arial" w:cs="Arial"/>
            <w:sz w:val="24"/>
            <w:szCs w:val="24"/>
          </w:rPr>
          <w:t>https://doi.org/10.48411/vcqn-0794</w:t>
        </w:r>
      </w:hyperlink>
    </w:p>
    <w:p w14:paraId="0EF86B3F"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Swansea Council (2023) </w:t>
      </w:r>
      <w:r w:rsidRPr="00782245">
        <w:rPr>
          <w:rFonts w:ascii="Arial" w:hAnsi="Arial" w:cs="Arial"/>
          <w:i/>
          <w:iCs/>
          <w:sz w:val="24"/>
          <w:szCs w:val="24"/>
        </w:rPr>
        <w:t xml:space="preserve">Swansea Youth Justice Service. </w:t>
      </w:r>
      <w:r w:rsidRPr="00782245">
        <w:rPr>
          <w:rFonts w:ascii="Arial" w:hAnsi="Arial" w:cs="Arial"/>
          <w:sz w:val="24"/>
          <w:szCs w:val="24"/>
        </w:rPr>
        <w:t xml:space="preserve">Available at: </w:t>
      </w:r>
      <w:hyperlink r:id="rId35" w:history="1">
        <w:r w:rsidRPr="00782245">
          <w:rPr>
            <w:rStyle w:val="Hyperlink"/>
            <w:rFonts w:ascii="Arial" w:hAnsi="Arial" w:cs="Arial"/>
            <w:sz w:val="24"/>
            <w:szCs w:val="24"/>
          </w:rPr>
          <w:t>Appendix 1 - YJS Board Report Q3 2023-24.pdf</w:t>
        </w:r>
      </w:hyperlink>
      <w:r w:rsidRPr="00782245">
        <w:rPr>
          <w:rFonts w:ascii="Arial" w:hAnsi="Arial" w:cs="Arial"/>
          <w:sz w:val="24"/>
          <w:szCs w:val="24"/>
        </w:rPr>
        <w:t xml:space="preserve"> (Accessed: 4</w:t>
      </w:r>
      <w:r w:rsidRPr="00782245">
        <w:rPr>
          <w:rFonts w:ascii="Arial" w:hAnsi="Arial" w:cs="Arial"/>
          <w:sz w:val="24"/>
          <w:szCs w:val="24"/>
          <w:vertAlign w:val="superscript"/>
        </w:rPr>
        <w:t>th</w:t>
      </w:r>
      <w:r w:rsidRPr="00782245">
        <w:rPr>
          <w:rFonts w:ascii="Arial" w:hAnsi="Arial" w:cs="Arial"/>
          <w:sz w:val="24"/>
          <w:szCs w:val="24"/>
        </w:rPr>
        <w:t xml:space="preserve"> February 2025). </w:t>
      </w:r>
    </w:p>
    <w:p w14:paraId="6B371079"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UK parliament (no date a) </w:t>
      </w:r>
      <w:r w:rsidRPr="00782245">
        <w:rPr>
          <w:rFonts w:ascii="Arial" w:hAnsi="Arial" w:cs="Arial"/>
          <w:i/>
          <w:iCs/>
          <w:sz w:val="24"/>
          <w:szCs w:val="24"/>
        </w:rPr>
        <w:t xml:space="preserve">The 1833 Factory Act. </w:t>
      </w:r>
      <w:r w:rsidRPr="00782245">
        <w:rPr>
          <w:rFonts w:ascii="Arial" w:hAnsi="Arial" w:cs="Arial"/>
          <w:sz w:val="24"/>
          <w:szCs w:val="24"/>
        </w:rPr>
        <w:t xml:space="preserve">Available at: </w:t>
      </w:r>
      <w:hyperlink r:id="rId36" w:history="1">
        <w:r w:rsidRPr="00782245">
          <w:rPr>
            <w:rStyle w:val="Hyperlink"/>
            <w:rFonts w:ascii="Arial" w:hAnsi="Arial" w:cs="Arial"/>
            <w:sz w:val="24"/>
            <w:szCs w:val="24"/>
          </w:rPr>
          <w:t>The 1833 Factory Act - UK Parliament</w:t>
        </w:r>
      </w:hyperlink>
      <w:r w:rsidRPr="00782245">
        <w:rPr>
          <w:rFonts w:ascii="Arial" w:hAnsi="Arial" w:cs="Arial"/>
          <w:sz w:val="24"/>
          <w:szCs w:val="24"/>
        </w:rPr>
        <w:t xml:space="preserve"> (Accessed: 25 January 2025).</w:t>
      </w:r>
    </w:p>
    <w:p w14:paraId="3A7FEF7B"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UK Parliament (no date b) </w:t>
      </w:r>
      <w:r w:rsidRPr="00782245">
        <w:rPr>
          <w:rFonts w:ascii="Arial" w:hAnsi="Arial" w:cs="Arial"/>
          <w:i/>
          <w:iCs/>
          <w:sz w:val="24"/>
          <w:szCs w:val="24"/>
        </w:rPr>
        <w:t xml:space="preserve">The 1870 Education Act. </w:t>
      </w:r>
      <w:r w:rsidRPr="00782245">
        <w:rPr>
          <w:rFonts w:ascii="Arial" w:hAnsi="Arial" w:cs="Arial"/>
          <w:sz w:val="24"/>
          <w:szCs w:val="24"/>
        </w:rPr>
        <w:t xml:space="preserve">Available at: </w:t>
      </w:r>
      <w:hyperlink r:id="rId37" w:history="1">
        <w:r w:rsidRPr="00782245">
          <w:rPr>
            <w:rStyle w:val="Hyperlink"/>
            <w:rFonts w:ascii="Arial" w:hAnsi="Arial" w:cs="Arial"/>
            <w:sz w:val="24"/>
            <w:szCs w:val="24"/>
          </w:rPr>
          <w:t>The 1870 Education Act - UK Parliament</w:t>
        </w:r>
      </w:hyperlink>
      <w:r w:rsidRPr="00782245">
        <w:rPr>
          <w:rFonts w:ascii="Arial" w:hAnsi="Arial" w:cs="Arial"/>
          <w:sz w:val="24"/>
          <w:szCs w:val="24"/>
        </w:rPr>
        <w:t xml:space="preserve"> (Accessed: 25 January 2025). </w:t>
      </w:r>
    </w:p>
    <w:p w14:paraId="59131D52"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UK Parliament (no date c) </w:t>
      </w:r>
      <w:r w:rsidRPr="00782245">
        <w:rPr>
          <w:rFonts w:ascii="Arial" w:hAnsi="Arial" w:cs="Arial"/>
          <w:i/>
          <w:iCs/>
          <w:sz w:val="24"/>
          <w:szCs w:val="24"/>
        </w:rPr>
        <w:t xml:space="preserve">Key Dates. </w:t>
      </w:r>
      <w:r w:rsidRPr="00782245">
        <w:rPr>
          <w:rFonts w:ascii="Arial" w:hAnsi="Arial" w:cs="Arial"/>
          <w:sz w:val="24"/>
          <w:szCs w:val="24"/>
        </w:rPr>
        <w:t xml:space="preserve">Available at: </w:t>
      </w:r>
      <w:hyperlink r:id="rId38" w:history="1">
        <w:r w:rsidRPr="00782245">
          <w:rPr>
            <w:rStyle w:val="Hyperlink"/>
            <w:rFonts w:ascii="Arial" w:hAnsi="Arial" w:cs="Arial"/>
            <w:sz w:val="24"/>
            <w:szCs w:val="24"/>
          </w:rPr>
          <w:t>Key dates - UK Parliament</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4D58B23F"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UNICEF (no date) </w:t>
      </w:r>
      <w:r w:rsidRPr="00782245">
        <w:rPr>
          <w:rFonts w:ascii="Arial" w:hAnsi="Arial" w:cs="Arial"/>
          <w:i/>
          <w:iCs/>
          <w:sz w:val="24"/>
          <w:szCs w:val="24"/>
        </w:rPr>
        <w:t xml:space="preserve">A Summary of the UN Convention on the Rights of the Child. </w:t>
      </w:r>
      <w:r w:rsidRPr="00782245">
        <w:rPr>
          <w:rFonts w:ascii="Arial" w:hAnsi="Arial" w:cs="Arial"/>
          <w:sz w:val="24"/>
          <w:szCs w:val="24"/>
        </w:rPr>
        <w:t xml:space="preserve">Available at: </w:t>
      </w:r>
      <w:hyperlink r:id="rId39" w:history="1">
        <w:r w:rsidRPr="00782245">
          <w:rPr>
            <w:rStyle w:val="Hyperlink"/>
            <w:rFonts w:ascii="Arial" w:hAnsi="Arial" w:cs="Arial"/>
            <w:sz w:val="24"/>
            <w:szCs w:val="24"/>
          </w:rPr>
          <w:t>UNCRC_summary-1_1.pdf</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5EBB0476"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Violence Prevention Unit (2025) </w:t>
      </w:r>
      <w:r w:rsidRPr="00782245">
        <w:rPr>
          <w:rFonts w:ascii="Arial" w:hAnsi="Arial" w:cs="Arial"/>
          <w:i/>
          <w:iCs/>
          <w:sz w:val="24"/>
          <w:szCs w:val="24"/>
        </w:rPr>
        <w:t xml:space="preserve">Braver Choices, </w:t>
      </w:r>
      <w:r w:rsidRPr="00782245">
        <w:rPr>
          <w:rFonts w:ascii="Arial" w:hAnsi="Arial" w:cs="Arial"/>
          <w:sz w:val="24"/>
          <w:szCs w:val="24"/>
        </w:rPr>
        <w:t xml:space="preserve">Available at: </w:t>
      </w:r>
      <w:hyperlink r:id="rId40" w:history="1">
        <w:r w:rsidRPr="00782245">
          <w:rPr>
            <w:rStyle w:val="Hyperlink"/>
            <w:rFonts w:ascii="Arial" w:hAnsi="Arial" w:cs="Arial"/>
            <w:sz w:val="24"/>
            <w:szCs w:val="24"/>
          </w:rPr>
          <w:t>Braver Choices | Violence Prevention Unit</w:t>
        </w:r>
      </w:hyperlink>
      <w:r w:rsidRPr="00782245">
        <w:rPr>
          <w:rFonts w:ascii="Arial" w:hAnsi="Arial" w:cs="Arial"/>
          <w:sz w:val="24"/>
          <w:szCs w:val="24"/>
        </w:rPr>
        <w:t xml:space="preserve"> (Accessed: 3</w:t>
      </w:r>
      <w:r w:rsidRPr="00782245">
        <w:rPr>
          <w:rFonts w:ascii="Arial" w:hAnsi="Arial" w:cs="Arial"/>
          <w:sz w:val="24"/>
          <w:szCs w:val="24"/>
          <w:vertAlign w:val="superscript"/>
        </w:rPr>
        <w:t>rd</w:t>
      </w:r>
      <w:r w:rsidRPr="00782245">
        <w:rPr>
          <w:rFonts w:ascii="Arial" w:hAnsi="Arial" w:cs="Arial"/>
          <w:sz w:val="24"/>
          <w:szCs w:val="24"/>
        </w:rPr>
        <w:t xml:space="preserve"> February 2025). </w:t>
      </w:r>
    </w:p>
    <w:p w14:paraId="47A6FA15"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Wales Safer Communities Network (2025) </w:t>
      </w:r>
      <w:r w:rsidRPr="00782245">
        <w:rPr>
          <w:rFonts w:ascii="Arial" w:hAnsi="Arial" w:cs="Arial"/>
          <w:i/>
          <w:iCs/>
          <w:sz w:val="24"/>
          <w:szCs w:val="24"/>
        </w:rPr>
        <w:t xml:space="preserve">Gang Violence. </w:t>
      </w:r>
      <w:r w:rsidRPr="00782245">
        <w:rPr>
          <w:rFonts w:ascii="Arial" w:hAnsi="Arial" w:cs="Arial"/>
          <w:sz w:val="24"/>
          <w:szCs w:val="24"/>
        </w:rPr>
        <w:t xml:space="preserve">Available at: </w:t>
      </w:r>
      <w:hyperlink r:id="rId41" w:history="1">
        <w:r w:rsidRPr="00782245">
          <w:rPr>
            <w:rStyle w:val="Hyperlink"/>
            <w:rFonts w:ascii="Arial" w:hAnsi="Arial" w:cs="Arial"/>
            <w:sz w:val="24"/>
            <w:szCs w:val="24"/>
          </w:rPr>
          <w:t>Gang Violence - Wales Safer Communities</w:t>
        </w:r>
      </w:hyperlink>
      <w:r w:rsidRPr="00782245">
        <w:rPr>
          <w:rFonts w:ascii="Arial" w:hAnsi="Arial" w:cs="Arial"/>
          <w:sz w:val="24"/>
          <w:szCs w:val="24"/>
        </w:rPr>
        <w:t xml:space="preserve"> (Accessed: 2</w:t>
      </w:r>
      <w:r w:rsidRPr="00782245">
        <w:rPr>
          <w:rFonts w:ascii="Arial" w:hAnsi="Arial" w:cs="Arial"/>
          <w:sz w:val="24"/>
          <w:szCs w:val="24"/>
          <w:vertAlign w:val="superscript"/>
        </w:rPr>
        <w:t>nd</w:t>
      </w:r>
      <w:r w:rsidRPr="00782245">
        <w:rPr>
          <w:rFonts w:ascii="Arial" w:hAnsi="Arial" w:cs="Arial"/>
          <w:sz w:val="24"/>
          <w:szCs w:val="24"/>
        </w:rPr>
        <w:t xml:space="preserve"> February 2025). </w:t>
      </w:r>
    </w:p>
    <w:p w14:paraId="6BD4E1F3"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Welsh Government (2022a) </w:t>
      </w:r>
      <w:r w:rsidRPr="00782245">
        <w:rPr>
          <w:rFonts w:ascii="Arial" w:hAnsi="Arial" w:cs="Arial"/>
          <w:i/>
          <w:iCs/>
          <w:sz w:val="24"/>
          <w:szCs w:val="24"/>
        </w:rPr>
        <w:t xml:space="preserve">Children’s Rights in Wales. </w:t>
      </w:r>
      <w:r w:rsidRPr="00782245">
        <w:rPr>
          <w:rFonts w:ascii="Arial" w:hAnsi="Arial" w:cs="Arial"/>
          <w:sz w:val="24"/>
          <w:szCs w:val="24"/>
        </w:rPr>
        <w:t xml:space="preserve">Available at: </w:t>
      </w:r>
      <w:hyperlink r:id="rId42" w:history="1">
        <w:r w:rsidRPr="00782245">
          <w:rPr>
            <w:rStyle w:val="Hyperlink"/>
            <w:rFonts w:ascii="Arial" w:hAnsi="Arial" w:cs="Arial"/>
            <w:sz w:val="24"/>
            <w:szCs w:val="24"/>
          </w:rPr>
          <w:t>Children's rights in Wales | GOV.WALES</w:t>
        </w:r>
      </w:hyperlink>
      <w:r w:rsidRPr="00782245">
        <w:rPr>
          <w:rFonts w:ascii="Arial" w:hAnsi="Arial" w:cs="Arial"/>
          <w:sz w:val="24"/>
          <w:szCs w:val="24"/>
        </w:rPr>
        <w:t xml:space="preserve"> (Accessed: 25</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60ED1DD0"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Welsh Government (2022b) </w:t>
      </w:r>
      <w:r w:rsidRPr="00782245">
        <w:rPr>
          <w:rFonts w:ascii="Arial" w:hAnsi="Arial" w:cs="Arial"/>
          <w:i/>
          <w:iCs/>
          <w:sz w:val="24"/>
          <w:szCs w:val="24"/>
        </w:rPr>
        <w:t xml:space="preserve">Welsh Index of Multiple Deprivation 2019: Analysis Relating to Areas of Deep-Rooted Deprivation. </w:t>
      </w:r>
      <w:r w:rsidRPr="00782245">
        <w:rPr>
          <w:rFonts w:ascii="Arial" w:hAnsi="Arial" w:cs="Arial"/>
          <w:sz w:val="24"/>
          <w:szCs w:val="24"/>
        </w:rPr>
        <w:t xml:space="preserve">Available at: </w:t>
      </w:r>
      <w:hyperlink r:id="rId43" w:history="1">
        <w:r w:rsidRPr="00782245">
          <w:rPr>
            <w:rStyle w:val="Hyperlink"/>
            <w:rFonts w:ascii="Arial" w:hAnsi="Arial" w:cs="Arial"/>
            <w:sz w:val="24"/>
            <w:szCs w:val="24"/>
          </w:rPr>
          <w:t>Welsh Index of Multiple Deprivation 2019: analysis relating to areas of deep-rooted deprivation [HTML] | GOV.WALES</w:t>
        </w:r>
      </w:hyperlink>
      <w:r w:rsidRPr="00782245">
        <w:rPr>
          <w:rFonts w:ascii="Arial" w:hAnsi="Arial" w:cs="Arial"/>
          <w:sz w:val="24"/>
          <w:szCs w:val="24"/>
        </w:rPr>
        <w:t xml:space="preserve"> (Accessed: 2</w:t>
      </w:r>
      <w:r w:rsidRPr="00782245">
        <w:rPr>
          <w:rFonts w:ascii="Arial" w:hAnsi="Arial" w:cs="Arial"/>
          <w:sz w:val="24"/>
          <w:szCs w:val="24"/>
          <w:vertAlign w:val="superscript"/>
        </w:rPr>
        <w:t>nd</w:t>
      </w:r>
      <w:r w:rsidRPr="00782245">
        <w:rPr>
          <w:rFonts w:ascii="Arial" w:hAnsi="Arial" w:cs="Arial"/>
          <w:sz w:val="24"/>
          <w:szCs w:val="24"/>
        </w:rPr>
        <w:t xml:space="preserve"> February 2025). </w:t>
      </w:r>
    </w:p>
    <w:p w14:paraId="039D9C31"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Welsh Government (2022c) </w:t>
      </w:r>
      <w:r w:rsidRPr="00782245">
        <w:rPr>
          <w:rFonts w:ascii="Arial" w:hAnsi="Arial" w:cs="Arial"/>
          <w:i/>
          <w:iCs/>
          <w:sz w:val="24"/>
          <w:szCs w:val="24"/>
        </w:rPr>
        <w:t xml:space="preserve">All Wales Protocol. </w:t>
      </w:r>
      <w:r w:rsidRPr="00782245">
        <w:rPr>
          <w:rFonts w:ascii="Arial" w:hAnsi="Arial" w:cs="Arial"/>
          <w:sz w:val="24"/>
          <w:szCs w:val="24"/>
        </w:rPr>
        <w:t xml:space="preserve">Available at: </w:t>
      </w:r>
      <w:hyperlink r:id="rId44" w:history="1">
        <w:r w:rsidRPr="00782245">
          <w:rPr>
            <w:rStyle w:val="Hyperlink"/>
            <w:rFonts w:ascii="Arial" w:hAnsi="Arial" w:cs="Arial"/>
            <w:sz w:val="24"/>
            <w:szCs w:val="24"/>
          </w:rPr>
          <w:t>All Wales Protocol</w:t>
        </w:r>
      </w:hyperlink>
      <w:r w:rsidRPr="00782245">
        <w:rPr>
          <w:rFonts w:ascii="Arial" w:hAnsi="Arial" w:cs="Arial"/>
          <w:sz w:val="24"/>
          <w:szCs w:val="24"/>
        </w:rPr>
        <w:t xml:space="preserve"> (Accessed: 3</w:t>
      </w:r>
      <w:r w:rsidRPr="00782245">
        <w:rPr>
          <w:rFonts w:ascii="Arial" w:hAnsi="Arial" w:cs="Arial"/>
          <w:sz w:val="24"/>
          <w:szCs w:val="24"/>
          <w:vertAlign w:val="superscript"/>
        </w:rPr>
        <w:t>rd</w:t>
      </w:r>
      <w:r w:rsidRPr="00782245">
        <w:rPr>
          <w:rFonts w:ascii="Arial" w:hAnsi="Arial" w:cs="Arial"/>
          <w:sz w:val="24"/>
          <w:szCs w:val="24"/>
        </w:rPr>
        <w:t xml:space="preserve"> February 2025).</w:t>
      </w:r>
    </w:p>
    <w:p w14:paraId="507DBF4B"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Welsh Government (2023) </w:t>
      </w:r>
      <w:r w:rsidRPr="00782245">
        <w:rPr>
          <w:rFonts w:ascii="Arial" w:hAnsi="Arial" w:cs="Arial"/>
          <w:i/>
          <w:iCs/>
          <w:sz w:val="24"/>
          <w:szCs w:val="24"/>
        </w:rPr>
        <w:t xml:space="preserve">Analysis of population characteristics by area deprivation. </w:t>
      </w:r>
      <w:r w:rsidRPr="00782245">
        <w:rPr>
          <w:rFonts w:ascii="Arial" w:hAnsi="Arial" w:cs="Arial"/>
          <w:sz w:val="24"/>
          <w:szCs w:val="24"/>
        </w:rPr>
        <w:t xml:space="preserve">Available at: </w:t>
      </w:r>
      <w:hyperlink r:id="rId45" w:history="1">
        <w:r w:rsidRPr="00782245">
          <w:rPr>
            <w:rStyle w:val="Hyperlink"/>
            <w:rFonts w:ascii="Arial" w:hAnsi="Arial" w:cs="Arial"/>
            <w:sz w:val="24"/>
            <w:szCs w:val="24"/>
          </w:rPr>
          <w:t>Analysis of population characteristics by area deprivation (Census 2021) [HTML] | GOV.WALES</w:t>
        </w:r>
      </w:hyperlink>
      <w:r w:rsidRPr="00782245">
        <w:rPr>
          <w:rFonts w:ascii="Arial" w:hAnsi="Arial" w:cs="Arial"/>
          <w:sz w:val="24"/>
          <w:szCs w:val="24"/>
        </w:rPr>
        <w:t xml:space="preserve"> (Accessed: 28</w:t>
      </w:r>
      <w:r w:rsidRPr="00782245">
        <w:rPr>
          <w:rFonts w:ascii="Arial" w:hAnsi="Arial" w:cs="Arial"/>
          <w:sz w:val="24"/>
          <w:szCs w:val="24"/>
          <w:vertAlign w:val="superscript"/>
        </w:rPr>
        <w:t>th</w:t>
      </w:r>
      <w:r w:rsidRPr="00782245">
        <w:rPr>
          <w:rFonts w:ascii="Arial" w:hAnsi="Arial" w:cs="Arial"/>
          <w:sz w:val="24"/>
          <w:szCs w:val="24"/>
        </w:rPr>
        <w:t xml:space="preserve"> January 2025). </w:t>
      </w:r>
    </w:p>
    <w:p w14:paraId="032082A2" w14:textId="77777777" w:rsidR="00782245" w:rsidRPr="00782245" w:rsidRDefault="00782245" w:rsidP="00782245">
      <w:pPr>
        <w:rPr>
          <w:rFonts w:ascii="Arial" w:hAnsi="Arial" w:cs="Arial"/>
          <w:sz w:val="24"/>
          <w:szCs w:val="24"/>
        </w:rPr>
      </w:pPr>
      <w:r w:rsidRPr="00782245">
        <w:rPr>
          <w:rFonts w:ascii="Arial" w:hAnsi="Arial" w:cs="Arial"/>
          <w:sz w:val="24"/>
          <w:szCs w:val="24"/>
        </w:rPr>
        <w:t xml:space="preserve">White, R. and Cunneen, C. (2015) ‘Social Class, Youth Crime and Youth Justice’, in Goldson, B. and Muncie, J. </w:t>
      </w:r>
      <w:r w:rsidRPr="00782245">
        <w:rPr>
          <w:rFonts w:ascii="Arial" w:hAnsi="Arial" w:cs="Arial"/>
          <w:i/>
          <w:iCs/>
          <w:sz w:val="24"/>
          <w:szCs w:val="24"/>
        </w:rPr>
        <w:t xml:space="preserve">Youth, Crime and Justice </w:t>
      </w:r>
      <w:r w:rsidRPr="00782245">
        <w:rPr>
          <w:rFonts w:ascii="Arial" w:hAnsi="Arial" w:cs="Arial"/>
          <w:sz w:val="24"/>
          <w:szCs w:val="24"/>
        </w:rPr>
        <w:t>(2</w:t>
      </w:r>
      <w:r w:rsidRPr="00782245">
        <w:rPr>
          <w:rFonts w:ascii="Arial" w:hAnsi="Arial" w:cs="Arial"/>
          <w:sz w:val="24"/>
          <w:szCs w:val="24"/>
          <w:vertAlign w:val="superscript"/>
        </w:rPr>
        <w:t>nd</w:t>
      </w:r>
      <w:r w:rsidRPr="00782245">
        <w:rPr>
          <w:rFonts w:ascii="Arial" w:hAnsi="Arial" w:cs="Arial"/>
          <w:sz w:val="24"/>
          <w:szCs w:val="24"/>
        </w:rPr>
        <w:t xml:space="preserve"> ed) London: Sage Publications. </w:t>
      </w:r>
    </w:p>
    <w:p w14:paraId="7334766C" w14:textId="77777777" w:rsidR="00782245" w:rsidRDefault="00782245" w:rsidP="00E44495">
      <w:pPr>
        <w:rPr>
          <w:rFonts w:ascii="Arial" w:hAnsi="Arial" w:cs="Arial"/>
          <w:sz w:val="24"/>
          <w:szCs w:val="24"/>
        </w:rPr>
      </w:pPr>
    </w:p>
    <w:p w14:paraId="4E7C6EFA" w14:textId="6C66809F" w:rsidR="001D353D" w:rsidRPr="001E0805" w:rsidRDefault="001E0805" w:rsidP="00E44495">
      <w:pPr>
        <w:rPr>
          <w:rFonts w:ascii="Arial" w:hAnsi="Arial" w:cs="Arial"/>
          <w:sz w:val="24"/>
          <w:szCs w:val="24"/>
        </w:rPr>
      </w:pPr>
      <w:r>
        <w:rPr>
          <w:rFonts w:ascii="Arial" w:hAnsi="Arial" w:cs="Arial"/>
          <w:sz w:val="24"/>
          <w:szCs w:val="24"/>
        </w:rPr>
        <w:t xml:space="preserve"> </w:t>
      </w:r>
    </w:p>
    <w:p w14:paraId="34F2C3FA" w14:textId="77777777" w:rsidR="001E0805" w:rsidRPr="001D353D" w:rsidRDefault="001E0805" w:rsidP="00E44495">
      <w:pPr>
        <w:rPr>
          <w:rFonts w:ascii="Arial" w:hAnsi="Arial" w:cs="Arial"/>
          <w:sz w:val="24"/>
          <w:szCs w:val="24"/>
        </w:rPr>
      </w:pPr>
    </w:p>
    <w:p w14:paraId="0FE97E9D" w14:textId="1C17AD59" w:rsidR="008810C3" w:rsidRDefault="008810C3">
      <w:pPr>
        <w:rPr>
          <w:rFonts w:ascii="Arial" w:hAnsi="Arial" w:cs="Arial"/>
          <w:sz w:val="24"/>
          <w:szCs w:val="24"/>
        </w:rPr>
      </w:pPr>
    </w:p>
    <w:p w14:paraId="5CD37AD1" w14:textId="77777777" w:rsidR="00C742E2" w:rsidRPr="000B70EB" w:rsidRDefault="00C742E2">
      <w:pPr>
        <w:rPr>
          <w:rFonts w:ascii="Arial" w:hAnsi="Arial" w:cs="Arial"/>
          <w:sz w:val="24"/>
          <w:szCs w:val="24"/>
        </w:rPr>
      </w:pPr>
    </w:p>
    <w:sectPr w:rsidR="00C742E2" w:rsidRPr="000B70EB">
      <w:headerReference w:type="default" r:id="rId4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2C83" w14:textId="77777777" w:rsidR="00A50585" w:rsidRDefault="00A50585" w:rsidP="009627F3">
      <w:pPr>
        <w:spacing w:after="0" w:line="240" w:lineRule="auto"/>
      </w:pPr>
      <w:r>
        <w:separator/>
      </w:r>
    </w:p>
  </w:endnote>
  <w:endnote w:type="continuationSeparator" w:id="0">
    <w:p w14:paraId="53D9FCAD" w14:textId="77777777" w:rsidR="00A50585" w:rsidRDefault="00A50585" w:rsidP="009627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87691" w14:textId="77777777" w:rsidR="00A50585" w:rsidRDefault="00A50585" w:rsidP="009627F3">
      <w:pPr>
        <w:spacing w:after="0" w:line="240" w:lineRule="auto"/>
      </w:pPr>
      <w:r>
        <w:separator/>
      </w:r>
    </w:p>
  </w:footnote>
  <w:footnote w:type="continuationSeparator" w:id="0">
    <w:p w14:paraId="2D93B80B" w14:textId="77777777" w:rsidR="00A50585" w:rsidRDefault="00A50585" w:rsidP="009627F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335214" w14:textId="23E05079" w:rsidR="009627F3" w:rsidRDefault="009627F3">
    <w:pPr>
      <w:pStyle w:val="Header"/>
    </w:pPr>
    <w:r>
      <w:t>1908632</w:t>
    </w:r>
    <w:r>
      <w:ptab w:relativeTo="margin" w:alignment="center" w:leader="none"/>
    </w:r>
    <w:r>
      <w:t>ECCP7002</w:t>
    </w:r>
    <w:r>
      <w:ptab w:relativeTo="margin" w:alignment="right" w:leader="none"/>
    </w:r>
    <w:r w:rsidR="00FC72C7">
      <w:t>3082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27F3"/>
    <w:rsid w:val="000043E2"/>
    <w:rsid w:val="0000658B"/>
    <w:rsid w:val="00075166"/>
    <w:rsid w:val="000B70EB"/>
    <w:rsid w:val="000D28DB"/>
    <w:rsid w:val="001150B3"/>
    <w:rsid w:val="00134F80"/>
    <w:rsid w:val="001A68C4"/>
    <w:rsid w:val="001D353D"/>
    <w:rsid w:val="001E0805"/>
    <w:rsid w:val="002242C7"/>
    <w:rsid w:val="00271BEE"/>
    <w:rsid w:val="002B3436"/>
    <w:rsid w:val="002D5CBD"/>
    <w:rsid w:val="002F7D58"/>
    <w:rsid w:val="00301BBC"/>
    <w:rsid w:val="00305243"/>
    <w:rsid w:val="003170AE"/>
    <w:rsid w:val="0034270C"/>
    <w:rsid w:val="0036474C"/>
    <w:rsid w:val="003A5259"/>
    <w:rsid w:val="003A5766"/>
    <w:rsid w:val="003D26B9"/>
    <w:rsid w:val="003D2C4D"/>
    <w:rsid w:val="003D3BEE"/>
    <w:rsid w:val="003E1FA1"/>
    <w:rsid w:val="003F7860"/>
    <w:rsid w:val="0041582D"/>
    <w:rsid w:val="004200C0"/>
    <w:rsid w:val="0043797D"/>
    <w:rsid w:val="00450324"/>
    <w:rsid w:val="00467497"/>
    <w:rsid w:val="004848CA"/>
    <w:rsid w:val="004A0161"/>
    <w:rsid w:val="004A6370"/>
    <w:rsid w:val="004A6A86"/>
    <w:rsid w:val="0052248E"/>
    <w:rsid w:val="00561B49"/>
    <w:rsid w:val="00562C9F"/>
    <w:rsid w:val="005B0AD8"/>
    <w:rsid w:val="005B3B57"/>
    <w:rsid w:val="006108DE"/>
    <w:rsid w:val="00611882"/>
    <w:rsid w:val="00634A4C"/>
    <w:rsid w:val="00641BD3"/>
    <w:rsid w:val="006706D0"/>
    <w:rsid w:val="006C0A65"/>
    <w:rsid w:val="00711FB0"/>
    <w:rsid w:val="007152D5"/>
    <w:rsid w:val="00733992"/>
    <w:rsid w:val="007350C6"/>
    <w:rsid w:val="00782245"/>
    <w:rsid w:val="007A703E"/>
    <w:rsid w:val="007A7C39"/>
    <w:rsid w:val="007B30B6"/>
    <w:rsid w:val="00817F81"/>
    <w:rsid w:val="0083544A"/>
    <w:rsid w:val="008810C3"/>
    <w:rsid w:val="00882575"/>
    <w:rsid w:val="00884C6F"/>
    <w:rsid w:val="008A2381"/>
    <w:rsid w:val="008E465A"/>
    <w:rsid w:val="008F43BA"/>
    <w:rsid w:val="0094232D"/>
    <w:rsid w:val="00960FAB"/>
    <w:rsid w:val="009627F3"/>
    <w:rsid w:val="009A6EB0"/>
    <w:rsid w:val="009B61E9"/>
    <w:rsid w:val="009C72D8"/>
    <w:rsid w:val="009D21D8"/>
    <w:rsid w:val="00A11120"/>
    <w:rsid w:val="00A11D08"/>
    <w:rsid w:val="00A50585"/>
    <w:rsid w:val="00A86144"/>
    <w:rsid w:val="00A86827"/>
    <w:rsid w:val="00AD1CC2"/>
    <w:rsid w:val="00AD59A3"/>
    <w:rsid w:val="00AE25BE"/>
    <w:rsid w:val="00B56CBB"/>
    <w:rsid w:val="00BA4C60"/>
    <w:rsid w:val="00BA5161"/>
    <w:rsid w:val="00BD6BD6"/>
    <w:rsid w:val="00BF51E4"/>
    <w:rsid w:val="00C04521"/>
    <w:rsid w:val="00C313BD"/>
    <w:rsid w:val="00C44ED7"/>
    <w:rsid w:val="00C742E2"/>
    <w:rsid w:val="00CA112F"/>
    <w:rsid w:val="00CC02CD"/>
    <w:rsid w:val="00CC1AFD"/>
    <w:rsid w:val="00D23166"/>
    <w:rsid w:val="00D40EDE"/>
    <w:rsid w:val="00D75215"/>
    <w:rsid w:val="00DB321F"/>
    <w:rsid w:val="00DE0BE8"/>
    <w:rsid w:val="00DE44CF"/>
    <w:rsid w:val="00E44495"/>
    <w:rsid w:val="00E45EB3"/>
    <w:rsid w:val="00EB032D"/>
    <w:rsid w:val="00F815BD"/>
    <w:rsid w:val="00F87E8F"/>
    <w:rsid w:val="00FA4800"/>
    <w:rsid w:val="00FB711F"/>
    <w:rsid w:val="00FC72C7"/>
    <w:rsid w:val="00FE28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BCE9C"/>
  <w15:chartTrackingRefBased/>
  <w15:docId w15:val="{9B1838EC-331F-4B94-993F-1FF750121C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627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627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627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627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627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627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27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27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27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27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627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627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627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627F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627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27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27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27F3"/>
    <w:rPr>
      <w:rFonts w:eastAsiaTheme="majorEastAsia" w:cstheme="majorBidi"/>
      <w:color w:val="272727" w:themeColor="text1" w:themeTint="D8"/>
    </w:rPr>
  </w:style>
  <w:style w:type="paragraph" w:styleId="Title">
    <w:name w:val="Title"/>
    <w:basedOn w:val="Normal"/>
    <w:next w:val="Normal"/>
    <w:link w:val="TitleChar"/>
    <w:uiPriority w:val="10"/>
    <w:qFormat/>
    <w:rsid w:val="009627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27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27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27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27F3"/>
    <w:pPr>
      <w:spacing w:before="160"/>
      <w:jc w:val="center"/>
    </w:pPr>
    <w:rPr>
      <w:i/>
      <w:iCs/>
      <w:color w:val="404040" w:themeColor="text1" w:themeTint="BF"/>
    </w:rPr>
  </w:style>
  <w:style w:type="character" w:customStyle="1" w:styleId="QuoteChar">
    <w:name w:val="Quote Char"/>
    <w:basedOn w:val="DefaultParagraphFont"/>
    <w:link w:val="Quote"/>
    <w:uiPriority w:val="29"/>
    <w:rsid w:val="009627F3"/>
    <w:rPr>
      <w:i/>
      <w:iCs/>
      <w:color w:val="404040" w:themeColor="text1" w:themeTint="BF"/>
    </w:rPr>
  </w:style>
  <w:style w:type="paragraph" w:styleId="ListParagraph">
    <w:name w:val="List Paragraph"/>
    <w:basedOn w:val="Normal"/>
    <w:uiPriority w:val="34"/>
    <w:qFormat/>
    <w:rsid w:val="009627F3"/>
    <w:pPr>
      <w:ind w:left="720"/>
      <w:contextualSpacing/>
    </w:pPr>
  </w:style>
  <w:style w:type="character" w:styleId="IntenseEmphasis">
    <w:name w:val="Intense Emphasis"/>
    <w:basedOn w:val="DefaultParagraphFont"/>
    <w:uiPriority w:val="21"/>
    <w:qFormat/>
    <w:rsid w:val="009627F3"/>
    <w:rPr>
      <w:i/>
      <w:iCs/>
      <w:color w:val="0F4761" w:themeColor="accent1" w:themeShade="BF"/>
    </w:rPr>
  </w:style>
  <w:style w:type="paragraph" w:styleId="IntenseQuote">
    <w:name w:val="Intense Quote"/>
    <w:basedOn w:val="Normal"/>
    <w:next w:val="Normal"/>
    <w:link w:val="IntenseQuoteChar"/>
    <w:uiPriority w:val="30"/>
    <w:qFormat/>
    <w:rsid w:val="009627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627F3"/>
    <w:rPr>
      <w:i/>
      <w:iCs/>
      <w:color w:val="0F4761" w:themeColor="accent1" w:themeShade="BF"/>
    </w:rPr>
  </w:style>
  <w:style w:type="character" w:styleId="IntenseReference">
    <w:name w:val="Intense Reference"/>
    <w:basedOn w:val="DefaultParagraphFont"/>
    <w:uiPriority w:val="32"/>
    <w:qFormat/>
    <w:rsid w:val="009627F3"/>
    <w:rPr>
      <w:b/>
      <w:bCs/>
      <w:smallCaps/>
      <w:color w:val="0F4761" w:themeColor="accent1" w:themeShade="BF"/>
      <w:spacing w:val="5"/>
    </w:rPr>
  </w:style>
  <w:style w:type="paragraph" w:styleId="Header">
    <w:name w:val="header"/>
    <w:basedOn w:val="Normal"/>
    <w:link w:val="HeaderChar"/>
    <w:uiPriority w:val="99"/>
    <w:unhideWhenUsed/>
    <w:rsid w:val="009627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27F3"/>
  </w:style>
  <w:style w:type="paragraph" w:styleId="Footer">
    <w:name w:val="footer"/>
    <w:basedOn w:val="Normal"/>
    <w:link w:val="FooterChar"/>
    <w:uiPriority w:val="99"/>
    <w:unhideWhenUsed/>
    <w:rsid w:val="009627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27F3"/>
  </w:style>
  <w:style w:type="character" w:styleId="Hyperlink">
    <w:name w:val="Hyperlink"/>
    <w:basedOn w:val="DefaultParagraphFont"/>
    <w:uiPriority w:val="99"/>
    <w:unhideWhenUsed/>
    <w:rsid w:val="00782245"/>
    <w:rPr>
      <w:color w:val="467886" w:themeColor="hyperlink"/>
      <w:u w:val="single"/>
    </w:rPr>
  </w:style>
  <w:style w:type="character" w:styleId="UnresolvedMention">
    <w:name w:val="Unresolved Mention"/>
    <w:basedOn w:val="DefaultParagraphFont"/>
    <w:uiPriority w:val="99"/>
    <w:semiHidden/>
    <w:unhideWhenUsed/>
    <w:rsid w:val="00782245"/>
    <w:rPr>
      <w:color w:val="605E5C"/>
      <w:shd w:val="clear" w:color="auto" w:fill="E1DFDD"/>
    </w:rPr>
  </w:style>
  <w:style w:type="character" w:styleId="FollowedHyperlink">
    <w:name w:val="FollowedHyperlink"/>
    <w:basedOn w:val="DefaultParagraphFont"/>
    <w:uiPriority w:val="99"/>
    <w:semiHidden/>
    <w:unhideWhenUsed/>
    <w:rsid w:val="0078224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3428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sychologytoday.com/us/blog/am-i-right/201306/when-childhood-was-discovered?msockid=083cbb6fc66e63ba1c26a8ddc78e622e" TargetMode="External"/><Relationship Id="rId18" Type="http://schemas.openxmlformats.org/officeDocument/2006/relationships/hyperlink" Target="https://www.gov.uk/government/publications/national-standards-for-youth-justice-services/standards-for-children-in-the-youth-justice-system-accessible-version" TargetMode="External"/><Relationship Id="rId26" Type="http://schemas.openxmlformats.org/officeDocument/2006/relationships/hyperlink" Target="https://www.legislation.gov.uk/ukpga/1889/44/contents/enacted" TargetMode="External"/><Relationship Id="rId39" Type="http://schemas.openxmlformats.org/officeDocument/2006/relationships/hyperlink" Target="https://www.unicef.org.uk/wp-content/uploads/2019/10/UNCRC_summary-1_1.pdf" TargetMode="External"/><Relationship Id="rId21" Type="http://schemas.openxmlformats.org/officeDocument/2006/relationships/hyperlink" Target="https://www.gov.uk/know-when-you-can-leave-school" TargetMode="External"/><Relationship Id="rId34" Type="http://schemas.openxmlformats.org/officeDocument/2006/relationships/hyperlink" Target="https://doi.org/10.48411/vcqn-0794" TargetMode="External"/><Relationship Id="rId42" Type="http://schemas.openxmlformats.org/officeDocument/2006/relationships/hyperlink" Target="https://www.gov.wales/childrens-rights-in-wales" TargetMode="External"/><Relationship Id="rId47" Type="http://schemas.openxmlformats.org/officeDocument/2006/relationships/fontTable" Target="fontTable.xml"/><Relationship Id="rId7" Type="http://schemas.openxmlformats.org/officeDocument/2006/relationships/hyperlink" Target="https://www.childcomwales.org.uk/wp-content/uploads/2024/02/202402-Childrens-Commissioner-for-Wales-Right-Way-English.pdf" TargetMode="External"/><Relationship Id="rId2" Type="http://schemas.openxmlformats.org/officeDocument/2006/relationships/settings" Target="settings.xml"/><Relationship Id="rId16" Type="http://schemas.openxmlformats.org/officeDocument/2006/relationships/hyperlink" Target="https://wcpp.org.uk/commentary/working-together-to-tackle-poverty-stigma-in-wales-five-key-insights/" TargetMode="External"/><Relationship Id="rId29" Type="http://schemas.openxmlformats.org/officeDocument/2006/relationships/hyperlink" Target="https://doi.org/10.1177/14613557211016499" TargetMode="External"/><Relationship Id="rId1" Type="http://schemas.openxmlformats.org/officeDocument/2006/relationships/styles" Target="styles.xml"/><Relationship Id="rId6" Type="http://schemas.openxmlformats.org/officeDocument/2006/relationships/hyperlink" Target="https://www.blaenau-gwent.gov.uk/en/resident/health-wellbeing-social-care/support-for-children-families/youth-offending-service/" TargetMode="External"/><Relationship Id="rId11" Type="http://schemas.openxmlformats.org/officeDocument/2006/relationships/hyperlink" Target="https://doi.org/10.1177/1477370820916728" TargetMode="External"/><Relationship Id="rId24" Type="http://schemas.openxmlformats.org/officeDocument/2006/relationships/hyperlink" Target="https://iastate.pressbooks.pub/parentingfamilydiversity/chapter/autocratic/" TargetMode="External"/><Relationship Id="rId32" Type="http://schemas.openxmlformats.org/officeDocument/2006/relationships/hyperlink" Target="https://learning.nspcc.org.uk/child-protection-system/history-of-child-protection-in-the-uk" TargetMode="External"/><Relationship Id="rId37" Type="http://schemas.openxmlformats.org/officeDocument/2006/relationships/hyperlink" Target="https://www.parliament.uk/about/living-heritage/transformingsociety/livinglearning/school/overview/1870educationact/" TargetMode="External"/><Relationship Id="rId40" Type="http://schemas.openxmlformats.org/officeDocument/2006/relationships/hyperlink" Target="https://www.violencepreventionwales.co.uk/what-we-do/interventions/knife-crime-project" TargetMode="External"/><Relationship Id="rId45" Type="http://schemas.openxmlformats.org/officeDocument/2006/relationships/hyperlink" Target="https://www.gov.wales/analysis-population-characteristics-area-deprivation-census-2021-html" TargetMode="External"/><Relationship Id="rId5" Type="http://schemas.openxmlformats.org/officeDocument/2006/relationships/endnotes" Target="endnotes.xml"/><Relationship Id="rId15" Type="http://schemas.openxmlformats.org/officeDocument/2006/relationships/hyperlink" Target="https://www.oxfordbibliographies.com/display/document/obo-9780199791231/obo-9780199791231-0088.xml" TargetMode="External"/><Relationship Id="rId23" Type="http://schemas.openxmlformats.org/officeDocument/2006/relationships/hyperlink" Target="https://www.humanium.org/en/childrens-rights-history/" TargetMode="External"/><Relationship Id="rId28" Type="http://schemas.openxmlformats.org/officeDocument/2006/relationships/hyperlink" Target="https://www.communitycare.co.uk/2017/02/28/children-poorest-areas-likely-enter-care-finds-study/" TargetMode="External"/><Relationship Id="rId36" Type="http://schemas.openxmlformats.org/officeDocument/2006/relationships/hyperlink" Target="https://www.parliament.uk/about/living-heritage/transformingsociety/livinglearning/19thcentury/overview/factoryact/" TargetMode="External"/><Relationship Id="rId10" Type="http://schemas.openxmlformats.org/officeDocument/2006/relationships/hyperlink" Target="https://doi.org/10.1038/s41598-020-80897-8" TargetMode="External"/><Relationship Id="rId19" Type="http://schemas.openxmlformats.org/officeDocument/2006/relationships/hyperlink" Target="https://www.gov.uk/government/statistics/youth-justice-statistics-2022-to-2023/youth-justice-statistics-2022-to-2023-accessible-version" TargetMode="External"/><Relationship Id="rId31" Type="http://schemas.openxmlformats.org/officeDocument/2006/relationships/hyperlink" Target="https://www.northwalessafeguardingboard.wales/county-lines-exploitation/" TargetMode="External"/><Relationship Id="rId44" Type="http://schemas.openxmlformats.org/officeDocument/2006/relationships/hyperlink" Target="https://www.gov.wales/sites/default/files/publications/2022-03/all-wales-protocol-reducing-the-criminalisation-of-care-experienced-children-and-young-adult.pdf" TargetMode="External"/><Relationship Id="rId4" Type="http://schemas.openxmlformats.org/officeDocument/2006/relationships/footnotes" Target="footnotes.xml"/><Relationship Id="rId9" Type="http://schemas.openxmlformats.org/officeDocument/2006/relationships/hyperlink" Target="https://doi.org/10.3389/fpsyg.2023.1157695" TargetMode="External"/><Relationship Id="rId14" Type="http://schemas.openxmlformats.org/officeDocument/2006/relationships/hyperlink" Target="https://coramstory.org.uk/explore/content/blog/waugh-and-child-protection-in-the-late-19th-century/" TargetMode="External"/><Relationship Id="rId22" Type="http://schemas.openxmlformats.org/officeDocument/2006/relationships/hyperlink" Target="https://www.justiceinspectorates.gov.uk/hmiprobation/research/the-evidence-base-youth-offending-services/specific-sub-groups/children-with-care-experience/" TargetMode="External"/><Relationship Id="rId27" Type="http://schemas.openxmlformats.org/officeDocument/2006/relationships/hyperlink" Target="https://www.nuffieldfoundation.org/wp-content/uploads/2022/03/Causes-and-Impact-of-Offending-and-Criminal-Justice-Pathways.pdf" TargetMode="External"/><Relationship Id="rId30" Type="http://schemas.openxmlformats.org/officeDocument/2006/relationships/hyperlink" Target="https://repository.uwtsd.ac.uk/id/eprint/1829/1/1829%20Waters-Davies%2C%20Jane%20%282022%29%20The%20children%27s%20rights%20approach%20to%20early%20childhood%20education.pdf" TargetMode="External"/><Relationship Id="rId35" Type="http://schemas.openxmlformats.org/officeDocument/2006/relationships/hyperlink" Target="https://democracy.swansea.gov.uk/documents/s100457/Appendix%201%20-%20YJS%20Board%20Report%20Q3%202023-24.pdf" TargetMode="External"/><Relationship Id="rId43" Type="http://schemas.openxmlformats.org/officeDocument/2006/relationships/hyperlink" Target="https://www.gov.wales/welsh-index-multiple-deprivation-2019-analysis-relating-areas-deep-rooted-deprivation-html" TargetMode="External"/><Relationship Id="rId48" Type="http://schemas.openxmlformats.org/officeDocument/2006/relationships/theme" Target="theme/theme1.xml"/><Relationship Id="rId8" Type="http://schemas.openxmlformats.org/officeDocument/2006/relationships/hyperlink" Target="https://www.crimeandjustice.org.uk/publications/cjm/article/targeting-labelling-and-stigma-challenging-criminalisation-children-and" TargetMode="External"/><Relationship Id="rId3" Type="http://schemas.openxmlformats.org/officeDocument/2006/relationships/webSettings" Target="webSettings.xml"/><Relationship Id="rId12" Type="http://schemas.openxmlformats.org/officeDocument/2006/relationships/hyperlink" Target="https://www.equalityhumanrights.com/sites/default/files/progress-on-socio-economic-rights-in-great-britain.pdf" TargetMode="External"/><Relationship Id="rId17" Type="http://schemas.openxmlformats.org/officeDocument/2006/relationships/hyperlink" Target="https://wcpp.org.uk/publication/tackling-poverty-related-stigma-policy-briefing/" TargetMode="External"/><Relationship Id="rId25" Type="http://schemas.openxmlformats.org/officeDocument/2006/relationships/hyperlink" Target="https://iastate.pressbooks.pub/parentingfamilydiversity/chapter/early-1800s-rousseau/" TargetMode="External"/><Relationship Id="rId33" Type="http://schemas.openxmlformats.org/officeDocument/2006/relationships/hyperlink" Target="https://www.ons.gov.uk/peoplepopulationandcommunity/educationandchildcare/articles/thelinksbetweenyoungpeoplebeingimprisonedpupilbackgroundandschoolquality/2023-01-27" TargetMode="External"/><Relationship Id="rId38" Type="http://schemas.openxmlformats.org/officeDocument/2006/relationships/hyperlink" Target="https://www.parliament.uk/about/living-heritage/transformingsociety/livinglearning/school/keydates/" TargetMode="External"/><Relationship Id="rId46" Type="http://schemas.openxmlformats.org/officeDocument/2006/relationships/header" Target="header1.xml"/><Relationship Id="rId20" Type="http://schemas.openxmlformats.org/officeDocument/2006/relationships/hyperlink" Target="https://www.ethnicity-facts-figures.service.gov.uk/crime-justice-and-the-law/policing/stop-and-search/latest/" TargetMode="External"/><Relationship Id="rId41" Type="http://schemas.openxmlformats.org/officeDocument/2006/relationships/hyperlink" Target="https://safercommunities.wales/serious-violence-organised-crime/gang-viole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4720</Words>
  <Characters>26905</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Thomas (1908632)</dc:creator>
  <cp:keywords/>
  <dc:description/>
  <cp:lastModifiedBy>Lauren Thomas (1908632)</cp:lastModifiedBy>
  <cp:revision>2</cp:revision>
  <dcterms:created xsi:type="dcterms:W3CDTF">2025-02-05T11:36:00Z</dcterms:created>
  <dcterms:modified xsi:type="dcterms:W3CDTF">2025-02-05T11:36:00Z</dcterms:modified>
</cp:coreProperties>
</file>