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C02843" w14:textId="0237E696" w:rsidR="00822EDA" w:rsidRPr="00CF5EF5" w:rsidRDefault="00CF5EF5" w:rsidP="00CF5EF5">
      <w:pPr>
        <w:pStyle w:val="NoSpacing"/>
        <w:spacing w:line="360" w:lineRule="auto"/>
        <w:jc w:val="center"/>
        <w:rPr>
          <w:rFonts w:ascii="Georgia" w:hAnsi="Georgia" w:cs="Times New Roman"/>
          <w:b/>
          <w:sz w:val="24"/>
          <w:szCs w:val="24"/>
        </w:rPr>
      </w:pPr>
      <w:r w:rsidRPr="00624526">
        <w:rPr>
          <w:rFonts w:ascii="Georgia" w:eastAsia="Times New Roman" w:hAnsi="Georgia" w:cs="Arial"/>
          <w:b/>
          <w:sz w:val="24"/>
          <w:szCs w:val="24"/>
          <w:lang w:eastAsia="en-GB"/>
        </w:rPr>
        <w:t xml:space="preserve">Essay appraisal </w:t>
      </w:r>
      <w:r>
        <w:rPr>
          <w:rFonts w:ascii="Georgia" w:eastAsia="Times New Roman" w:hAnsi="Georgia" w:cs="Arial"/>
          <w:b/>
          <w:lang w:eastAsia="en-GB"/>
        </w:rPr>
        <w:t xml:space="preserve">- </w:t>
      </w:r>
      <w:r w:rsidRPr="00624526">
        <w:rPr>
          <w:rFonts w:ascii="Georgia" w:hAnsi="Georgia" w:cs="Times New Roman"/>
          <w:b/>
          <w:sz w:val="24"/>
          <w:szCs w:val="24"/>
          <w:lang w:val="en-US"/>
        </w:rPr>
        <w:t xml:space="preserve">Essay </w:t>
      </w:r>
      <w:r w:rsidRPr="00624526">
        <w:rPr>
          <w:rFonts w:ascii="Georgia" w:hAnsi="Georgia" w:cs="Times New Roman"/>
          <w:b/>
          <w:sz w:val="24"/>
          <w:szCs w:val="24"/>
        </w:rPr>
        <w:t>Two: “How did the media contribute to the growth of a youth culture in the United States during the 1950s?”</w:t>
      </w:r>
    </w:p>
    <w:p w14:paraId="0D4995A3" w14:textId="77777777" w:rsidR="00CF5EF5" w:rsidRDefault="00CF5EF5" w:rsidP="00160B7D">
      <w:pPr>
        <w:ind w:firstLine="720"/>
      </w:pPr>
    </w:p>
    <w:p w14:paraId="7DD53FAB" w14:textId="42F93797" w:rsidR="004B1875" w:rsidRDefault="00D964A7" w:rsidP="00F8742D">
      <w:r>
        <w:t xml:space="preserve">Essay two demonstrates </w:t>
      </w:r>
      <w:r w:rsidR="00284452">
        <w:t xml:space="preserve">clear analytical argument, but </w:t>
      </w:r>
      <w:r w:rsidR="004E543B">
        <w:t>omits</w:t>
      </w:r>
      <w:r w:rsidR="00E72335">
        <w:t xml:space="preserve"> analysis of </w:t>
      </w:r>
      <w:r w:rsidR="0090452B">
        <w:t>scholarly d</w:t>
      </w:r>
      <w:r w:rsidR="00E72335">
        <w:t>iscrepancy</w:t>
      </w:r>
      <w:r w:rsidR="000D5D97">
        <w:t xml:space="preserve"> and contains proof reading errors</w:t>
      </w:r>
      <w:r w:rsidR="00E72335">
        <w:t>. A limited structure</w:t>
      </w:r>
      <w:r w:rsidR="003B3130">
        <w:t xml:space="preserve"> confuse</w:t>
      </w:r>
      <w:r w:rsidR="00273E21">
        <w:t>s</w:t>
      </w:r>
      <w:r w:rsidR="003B3130">
        <w:t xml:space="preserve"> </w:t>
      </w:r>
      <w:r w:rsidR="004E543B">
        <w:t>its</w:t>
      </w:r>
      <w:r w:rsidR="000D5D97">
        <w:t xml:space="preserve"> initial hypothesis</w:t>
      </w:r>
      <w:r w:rsidR="00C808F6">
        <w:t>,</w:t>
      </w:r>
      <w:r w:rsidR="000D5D97">
        <w:t xml:space="preserve"> thus the essay quality assessed here, suffers</w:t>
      </w:r>
      <w:r w:rsidR="008A4DD3">
        <w:t>.</w:t>
      </w:r>
      <w:r w:rsidR="00E72335">
        <w:t xml:space="preserve"> </w:t>
      </w:r>
    </w:p>
    <w:p w14:paraId="78F87F33" w14:textId="09C69493" w:rsidR="00160B7D" w:rsidRDefault="00160B7D">
      <w:r>
        <w:tab/>
        <w:t>The introduction is structured poorly and is hard</w:t>
      </w:r>
      <w:r w:rsidR="009F6506">
        <w:t xml:space="preserve"> to distinguish, however it</w:t>
      </w:r>
      <w:r>
        <w:t xml:space="preserve"> interest</w:t>
      </w:r>
      <w:r w:rsidR="009F6506">
        <w:t>s</w:t>
      </w:r>
      <w:r>
        <w:t xml:space="preserve"> the reader while stating a clear argument</w:t>
      </w:r>
      <w:r w:rsidR="00E72335">
        <w:t>.</w:t>
      </w:r>
      <w:r w:rsidR="000D5D97">
        <w:t xml:space="preserve"> Nonetheless,</w:t>
      </w:r>
      <w:r w:rsidR="00E72335">
        <w:t xml:space="preserve"> </w:t>
      </w:r>
      <w:r w:rsidR="000D5D97">
        <w:t>s</w:t>
      </w:r>
      <w:r w:rsidR="0019421A">
        <w:t>ome</w:t>
      </w:r>
      <w:r>
        <w:t xml:space="preserve"> paragraphs do</w:t>
      </w:r>
      <w:r w:rsidR="0019421A">
        <w:t>n’t</w:t>
      </w:r>
      <w:r>
        <w:t xml:space="preserve"> conta</w:t>
      </w:r>
      <w:r w:rsidR="00E72335">
        <w:t>i</w:t>
      </w:r>
      <w:r w:rsidR="00F156D8">
        <w:t xml:space="preserve">n end summaries at all, </w:t>
      </w:r>
      <w:r w:rsidR="00652B53">
        <w:t>weakening the credibility of the issues discussed in them</w:t>
      </w:r>
      <w:r w:rsidR="009F6506">
        <w:t xml:space="preserve">. </w:t>
      </w:r>
      <w:r w:rsidR="005F6C4F">
        <w:t xml:space="preserve">Paragraph transitions </w:t>
      </w:r>
      <w:r w:rsidR="001A2116">
        <w:t>and</w:t>
      </w:r>
      <w:r w:rsidR="00B63E0B">
        <w:t xml:space="preserve"> </w:t>
      </w:r>
      <w:r w:rsidR="00153FDE">
        <w:t xml:space="preserve">content could </w:t>
      </w:r>
      <w:r w:rsidR="00652B53">
        <w:t xml:space="preserve">also </w:t>
      </w:r>
      <w:r w:rsidR="00153FDE">
        <w:t xml:space="preserve">be placed </w:t>
      </w:r>
      <w:r w:rsidR="00B63E0B">
        <w:t>with more structure and chronology</w:t>
      </w:r>
      <w:r w:rsidR="001A2116">
        <w:t xml:space="preserve">, </w:t>
      </w:r>
      <w:r w:rsidR="000674E6">
        <w:t>separating each factor discussed appropriately</w:t>
      </w:r>
      <w:r w:rsidR="005F6C4F">
        <w:t>.</w:t>
      </w:r>
      <w:r w:rsidR="00B2657E">
        <w:t xml:space="preserve"> </w:t>
      </w:r>
      <w:r w:rsidR="00B2657E" w:rsidRPr="00A56A9F">
        <w:t xml:space="preserve">Proof reading errors appear irregularly, </w:t>
      </w:r>
      <w:r w:rsidR="005F6C4F" w:rsidRPr="00A56A9F">
        <w:t>for example, the omission of the preposition ‘be’ and def</w:t>
      </w:r>
      <w:r w:rsidR="00B2657E" w:rsidRPr="00A56A9F">
        <w:t>inite article ‘the’ lead to the</w:t>
      </w:r>
      <w:r w:rsidR="005F6C4F" w:rsidRPr="00A56A9F">
        <w:t xml:space="preserve"> conclusion</w:t>
      </w:r>
      <w:r w:rsidR="00B2657E" w:rsidRPr="00A56A9F">
        <w:t xml:space="preserve"> that no redrafting process occurred</w:t>
      </w:r>
      <w:r w:rsidR="005F6C4F" w:rsidRPr="00A56A9F">
        <w:t>.</w:t>
      </w:r>
      <w:r w:rsidR="005F6C4F">
        <w:t xml:space="preserve"> The latter is true, although </w:t>
      </w:r>
      <w:r w:rsidR="000D5D97">
        <w:t>the style of the essay is good; p</w:t>
      </w:r>
      <w:r w:rsidR="002F2B29">
        <w:t>hrases of argument such as ‘I will contend’ and ‘…demonstr</w:t>
      </w:r>
      <w:r w:rsidR="00B2657E">
        <w:t>ated empirical evidence’ show</w:t>
      </w:r>
      <w:r w:rsidR="002F2B29">
        <w:t xml:space="preserve"> the tone is quite cle</w:t>
      </w:r>
      <w:r w:rsidR="00B2657E">
        <w:t>arly authoritative and academic.</w:t>
      </w:r>
      <w:r w:rsidR="002F2B29">
        <w:t xml:space="preserve"> </w:t>
      </w:r>
      <w:r w:rsidR="0015354D">
        <w:t xml:space="preserve">The conclusion begins to relate to previous paragraphs in summary, but then goes on to give previously undiscussed points, evidenced by more quotes. </w:t>
      </w:r>
      <w:r w:rsidR="006C5798">
        <w:t>So</w:t>
      </w:r>
      <w:r w:rsidR="0000020F">
        <w:t>,</w:t>
      </w:r>
      <w:r w:rsidR="006C5798">
        <w:t xml:space="preserve"> in contrast with the academic tone, t</w:t>
      </w:r>
      <w:r w:rsidR="0015354D">
        <w:t xml:space="preserve">his takes away from </w:t>
      </w:r>
      <w:r w:rsidR="00B2657E">
        <w:t>the directness</w:t>
      </w:r>
      <w:r w:rsidR="0015354D">
        <w:t xml:space="preserve"> of the conclusion</w:t>
      </w:r>
      <w:r w:rsidR="006C5798">
        <w:t>, also with</w:t>
      </w:r>
      <w:r w:rsidR="00C808F6">
        <w:t xml:space="preserve"> </w:t>
      </w:r>
      <w:r w:rsidR="006C5798">
        <w:t xml:space="preserve">structural and grammatical errors, the </w:t>
      </w:r>
      <w:r w:rsidR="00652B53">
        <w:t xml:space="preserve">essay </w:t>
      </w:r>
      <w:r w:rsidR="006C5798">
        <w:t>quality suffers</w:t>
      </w:r>
      <w:r w:rsidR="0015354D">
        <w:t>.</w:t>
      </w:r>
      <w:r w:rsidR="00C808F6">
        <w:t xml:space="preserve"> </w:t>
      </w:r>
    </w:p>
    <w:p w14:paraId="7034BFEF" w14:textId="534B6743" w:rsidR="002F2B29" w:rsidRDefault="002F2B29">
      <w:r>
        <w:tab/>
        <w:t>The initial thesis statement ef</w:t>
      </w:r>
      <w:r w:rsidR="00B2657E">
        <w:t>fectively argues for</w:t>
      </w:r>
      <w:r>
        <w:t xml:space="preserve"> media being ‘central’ to the growth of yout</w:t>
      </w:r>
      <w:r w:rsidR="0015354D">
        <w:t>h culture in the 1950s, being</w:t>
      </w:r>
      <w:r>
        <w:t xml:space="preserve"> direct and informative, although this is not con</w:t>
      </w:r>
      <w:r w:rsidR="006C5798">
        <w:t>tinual throughout</w:t>
      </w:r>
      <w:r w:rsidR="00F156D8">
        <w:t>. T</w:t>
      </w:r>
      <w:r w:rsidR="005F7B49">
        <w:t>he singular noun</w:t>
      </w:r>
      <w:r>
        <w:t xml:space="preserve"> ‘difference’</w:t>
      </w:r>
      <w:r w:rsidR="00822EDA">
        <w:t xml:space="preserve"> in place of growth </w:t>
      </w:r>
      <w:r w:rsidR="00F8742D">
        <w:t xml:space="preserve">show this, as it </w:t>
      </w:r>
      <w:r w:rsidR="00822EDA">
        <w:t>means the question proposed is not answered correc</w:t>
      </w:r>
      <w:r w:rsidR="00673973">
        <w:t>tly, even in the conclusion</w:t>
      </w:r>
      <w:r w:rsidR="007B58FD">
        <w:t>. Analysis of evidence does feature regularly</w:t>
      </w:r>
      <w:r w:rsidR="00822EDA">
        <w:t xml:space="preserve">, although a large downfall </w:t>
      </w:r>
      <w:r w:rsidR="007B58FD">
        <w:t>of the line of argument</w:t>
      </w:r>
      <w:r w:rsidR="00822EDA">
        <w:t xml:space="preserve"> is the inabili</w:t>
      </w:r>
      <w:r w:rsidR="00052285">
        <w:t>ty to analyse scholarly debate. This in turn means</w:t>
      </w:r>
      <w:r w:rsidR="00D1133D">
        <w:t xml:space="preserve"> </w:t>
      </w:r>
      <w:r w:rsidR="005C444C">
        <w:t xml:space="preserve">the author doesn’t use sources to support the argument effectively. </w:t>
      </w:r>
      <w:r w:rsidR="00673973">
        <w:t>So, while I would not state the argument is equivocal, it clearly doesn’t answer the question effectively, or deba</w:t>
      </w:r>
      <w:r w:rsidR="001666E5">
        <w:t xml:space="preserve">te scholarly issues, making the </w:t>
      </w:r>
      <w:r w:rsidR="00673973">
        <w:t xml:space="preserve">quality </w:t>
      </w:r>
      <w:r w:rsidR="001666E5">
        <w:t xml:space="preserve">of argument </w:t>
      </w:r>
      <w:r w:rsidR="00673973">
        <w:t xml:space="preserve">diminish. </w:t>
      </w:r>
    </w:p>
    <w:p w14:paraId="32B43022" w14:textId="6D74912C" w:rsidR="00EE51F1" w:rsidRDefault="00822EDA">
      <w:r>
        <w:tab/>
        <w:t>A range of primary and secondary sources is clearly used</w:t>
      </w:r>
      <w:r w:rsidR="004B5277">
        <w:t>, and is observable through</w:t>
      </w:r>
      <w:r w:rsidR="009153EA">
        <w:t xml:space="preserve"> the bibliography and footnotes,</w:t>
      </w:r>
      <w:r w:rsidR="004B5277">
        <w:t xml:space="preserve"> </w:t>
      </w:r>
      <w:r w:rsidR="009153EA">
        <w:t>they</w:t>
      </w:r>
      <w:r w:rsidR="004B5277">
        <w:t xml:space="preserve"> demonstrate scholarly signific</w:t>
      </w:r>
      <w:r w:rsidR="005B3B8A">
        <w:t>ance and applicability, being</w:t>
      </w:r>
      <w:r w:rsidR="00DE17D4">
        <w:t xml:space="preserve"> academic work</w:t>
      </w:r>
      <w:r w:rsidR="009153EA">
        <w:t>s</w:t>
      </w:r>
      <w:r w:rsidR="00DE17D4">
        <w:t xml:space="preserve"> </w:t>
      </w:r>
      <w:r w:rsidR="005B3B8A">
        <w:t>(Historians, social scientists)</w:t>
      </w:r>
      <w:r w:rsidR="004B5277">
        <w:t xml:space="preserve">. From Mary Beth Norton’s 2007 </w:t>
      </w:r>
      <w:r w:rsidR="004B5277">
        <w:rPr>
          <w:i/>
        </w:rPr>
        <w:t xml:space="preserve">A People </w:t>
      </w:r>
      <w:r w:rsidR="00D1133D">
        <w:rPr>
          <w:i/>
        </w:rPr>
        <w:t>and</w:t>
      </w:r>
      <w:r w:rsidR="005B3B8A">
        <w:rPr>
          <w:i/>
        </w:rPr>
        <w:t xml:space="preserve"> a</w:t>
      </w:r>
      <w:r w:rsidR="004B5277">
        <w:rPr>
          <w:i/>
        </w:rPr>
        <w:t xml:space="preserve"> Nation </w:t>
      </w:r>
      <w:r w:rsidR="004B5277">
        <w:t xml:space="preserve">to James R. Coleman’s 1961 </w:t>
      </w:r>
      <w:r w:rsidR="004B5277">
        <w:rPr>
          <w:i/>
        </w:rPr>
        <w:t xml:space="preserve">The Adolescent Society </w:t>
      </w:r>
      <w:r w:rsidR="004B5277" w:rsidRPr="004B5277">
        <w:t>it can clearly be seen</w:t>
      </w:r>
      <w:r w:rsidR="004B5277">
        <w:rPr>
          <w:i/>
        </w:rPr>
        <w:t xml:space="preserve"> </w:t>
      </w:r>
      <w:r w:rsidR="005B3B8A">
        <w:t xml:space="preserve">a range of </w:t>
      </w:r>
      <w:r w:rsidR="004B5277">
        <w:t>useful</w:t>
      </w:r>
      <w:r w:rsidR="005B3B8A">
        <w:t xml:space="preserve"> sources across time are used</w:t>
      </w:r>
      <w:r w:rsidR="004B5277">
        <w:t xml:space="preserve">. </w:t>
      </w:r>
      <w:r w:rsidR="005B3B8A">
        <w:t>Although It is obvious the a</w:t>
      </w:r>
      <w:r w:rsidR="004B5277">
        <w:t>uthor has personal opinio</w:t>
      </w:r>
      <w:r w:rsidR="00B60C3B">
        <w:t>ns on</w:t>
      </w:r>
      <w:r w:rsidR="005B3B8A">
        <w:t xml:space="preserve"> the</w:t>
      </w:r>
      <w:r w:rsidR="00F8742D">
        <w:t>se</w:t>
      </w:r>
      <w:r w:rsidR="00B6656E">
        <w:t xml:space="preserve"> sources</w:t>
      </w:r>
      <w:r w:rsidR="005B3B8A">
        <w:t xml:space="preserve">, </w:t>
      </w:r>
      <w:r w:rsidR="004B5277">
        <w:t>there is effective</w:t>
      </w:r>
      <w:r w:rsidR="005B3B8A">
        <w:t>ly no appraisal of them evident,</w:t>
      </w:r>
      <w:r w:rsidR="004B5277">
        <w:t xml:space="preserve"> </w:t>
      </w:r>
      <w:r w:rsidR="00793BEF">
        <w:t xml:space="preserve">undermining </w:t>
      </w:r>
      <w:r w:rsidR="003762C7">
        <w:t>their usefulness</w:t>
      </w:r>
      <w:r w:rsidR="00B7146D">
        <w:t xml:space="preserve">. </w:t>
      </w:r>
      <w:r w:rsidR="003762C7">
        <w:t>However, t</w:t>
      </w:r>
      <w:r w:rsidR="004E543B">
        <w:t xml:space="preserve">he MRHA style of referencing </w:t>
      </w:r>
      <w:r w:rsidR="007D340C">
        <w:t>is mostly consistent but</w:t>
      </w:r>
      <w:r w:rsidR="00EE51F1">
        <w:t xml:space="preserve"> small amount</w:t>
      </w:r>
      <w:r w:rsidR="00B7146D">
        <w:t>s</w:t>
      </w:r>
      <w:r w:rsidR="00EE51F1">
        <w:t xml:space="preserve"> of citations have been </w:t>
      </w:r>
      <w:r w:rsidR="005B3B8A">
        <w:t>omitted, maki</w:t>
      </w:r>
      <w:r w:rsidR="00B7146D">
        <w:t>ng it</w:t>
      </w:r>
      <w:r w:rsidR="00EE51F1">
        <w:t xml:space="preserve"> harder t</w:t>
      </w:r>
      <w:r w:rsidR="00F8742D">
        <w:t>o follow up on some footnotes. Yet, w</w:t>
      </w:r>
      <w:r w:rsidR="00EE51F1">
        <w:t xml:space="preserve">here citations </w:t>
      </w:r>
      <w:r w:rsidR="00B7146D">
        <w:t xml:space="preserve">do </w:t>
      </w:r>
      <w:r w:rsidR="007665E8">
        <w:t>appear</w:t>
      </w:r>
      <w:r w:rsidR="00EE51F1">
        <w:t xml:space="preserve"> </w:t>
      </w:r>
      <w:r w:rsidR="00B7146D">
        <w:t>footnotes can be researched</w:t>
      </w:r>
      <w:r w:rsidR="00EE51F1">
        <w:t xml:space="preserve"> inc</w:t>
      </w:r>
      <w:r w:rsidR="007D340C">
        <w:t xml:space="preserve">luding exact page numbers. </w:t>
      </w:r>
      <w:r w:rsidR="00B60C3B">
        <w:t xml:space="preserve">So, the sources are applicable, wide ranging and referenced well, however lack of appraising them depletes the quality of the use of sources.  </w:t>
      </w:r>
    </w:p>
    <w:p w14:paraId="078380B9" w14:textId="77777777" w:rsidR="00CF5EF5" w:rsidRDefault="00EE51F1">
      <w:r>
        <w:tab/>
      </w:r>
      <w:r w:rsidR="00052285">
        <w:t>Therefore,</w:t>
      </w:r>
      <w:r>
        <w:t xml:space="preserve"> this writing</w:t>
      </w:r>
      <w:r w:rsidR="000D5D97">
        <w:t xml:space="preserve"> has a clear argument, useful</w:t>
      </w:r>
      <w:r>
        <w:t xml:space="preserve"> sources, is easily </w:t>
      </w:r>
      <w:r w:rsidR="005B3B8A">
        <w:t>readable</w:t>
      </w:r>
      <w:r>
        <w:t xml:space="preserve"> with a suitably academic style, however the line of argument is somewhat unrelated to the question. The structure is confused and coupled with lack of scholarly analysis and general source appraisal, the argument has largely doubtable credibility,</w:t>
      </w:r>
      <w:r w:rsidR="00F8742D">
        <w:t xml:space="preserve"> leading to my total mark of 49/100</w:t>
      </w:r>
      <w:r>
        <w:t xml:space="preserve">.  </w:t>
      </w:r>
      <w:r w:rsidR="004B5277">
        <w:t xml:space="preserve"> </w:t>
      </w:r>
    </w:p>
    <w:p w14:paraId="746729B3" w14:textId="77777777" w:rsidR="00CF5EF5" w:rsidRDefault="00CF5EF5"/>
    <w:p w14:paraId="4C19AD9D" w14:textId="07652808" w:rsidR="00CF5EF5" w:rsidRPr="00CF5EF5" w:rsidRDefault="00CF5EF5">
      <w:pPr>
        <w:rPr>
          <w:b/>
          <w:i/>
        </w:rPr>
      </w:pPr>
      <w:r w:rsidRPr="00CF5EF5">
        <w:rPr>
          <w:b/>
        </w:rPr>
        <w:t>Word Count: 515</w:t>
      </w:r>
      <w:r w:rsidR="004B5277" w:rsidRPr="00CF5EF5">
        <w:rPr>
          <w:b/>
        </w:rPr>
        <w:t xml:space="preserve"> </w:t>
      </w:r>
      <w:r>
        <w:rPr>
          <w:b/>
        </w:rPr>
        <w:t xml:space="preserve">– Conor Kilbride </w:t>
      </w:r>
      <w:r w:rsidR="004B5277" w:rsidRPr="00CF5EF5">
        <w:rPr>
          <w:b/>
          <w:i/>
        </w:rPr>
        <w:t xml:space="preserve"> </w:t>
      </w:r>
      <w:bookmarkStart w:id="0" w:name="_GoBack"/>
      <w:bookmarkEnd w:id="0"/>
    </w:p>
    <w:sectPr w:rsidR="00CF5EF5" w:rsidRPr="00CF5EF5" w:rsidSect="00714F6A">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7"/>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64A7"/>
    <w:rsid w:val="0000020F"/>
    <w:rsid w:val="00052285"/>
    <w:rsid w:val="000674E6"/>
    <w:rsid w:val="000D5D97"/>
    <w:rsid w:val="0015354D"/>
    <w:rsid w:val="00153FDE"/>
    <w:rsid w:val="00160B7D"/>
    <w:rsid w:val="001666E5"/>
    <w:rsid w:val="0019412F"/>
    <w:rsid w:val="0019421A"/>
    <w:rsid w:val="001A2116"/>
    <w:rsid w:val="00273E21"/>
    <w:rsid w:val="00284452"/>
    <w:rsid w:val="002D0FC7"/>
    <w:rsid w:val="002F2B29"/>
    <w:rsid w:val="003762C7"/>
    <w:rsid w:val="003B3130"/>
    <w:rsid w:val="00495566"/>
    <w:rsid w:val="004B1875"/>
    <w:rsid w:val="004B5277"/>
    <w:rsid w:val="004E543B"/>
    <w:rsid w:val="005A67B8"/>
    <w:rsid w:val="005B3B8A"/>
    <w:rsid w:val="005C444C"/>
    <w:rsid w:val="005F1DD9"/>
    <w:rsid w:val="005F6C4F"/>
    <w:rsid w:val="005F7B49"/>
    <w:rsid w:val="00652B53"/>
    <w:rsid w:val="00673973"/>
    <w:rsid w:val="006C5798"/>
    <w:rsid w:val="00714F6A"/>
    <w:rsid w:val="00724A2C"/>
    <w:rsid w:val="00735941"/>
    <w:rsid w:val="007665E8"/>
    <w:rsid w:val="00793BEF"/>
    <w:rsid w:val="007B58FD"/>
    <w:rsid w:val="007D340C"/>
    <w:rsid w:val="00822EDA"/>
    <w:rsid w:val="008A4DD3"/>
    <w:rsid w:val="008F6939"/>
    <w:rsid w:val="0090452B"/>
    <w:rsid w:val="009153EA"/>
    <w:rsid w:val="0097559F"/>
    <w:rsid w:val="009B0220"/>
    <w:rsid w:val="009F6506"/>
    <w:rsid w:val="00A56A9F"/>
    <w:rsid w:val="00B2657E"/>
    <w:rsid w:val="00B54AEB"/>
    <w:rsid w:val="00B60C3B"/>
    <w:rsid w:val="00B63E0B"/>
    <w:rsid w:val="00B6656E"/>
    <w:rsid w:val="00B7146D"/>
    <w:rsid w:val="00C808F6"/>
    <w:rsid w:val="00CB2973"/>
    <w:rsid w:val="00CF5EF5"/>
    <w:rsid w:val="00D1133D"/>
    <w:rsid w:val="00D964A7"/>
    <w:rsid w:val="00DE17D4"/>
    <w:rsid w:val="00E72335"/>
    <w:rsid w:val="00E90704"/>
    <w:rsid w:val="00EE51F1"/>
    <w:rsid w:val="00F156D8"/>
    <w:rsid w:val="00F87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03046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F5EF5"/>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34F7850-FFB5-464D-8BE6-93A82377D1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1</Pages>
  <Words>530</Words>
  <Characters>3024</Characters>
  <Application>Microsoft Macintosh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3547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Kilbride</dc:creator>
  <cp:keywords/>
  <dc:description/>
  <cp:lastModifiedBy>Conor Kilbride</cp:lastModifiedBy>
  <cp:revision>11</cp:revision>
  <dcterms:created xsi:type="dcterms:W3CDTF">2017-10-24T17:53:00Z</dcterms:created>
  <dcterms:modified xsi:type="dcterms:W3CDTF">2017-10-27T15:22:00Z</dcterms:modified>
</cp:coreProperties>
</file>