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B4C40"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5448F303"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Fonts w:asciiTheme="minorHAnsi" w:eastAsiaTheme="minorHAnsi" w:hAnsiTheme="minorHAnsi" w:cstheme="minorBidi"/>
          <w:noProof/>
          <w:lang w:eastAsia="en-US"/>
        </w:rPr>
        <w:drawing>
          <wp:inline distT="0" distB="0" distL="0" distR="0" wp14:anchorId="093E7DBB" wp14:editId="3D6A3691">
            <wp:extent cx="1602740" cy="642620"/>
            <wp:effectExtent l="0" t="0" r="0" b="5080"/>
            <wp:docPr id="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2740" cy="642620"/>
                    </a:xfrm>
                    <a:prstGeom prst="rect">
                      <a:avLst/>
                    </a:prstGeom>
                    <a:noFill/>
                    <a:ln>
                      <a:noFill/>
                    </a:ln>
                  </pic:spPr>
                </pic:pic>
              </a:graphicData>
            </a:graphic>
          </wp:inline>
        </w:drawing>
      </w:r>
      <w:r>
        <w:rPr>
          <w:rStyle w:val="normaltextrun"/>
          <w:rFonts w:ascii="Arial" w:hAnsi="Arial" w:cs="Arial"/>
        </w:rPr>
        <w:t> </w:t>
      </w:r>
      <w:r>
        <w:rPr>
          <w:rStyle w:val="eop"/>
          <w:rFonts w:ascii="Aptos" w:hAnsi="Aptos" w:cs="Segoe UI"/>
        </w:rPr>
        <w:t> </w:t>
      </w:r>
    </w:p>
    <w:p w14:paraId="0D9FAA09"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414ADCFB"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00C6E7C"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eop"/>
          <w:rFonts w:ascii="Segoe UI" w:hAnsi="Segoe UI" w:cs="Segoe UI"/>
          <w:sz w:val="18"/>
          <w:szCs w:val="18"/>
        </w:rPr>
        <w:t> </w:t>
      </w:r>
    </w:p>
    <w:p w14:paraId="27F77B11"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b/>
          <w:bCs/>
          <w:color w:val="000000"/>
          <w:sz w:val="44"/>
          <w:szCs w:val="44"/>
          <w:lang w:val="en-US"/>
        </w:rPr>
        <w:t>University of Wales Trinity Saint David </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5C3903EE" w14:textId="77777777" w:rsidR="001364FC" w:rsidRDefault="001364FC" w:rsidP="001364FC">
      <w:pPr>
        <w:pStyle w:val="paragraph"/>
        <w:spacing w:before="0" w:beforeAutospacing="0" w:after="0" w:afterAutospacing="0"/>
        <w:ind w:left="510" w:right="39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258A99D"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MA Applied Theatre: Community, Education, Wellbeing</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E6FB1F1"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4E0A5672"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7DA342D4" w14:textId="7CA31EF6"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Reflective</w:t>
      </w:r>
      <w:r w:rsidR="00086A1C">
        <w:rPr>
          <w:rStyle w:val="normaltextrun"/>
          <w:rFonts w:ascii="Calibri" w:hAnsi="Calibri" w:cs="Calibri"/>
          <w:i/>
          <w:iCs/>
          <w:color w:val="000000"/>
          <w:sz w:val="44"/>
          <w:szCs w:val="44"/>
          <w:lang w:val="en-US"/>
        </w:rPr>
        <w:t xml:space="preserve"> Writing</w:t>
      </w:r>
      <w:r>
        <w:rPr>
          <w:rStyle w:val="normaltextrun"/>
          <w:rFonts w:ascii="Calibri" w:hAnsi="Calibri" w:cs="Calibri"/>
          <w:i/>
          <w:iCs/>
          <w:color w:val="000000"/>
          <w:sz w:val="44"/>
          <w:szCs w:val="44"/>
          <w:lang w:val="en-US"/>
        </w:rPr>
        <w:t xml:space="preserve"> Journal</w:t>
      </w:r>
      <w:r w:rsidR="00BE3499">
        <w:rPr>
          <w:rStyle w:val="normaltextrun"/>
          <w:rFonts w:ascii="Calibri" w:hAnsi="Calibri" w:cs="Calibri"/>
          <w:i/>
          <w:iCs/>
          <w:color w:val="000000"/>
          <w:sz w:val="44"/>
          <w:szCs w:val="44"/>
          <w:lang w:val="en-US"/>
        </w:rPr>
        <w:t xml:space="preserve">- Submission </w:t>
      </w:r>
      <w:r w:rsidR="000A4116">
        <w:rPr>
          <w:rStyle w:val="normaltextrun"/>
          <w:rFonts w:ascii="Calibri" w:hAnsi="Calibri" w:cs="Calibri"/>
          <w:i/>
          <w:iCs/>
          <w:color w:val="000000"/>
          <w:sz w:val="44"/>
          <w:szCs w:val="44"/>
          <w:lang w:val="en-US"/>
        </w:rPr>
        <w:t>Four</w:t>
      </w:r>
    </w:p>
    <w:p w14:paraId="7B47C309"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Calibri" w:hAnsi="Calibri" w:cs="Calibri"/>
          <w:color w:val="000000"/>
          <w:sz w:val="44"/>
          <w:szCs w:val="44"/>
        </w:rPr>
        <w:t> </w:t>
      </w:r>
    </w:p>
    <w:p w14:paraId="0B123293" w14:textId="77777777" w:rsidR="001364FC" w:rsidRDefault="001364FC" w:rsidP="001364FC">
      <w:pPr>
        <w:pStyle w:val="paragraph"/>
        <w:spacing w:before="0" w:beforeAutospacing="0" w:after="0" w:afterAutospacing="0"/>
        <w:ind w:left="15"/>
        <w:jc w:val="center"/>
        <w:textAlignment w:val="baseline"/>
        <w:rPr>
          <w:rFonts w:ascii="Segoe UI" w:hAnsi="Segoe UI" w:cs="Segoe UI"/>
          <w:sz w:val="18"/>
          <w:szCs w:val="18"/>
        </w:rPr>
      </w:pPr>
      <w:r>
        <w:rPr>
          <w:rStyle w:val="eop"/>
          <w:rFonts w:ascii="Segoe UI" w:hAnsi="Segoe UI" w:cs="Segoe UI"/>
          <w:sz w:val="18"/>
          <w:szCs w:val="18"/>
        </w:rPr>
        <w:t> </w:t>
      </w:r>
    </w:p>
    <w:p w14:paraId="542AE015" w14:textId="287D3F7B" w:rsidR="001364FC" w:rsidRDefault="003059A5" w:rsidP="001364FC">
      <w:pPr>
        <w:pStyle w:val="paragraph"/>
        <w:spacing w:before="0" w:beforeAutospacing="0" w:after="0" w:afterAutospacing="0"/>
        <w:ind w:left="105"/>
        <w:jc w:val="center"/>
        <w:textAlignment w:val="baseline"/>
        <w:rPr>
          <w:rFonts w:ascii="Segoe UI" w:hAnsi="Segoe UI" w:cs="Segoe UI"/>
          <w:sz w:val="18"/>
          <w:szCs w:val="18"/>
        </w:rPr>
      </w:pPr>
      <w:r>
        <w:rPr>
          <w:rStyle w:val="normaltextrun"/>
          <w:rFonts w:ascii="Calibri" w:hAnsi="Calibri" w:cs="Calibri"/>
          <w:i/>
          <w:iCs/>
          <w:color w:val="000000"/>
          <w:sz w:val="44"/>
          <w:szCs w:val="44"/>
          <w:lang w:val="en-US"/>
        </w:rPr>
        <w:t>Critical Facilitation</w:t>
      </w:r>
    </w:p>
    <w:p w14:paraId="0BE365B1" w14:textId="6FC83BE6"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ADPA70</w:t>
      </w:r>
      <w:r w:rsidR="00086A1C">
        <w:rPr>
          <w:rStyle w:val="normaltextrun"/>
          <w:rFonts w:ascii="Calibri" w:hAnsi="Calibri" w:cs="Calibri"/>
          <w:color w:val="000000"/>
          <w:sz w:val="44"/>
          <w:szCs w:val="44"/>
          <w:lang w:val="en-US"/>
        </w:rPr>
        <w:t>09</w:t>
      </w:r>
    </w:p>
    <w:p w14:paraId="2DC0E588"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eop"/>
          <w:rFonts w:ascii="Segoe UI" w:hAnsi="Segoe UI" w:cs="Segoe UI"/>
          <w:sz w:val="18"/>
          <w:szCs w:val="18"/>
        </w:rPr>
        <w:t> </w:t>
      </w:r>
    </w:p>
    <w:p w14:paraId="5C326F04"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15D9D9C7"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Kiara Sullivan</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61845B4B" w14:textId="77777777" w:rsidR="001364FC" w:rsidRDefault="001364FC" w:rsidP="001364F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sz w:val="44"/>
          <w:szCs w:val="44"/>
          <w:lang w:val="en-US"/>
        </w:rPr>
        <w:t>1701519</w:t>
      </w:r>
      <w:r>
        <w:rPr>
          <w:rStyle w:val="normaltextrun"/>
          <w:rFonts w:ascii="Calibri" w:hAnsi="Calibri" w:cs="Calibri"/>
          <w:color w:val="000000"/>
          <w:sz w:val="44"/>
          <w:szCs w:val="44"/>
        </w:rPr>
        <w:t> </w:t>
      </w:r>
      <w:r>
        <w:rPr>
          <w:rStyle w:val="eop"/>
          <w:rFonts w:ascii="Calibri" w:hAnsi="Calibri" w:cs="Calibri"/>
          <w:color w:val="000000"/>
          <w:sz w:val="44"/>
          <w:szCs w:val="44"/>
        </w:rPr>
        <w:t> </w:t>
      </w:r>
    </w:p>
    <w:p w14:paraId="2DAF2856" w14:textId="77777777" w:rsidR="001364FC" w:rsidRDefault="001364FC" w:rsidP="001364FC"/>
    <w:p w14:paraId="33AB27C9" w14:textId="77777777" w:rsidR="001364FC" w:rsidRDefault="001364FC" w:rsidP="001364FC"/>
    <w:p w14:paraId="48221ADE" w14:textId="77777777" w:rsidR="001364FC" w:rsidRDefault="001364FC" w:rsidP="001364FC"/>
    <w:p w14:paraId="5F6D901C" w14:textId="77777777" w:rsidR="001364FC" w:rsidRDefault="001364FC" w:rsidP="001364FC"/>
    <w:p w14:paraId="6E998FF7" w14:textId="74F20821" w:rsidR="001364FC" w:rsidRDefault="001364FC"/>
    <w:p w14:paraId="042EDF5D" w14:textId="153BB28D" w:rsidR="001364FC" w:rsidRDefault="001364FC"/>
    <w:p w14:paraId="2E3D94CE" w14:textId="0B82648D" w:rsidR="001364FC" w:rsidRDefault="001364FC"/>
    <w:p w14:paraId="2458342A" w14:textId="66D5F8E9" w:rsidR="001364FC" w:rsidRDefault="001364FC"/>
    <w:p w14:paraId="39BAF1B0" w14:textId="53D6CE1E" w:rsidR="001364FC" w:rsidRDefault="001364FC"/>
    <w:p w14:paraId="72AE454A" w14:textId="22A51368" w:rsidR="001364FC" w:rsidRDefault="001364FC"/>
    <w:p w14:paraId="31E6496F" w14:textId="6A9BFA31" w:rsidR="001364FC" w:rsidRDefault="001364FC"/>
    <w:p w14:paraId="7CDA25F4" w14:textId="57EF0105" w:rsidR="001364FC" w:rsidRDefault="001364FC"/>
    <w:p w14:paraId="0706EE91" w14:textId="2FFAEAAC" w:rsidR="001364FC" w:rsidRDefault="001364FC"/>
    <w:p w14:paraId="48099297" w14:textId="324976FC" w:rsidR="001364FC" w:rsidRDefault="001364FC"/>
    <w:p w14:paraId="3785FC60" w14:textId="77777777" w:rsidR="00074398" w:rsidRDefault="00074398" w:rsidP="0084394F">
      <w:pPr>
        <w:pStyle w:val="NormalWeb"/>
        <w:spacing w:before="120" w:beforeAutospacing="0" w:after="60" w:afterAutospacing="0"/>
        <w:rPr>
          <w:rFonts w:asciiTheme="minorHAnsi" w:hAnsiTheme="minorHAnsi" w:cstheme="minorHAnsi"/>
          <w:color w:val="000000" w:themeColor="text1"/>
        </w:rPr>
      </w:pPr>
    </w:p>
    <w:p w14:paraId="7734EFB0" w14:textId="44DC22CE" w:rsidR="00A9183B" w:rsidRPr="003B5838" w:rsidRDefault="002E294D" w:rsidP="0088484D">
      <w:pPr>
        <w:spacing w:line="360" w:lineRule="auto"/>
        <w:rPr>
          <w:rFonts w:ascii="Calibri" w:hAnsi="Calibri" w:cs="Calibri"/>
        </w:rPr>
      </w:pPr>
      <w:r w:rsidRPr="003B5838">
        <w:rPr>
          <w:rFonts w:ascii="Calibri" w:hAnsi="Calibri" w:cs="Calibri"/>
          <w:b/>
          <w:bCs/>
        </w:rPr>
        <w:lastRenderedPageBreak/>
        <w:t xml:space="preserve">Reflective Journal Entry </w:t>
      </w:r>
      <w:r w:rsidR="000A4116" w:rsidRPr="003B5838">
        <w:rPr>
          <w:rFonts w:ascii="Calibri" w:hAnsi="Calibri" w:cs="Calibri"/>
          <w:b/>
          <w:bCs/>
        </w:rPr>
        <w:t>Four</w:t>
      </w:r>
      <w:r w:rsidRPr="003B5838">
        <w:rPr>
          <w:rFonts w:ascii="Calibri" w:hAnsi="Calibri" w:cs="Calibri"/>
          <w:b/>
          <w:bCs/>
        </w:rPr>
        <w:t xml:space="preserve"> </w:t>
      </w:r>
      <w:r w:rsidR="00A9183B" w:rsidRPr="003B5838">
        <w:rPr>
          <w:rFonts w:ascii="Calibri" w:hAnsi="Calibri" w:cs="Calibri"/>
          <w:b/>
          <w:bCs/>
        </w:rPr>
        <w:t>- Critical Reflection on My Development as an Applied Theatre Practitioner</w:t>
      </w:r>
      <w:r w:rsidR="00A9183B" w:rsidRPr="003B5838">
        <w:rPr>
          <w:rFonts w:ascii="Calibri" w:hAnsi="Calibri" w:cs="Calibri"/>
        </w:rPr>
        <w:t xml:space="preserve"> </w:t>
      </w:r>
    </w:p>
    <w:p w14:paraId="485C81FF" w14:textId="77777777" w:rsidR="000A4116" w:rsidRPr="003B5838" w:rsidRDefault="000A4116" w:rsidP="0088484D">
      <w:pPr>
        <w:spacing w:before="100" w:beforeAutospacing="1" w:after="100" w:afterAutospacing="1" w:line="360" w:lineRule="auto"/>
        <w:rPr>
          <w:rFonts w:ascii="Calibri" w:hAnsi="Calibri" w:cs="Calibri"/>
        </w:rPr>
      </w:pPr>
      <w:r w:rsidRPr="003B5838">
        <w:rPr>
          <w:rFonts w:ascii="Calibri" w:hAnsi="Calibri" w:cs="Calibri"/>
        </w:rPr>
        <w:t>Reflecting across the three Penrhys Drama workshops, I can see that my development as an applied theatre practitioner is shaped by both the needs of the neurodiverse young people I work with and the wider cultural landscape of applied theatre in Wales. The Welsh context, with its strong emphasis on cultural democracy, community participation, and inclusive arts practice, provides a critical lens through which I can evaluate what I need to strengthen in my facilitation.</w:t>
      </w:r>
    </w:p>
    <w:p w14:paraId="1FF3F233" w14:textId="204232AD" w:rsidR="000A4116" w:rsidRPr="003B5838" w:rsidRDefault="000A4116" w:rsidP="003B5838">
      <w:pPr>
        <w:spacing w:before="100" w:beforeAutospacing="1" w:after="100" w:afterAutospacing="1" w:line="360" w:lineRule="auto"/>
        <w:rPr>
          <w:rFonts w:ascii="Calibri" w:hAnsi="Calibri" w:cs="Calibri"/>
        </w:rPr>
      </w:pPr>
      <w:r w:rsidRPr="003B5838">
        <w:rPr>
          <w:rFonts w:ascii="Calibri" w:hAnsi="Calibri" w:cs="Calibri"/>
        </w:rPr>
        <w:t>A key area of development is the need to embed intentional, accessible communication strategies. While I adapted instinctively in the moment, simplifying language, slowing my pace, and using gesture, I recognise that accessibility must be planned, not improvised. Hijinx Theatre, a leading Welsh company working with learning</w:t>
      </w:r>
      <w:r w:rsidRPr="003B5838">
        <w:rPr>
          <w:rFonts w:ascii="Calibri" w:hAnsi="Calibri" w:cs="Calibri"/>
        </w:rPr>
        <w:noBreakHyphen/>
        <w:t>disabled and neurodivergent artists, stresses that “</w:t>
      </w:r>
      <w:r w:rsidR="00B516DE" w:rsidRPr="003B5838">
        <w:rPr>
          <w:rFonts w:ascii="Calibri" w:hAnsi="Calibri" w:cs="Calibri"/>
        </w:rPr>
        <w:t>Our approach is built on accessible communication, collaboration and removing barriers to participation</w:t>
      </w:r>
      <w:r w:rsidRPr="003B5838">
        <w:rPr>
          <w:rFonts w:ascii="Calibri" w:hAnsi="Calibri" w:cs="Calibri"/>
        </w:rPr>
        <w:t>”</w:t>
      </w:r>
      <w:r w:rsidR="00B516DE" w:rsidRPr="003B5838">
        <w:rPr>
          <w:rFonts w:ascii="Calibri" w:hAnsi="Calibri" w:cs="Calibri"/>
        </w:rPr>
        <w:t xml:space="preserve"> </w:t>
      </w:r>
      <w:r w:rsidRPr="003B5838">
        <w:rPr>
          <w:rFonts w:ascii="Calibri" w:hAnsi="Calibri" w:cs="Calibri"/>
        </w:rPr>
        <w:t>(Hijinx,</w:t>
      </w:r>
      <w:r w:rsidR="0018229C" w:rsidRPr="003B5838">
        <w:rPr>
          <w:rFonts w:ascii="Calibri" w:hAnsi="Calibri" w:cs="Calibri"/>
        </w:rPr>
        <w:t xml:space="preserve"> n.d.</w:t>
      </w:r>
      <w:r w:rsidRPr="003B5838">
        <w:rPr>
          <w:rFonts w:ascii="Calibri" w:hAnsi="Calibri" w:cs="Calibri"/>
        </w:rPr>
        <w:t>). My workshops revealed moments where participants relied heavily on my modelling or physical cues, suggesting that I need to integrate visual schedules, co</w:t>
      </w:r>
      <w:r w:rsidRPr="003B5838">
        <w:rPr>
          <w:rFonts w:ascii="Calibri" w:hAnsi="Calibri" w:cs="Calibri"/>
        </w:rPr>
        <w:noBreakHyphen/>
        <w:t>created signals, and predictable transitions more systematically. This aligns with the Arts Council of Wales’ commitment to removing structural barriers to participation</w:t>
      </w:r>
      <w:r w:rsidR="00995476" w:rsidRPr="003B5838">
        <w:rPr>
          <w:rFonts w:ascii="Calibri" w:hAnsi="Calibri" w:cs="Calibri"/>
        </w:rPr>
        <w:t xml:space="preserve"> </w:t>
      </w:r>
      <w:r w:rsidRPr="003B5838">
        <w:rPr>
          <w:rFonts w:ascii="Calibri" w:hAnsi="Calibri" w:cs="Calibri"/>
        </w:rPr>
        <w:t>(Arts Council of Wales, 2020), reminding me that accessibility is an ethical responsibility, not an optional enhancement.</w:t>
      </w:r>
    </w:p>
    <w:p w14:paraId="51580324" w14:textId="542A76B6" w:rsidR="003D5397" w:rsidRPr="003B5838" w:rsidRDefault="003D5397" w:rsidP="0088484D">
      <w:pPr>
        <w:spacing w:line="360" w:lineRule="auto"/>
        <w:rPr>
          <w:rFonts w:ascii="Calibri" w:hAnsi="Calibri" w:cs="Calibri"/>
        </w:rPr>
      </w:pPr>
      <w:r w:rsidRPr="003B5838">
        <w:rPr>
          <w:rFonts w:ascii="Calibri" w:hAnsi="Calibri" w:cs="Calibri"/>
        </w:rPr>
        <w:t>A second area for development concerns co</w:t>
      </w:r>
      <w:r w:rsidRPr="003B5838">
        <w:rPr>
          <w:rFonts w:ascii="Calibri" w:hAnsi="Calibri" w:cs="Calibri"/>
        </w:rPr>
        <w:noBreakHyphen/>
      </w:r>
      <w:r w:rsidR="0059747C">
        <w:rPr>
          <w:rFonts w:ascii="Calibri" w:hAnsi="Calibri" w:cs="Calibri"/>
        </w:rPr>
        <w:t>creation</w:t>
      </w:r>
      <w:r w:rsidRPr="003B5838">
        <w:rPr>
          <w:rFonts w:ascii="Calibri" w:hAnsi="Calibri" w:cs="Calibri"/>
        </w:rPr>
        <w:t xml:space="preserve"> and shared authorship. Although I created safe and playful environments, the structure of each session remained largely facilitator</w:t>
      </w:r>
      <w:r w:rsidRPr="003B5838">
        <w:rPr>
          <w:rFonts w:ascii="Calibri" w:hAnsi="Calibri" w:cs="Calibri"/>
        </w:rPr>
        <w:noBreakHyphen/>
        <w:t>led. Welsh applied theatre discourse places strong emphasis on collaborative authorship, particularly within inclusive arts organisations. Hijinx Theatre emphasises that inclusive practice should be co</w:t>
      </w:r>
      <w:r w:rsidRPr="003B5838">
        <w:rPr>
          <w:rFonts w:ascii="Calibri" w:hAnsi="Calibri" w:cs="Calibri"/>
        </w:rPr>
        <w:noBreakHyphen/>
        <w:t>created with learning</w:t>
      </w:r>
      <w:r w:rsidRPr="003B5838">
        <w:rPr>
          <w:rFonts w:ascii="Calibri" w:hAnsi="Calibri" w:cs="Calibri"/>
        </w:rPr>
        <w:noBreakHyphen/>
        <w:t xml:space="preserve">disabled and neurodivergent artists rather than designed for them (Hijinx, </w:t>
      </w:r>
      <w:r w:rsidR="0018229C" w:rsidRPr="003B5838">
        <w:rPr>
          <w:rFonts w:ascii="Calibri" w:hAnsi="Calibri" w:cs="Calibri"/>
        </w:rPr>
        <w:t xml:space="preserve">n.d.) </w:t>
      </w:r>
      <w:r w:rsidRPr="003B5838">
        <w:rPr>
          <w:rFonts w:ascii="Calibri" w:hAnsi="Calibri" w:cs="Calibri"/>
        </w:rPr>
        <w:t>This challenges me to move beyond offering choice within my structure and towards co</w:t>
      </w:r>
      <w:r w:rsidRPr="003B5838">
        <w:rPr>
          <w:rFonts w:ascii="Calibri" w:hAnsi="Calibri" w:cs="Calibri"/>
        </w:rPr>
        <w:noBreakHyphen/>
        <w:t>designing elements of the session with participants. This might involve collaboratively shaping warm</w:t>
      </w:r>
      <w:r w:rsidRPr="003B5838">
        <w:rPr>
          <w:rFonts w:ascii="Calibri" w:hAnsi="Calibri" w:cs="Calibri"/>
        </w:rPr>
        <w:noBreakHyphen/>
        <w:t xml:space="preserve">up rituals, selecting improvisation themes, or developing shared rules of play. Such shifts would support participant agency and align my practice with Wales’ commitment to inclusive cultural democracy. The Welsh Government reinforces this principle in its cultural strategy, noting </w:t>
      </w:r>
      <w:r w:rsidRPr="003B5838">
        <w:rPr>
          <w:rFonts w:ascii="Calibri" w:hAnsi="Calibri" w:cs="Calibri"/>
        </w:rPr>
        <w:lastRenderedPageBreak/>
        <w:t>that Priority One, “culture brings us together”, focuses on addressing inclusivity, diversity, and accessibility (Welsh Government, 2024). This policy</w:t>
      </w:r>
      <w:r w:rsidRPr="003B5838">
        <w:rPr>
          <w:rFonts w:ascii="Calibri" w:hAnsi="Calibri" w:cs="Calibri"/>
        </w:rPr>
        <w:noBreakHyphen/>
        <w:t xml:space="preserve">level endorsement strengthens the ethical imperative for me to embed </w:t>
      </w:r>
      <w:r w:rsidR="003323A1">
        <w:rPr>
          <w:rFonts w:ascii="Calibri" w:hAnsi="Calibri" w:cs="Calibri"/>
        </w:rPr>
        <w:t xml:space="preserve">further </w:t>
      </w:r>
      <w:r w:rsidRPr="003B5838">
        <w:rPr>
          <w:rFonts w:ascii="Calibri" w:hAnsi="Calibri" w:cs="Calibri"/>
        </w:rPr>
        <w:t>co</w:t>
      </w:r>
      <w:r w:rsidRPr="003B5838">
        <w:rPr>
          <w:rFonts w:ascii="Calibri" w:hAnsi="Calibri" w:cs="Calibri"/>
        </w:rPr>
        <w:noBreakHyphen/>
      </w:r>
      <w:r w:rsidR="0059747C">
        <w:rPr>
          <w:rFonts w:ascii="Calibri" w:hAnsi="Calibri" w:cs="Calibri"/>
        </w:rPr>
        <w:t>creation</w:t>
      </w:r>
      <w:r w:rsidRPr="003B5838">
        <w:rPr>
          <w:rFonts w:ascii="Calibri" w:hAnsi="Calibri" w:cs="Calibri"/>
        </w:rPr>
        <w:t xml:space="preserve"> within my facilitation and deepens my understanding of participatory cultural leadership.</w:t>
      </w:r>
    </w:p>
    <w:p w14:paraId="360722C7" w14:textId="72B991F9" w:rsidR="000A4116" w:rsidRPr="003B5838" w:rsidRDefault="000A4116" w:rsidP="0088484D">
      <w:pPr>
        <w:spacing w:before="100" w:beforeAutospacing="1" w:after="100" w:afterAutospacing="1" w:line="360" w:lineRule="auto"/>
        <w:rPr>
          <w:rFonts w:ascii="Calibri" w:hAnsi="Calibri" w:cs="Calibri"/>
        </w:rPr>
      </w:pPr>
      <w:r w:rsidRPr="003B5838">
        <w:rPr>
          <w:rFonts w:ascii="Calibri" w:hAnsi="Calibri" w:cs="Calibri"/>
        </w:rPr>
        <w:t>A third area of development lies in deepening my understanding of neurodiversity</w:t>
      </w:r>
      <w:r w:rsidRPr="003B5838">
        <w:rPr>
          <w:rFonts w:ascii="Calibri" w:hAnsi="Calibri" w:cs="Calibri"/>
        </w:rPr>
        <w:noBreakHyphen/>
        <w:t xml:space="preserve">affirming practice. My reflections show that I responded sensitively to participants’ needs, yet I still approached some behaviours, such as mirroring or hesitancy in improvisation, from a neurotypical frame. The neurodiversity movement emphasises that autistic communication styles are not deficits but “valid forms of expression that require recognition rather than correction” (Kapp, 2020, p. 4). In the third workshop, the new participant’s mirroring initially appeared to me as imitation, but I later understood it as a meaningful form of engagement. To develop further, I need to expand my knowledge of neurodivergent communication and integrate this understanding into my facilitation choices. This is particularly relevant in Wales, where inclusive arts organisations advocate for recognising neurodivergent artists as cultural contributors rather than service users. The </w:t>
      </w:r>
      <w:r w:rsidRPr="003B5838">
        <w:rPr>
          <w:rFonts w:ascii="Calibri" w:hAnsi="Calibri" w:cs="Calibri"/>
          <w:i/>
          <w:iCs/>
        </w:rPr>
        <w:t>Creativity is Mistakes</w:t>
      </w:r>
      <w:r w:rsidRPr="003B5838">
        <w:rPr>
          <w:rFonts w:ascii="Calibri" w:hAnsi="Calibri" w:cs="Calibri"/>
        </w:rPr>
        <w:t xml:space="preserve"> project exemplifies this shift by centring the voices of disabled, Deaf, and neurodivergent artists and positioning them as creative leaders. The project aims to develop “innovative models for collective access in the visual arts” (Disability Arts Cymru, Artes Mundi and Mostyn, 2023), reinforcing the importance of valuing neurodivergent expression as a legitimate artistic language and strengthening my commitment to embedding affirming, participant</w:t>
      </w:r>
      <w:r w:rsidRPr="003B5838">
        <w:rPr>
          <w:rFonts w:ascii="Calibri" w:hAnsi="Calibri" w:cs="Calibri"/>
        </w:rPr>
        <w:noBreakHyphen/>
        <w:t>led approaches in my practice.</w:t>
      </w:r>
    </w:p>
    <w:p w14:paraId="4ACDEBC2" w14:textId="26957F85" w:rsidR="000A4116" w:rsidRPr="003B5838" w:rsidRDefault="000A4116" w:rsidP="0088484D">
      <w:pPr>
        <w:spacing w:before="100" w:beforeAutospacing="1" w:after="100" w:afterAutospacing="1" w:line="360" w:lineRule="auto"/>
        <w:rPr>
          <w:rFonts w:ascii="Calibri" w:hAnsi="Calibri" w:cs="Calibri"/>
        </w:rPr>
      </w:pPr>
      <w:r w:rsidRPr="003B5838">
        <w:rPr>
          <w:rFonts w:ascii="Calibri" w:hAnsi="Calibri" w:cs="Calibri"/>
        </w:rPr>
        <w:t xml:space="preserve">There is a need to continue exploring my facilitator identity and positionality. In the second workshop, I struggled with the label of “actor,” feeling it conflicted with my facilitation ethos. However, embracing a more fluid identity allowed me to model playfulness and vulnerability, which in turn encouraged participants to take creative risks. Brookfield reminds us that critically reflective practitioners must “surface and challenge the assumptions that frame our practice” (1995, p. 29). In the Welsh applied theatre context, where practitioners often occupy hybrid roles across education, community work, and performance, this identity negotiation is not only common but necessary. I need to continue </w:t>
      </w:r>
      <w:r w:rsidRPr="003B5838">
        <w:rPr>
          <w:rFonts w:ascii="Calibri" w:hAnsi="Calibri" w:cs="Calibri"/>
        </w:rPr>
        <w:lastRenderedPageBreak/>
        <w:t>interrogating how my identity shapes power dynamics, expectations, and the relational atmosphere of the room.</w:t>
      </w:r>
    </w:p>
    <w:p w14:paraId="58DA458B" w14:textId="2836F975" w:rsidR="000A4116" w:rsidRPr="003B5838" w:rsidRDefault="000A4116" w:rsidP="0088484D">
      <w:pPr>
        <w:spacing w:before="100" w:beforeAutospacing="1" w:after="100" w:afterAutospacing="1" w:line="360" w:lineRule="auto"/>
        <w:rPr>
          <w:rFonts w:ascii="Calibri" w:hAnsi="Calibri" w:cs="Calibri"/>
        </w:rPr>
      </w:pPr>
      <w:r w:rsidRPr="003B5838">
        <w:rPr>
          <w:rFonts w:ascii="Calibri" w:hAnsi="Calibri" w:cs="Calibri"/>
        </w:rPr>
        <w:t>A final developmental area is strengthening my capacity for embodied listening and presence. Across the workshops, I became increasingly aware of how my physicality influenced participants’ focus and confidence. Nicholson argues that applied theatre facilitation requires “attentiveness to the affective and embodied dimensions of participation” (2014, p. 67). This resonates strongly with my experience: when I grounded myself, slowed my movements, or mirrored participants’ energy, the room settled. Developing this skill further</w:t>
      </w:r>
      <w:r w:rsidR="00A9183B" w:rsidRPr="003B5838">
        <w:rPr>
          <w:rFonts w:ascii="Calibri" w:hAnsi="Calibri" w:cs="Calibri"/>
        </w:rPr>
        <w:t xml:space="preserve">, </w:t>
      </w:r>
      <w:r w:rsidRPr="003B5838">
        <w:rPr>
          <w:rFonts w:ascii="Calibri" w:hAnsi="Calibri" w:cs="Calibri"/>
        </w:rPr>
        <w:t>through reflective practice, supervision, or somatic training</w:t>
      </w:r>
      <w:r w:rsidR="00A9183B" w:rsidRPr="003B5838">
        <w:rPr>
          <w:rFonts w:ascii="Calibri" w:hAnsi="Calibri" w:cs="Calibri"/>
        </w:rPr>
        <w:t xml:space="preserve">, </w:t>
      </w:r>
      <w:r w:rsidRPr="003B5838">
        <w:rPr>
          <w:rFonts w:ascii="Calibri" w:hAnsi="Calibri" w:cs="Calibri"/>
        </w:rPr>
        <w:t>will support me in responding more sensitively to the emotional and sensory landscape of neurodiverse groups and deepen my embodied facilitation practice.</w:t>
      </w:r>
    </w:p>
    <w:p w14:paraId="5576D5CC" w14:textId="3AE93C3D" w:rsidR="002D3071" w:rsidRPr="003B5838" w:rsidRDefault="002D3071" w:rsidP="0088484D">
      <w:pPr>
        <w:spacing w:before="100" w:beforeAutospacing="1" w:after="100" w:afterAutospacing="1" w:line="360" w:lineRule="auto"/>
        <w:rPr>
          <w:rFonts w:ascii="Calibri" w:hAnsi="Calibri" w:cs="Calibri"/>
        </w:rPr>
      </w:pPr>
      <w:r w:rsidRPr="003B5838">
        <w:rPr>
          <w:rFonts w:ascii="Calibri" w:hAnsi="Calibri" w:cs="Calibri"/>
        </w:rPr>
        <w:t xml:space="preserve">In summary, my development as a </w:t>
      </w:r>
      <w:proofErr w:type="gramStart"/>
      <w:r w:rsidRPr="003B5838">
        <w:rPr>
          <w:rFonts w:ascii="Calibri" w:hAnsi="Calibri" w:cs="Calibri"/>
        </w:rPr>
        <w:t>practitioner centres</w:t>
      </w:r>
      <w:proofErr w:type="gramEnd"/>
      <w:r w:rsidRPr="003B5838">
        <w:rPr>
          <w:rFonts w:ascii="Calibri" w:hAnsi="Calibri" w:cs="Calibri"/>
        </w:rPr>
        <w:t xml:space="preserve"> on strengthening accessible communication, expanding co-</w:t>
      </w:r>
      <w:r w:rsidR="0059747C">
        <w:rPr>
          <w:rFonts w:ascii="Calibri" w:hAnsi="Calibri" w:cs="Calibri"/>
        </w:rPr>
        <w:t>creation</w:t>
      </w:r>
      <w:r w:rsidRPr="003B5838">
        <w:rPr>
          <w:rFonts w:ascii="Calibri" w:hAnsi="Calibri" w:cs="Calibri"/>
        </w:rPr>
        <w:t>, deepening neurodiversity</w:t>
      </w:r>
      <w:r w:rsidRPr="003B5838">
        <w:rPr>
          <w:rFonts w:ascii="Calibri" w:hAnsi="Calibri" w:cs="Calibri"/>
        </w:rPr>
        <w:noBreakHyphen/>
        <w:t xml:space="preserve">affirming practice, refining my facilitator </w:t>
      </w:r>
      <w:r w:rsidR="00A0076E" w:rsidRPr="003B5838">
        <w:rPr>
          <w:rFonts w:ascii="Calibri" w:hAnsi="Calibri" w:cs="Calibri"/>
        </w:rPr>
        <w:t>identity,</w:t>
      </w:r>
      <w:r w:rsidRPr="003B5838">
        <w:rPr>
          <w:rFonts w:ascii="Calibri" w:hAnsi="Calibri" w:cs="Calibri"/>
        </w:rPr>
        <w:t xml:space="preserve"> and cultivating embodied presence. These areas of growth will support me in creating applied theatre spaces that are not only inclusive and responsive, but also aligned with the values of cultural democracy and community empowerment that underpin applied theatre in Wales.</w:t>
      </w:r>
    </w:p>
    <w:p w14:paraId="4AC682BE" w14:textId="77777777" w:rsidR="001B70DF" w:rsidRDefault="001B70DF" w:rsidP="0088484D">
      <w:pPr>
        <w:spacing w:before="100" w:beforeAutospacing="1" w:after="100" w:afterAutospacing="1" w:line="360" w:lineRule="auto"/>
        <w:rPr>
          <w:rFonts w:asciiTheme="minorHAnsi" w:hAnsiTheme="minorHAnsi" w:cstheme="minorHAnsi"/>
          <w:b/>
          <w:bCs/>
        </w:rPr>
      </w:pPr>
    </w:p>
    <w:p w14:paraId="5EBF7A1C" w14:textId="77777777" w:rsidR="001B70DF" w:rsidRDefault="001B70DF" w:rsidP="0088484D">
      <w:pPr>
        <w:spacing w:before="100" w:beforeAutospacing="1" w:after="100" w:afterAutospacing="1" w:line="360" w:lineRule="auto"/>
        <w:rPr>
          <w:rFonts w:asciiTheme="minorHAnsi" w:hAnsiTheme="minorHAnsi" w:cstheme="minorHAnsi"/>
          <w:b/>
          <w:bCs/>
        </w:rPr>
      </w:pPr>
    </w:p>
    <w:p w14:paraId="4060DFE6" w14:textId="77777777" w:rsidR="001B70DF" w:rsidRDefault="001B70DF" w:rsidP="0088484D">
      <w:pPr>
        <w:spacing w:before="100" w:beforeAutospacing="1" w:after="100" w:afterAutospacing="1" w:line="360" w:lineRule="auto"/>
        <w:rPr>
          <w:rFonts w:asciiTheme="minorHAnsi" w:hAnsiTheme="minorHAnsi" w:cstheme="minorHAnsi"/>
          <w:b/>
          <w:bCs/>
        </w:rPr>
      </w:pPr>
    </w:p>
    <w:p w14:paraId="72D67A6E" w14:textId="77777777" w:rsidR="001B70DF" w:rsidRDefault="001B70DF" w:rsidP="0088484D">
      <w:pPr>
        <w:spacing w:before="100" w:beforeAutospacing="1" w:after="100" w:afterAutospacing="1" w:line="360" w:lineRule="auto"/>
        <w:rPr>
          <w:rFonts w:asciiTheme="minorHAnsi" w:hAnsiTheme="minorHAnsi" w:cstheme="minorHAnsi"/>
          <w:b/>
          <w:bCs/>
        </w:rPr>
      </w:pPr>
    </w:p>
    <w:p w14:paraId="5BF9C667" w14:textId="77777777" w:rsidR="001B70DF" w:rsidRDefault="001B70DF" w:rsidP="0088484D">
      <w:pPr>
        <w:spacing w:before="100" w:beforeAutospacing="1" w:after="100" w:afterAutospacing="1" w:line="360" w:lineRule="auto"/>
        <w:rPr>
          <w:rFonts w:asciiTheme="minorHAnsi" w:hAnsiTheme="minorHAnsi" w:cstheme="minorHAnsi"/>
          <w:b/>
          <w:bCs/>
        </w:rPr>
      </w:pPr>
    </w:p>
    <w:p w14:paraId="011E7DE6" w14:textId="77777777" w:rsidR="001B70DF" w:rsidRDefault="001B70DF" w:rsidP="0088484D">
      <w:pPr>
        <w:spacing w:before="100" w:beforeAutospacing="1" w:after="100" w:afterAutospacing="1" w:line="360" w:lineRule="auto"/>
        <w:rPr>
          <w:rFonts w:asciiTheme="minorHAnsi" w:hAnsiTheme="minorHAnsi" w:cstheme="minorHAnsi"/>
          <w:b/>
          <w:bCs/>
        </w:rPr>
      </w:pPr>
    </w:p>
    <w:p w14:paraId="242A4D4B" w14:textId="77777777" w:rsidR="001B70DF" w:rsidRDefault="001B70DF" w:rsidP="0088484D">
      <w:pPr>
        <w:spacing w:before="100" w:beforeAutospacing="1" w:after="100" w:afterAutospacing="1" w:line="360" w:lineRule="auto"/>
        <w:rPr>
          <w:rFonts w:asciiTheme="minorHAnsi" w:hAnsiTheme="minorHAnsi" w:cstheme="minorHAnsi"/>
          <w:b/>
          <w:bCs/>
        </w:rPr>
      </w:pPr>
    </w:p>
    <w:p w14:paraId="171DB6B1" w14:textId="77777777" w:rsidR="001B70DF" w:rsidRDefault="001B70DF" w:rsidP="0088484D">
      <w:pPr>
        <w:spacing w:before="100" w:beforeAutospacing="1" w:after="100" w:afterAutospacing="1" w:line="360" w:lineRule="auto"/>
        <w:rPr>
          <w:rFonts w:asciiTheme="minorHAnsi" w:hAnsiTheme="minorHAnsi" w:cstheme="minorHAnsi"/>
          <w:b/>
          <w:bCs/>
        </w:rPr>
      </w:pPr>
    </w:p>
    <w:p w14:paraId="0B6DFDEC" w14:textId="05E4019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b/>
          <w:bCs/>
        </w:rPr>
        <w:lastRenderedPageBreak/>
        <w:t>Bibliography</w:t>
      </w:r>
    </w:p>
    <w:p w14:paraId="7DBF1F6C" w14:textId="7BDF88C9"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Arts Council of Wales (2020) </w:t>
      </w:r>
      <w:r w:rsidR="00956CC4" w:rsidRPr="00C049D7">
        <w:rPr>
          <w:rFonts w:asciiTheme="minorHAnsi" w:hAnsiTheme="minorHAnsi" w:cstheme="minorHAnsi"/>
          <w:i/>
          <w:iCs/>
        </w:rPr>
        <w:t>Participation and Community Engagement</w:t>
      </w:r>
      <w:r w:rsidRPr="00C049D7">
        <w:rPr>
          <w:rFonts w:asciiTheme="minorHAnsi" w:hAnsiTheme="minorHAnsi" w:cstheme="minorHAnsi"/>
        </w:rPr>
        <w:t xml:space="preserve">. Available at: </w:t>
      </w:r>
      <w:hyperlink r:id="rId9" w:history="1">
        <w:r w:rsidR="00995476" w:rsidRPr="00C049D7">
          <w:rPr>
            <w:rStyle w:val="Hyperlink"/>
            <w:rFonts w:asciiTheme="minorHAnsi" w:hAnsiTheme="minorHAnsi" w:cstheme="minorHAnsi"/>
          </w:rPr>
          <w:t>https://arts.wales/participation-and-community-engagement</w:t>
        </w:r>
      </w:hyperlink>
      <w:r w:rsidR="00995476" w:rsidRPr="00C049D7">
        <w:rPr>
          <w:rFonts w:asciiTheme="minorHAnsi" w:hAnsiTheme="minorHAnsi" w:cstheme="minorHAnsi"/>
        </w:rPr>
        <w:t xml:space="preserve"> </w:t>
      </w:r>
      <w:r w:rsidRPr="00C049D7">
        <w:rPr>
          <w:rFonts w:asciiTheme="minorHAnsi" w:hAnsiTheme="minorHAnsi" w:cstheme="minorHAnsi"/>
        </w:rPr>
        <w:t>(Accessed: 5 January 2026).</w:t>
      </w:r>
    </w:p>
    <w:p w14:paraId="28257643" w14:textId="7777777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Brookfield, S. (1995) </w:t>
      </w:r>
      <w:r w:rsidRPr="00C049D7">
        <w:rPr>
          <w:rFonts w:asciiTheme="minorHAnsi" w:hAnsiTheme="minorHAnsi" w:cstheme="minorHAnsi"/>
          <w:i/>
          <w:iCs/>
        </w:rPr>
        <w:t>Becoming a critically reflective teacher</w:t>
      </w:r>
      <w:r w:rsidRPr="00C049D7">
        <w:rPr>
          <w:rFonts w:asciiTheme="minorHAnsi" w:hAnsiTheme="minorHAnsi" w:cstheme="minorHAnsi"/>
        </w:rPr>
        <w:t>. San Francisco: Jossey</w:t>
      </w:r>
      <w:r w:rsidRPr="00C049D7">
        <w:rPr>
          <w:rFonts w:asciiTheme="minorHAnsi" w:hAnsiTheme="minorHAnsi" w:cstheme="minorHAnsi"/>
        </w:rPr>
        <w:noBreakHyphen/>
        <w:t>Bass.</w:t>
      </w:r>
    </w:p>
    <w:p w14:paraId="40369DEA" w14:textId="5CD9AD6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Disability Arts Cymru, Artes Mundi and Mostyn (2023) </w:t>
      </w:r>
      <w:r w:rsidRPr="00C049D7">
        <w:rPr>
          <w:rFonts w:asciiTheme="minorHAnsi" w:hAnsiTheme="minorHAnsi" w:cstheme="minorHAnsi"/>
          <w:i/>
          <w:iCs/>
        </w:rPr>
        <w:t>Creativity is Mistakes: collective access and leadership in the visual arts</w:t>
      </w:r>
      <w:r w:rsidRPr="00C049D7">
        <w:rPr>
          <w:rFonts w:asciiTheme="minorHAnsi" w:hAnsiTheme="minorHAnsi" w:cstheme="minorHAnsi"/>
        </w:rPr>
        <w:t xml:space="preserve">. Available at: </w:t>
      </w:r>
      <w:hyperlink r:id="rId10" w:history="1">
        <w:r w:rsidR="00956CC4" w:rsidRPr="00C049D7">
          <w:rPr>
            <w:rStyle w:val="Hyperlink"/>
            <w:rFonts w:asciiTheme="minorHAnsi" w:hAnsiTheme="minorHAnsi" w:cstheme="minorHAnsi"/>
          </w:rPr>
          <w:t>https://www.disabilityarts.cymru/creativityismistakes</w:t>
        </w:r>
      </w:hyperlink>
      <w:r w:rsidR="003D5397" w:rsidRPr="00C049D7">
        <w:rPr>
          <w:rFonts w:asciiTheme="minorHAnsi" w:hAnsiTheme="minorHAnsi" w:cstheme="minorHAnsi"/>
        </w:rPr>
        <w:t xml:space="preserve"> </w:t>
      </w:r>
      <w:r w:rsidRPr="00C049D7">
        <w:rPr>
          <w:rFonts w:asciiTheme="minorHAnsi" w:hAnsiTheme="minorHAnsi" w:cstheme="minorHAnsi"/>
        </w:rPr>
        <w:t>(Accessed: 5 January 2026).</w:t>
      </w:r>
    </w:p>
    <w:p w14:paraId="0A54EEFB" w14:textId="4580C95F"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Hijinx (</w:t>
      </w:r>
      <w:r w:rsidR="0018229C" w:rsidRPr="00C049D7">
        <w:rPr>
          <w:rFonts w:asciiTheme="minorHAnsi" w:hAnsiTheme="minorHAnsi" w:cstheme="minorHAnsi"/>
        </w:rPr>
        <w:t>n.d.</w:t>
      </w:r>
      <w:r w:rsidRPr="00C049D7">
        <w:rPr>
          <w:rFonts w:asciiTheme="minorHAnsi" w:hAnsiTheme="minorHAnsi" w:cstheme="minorHAnsi"/>
        </w:rPr>
        <w:t xml:space="preserve">) </w:t>
      </w:r>
      <w:r w:rsidRPr="00C049D7">
        <w:rPr>
          <w:rFonts w:asciiTheme="minorHAnsi" w:hAnsiTheme="minorHAnsi" w:cstheme="minorHAnsi"/>
          <w:i/>
          <w:iCs/>
        </w:rPr>
        <w:t>Inclusive practice</w:t>
      </w:r>
      <w:r w:rsidR="00B516DE" w:rsidRPr="00C049D7">
        <w:rPr>
          <w:rFonts w:asciiTheme="minorHAnsi" w:hAnsiTheme="minorHAnsi" w:cstheme="minorHAnsi"/>
          <w:i/>
          <w:iCs/>
        </w:rPr>
        <w:t xml:space="preserve">. </w:t>
      </w:r>
      <w:r w:rsidRPr="00C049D7">
        <w:rPr>
          <w:rFonts w:asciiTheme="minorHAnsi" w:hAnsiTheme="minorHAnsi" w:cstheme="minorHAnsi"/>
        </w:rPr>
        <w:t xml:space="preserve">Available at: </w:t>
      </w:r>
      <w:hyperlink r:id="rId11" w:history="1">
        <w:r w:rsidR="00B516DE" w:rsidRPr="00C049D7">
          <w:rPr>
            <w:rStyle w:val="Hyperlink"/>
            <w:rFonts w:asciiTheme="minorHAnsi" w:hAnsiTheme="minorHAnsi" w:cstheme="minorHAnsi"/>
          </w:rPr>
          <w:t>https://www.hijinx.org.uk/inclusive-practice</w:t>
        </w:r>
      </w:hyperlink>
      <w:r w:rsidRPr="00C049D7">
        <w:rPr>
          <w:rFonts w:asciiTheme="minorHAnsi" w:hAnsiTheme="minorHAnsi" w:cstheme="minorHAnsi"/>
        </w:rPr>
        <w:t xml:space="preserve"> (Accessed: 5 January 2026).</w:t>
      </w:r>
    </w:p>
    <w:p w14:paraId="7760C5E8" w14:textId="7777777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Kapp, S. (2020) </w:t>
      </w:r>
      <w:r w:rsidRPr="00C049D7">
        <w:rPr>
          <w:rFonts w:asciiTheme="minorHAnsi" w:hAnsiTheme="minorHAnsi" w:cstheme="minorHAnsi"/>
          <w:i/>
          <w:iCs/>
        </w:rPr>
        <w:t>Autistic community and the neurodiversity movement: stories from the frontline</w:t>
      </w:r>
      <w:r w:rsidRPr="00C049D7">
        <w:rPr>
          <w:rFonts w:asciiTheme="minorHAnsi" w:hAnsiTheme="minorHAnsi" w:cstheme="minorHAnsi"/>
        </w:rPr>
        <w:t>. Singapore: Palgrave Macmillan.</w:t>
      </w:r>
    </w:p>
    <w:p w14:paraId="5695545C" w14:textId="7777777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Nicholson, H. (2014) </w:t>
      </w:r>
      <w:r w:rsidRPr="00C049D7">
        <w:rPr>
          <w:rFonts w:asciiTheme="minorHAnsi" w:hAnsiTheme="minorHAnsi" w:cstheme="minorHAnsi"/>
          <w:i/>
          <w:iCs/>
        </w:rPr>
        <w:t>Applied drama: the gift of theatre</w:t>
      </w:r>
      <w:r w:rsidRPr="00C049D7">
        <w:rPr>
          <w:rFonts w:asciiTheme="minorHAnsi" w:hAnsiTheme="minorHAnsi" w:cstheme="minorHAnsi"/>
        </w:rPr>
        <w:t>. Basingstoke: Palgrave Macmillan.</w:t>
      </w:r>
    </w:p>
    <w:p w14:paraId="39D229A9" w14:textId="7777777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Prentki, T. and Preston, S. (2020) </w:t>
      </w:r>
      <w:r w:rsidRPr="00C049D7">
        <w:rPr>
          <w:rFonts w:asciiTheme="minorHAnsi" w:hAnsiTheme="minorHAnsi" w:cstheme="minorHAnsi"/>
          <w:i/>
          <w:iCs/>
        </w:rPr>
        <w:t>The applied theatre reader</w:t>
      </w:r>
      <w:r w:rsidRPr="00C049D7">
        <w:rPr>
          <w:rFonts w:asciiTheme="minorHAnsi" w:hAnsiTheme="minorHAnsi" w:cstheme="minorHAnsi"/>
        </w:rPr>
        <w:t xml:space="preserve">. 2nd </w:t>
      </w:r>
      <w:proofErr w:type="spellStart"/>
      <w:r w:rsidRPr="00C049D7">
        <w:rPr>
          <w:rFonts w:asciiTheme="minorHAnsi" w:hAnsiTheme="minorHAnsi" w:cstheme="minorHAnsi"/>
        </w:rPr>
        <w:t>edn</w:t>
      </w:r>
      <w:proofErr w:type="spellEnd"/>
      <w:r w:rsidRPr="00C049D7">
        <w:rPr>
          <w:rFonts w:asciiTheme="minorHAnsi" w:hAnsiTheme="minorHAnsi" w:cstheme="minorHAnsi"/>
        </w:rPr>
        <w:t>. London: Routledge.</w:t>
      </w:r>
    </w:p>
    <w:p w14:paraId="4E9502DF" w14:textId="77777777" w:rsidR="000A4116" w:rsidRPr="00C049D7" w:rsidRDefault="000A4116"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Thompson, J. (2009) </w:t>
      </w:r>
      <w:r w:rsidRPr="00C049D7">
        <w:rPr>
          <w:rFonts w:asciiTheme="minorHAnsi" w:hAnsiTheme="minorHAnsi" w:cstheme="minorHAnsi"/>
          <w:i/>
          <w:iCs/>
        </w:rPr>
        <w:t>Performance affects: applied theatre and the end of effect</w:t>
      </w:r>
      <w:r w:rsidRPr="00C049D7">
        <w:rPr>
          <w:rFonts w:asciiTheme="minorHAnsi" w:hAnsiTheme="minorHAnsi" w:cstheme="minorHAnsi"/>
        </w:rPr>
        <w:t>. Basingstoke: Palgrave Macmillan.</w:t>
      </w:r>
    </w:p>
    <w:p w14:paraId="56E49BD7" w14:textId="74E202B2" w:rsidR="003D5397" w:rsidRPr="00C049D7" w:rsidRDefault="003D5397" w:rsidP="0088484D">
      <w:pPr>
        <w:spacing w:before="100" w:beforeAutospacing="1" w:after="100" w:afterAutospacing="1" w:line="360" w:lineRule="auto"/>
        <w:rPr>
          <w:rFonts w:asciiTheme="minorHAnsi" w:hAnsiTheme="minorHAnsi" w:cstheme="minorHAnsi"/>
        </w:rPr>
      </w:pPr>
      <w:r w:rsidRPr="00C049D7">
        <w:rPr>
          <w:rFonts w:asciiTheme="minorHAnsi" w:hAnsiTheme="minorHAnsi" w:cstheme="minorHAnsi"/>
        </w:rPr>
        <w:t xml:space="preserve">Welsh Government (2024) </w:t>
      </w:r>
      <w:r w:rsidRPr="00C049D7">
        <w:rPr>
          <w:rFonts w:asciiTheme="minorHAnsi" w:hAnsiTheme="minorHAnsi" w:cstheme="minorHAnsi"/>
          <w:i/>
          <w:iCs/>
        </w:rPr>
        <w:t>Priorities for Culture 2024–2030: Integrated impact assessment summary.</w:t>
      </w:r>
      <w:r w:rsidRPr="00C049D7">
        <w:rPr>
          <w:rFonts w:asciiTheme="minorHAnsi" w:hAnsiTheme="minorHAnsi" w:cstheme="minorHAnsi"/>
        </w:rPr>
        <w:t xml:space="preserve"> Available at: </w:t>
      </w:r>
      <w:hyperlink r:id="rId12" w:history="1">
        <w:r w:rsidRPr="00C049D7">
          <w:rPr>
            <w:rStyle w:val="Hyperlink"/>
            <w:rFonts w:asciiTheme="minorHAnsi" w:hAnsiTheme="minorHAnsi" w:cstheme="minorHAnsi"/>
          </w:rPr>
          <w:t>https://www.gov.wales/sites/default/files/consultations/2024-05/draft-priorities-for-culture-in-wales-2024-to-2030-integrated-impact-assessment.pdf</w:t>
        </w:r>
      </w:hyperlink>
      <w:r w:rsidRPr="00C049D7">
        <w:rPr>
          <w:rFonts w:asciiTheme="minorHAnsi" w:hAnsiTheme="minorHAnsi" w:cstheme="minorHAnsi"/>
        </w:rPr>
        <w:t xml:space="preserve">  (Accessed: 5 January 2026).</w:t>
      </w:r>
    </w:p>
    <w:p w14:paraId="4B406AFD" w14:textId="77777777" w:rsidR="000A4116" w:rsidRPr="0088484D" w:rsidRDefault="000A4116" w:rsidP="0088484D">
      <w:pPr>
        <w:spacing w:before="100" w:beforeAutospacing="1" w:after="100" w:afterAutospacing="1" w:line="360" w:lineRule="auto"/>
        <w:rPr>
          <w:rFonts w:asciiTheme="minorHAnsi" w:hAnsiTheme="minorHAnsi" w:cstheme="minorHAnsi"/>
        </w:rPr>
      </w:pPr>
    </w:p>
    <w:sectPr w:rsidR="000A4116" w:rsidRPr="0088484D" w:rsidSect="001364FC">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9EE7" w14:textId="77777777" w:rsidR="00513FAA" w:rsidRDefault="00513FAA" w:rsidP="001364FC">
      <w:r>
        <w:separator/>
      </w:r>
    </w:p>
  </w:endnote>
  <w:endnote w:type="continuationSeparator" w:id="0">
    <w:p w14:paraId="3BADDD72" w14:textId="77777777" w:rsidR="00513FAA" w:rsidRDefault="00513FAA" w:rsidP="0013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226013"/>
      <w:docPartObj>
        <w:docPartGallery w:val="Page Numbers (Bottom of Page)"/>
        <w:docPartUnique/>
      </w:docPartObj>
    </w:sdtPr>
    <w:sdtEndPr>
      <w:rPr>
        <w:rStyle w:val="PageNumber"/>
      </w:rPr>
    </w:sdtEndPr>
    <w:sdtContent>
      <w:p w14:paraId="67A3DB99" w14:textId="1C400BED" w:rsidR="001364FC" w:rsidRDefault="001364FC" w:rsidP="00772E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BA01720" w14:textId="77777777" w:rsidR="001364FC" w:rsidRDefault="001364FC" w:rsidP="001364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5737331"/>
      <w:docPartObj>
        <w:docPartGallery w:val="Page Numbers (Bottom of Page)"/>
        <w:docPartUnique/>
      </w:docPartObj>
    </w:sdtPr>
    <w:sdtEndPr>
      <w:rPr>
        <w:rStyle w:val="PageNumber"/>
        <w:rFonts w:asciiTheme="minorHAnsi" w:hAnsiTheme="minorHAnsi" w:cstheme="minorHAnsi"/>
      </w:rPr>
    </w:sdtEndPr>
    <w:sdtContent>
      <w:p w14:paraId="12CBAC95" w14:textId="556092F1" w:rsidR="001364FC" w:rsidRPr="00182432" w:rsidRDefault="001364FC" w:rsidP="00772EF6">
        <w:pPr>
          <w:pStyle w:val="Footer"/>
          <w:framePr w:wrap="none" w:vAnchor="text" w:hAnchor="margin" w:xAlign="right" w:y="1"/>
          <w:rPr>
            <w:rStyle w:val="PageNumber"/>
            <w:rFonts w:asciiTheme="minorHAnsi" w:hAnsiTheme="minorHAnsi" w:cstheme="minorHAnsi"/>
          </w:rPr>
        </w:pPr>
        <w:r w:rsidRPr="00182432">
          <w:rPr>
            <w:rStyle w:val="PageNumber"/>
            <w:rFonts w:asciiTheme="minorHAnsi" w:hAnsiTheme="minorHAnsi" w:cstheme="minorHAnsi"/>
          </w:rPr>
          <w:fldChar w:fldCharType="begin"/>
        </w:r>
        <w:r w:rsidRPr="00182432">
          <w:rPr>
            <w:rStyle w:val="PageNumber"/>
            <w:rFonts w:asciiTheme="minorHAnsi" w:hAnsiTheme="minorHAnsi" w:cstheme="minorHAnsi"/>
          </w:rPr>
          <w:instrText xml:space="preserve"> PAGE </w:instrText>
        </w:r>
        <w:r w:rsidRPr="00182432">
          <w:rPr>
            <w:rStyle w:val="PageNumber"/>
            <w:rFonts w:asciiTheme="minorHAnsi" w:hAnsiTheme="minorHAnsi" w:cstheme="minorHAnsi"/>
          </w:rPr>
          <w:fldChar w:fldCharType="separate"/>
        </w:r>
        <w:r w:rsidRPr="00182432">
          <w:rPr>
            <w:rStyle w:val="PageNumber"/>
            <w:rFonts w:asciiTheme="minorHAnsi" w:hAnsiTheme="minorHAnsi" w:cstheme="minorHAnsi"/>
            <w:noProof/>
          </w:rPr>
          <w:t>1</w:t>
        </w:r>
        <w:r w:rsidRPr="00182432">
          <w:rPr>
            <w:rStyle w:val="PageNumber"/>
            <w:rFonts w:asciiTheme="minorHAnsi" w:hAnsiTheme="minorHAnsi" w:cstheme="minorHAnsi"/>
          </w:rPr>
          <w:fldChar w:fldCharType="end"/>
        </w:r>
      </w:p>
    </w:sdtContent>
  </w:sdt>
  <w:p w14:paraId="707F81FA" w14:textId="359FCA1D" w:rsidR="00B90E98" w:rsidRPr="00182432" w:rsidRDefault="00480412" w:rsidP="001364FC">
    <w:pPr>
      <w:pStyle w:val="Footer"/>
      <w:ind w:right="360"/>
      <w:rPr>
        <w:rFonts w:asciiTheme="minorHAnsi" w:hAnsiTheme="minorHAnsi" w:cstheme="minorHAnsi"/>
      </w:rPr>
    </w:pPr>
    <w:r>
      <w:rPr>
        <w:rFonts w:asciiTheme="minorHAnsi" w:hAnsiTheme="minorHAnsi" w:cstheme="minorHAnsi"/>
      </w:rPr>
      <w:t xml:space="preserve">Word Count- </w:t>
    </w:r>
    <w:r w:rsidR="00A0076E">
      <w:rPr>
        <w:rFonts w:asciiTheme="minorHAnsi" w:hAnsiTheme="minorHAnsi" w:cstheme="minorHAnsi"/>
      </w:rPr>
      <w:t>792</w:t>
    </w:r>
    <w:r w:rsidR="00A9183B">
      <w:rPr>
        <w:rFonts w:asciiTheme="minorHAnsi" w:hAnsiTheme="minorHAnsi" w:cstheme="minorHAnsi"/>
      </w:rPr>
      <w:t xml:space="preserve"> </w:t>
    </w:r>
    <w:r w:rsidR="00A9183B">
      <w:rPr>
        <w:rFonts w:asciiTheme="minorHAnsi" w:hAnsiTheme="minorHAnsi" w:cstheme="minorHAnsi"/>
      </w:rPr>
      <w:tab/>
      <w:t xml:space="preserve">Quote Count- </w:t>
    </w:r>
    <w:r w:rsidR="00A0076E">
      <w:rPr>
        <w:rFonts w:asciiTheme="minorHAnsi" w:hAnsiTheme="minorHAnsi" w:cstheme="minorHAnsi"/>
      </w:rPr>
      <w:t>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C97A" w14:textId="77777777" w:rsidR="00513FAA" w:rsidRDefault="00513FAA" w:rsidP="001364FC">
      <w:r>
        <w:separator/>
      </w:r>
    </w:p>
  </w:footnote>
  <w:footnote w:type="continuationSeparator" w:id="0">
    <w:p w14:paraId="4CA87CC8" w14:textId="77777777" w:rsidR="00513FAA" w:rsidRDefault="00513FAA" w:rsidP="00136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62431"/>
    <w:multiLevelType w:val="hybridMultilevel"/>
    <w:tmpl w:val="C6E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BE00A4"/>
    <w:multiLevelType w:val="hybridMultilevel"/>
    <w:tmpl w:val="751A0396"/>
    <w:lvl w:ilvl="0" w:tplc="55FACBE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6C59CF"/>
    <w:multiLevelType w:val="hybridMultilevel"/>
    <w:tmpl w:val="67AC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303282">
    <w:abstractNumId w:val="0"/>
  </w:num>
  <w:num w:numId="2" w16cid:durableId="1085808992">
    <w:abstractNumId w:val="1"/>
  </w:num>
  <w:num w:numId="3" w16cid:durableId="43024691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FC"/>
    <w:rsid w:val="00074398"/>
    <w:rsid w:val="00086A1C"/>
    <w:rsid w:val="00097AE2"/>
    <w:rsid w:val="000A4116"/>
    <w:rsid w:val="000D2CBC"/>
    <w:rsid w:val="001334FA"/>
    <w:rsid w:val="001364FC"/>
    <w:rsid w:val="0018229C"/>
    <w:rsid w:val="00182432"/>
    <w:rsid w:val="001B70DF"/>
    <w:rsid w:val="001F3B16"/>
    <w:rsid w:val="002112FF"/>
    <w:rsid w:val="0022428B"/>
    <w:rsid w:val="00227570"/>
    <w:rsid w:val="00233351"/>
    <w:rsid w:val="00260921"/>
    <w:rsid w:val="002D3071"/>
    <w:rsid w:val="002E2705"/>
    <w:rsid w:val="002E294D"/>
    <w:rsid w:val="002F0A9A"/>
    <w:rsid w:val="003059A5"/>
    <w:rsid w:val="003203BC"/>
    <w:rsid w:val="003323A1"/>
    <w:rsid w:val="00334503"/>
    <w:rsid w:val="00376B33"/>
    <w:rsid w:val="00391F70"/>
    <w:rsid w:val="003B0781"/>
    <w:rsid w:val="003B5838"/>
    <w:rsid w:val="003B70E5"/>
    <w:rsid w:val="003C3BF4"/>
    <w:rsid w:val="003D5397"/>
    <w:rsid w:val="003F1CC7"/>
    <w:rsid w:val="003F44F3"/>
    <w:rsid w:val="00480412"/>
    <w:rsid w:val="00485373"/>
    <w:rsid w:val="004A124F"/>
    <w:rsid w:val="004A533D"/>
    <w:rsid w:val="004D53BA"/>
    <w:rsid w:val="00511648"/>
    <w:rsid w:val="00513FAA"/>
    <w:rsid w:val="00551C48"/>
    <w:rsid w:val="005923F7"/>
    <w:rsid w:val="0059747C"/>
    <w:rsid w:val="005A2BD7"/>
    <w:rsid w:val="00624DE0"/>
    <w:rsid w:val="0069555C"/>
    <w:rsid w:val="00696735"/>
    <w:rsid w:val="006A7B5E"/>
    <w:rsid w:val="006B4D24"/>
    <w:rsid w:val="007260AB"/>
    <w:rsid w:val="0074360C"/>
    <w:rsid w:val="007B35C0"/>
    <w:rsid w:val="007C5208"/>
    <w:rsid w:val="007F6F8F"/>
    <w:rsid w:val="0080681B"/>
    <w:rsid w:val="00820C02"/>
    <w:rsid w:val="00831BAE"/>
    <w:rsid w:val="0084394F"/>
    <w:rsid w:val="0085794A"/>
    <w:rsid w:val="008811A6"/>
    <w:rsid w:val="0088484D"/>
    <w:rsid w:val="008C424D"/>
    <w:rsid w:val="009014B1"/>
    <w:rsid w:val="00956CC4"/>
    <w:rsid w:val="00986D4E"/>
    <w:rsid w:val="00995476"/>
    <w:rsid w:val="009F6A05"/>
    <w:rsid w:val="00A0076E"/>
    <w:rsid w:val="00A057DB"/>
    <w:rsid w:val="00A075F6"/>
    <w:rsid w:val="00A27E85"/>
    <w:rsid w:val="00A36C6D"/>
    <w:rsid w:val="00A909DF"/>
    <w:rsid w:val="00A9183B"/>
    <w:rsid w:val="00AB09F3"/>
    <w:rsid w:val="00AB1D04"/>
    <w:rsid w:val="00AD15E6"/>
    <w:rsid w:val="00AF0070"/>
    <w:rsid w:val="00B058D5"/>
    <w:rsid w:val="00B516DE"/>
    <w:rsid w:val="00B73498"/>
    <w:rsid w:val="00B90E98"/>
    <w:rsid w:val="00B9355E"/>
    <w:rsid w:val="00BA0CAD"/>
    <w:rsid w:val="00BA32EF"/>
    <w:rsid w:val="00BA56DF"/>
    <w:rsid w:val="00BD093A"/>
    <w:rsid w:val="00BD16D0"/>
    <w:rsid w:val="00BE3499"/>
    <w:rsid w:val="00C049D7"/>
    <w:rsid w:val="00C11164"/>
    <w:rsid w:val="00C879B0"/>
    <w:rsid w:val="00D17A67"/>
    <w:rsid w:val="00D24A1C"/>
    <w:rsid w:val="00D659C8"/>
    <w:rsid w:val="00D761F1"/>
    <w:rsid w:val="00D8314A"/>
    <w:rsid w:val="00DB4EB0"/>
    <w:rsid w:val="00DB79C3"/>
    <w:rsid w:val="00DE5C05"/>
    <w:rsid w:val="00DF190A"/>
    <w:rsid w:val="00E51ED5"/>
    <w:rsid w:val="00F20B8F"/>
    <w:rsid w:val="00F37937"/>
    <w:rsid w:val="00F72A85"/>
    <w:rsid w:val="00FA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5167"/>
  <w15:chartTrackingRefBased/>
  <w15:docId w15:val="{5417E128-3E09-5B4A-BF00-A86AB692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397"/>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3203B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334F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364FC"/>
    <w:pPr>
      <w:spacing w:before="100" w:beforeAutospacing="1" w:after="100" w:afterAutospacing="1"/>
    </w:pPr>
  </w:style>
  <w:style w:type="character" w:customStyle="1" w:styleId="normaltextrun">
    <w:name w:val="normaltextrun"/>
    <w:basedOn w:val="DefaultParagraphFont"/>
    <w:rsid w:val="001364FC"/>
  </w:style>
  <w:style w:type="character" w:customStyle="1" w:styleId="eop">
    <w:name w:val="eop"/>
    <w:basedOn w:val="DefaultParagraphFont"/>
    <w:rsid w:val="001364FC"/>
  </w:style>
  <w:style w:type="paragraph" w:styleId="Footer">
    <w:name w:val="footer"/>
    <w:basedOn w:val="Normal"/>
    <w:link w:val="FooterChar"/>
    <w:uiPriority w:val="99"/>
    <w:unhideWhenUsed/>
    <w:rsid w:val="001364FC"/>
    <w:pPr>
      <w:tabs>
        <w:tab w:val="center" w:pos="4513"/>
        <w:tab w:val="right" w:pos="9026"/>
      </w:tabs>
    </w:pPr>
  </w:style>
  <w:style w:type="character" w:customStyle="1" w:styleId="FooterChar">
    <w:name w:val="Footer Char"/>
    <w:basedOn w:val="DefaultParagraphFont"/>
    <w:link w:val="Footer"/>
    <w:uiPriority w:val="99"/>
    <w:rsid w:val="001364F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364FC"/>
  </w:style>
  <w:style w:type="paragraph" w:styleId="ListParagraph">
    <w:name w:val="List Paragraph"/>
    <w:basedOn w:val="Normal"/>
    <w:uiPriority w:val="34"/>
    <w:qFormat/>
    <w:rsid w:val="001364FC"/>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6A7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2432"/>
    <w:pPr>
      <w:tabs>
        <w:tab w:val="center" w:pos="4513"/>
        <w:tab w:val="right" w:pos="9026"/>
      </w:tabs>
    </w:pPr>
  </w:style>
  <w:style w:type="character" w:customStyle="1" w:styleId="HeaderChar">
    <w:name w:val="Header Char"/>
    <w:basedOn w:val="DefaultParagraphFont"/>
    <w:link w:val="Header"/>
    <w:uiPriority w:val="99"/>
    <w:rsid w:val="00182432"/>
    <w:rPr>
      <w:rFonts w:ascii="Times New Roman" w:eastAsia="Times New Roman" w:hAnsi="Times New Roman" w:cs="Times New Roman"/>
      <w:lang w:eastAsia="en-GB"/>
    </w:rPr>
  </w:style>
  <w:style w:type="paragraph" w:styleId="NormalWeb">
    <w:name w:val="Normal (Web)"/>
    <w:basedOn w:val="Normal"/>
    <w:uiPriority w:val="99"/>
    <w:unhideWhenUsed/>
    <w:rsid w:val="0069555C"/>
    <w:pPr>
      <w:spacing w:before="100" w:beforeAutospacing="1" w:after="100" w:afterAutospacing="1"/>
    </w:pPr>
  </w:style>
  <w:style w:type="character" w:styleId="Strong">
    <w:name w:val="Strong"/>
    <w:basedOn w:val="DefaultParagraphFont"/>
    <w:uiPriority w:val="22"/>
    <w:qFormat/>
    <w:rsid w:val="003B70E5"/>
    <w:rPr>
      <w:b/>
      <w:bCs/>
    </w:rPr>
  </w:style>
  <w:style w:type="character" w:styleId="Emphasis">
    <w:name w:val="Emphasis"/>
    <w:basedOn w:val="DefaultParagraphFont"/>
    <w:uiPriority w:val="20"/>
    <w:qFormat/>
    <w:rsid w:val="003B70E5"/>
    <w:rPr>
      <w:i/>
      <w:iCs/>
    </w:rPr>
  </w:style>
  <w:style w:type="character" w:styleId="Hyperlink">
    <w:name w:val="Hyperlink"/>
    <w:basedOn w:val="DefaultParagraphFont"/>
    <w:uiPriority w:val="99"/>
    <w:unhideWhenUsed/>
    <w:rsid w:val="003B70E5"/>
    <w:rPr>
      <w:color w:val="0563C1" w:themeColor="hyperlink"/>
      <w:u w:val="single"/>
    </w:rPr>
  </w:style>
  <w:style w:type="character" w:styleId="UnresolvedMention">
    <w:name w:val="Unresolved Mention"/>
    <w:basedOn w:val="DefaultParagraphFont"/>
    <w:uiPriority w:val="99"/>
    <w:semiHidden/>
    <w:unhideWhenUsed/>
    <w:rsid w:val="003B70E5"/>
    <w:rPr>
      <w:color w:val="605E5C"/>
      <w:shd w:val="clear" w:color="auto" w:fill="E1DFDD"/>
    </w:rPr>
  </w:style>
  <w:style w:type="character" w:styleId="FollowedHyperlink">
    <w:name w:val="FollowedHyperlink"/>
    <w:basedOn w:val="DefaultParagraphFont"/>
    <w:uiPriority w:val="99"/>
    <w:semiHidden/>
    <w:unhideWhenUsed/>
    <w:rsid w:val="003B70E5"/>
    <w:rPr>
      <w:color w:val="954F72" w:themeColor="followedHyperlink"/>
      <w:u w:val="single"/>
    </w:rPr>
  </w:style>
  <w:style w:type="character" w:customStyle="1" w:styleId="Heading3Char">
    <w:name w:val="Heading 3 Char"/>
    <w:basedOn w:val="DefaultParagraphFont"/>
    <w:link w:val="Heading3"/>
    <w:uiPriority w:val="9"/>
    <w:rsid w:val="001334F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3203BC"/>
    <w:rPr>
      <w:rFonts w:asciiTheme="majorHAnsi" w:eastAsiaTheme="majorEastAsia" w:hAnsiTheme="majorHAnsi" w:cstheme="majorBidi"/>
      <w:color w:val="2F5496" w:themeColor="accent1" w:themeShade="BF"/>
      <w:sz w:val="26"/>
      <w:szCs w:val="26"/>
      <w:lang w:eastAsia="en-GB"/>
    </w:rPr>
  </w:style>
  <w:style w:type="character" w:styleId="HTMLCode">
    <w:name w:val="HTML Code"/>
    <w:basedOn w:val="DefaultParagraphFont"/>
    <w:uiPriority w:val="99"/>
    <w:semiHidden/>
    <w:unhideWhenUsed/>
    <w:rsid w:val="000A4116"/>
    <w:rPr>
      <w:rFonts w:ascii="Courier New" w:eastAsia="Times New Roman" w:hAnsi="Courier New" w:cs="Courier New"/>
      <w:sz w:val="20"/>
      <w:szCs w:val="20"/>
    </w:rPr>
  </w:style>
  <w:style w:type="paragraph" w:styleId="Revision">
    <w:name w:val="Revision"/>
    <w:hidden/>
    <w:uiPriority w:val="99"/>
    <w:semiHidden/>
    <w:rsid w:val="0059747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6594">
      <w:bodyDiv w:val="1"/>
      <w:marLeft w:val="0"/>
      <w:marRight w:val="0"/>
      <w:marTop w:val="0"/>
      <w:marBottom w:val="0"/>
      <w:divBdr>
        <w:top w:val="none" w:sz="0" w:space="0" w:color="auto"/>
        <w:left w:val="none" w:sz="0" w:space="0" w:color="auto"/>
        <w:bottom w:val="none" w:sz="0" w:space="0" w:color="auto"/>
        <w:right w:val="none" w:sz="0" w:space="0" w:color="auto"/>
      </w:divBdr>
    </w:div>
    <w:div w:id="90322417">
      <w:bodyDiv w:val="1"/>
      <w:marLeft w:val="0"/>
      <w:marRight w:val="0"/>
      <w:marTop w:val="0"/>
      <w:marBottom w:val="0"/>
      <w:divBdr>
        <w:top w:val="none" w:sz="0" w:space="0" w:color="auto"/>
        <w:left w:val="none" w:sz="0" w:space="0" w:color="auto"/>
        <w:bottom w:val="none" w:sz="0" w:space="0" w:color="auto"/>
        <w:right w:val="none" w:sz="0" w:space="0" w:color="auto"/>
      </w:divBdr>
    </w:div>
    <w:div w:id="98305723">
      <w:bodyDiv w:val="1"/>
      <w:marLeft w:val="0"/>
      <w:marRight w:val="0"/>
      <w:marTop w:val="0"/>
      <w:marBottom w:val="0"/>
      <w:divBdr>
        <w:top w:val="none" w:sz="0" w:space="0" w:color="auto"/>
        <w:left w:val="none" w:sz="0" w:space="0" w:color="auto"/>
        <w:bottom w:val="none" w:sz="0" w:space="0" w:color="auto"/>
        <w:right w:val="none" w:sz="0" w:space="0" w:color="auto"/>
      </w:divBdr>
    </w:div>
    <w:div w:id="113671709">
      <w:bodyDiv w:val="1"/>
      <w:marLeft w:val="0"/>
      <w:marRight w:val="0"/>
      <w:marTop w:val="0"/>
      <w:marBottom w:val="0"/>
      <w:divBdr>
        <w:top w:val="none" w:sz="0" w:space="0" w:color="auto"/>
        <w:left w:val="none" w:sz="0" w:space="0" w:color="auto"/>
        <w:bottom w:val="none" w:sz="0" w:space="0" w:color="auto"/>
        <w:right w:val="none" w:sz="0" w:space="0" w:color="auto"/>
      </w:divBdr>
    </w:div>
    <w:div w:id="136799025">
      <w:bodyDiv w:val="1"/>
      <w:marLeft w:val="0"/>
      <w:marRight w:val="0"/>
      <w:marTop w:val="0"/>
      <w:marBottom w:val="0"/>
      <w:divBdr>
        <w:top w:val="none" w:sz="0" w:space="0" w:color="auto"/>
        <w:left w:val="none" w:sz="0" w:space="0" w:color="auto"/>
        <w:bottom w:val="none" w:sz="0" w:space="0" w:color="auto"/>
        <w:right w:val="none" w:sz="0" w:space="0" w:color="auto"/>
      </w:divBdr>
    </w:div>
    <w:div w:id="196158912">
      <w:bodyDiv w:val="1"/>
      <w:marLeft w:val="0"/>
      <w:marRight w:val="0"/>
      <w:marTop w:val="0"/>
      <w:marBottom w:val="0"/>
      <w:divBdr>
        <w:top w:val="none" w:sz="0" w:space="0" w:color="auto"/>
        <w:left w:val="none" w:sz="0" w:space="0" w:color="auto"/>
        <w:bottom w:val="none" w:sz="0" w:space="0" w:color="auto"/>
        <w:right w:val="none" w:sz="0" w:space="0" w:color="auto"/>
      </w:divBdr>
    </w:div>
    <w:div w:id="212541469">
      <w:bodyDiv w:val="1"/>
      <w:marLeft w:val="0"/>
      <w:marRight w:val="0"/>
      <w:marTop w:val="0"/>
      <w:marBottom w:val="0"/>
      <w:divBdr>
        <w:top w:val="none" w:sz="0" w:space="0" w:color="auto"/>
        <w:left w:val="none" w:sz="0" w:space="0" w:color="auto"/>
        <w:bottom w:val="none" w:sz="0" w:space="0" w:color="auto"/>
        <w:right w:val="none" w:sz="0" w:space="0" w:color="auto"/>
      </w:divBdr>
    </w:div>
    <w:div w:id="238368453">
      <w:bodyDiv w:val="1"/>
      <w:marLeft w:val="0"/>
      <w:marRight w:val="0"/>
      <w:marTop w:val="0"/>
      <w:marBottom w:val="0"/>
      <w:divBdr>
        <w:top w:val="none" w:sz="0" w:space="0" w:color="auto"/>
        <w:left w:val="none" w:sz="0" w:space="0" w:color="auto"/>
        <w:bottom w:val="none" w:sz="0" w:space="0" w:color="auto"/>
        <w:right w:val="none" w:sz="0" w:space="0" w:color="auto"/>
      </w:divBdr>
    </w:div>
    <w:div w:id="248734988">
      <w:bodyDiv w:val="1"/>
      <w:marLeft w:val="0"/>
      <w:marRight w:val="0"/>
      <w:marTop w:val="0"/>
      <w:marBottom w:val="0"/>
      <w:divBdr>
        <w:top w:val="none" w:sz="0" w:space="0" w:color="auto"/>
        <w:left w:val="none" w:sz="0" w:space="0" w:color="auto"/>
        <w:bottom w:val="none" w:sz="0" w:space="0" w:color="auto"/>
        <w:right w:val="none" w:sz="0" w:space="0" w:color="auto"/>
      </w:divBdr>
    </w:div>
    <w:div w:id="264194499">
      <w:bodyDiv w:val="1"/>
      <w:marLeft w:val="0"/>
      <w:marRight w:val="0"/>
      <w:marTop w:val="0"/>
      <w:marBottom w:val="0"/>
      <w:divBdr>
        <w:top w:val="none" w:sz="0" w:space="0" w:color="auto"/>
        <w:left w:val="none" w:sz="0" w:space="0" w:color="auto"/>
        <w:bottom w:val="none" w:sz="0" w:space="0" w:color="auto"/>
        <w:right w:val="none" w:sz="0" w:space="0" w:color="auto"/>
      </w:divBdr>
      <w:divsChild>
        <w:div w:id="1683971693">
          <w:marLeft w:val="0"/>
          <w:marRight w:val="0"/>
          <w:marTop w:val="0"/>
          <w:marBottom w:val="0"/>
          <w:divBdr>
            <w:top w:val="none" w:sz="0" w:space="0" w:color="auto"/>
            <w:left w:val="none" w:sz="0" w:space="0" w:color="auto"/>
            <w:bottom w:val="none" w:sz="0" w:space="0" w:color="auto"/>
            <w:right w:val="none" w:sz="0" w:space="0" w:color="auto"/>
          </w:divBdr>
        </w:div>
      </w:divsChild>
    </w:div>
    <w:div w:id="309991688">
      <w:bodyDiv w:val="1"/>
      <w:marLeft w:val="0"/>
      <w:marRight w:val="0"/>
      <w:marTop w:val="0"/>
      <w:marBottom w:val="0"/>
      <w:divBdr>
        <w:top w:val="none" w:sz="0" w:space="0" w:color="auto"/>
        <w:left w:val="none" w:sz="0" w:space="0" w:color="auto"/>
        <w:bottom w:val="none" w:sz="0" w:space="0" w:color="auto"/>
        <w:right w:val="none" w:sz="0" w:space="0" w:color="auto"/>
      </w:divBdr>
    </w:div>
    <w:div w:id="324627038">
      <w:bodyDiv w:val="1"/>
      <w:marLeft w:val="0"/>
      <w:marRight w:val="0"/>
      <w:marTop w:val="0"/>
      <w:marBottom w:val="0"/>
      <w:divBdr>
        <w:top w:val="none" w:sz="0" w:space="0" w:color="auto"/>
        <w:left w:val="none" w:sz="0" w:space="0" w:color="auto"/>
        <w:bottom w:val="none" w:sz="0" w:space="0" w:color="auto"/>
        <w:right w:val="none" w:sz="0" w:space="0" w:color="auto"/>
      </w:divBdr>
    </w:div>
    <w:div w:id="326131467">
      <w:bodyDiv w:val="1"/>
      <w:marLeft w:val="0"/>
      <w:marRight w:val="0"/>
      <w:marTop w:val="0"/>
      <w:marBottom w:val="0"/>
      <w:divBdr>
        <w:top w:val="none" w:sz="0" w:space="0" w:color="auto"/>
        <w:left w:val="none" w:sz="0" w:space="0" w:color="auto"/>
        <w:bottom w:val="none" w:sz="0" w:space="0" w:color="auto"/>
        <w:right w:val="none" w:sz="0" w:space="0" w:color="auto"/>
      </w:divBdr>
      <w:divsChild>
        <w:div w:id="225537336">
          <w:marLeft w:val="0"/>
          <w:marRight w:val="0"/>
          <w:marTop w:val="0"/>
          <w:marBottom w:val="0"/>
          <w:divBdr>
            <w:top w:val="none" w:sz="0" w:space="0" w:color="auto"/>
            <w:left w:val="none" w:sz="0" w:space="0" w:color="auto"/>
            <w:bottom w:val="none" w:sz="0" w:space="0" w:color="auto"/>
            <w:right w:val="none" w:sz="0" w:space="0" w:color="auto"/>
          </w:divBdr>
        </w:div>
      </w:divsChild>
    </w:div>
    <w:div w:id="361058294">
      <w:bodyDiv w:val="1"/>
      <w:marLeft w:val="0"/>
      <w:marRight w:val="0"/>
      <w:marTop w:val="0"/>
      <w:marBottom w:val="0"/>
      <w:divBdr>
        <w:top w:val="none" w:sz="0" w:space="0" w:color="auto"/>
        <w:left w:val="none" w:sz="0" w:space="0" w:color="auto"/>
        <w:bottom w:val="none" w:sz="0" w:space="0" w:color="auto"/>
        <w:right w:val="none" w:sz="0" w:space="0" w:color="auto"/>
      </w:divBdr>
    </w:div>
    <w:div w:id="380633270">
      <w:bodyDiv w:val="1"/>
      <w:marLeft w:val="0"/>
      <w:marRight w:val="0"/>
      <w:marTop w:val="0"/>
      <w:marBottom w:val="0"/>
      <w:divBdr>
        <w:top w:val="none" w:sz="0" w:space="0" w:color="auto"/>
        <w:left w:val="none" w:sz="0" w:space="0" w:color="auto"/>
        <w:bottom w:val="none" w:sz="0" w:space="0" w:color="auto"/>
        <w:right w:val="none" w:sz="0" w:space="0" w:color="auto"/>
      </w:divBdr>
    </w:div>
    <w:div w:id="492061898">
      <w:bodyDiv w:val="1"/>
      <w:marLeft w:val="0"/>
      <w:marRight w:val="0"/>
      <w:marTop w:val="0"/>
      <w:marBottom w:val="0"/>
      <w:divBdr>
        <w:top w:val="none" w:sz="0" w:space="0" w:color="auto"/>
        <w:left w:val="none" w:sz="0" w:space="0" w:color="auto"/>
        <w:bottom w:val="none" w:sz="0" w:space="0" w:color="auto"/>
        <w:right w:val="none" w:sz="0" w:space="0" w:color="auto"/>
      </w:divBdr>
      <w:divsChild>
        <w:div w:id="115948806">
          <w:marLeft w:val="0"/>
          <w:marRight w:val="0"/>
          <w:marTop w:val="0"/>
          <w:marBottom w:val="0"/>
          <w:divBdr>
            <w:top w:val="none" w:sz="0" w:space="0" w:color="auto"/>
            <w:left w:val="none" w:sz="0" w:space="0" w:color="auto"/>
            <w:bottom w:val="none" w:sz="0" w:space="0" w:color="auto"/>
            <w:right w:val="none" w:sz="0" w:space="0" w:color="auto"/>
          </w:divBdr>
        </w:div>
      </w:divsChild>
    </w:div>
    <w:div w:id="532881817">
      <w:bodyDiv w:val="1"/>
      <w:marLeft w:val="0"/>
      <w:marRight w:val="0"/>
      <w:marTop w:val="0"/>
      <w:marBottom w:val="0"/>
      <w:divBdr>
        <w:top w:val="none" w:sz="0" w:space="0" w:color="auto"/>
        <w:left w:val="none" w:sz="0" w:space="0" w:color="auto"/>
        <w:bottom w:val="none" w:sz="0" w:space="0" w:color="auto"/>
        <w:right w:val="none" w:sz="0" w:space="0" w:color="auto"/>
      </w:divBdr>
    </w:div>
    <w:div w:id="542327978">
      <w:bodyDiv w:val="1"/>
      <w:marLeft w:val="0"/>
      <w:marRight w:val="0"/>
      <w:marTop w:val="0"/>
      <w:marBottom w:val="0"/>
      <w:divBdr>
        <w:top w:val="none" w:sz="0" w:space="0" w:color="auto"/>
        <w:left w:val="none" w:sz="0" w:space="0" w:color="auto"/>
        <w:bottom w:val="none" w:sz="0" w:space="0" w:color="auto"/>
        <w:right w:val="none" w:sz="0" w:space="0" w:color="auto"/>
      </w:divBdr>
    </w:div>
    <w:div w:id="567572908">
      <w:bodyDiv w:val="1"/>
      <w:marLeft w:val="0"/>
      <w:marRight w:val="0"/>
      <w:marTop w:val="0"/>
      <w:marBottom w:val="0"/>
      <w:divBdr>
        <w:top w:val="none" w:sz="0" w:space="0" w:color="auto"/>
        <w:left w:val="none" w:sz="0" w:space="0" w:color="auto"/>
        <w:bottom w:val="none" w:sz="0" w:space="0" w:color="auto"/>
        <w:right w:val="none" w:sz="0" w:space="0" w:color="auto"/>
      </w:divBdr>
    </w:div>
    <w:div w:id="585457115">
      <w:bodyDiv w:val="1"/>
      <w:marLeft w:val="0"/>
      <w:marRight w:val="0"/>
      <w:marTop w:val="0"/>
      <w:marBottom w:val="0"/>
      <w:divBdr>
        <w:top w:val="none" w:sz="0" w:space="0" w:color="auto"/>
        <w:left w:val="none" w:sz="0" w:space="0" w:color="auto"/>
        <w:bottom w:val="none" w:sz="0" w:space="0" w:color="auto"/>
        <w:right w:val="none" w:sz="0" w:space="0" w:color="auto"/>
      </w:divBdr>
    </w:div>
    <w:div w:id="656223775">
      <w:bodyDiv w:val="1"/>
      <w:marLeft w:val="0"/>
      <w:marRight w:val="0"/>
      <w:marTop w:val="0"/>
      <w:marBottom w:val="0"/>
      <w:divBdr>
        <w:top w:val="none" w:sz="0" w:space="0" w:color="auto"/>
        <w:left w:val="none" w:sz="0" w:space="0" w:color="auto"/>
        <w:bottom w:val="none" w:sz="0" w:space="0" w:color="auto"/>
        <w:right w:val="none" w:sz="0" w:space="0" w:color="auto"/>
      </w:divBdr>
    </w:div>
    <w:div w:id="700470316">
      <w:bodyDiv w:val="1"/>
      <w:marLeft w:val="0"/>
      <w:marRight w:val="0"/>
      <w:marTop w:val="0"/>
      <w:marBottom w:val="0"/>
      <w:divBdr>
        <w:top w:val="none" w:sz="0" w:space="0" w:color="auto"/>
        <w:left w:val="none" w:sz="0" w:space="0" w:color="auto"/>
        <w:bottom w:val="none" w:sz="0" w:space="0" w:color="auto"/>
        <w:right w:val="none" w:sz="0" w:space="0" w:color="auto"/>
      </w:divBdr>
    </w:div>
    <w:div w:id="708795648">
      <w:bodyDiv w:val="1"/>
      <w:marLeft w:val="0"/>
      <w:marRight w:val="0"/>
      <w:marTop w:val="0"/>
      <w:marBottom w:val="0"/>
      <w:divBdr>
        <w:top w:val="none" w:sz="0" w:space="0" w:color="auto"/>
        <w:left w:val="none" w:sz="0" w:space="0" w:color="auto"/>
        <w:bottom w:val="none" w:sz="0" w:space="0" w:color="auto"/>
        <w:right w:val="none" w:sz="0" w:space="0" w:color="auto"/>
      </w:divBdr>
    </w:div>
    <w:div w:id="713388220">
      <w:bodyDiv w:val="1"/>
      <w:marLeft w:val="0"/>
      <w:marRight w:val="0"/>
      <w:marTop w:val="0"/>
      <w:marBottom w:val="0"/>
      <w:divBdr>
        <w:top w:val="none" w:sz="0" w:space="0" w:color="auto"/>
        <w:left w:val="none" w:sz="0" w:space="0" w:color="auto"/>
        <w:bottom w:val="none" w:sz="0" w:space="0" w:color="auto"/>
        <w:right w:val="none" w:sz="0" w:space="0" w:color="auto"/>
      </w:divBdr>
    </w:div>
    <w:div w:id="720251969">
      <w:bodyDiv w:val="1"/>
      <w:marLeft w:val="0"/>
      <w:marRight w:val="0"/>
      <w:marTop w:val="0"/>
      <w:marBottom w:val="0"/>
      <w:divBdr>
        <w:top w:val="none" w:sz="0" w:space="0" w:color="auto"/>
        <w:left w:val="none" w:sz="0" w:space="0" w:color="auto"/>
        <w:bottom w:val="none" w:sz="0" w:space="0" w:color="auto"/>
        <w:right w:val="none" w:sz="0" w:space="0" w:color="auto"/>
      </w:divBdr>
    </w:div>
    <w:div w:id="727336011">
      <w:bodyDiv w:val="1"/>
      <w:marLeft w:val="0"/>
      <w:marRight w:val="0"/>
      <w:marTop w:val="0"/>
      <w:marBottom w:val="0"/>
      <w:divBdr>
        <w:top w:val="none" w:sz="0" w:space="0" w:color="auto"/>
        <w:left w:val="none" w:sz="0" w:space="0" w:color="auto"/>
        <w:bottom w:val="none" w:sz="0" w:space="0" w:color="auto"/>
        <w:right w:val="none" w:sz="0" w:space="0" w:color="auto"/>
      </w:divBdr>
    </w:div>
    <w:div w:id="773088168">
      <w:bodyDiv w:val="1"/>
      <w:marLeft w:val="0"/>
      <w:marRight w:val="0"/>
      <w:marTop w:val="0"/>
      <w:marBottom w:val="0"/>
      <w:divBdr>
        <w:top w:val="none" w:sz="0" w:space="0" w:color="auto"/>
        <w:left w:val="none" w:sz="0" w:space="0" w:color="auto"/>
        <w:bottom w:val="none" w:sz="0" w:space="0" w:color="auto"/>
        <w:right w:val="none" w:sz="0" w:space="0" w:color="auto"/>
      </w:divBdr>
    </w:div>
    <w:div w:id="822700310">
      <w:bodyDiv w:val="1"/>
      <w:marLeft w:val="0"/>
      <w:marRight w:val="0"/>
      <w:marTop w:val="0"/>
      <w:marBottom w:val="0"/>
      <w:divBdr>
        <w:top w:val="none" w:sz="0" w:space="0" w:color="auto"/>
        <w:left w:val="none" w:sz="0" w:space="0" w:color="auto"/>
        <w:bottom w:val="none" w:sz="0" w:space="0" w:color="auto"/>
        <w:right w:val="none" w:sz="0" w:space="0" w:color="auto"/>
      </w:divBdr>
    </w:div>
    <w:div w:id="942037986">
      <w:bodyDiv w:val="1"/>
      <w:marLeft w:val="0"/>
      <w:marRight w:val="0"/>
      <w:marTop w:val="0"/>
      <w:marBottom w:val="0"/>
      <w:divBdr>
        <w:top w:val="none" w:sz="0" w:space="0" w:color="auto"/>
        <w:left w:val="none" w:sz="0" w:space="0" w:color="auto"/>
        <w:bottom w:val="none" w:sz="0" w:space="0" w:color="auto"/>
        <w:right w:val="none" w:sz="0" w:space="0" w:color="auto"/>
      </w:divBdr>
    </w:div>
    <w:div w:id="1005746360">
      <w:bodyDiv w:val="1"/>
      <w:marLeft w:val="0"/>
      <w:marRight w:val="0"/>
      <w:marTop w:val="0"/>
      <w:marBottom w:val="0"/>
      <w:divBdr>
        <w:top w:val="none" w:sz="0" w:space="0" w:color="auto"/>
        <w:left w:val="none" w:sz="0" w:space="0" w:color="auto"/>
        <w:bottom w:val="none" w:sz="0" w:space="0" w:color="auto"/>
        <w:right w:val="none" w:sz="0" w:space="0" w:color="auto"/>
      </w:divBdr>
    </w:div>
    <w:div w:id="1020857777">
      <w:bodyDiv w:val="1"/>
      <w:marLeft w:val="0"/>
      <w:marRight w:val="0"/>
      <w:marTop w:val="0"/>
      <w:marBottom w:val="0"/>
      <w:divBdr>
        <w:top w:val="none" w:sz="0" w:space="0" w:color="auto"/>
        <w:left w:val="none" w:sz="0" w:space="0" w:color="auto"/>
        <w:bottom w:val="none" w:sz="0" w:space="0" w:color="auto"/>
        <w:right w:val="none" w:sz="0" w:space="0" w:color="auto"/>
      </w:divBdr>
    </w:div>
    <w:div w:id="1027675545">
      <w:bodyDiv w:val="1"/>
      <w:marLeft w:val="0"/>
      <w:marRight w:val="0"/>
      <w:marTop w:val="0"/>
      <w:marBottom w:val="0"/>
      <w:divBdr>
        <w:top w:val="none" w:sz="0" w:space="0" w:color="auto"/>
        <w:left w:val="none" w:sz="0" w:space="0" w:color="auto"/>
        <w:bottom w:val="none" w:sz="0" w:space="0" w:color="auto"/>
        <w:right w:val="none" w:sz="0" w:space="0" w:color="auto"/>
      </w:divBdr>
    </w:div>
    <w:div w:id="1037853330">
      <w:bodyDiv w:val="1"/>
      <w:marLeft w:val="0"/>
      <w:marRight w:val="0"/>
      <w:marTop w:val="0"/>
      <w:marBottom w:val="0"/>
      <w:divBdr>
        <w:top w:val="none" w:sz="0" w:space="0" w:color="auto"/>
        <w:left w:val="none" w:sz="0" w:space="0" w:color="auto"/>
        <w:bottom w:val="none" w:sz="0" w:space="0" w:color="auto"/>
        <w:right w:val="none" w:sz="0" w:space="0" w:color="auto"/>
      </w:divBdr>
    </w:div>
    <w:div w:id="1056509062">
      <w:bodyDiv w:val="1"/>
      <w:marLeft w:val="0"/>
      <w:marRight w:val="0"/>
      <w:marTop w:val="0"/>
      <w:marBottom w:val="0"/>
      <w:divBdr>
        <w:top w:val="none" w:sz="0" w:space="0" w:color="auto"/>
        <w:left w:val="none" w:sz="0" w:space="0" w:color="auto"/>
        <w:bottom w:val="none" w:sz="0" w:space="0" w:color="auto"/>
        <w:right w:val="none" w:sz="0" w:space="0" w:color="auto"/>
      </w:divBdr>
      <w:divsChild>
        <w:div w:id="2067990336">
          <w:marLeft w:val="0"/>
          <w:marRight w:val="0"/>
          <w:marTop w:val="0"/>
          <w:marBottom w:val="0"/>
          <w:divBdr>
            <w:top w:val="none" w:sz="0" w:space="0" w:color="auto"/>
            <w:left w:val="none" w:sz="0" w:space="0" w:color="auto"/>
            <w:bottom w:val="none" w:sz="0" w:space="0" w:color="auto"/>
            <w:right w:val="none" w:sz="0" w:space="0" w:color="auto"/>
          </w:divBdr>
        </w:div>
      </w:divsChild>
    </w:div>
    <w:div w:id="1132020824">
      <w:bodyDiv w:val="1"/>
      <w:marLeft w:val="0"/>
      <w:marRight w:val="0"/>
      <w:marTop w:val="0"/>
      <w:marBottom w:val="0"/>
      <w:divBdr>
        <w:top w:val="none" w:sz="0" w:space="0" w:color="auto"/>
        <w:left w:val="none" w:sz="0" w:space="0" w:color="auto"/>
        <w:bottom w:val="none" w:sz="0" w:space="0" w:color="auto"/>
        <w:right w:val="none" w:sz="0" w:space="0" w:color="auto"/>
      </w:divBdr>
    </w:div>
    <w:div w:id="1132093774">
      <w:bodyDiv w:val="1"/>
      <w:marLeft w:val="0"/>
      <w:marRight w:val="0"/>
      <w:marTop w:val="0"/>
      <w:marBottom w:val="0"/>
      <w:divBdr>
        <w:top w:val="none" w:sz="0" w:space="0" w:color="auto"/>
        <w:left w:val="none" w:sz="0" w:space="0" w:color="auto"/>
        <w:bottom w:val="none" w:sz="0" w:space="0" w:color="auto"/>
        <w:right w:val="none" w:sz="0" w:space="0" w:color="auto"/>
      </w:divBdr>
    </w:div>
    <w:div w:id="1139572363">
      <w:bodyDiv w:val="1"/>
      <w:marLeft w:val="0"/>
      <w:marRight w:val="0"/>
      <w:marTop w:val="0"/>
      <w:marBottom w:val="0"/>
      <w:divBdr>
        <w:top w:val="none" w:sz="0" w:space="0" w:color="auto"/>
        <w:left w:val="none" w:sz="0" w:space="0" w:color="auto"/>
        <w:bottom w:val="none" w:sz="0" w:space="0" w:color="auto"/>
        <w:right w:val="none" w:sz="0" w:space="0" w:color="auto"/>
      </w:divBdr>
    </w:div>
    <w:div w:id="1153258955">
      <w:bodyDiv w:val="1"/>
      <w:marLeft w:val="0"/>
      <w:marRight w:val="0"/>
      <w:marTop w:val="0"/>
      <w:marBottom w:val="0"/>
      <w:divBdr>
        <w:top w:val="none" w:sz="0" w:space="0" w:color="auto"/>
        <w:left w:val="none" w:sz="0" w:space="0" w:color="auto"/>
        <w:bottom w:val="none" w:sz="0" w:space="0" w:color="auto"/>
        <w:right w:val="none" w:sz="0" w:space="0" w:color="auto"/>
      </w:divBdr>
    </w:div>
    <w:div w:id="1218971724">
      <w:bodyDiv w:val="1"/>
      <w:marLeft w:val="0"/>
      <w:marRight w:val="0"/>
      <w:marTop w:val="0"/>
      <w:marBottom w:val="0"/>
      <w:divBdr>
        <w:top w:val="none" w:sz="0" w:space="0" w:color="auto"/>
        <w:left w:val="none" w:sz="0" w:space="0" w:color="auto"/>
        <w:bottom w:val="none" w:sz="0" w:space="0" w:color="auto"/>
        <w:right w:val="none" w:sz="0" w:space="0" w:color="auto"/>
      </w:divBdr>
    </w:div>
    <w:div w:id="1234852305">
      <w:bodyDiv w:val="1"/>
      <w:marLeft w:val="0"/>
      <w:marRight w:val="0"/>
      <w:marTop w:val="0"/>
      <w:marBottom w:val="0"/>
      <w:divBdr>
        <w:top w:val="none" w:sz="0" w:space="0" w:color="auto"/>
        <w:left w:val="none" w:sz="0" w:space="0" w:color="auto"/>
        <w:bottom w:val="none" w:sz="0" w:space="0" w:color="auto"/>
        <w:right w:val="none" w:sz="0" w:space="0" w:color="auto"/>
      </w:divBdr>
    </w:div>
    <w:div w:id="1250313956">
      <w:bodyDiv w:val="1"/>
      <w:marLeft w:val="0"/>
      <w:marRight w:val="0"/>
      <w:marTop w:val="0"/>
      <w:marBottom w:val="0"/>
      <w:divBdr>
        <w:top w:val="none" w:sz="0" w:space="0" w:color="auto"/>
        <w:left w:val="none" w:sz="0" w:space="0" w:color="auto"/>
        <w:bottom w:val="none" w:sz="0" w:space="0" w:color="auto"/>
        <w:right w:val="none" w:sz="0" w:space="0" w:color="auto"/>
      </w:divBdr>
    </w:div>
    <w:div w:id="1281103754">
      <w:bodyDiv w:val="1"/>
      <w:marLeft w:val="0"/>
      <w:marRight w:val="0"/>
      <w:marTop w:val="0"/>
      <w:marBottom w:val="0"/>
      <w:divBdr>
        <w:top w:val="none" w:sz="0" w:space="0" w:color="auto"/>
        <w:left w:val="none" w:sz="0" w:space="0" w:color="auto"/>
        <w:bottom w:val="none" w:sz="0" w:space="0" w:color="auto"/>
        <w:right w:val="none" w:sz="0" w:space="0" w:color="auto"/>
      </w:divBdr>
    </w:div>
    <w:div w:id="1308439867">
      <w:bodyDiv w:val="1"/>
      <w:marLeft w:val="0"/>
      <w:marRight w:val="0"/>
      <w:marTop w:val="0"/>
      <w:marBottom w:val="0"/>
      <w:divBdr>
        <w:top w:val="none" w:sz="0" w:space="0" w:color="auto"/>
        <w:left w:val="none" w:sz="0" w:space="0" w:color="auto"/>
        <w:bottom w:val="none" w:sz="0" w:space="0" w:color="auto"/>
        <w:right w:val="none" w:sz="0" w:space="0" w:color="auto"/>
      </w:divBdr>
    </w:div>
    <w:div w:id="1339231917">
      <w:bodyDiv w:val="1"/>
      <w:marLeft w:val="0"/>
      <w:marRight w:val="0"/>
      <w:marTop w:val="0"/>
      <w:marBottom w:val="0"/>
      <w:divBdr>
        <w:top w:val="none" w:sz="0" w:space="0" w:color="auto"/>
        <w:left w:val="none" w:sz="0" w:space="0" w:color="auto"/>
        <w:bottom w:val="none" w:sz="0" w:space="0" w:color="auto"/>
        <w:right w:val="none" w:sz="0" w:space="0" w:color="auto"/>
      </w:divBdr>
    </w:div>
    <w:div w:id="1348561445">
      <w:bodyDiv w:val="1"/>
      <w:marLeft w:val="0"/>
      <w:marRight w:val="0"/>
      <w:marTop w:val="0"/>
      <w:marBottom w:val="0"/>
      <w:divBdr>
        <w:top w:val="none" w:sz="0" w:space="0" w:color="auto"/>
        <w:left w:val="none" w:sz="0" w:space="0" w:color="auto"/>
        <w:bottom w:val="none" w:sz="0" w:space="0" w:color="auto"/>
        <w:right w:val="none" w:sz="0" w:space="0" w:color="auto"/>
      </w:divBdr>
    </w:div>
    <w:div w:id="1354842688">
      <w:bodyDiv w:val="1"/>
      <w:marLeft w:val="0"/>
      <w:marRight w:val="0"/>
      <w:marTop w:val="0"/>
      <w:marBottom w:val="0"/>
      <w:divBdr>
        <w:top w:val="none" w:sz="0" w:space="0" w:color="auto"/>
        <w:left w:val="none" w:sz="0" w:space="0" w:color="auto"/>
        <w:bottom w:val="none" w:sz="0" w:space="0" w:color="auto"/>
        <w:right w:val="none" w:sz="0" w:space="0" w:color="auto"/>
      </w:divBdr>
    </w:div>
    <w:div w:id="1456942892">
      <w:bodyDiv w:val="1"/>
      <w:marLeft w:val="0"/>
      <w:marRight w:val="0"/>
      <w:marTop w:val="0"/>
      <w:marBottom w:val="0"/>
      <w:divBdr>
        <w:top w:val="none" w:sz="0" w:space="0" w:color="auto"/>
        <w:left w:val="none" w:sz="0" w:space="0" w:color="auto"/>
        <w:bottom w:val="none" w:sz="0" w:space="0" w:color="auto"/>
        <w:right w:val="none" w:sz="0" w:space="0" w:color="auto"/>
      </w:divBdr>
    </w:div>
    <w:div w:id="1458330024">
      <w:bodyDiv w:val="1"/>
      <w:marLeft w:val="0"/>
      <w:marRight w:val="0"/>
      <w:marTop w:val="0"/>
      <w:marBottom w:val="0"/>
      <w:divBdr>
        <w:top w:val="none" w:sz="0" w:space="0" w:color="auto"/>
        <w:left w:val="none" w:sz="0" w:space="0" w:color="auto"/>
        <w:bottom w:val="none" w:sz="0" w:space="0" w:color="auto"/>
        <w:right w:val="none" w:sz="0" w:space="0" w:color="auto"/>
      </w:divBdr>
    </w:div>
    <w:div w:id="1470785000">
      <w:bodyDiv w:val="1"/>
      <w:marLeft w:val="0"/>
      <w:marRight w:val="0"/>
      <w:marTop w:val="0"/>
      <w:marBottom w:val="0"/>
      <w:divBdr>
        <w:top w:val="none" w:sz="0" w:space="0" w:color="auto"/>
        <w:left w:val="none" w:sz="0" w:space="0" w:color="auto"/>
        <w:bottom w:val="none" w:sz="0" w:space="0" w:color="auto"/>
        <w:right w:val="none" w:sz="0" w:space="0" w:color="auto"/>
      </w:divBdr>
    </w:div>
    <w:div w:id="1487936830">
      <w:bodyDiv w:val="1"/>
      <w:marLeft w:val="0"/>
      <w:marRight w:val="0"/>
      <w:marTop w:val="0"/>
      <w:marBottom w:val="0"/>
      <w:divBdr>
        <w:top w:val="none" w:sz="0" w:space="0" w:color="auto"/>
        <w:left w:val="none" w:sz="0" w:space="0" w:color="auto"/>
        <w:bottom w:val="none" w:sz="0" w:space="0" w:color="auto"/>
        <w:right w:val="none" w:sz="0" w:space="0" w:color="auto"/>
      </w:divBdr>
    </w:div>
    <w:div w:id="1543863531">
      <w:bodyDiv w:val="1"/>
      <w:marLeft w:val="0"/>
      <w:marRight w:val="0"/>
      <w:marTop w:val="0"/>
      <w:marBottom w:val="0"/>
      <w:divBdr>
        <w:top w:val="none" w:sz="0" w:space="0" w:color="auto"/>
        <w:left w:val="none" w:sz="0" w:space="0" w:color="auto"/>
        <w:bottom w:val="none" w:sz="0" w:space="0" w:color="auto"/>
        <w:right w:val="none" w:sz="0" w:space="0" w:color="auto"/>
      </w:divBdr>
    </w:div>
    <w:div w:id="1544829837">
      <w:bodyDiv w:val="1"/>
      <w:marLeft w:val="0"/>
      <w:marRight w:val="0"/>
      <w:marTop w:val="0"/>
      <w:marBottom w:val="0"/>
      <w:divBdr>
        <w:top w:val="none" w:sz="0" w:space="0" w:color="auto"/>
        <w:left w:val="none" w:sz="0" w:space="0" w:color="auto"/>
        <w:bottom w:val="none" w:sz="0" w:space="0" w:color="auto"/>
        <w:right w:val="none" w:sz="0" w:space="0" w:color="auto"/>
      </w:divBdr>
    </w:div>
    <w:div w:id="1567451944">
      <w:bodyDiv w:val="1"/>
      <w:marLeft w:val="0"/>
      <w:marRight w:val="0"/>
      <w:marTop w:val="0"/>
      <w:marBottom w:val="0"/>
      <w:divBdr>
        <w:top w:val="none" w:sz="0" w:space="0" w:color="auto"/>
        <w:left w:val="none" w:sz="0" w:space="0" w:color="auto"/>
        <w:bottom w:val="none" w:sz="0" w:space="0" w:color="auto"/>
        <w:right w:val="none" w:sz="0" w:space="0" w:color="auto"/>
      </w:divBdr>
    </w:div>
    <w:div w:id="1582910607">
      <w:bodyDiv w:val="1"/>
      <w:marLeft w:val="0"/>
      <w:marRight w:val="0"/>
      <w:marTop w:val="0"/>
      <w:marBottom w:val="0"/>
      <w:divBdr>
        <w:top w:val="none" w:sz="0" w:space="0" w:color="auto"/>
        <w:left w:val="none" w:sz="0" w:space="0" w:color="auto"/>
        <w:bottom w:val="none" w:sz="0" w:space="0" w:color="auto"/>
        <w:right w:val="none" w:sz="0" w:space="0" w:color="auto"/>
      </w:divBdr>
    </w:div>
    <w:div w:id="1618020339">
      <w:bodyDiv w:val="1"/>
      <w:marLeft w:val="0"/>
      <w:marRight w:val="0"/>
      <w:marTop w:val="0"/>
      <w:marBottom w:val="0"/>
      <w:divBdr>
        <w:top w:val="none" w:sz="0" w:space="0" w:color="auto"/>
        <w:left w:val="none" w:sz="0" w:space="0" w:color="auto"/>
        <w:bottom w:val="none" w:sz="0" w:space="0" w:color="auto"/>
        <w:right w:val="none" w:sz="0" w:space="0" w:color="auto"/>
      </w:divBdr>
    </w:div>
    <w:div w:id="1670522846">
      <w:bodyDiv w:val="1"/>
      <w:marLeft w:val="0"/>
      <w:marRight w:val="0"/>
      <w:marTop w:val="0"/>
      <w:marBottom w:val="0"/>
      <w:divBdr>
        <w:top w:val="none" w:sz="0" w:space="0" w:color="auto"/>
        <w:left w:val="none" w:sz="0" w:space="0" w:color="auto"/>
        <w:bottom w:val="none" w:sz="0" w:space="0" w:color="auto"/>
        <w:right w:val="none" w:sz="0" w:space="0" w:color="auto"/>
      </w:divBdr>
    </w:div>
    <w:div w:id="1726026843">
      <w:bodyDiv w:val="1"/>
      <w:marLeft w:val="0"/>
      <w:marRight w:val="0"/>
      <w:marTop w:val="0"/>
      <w:marBottom w:val="0"/>
      <w:divBdr>
        <w:top w:val="none" w:sz="0" w:space="0" w:color="auto"/>
        <w:left w:val="none" w:sz="0" w:space="0" w:color="auto"/>
        <w:bottom w:val="none" w:sz="0" w:space="0" w:color="auto"/>
        <w:right w:val="none" w:sz="0" w:space="0" w:color="auto"/>
      </w:divBdr>
    </w:div>
    <w:div w:id="1757438183">
      <w:bodyDiv w:val="1"/>
      <w:marLeft w:val="0"/>
      <w:marRight w:val="0"/>
      <w:marTop w:val="0"/>
      <w:marBottom w:val="0"/>
      <w:divBdr>
        <w:top w:val="none" w:sz="0" w:space="0" w:color="auto"/>
        <w:left w:val="none" w:sz="0" w:space="0" w:color="auto"/>
        <w:bottom w:val="none" w:sz="0" w:space="0" w:color="auto"/>
        <w:right w:val="none" w:sz="0" w:space="0" w:color="auto"/>
      </w:divBdr>
    </w:div>
    <w:div w:id="1826357553">
      <w:bodyDiv w:val="1"/>
      <w:marLeft w:val="0"/>
      <w:marRight w:val="0"/>
      <w:marTop w:val="0"/>
      <w:marBottom w:val="0"/>
      <w:divBdr>
        <w:top w:val="none" w:sz="0" w:space="0" w:color="auto"/>
        <w:left w:val="none" w:sz="0" w:space="0" w:color="auto"/>
        <w:bottom w:val="none" w:sz="0" w:space="0" w:color="auto"/>
        <w:right w:val="none" w:sz="0" w:space="0" w:color="auto"/>
      </w:divBdr>
    </w:div>
    <w:div w:id="1835729620">
      <w:bodyDiv w:val="1"/>
      <w:marLeft w:val="0"/>
      <w:marRight w:val="0"/>
      <w:marTop w:val="0"/>
      <w:marBottom w:val="0"/>
      <w:divBdr>
        <w:top w:val="none" w:sz="0" w:space="0" w:color="auto"/>
        <w:left w:val="none" w:sz="0" w:space="0" w:color="auto"/>
        <w:bottom w:val="none" w:sz="0" w:space="0" w:color="auto"/>
        <w:right w:val="none" w:sz="0" w:space="0" w:color="auto"/>
      </w:divBdr>
    </w:div>
    <w:div w:id="2052607348">
      <w:bodyDiv w:val="1"/>
      <w:marLeft w:val="0"/>
      <w:marRight w:val="0"/>
      <w:marTop w:val="0"/>
      <w:marBottom w:val="0"/>
      <w:divBdr>
        <w:top w:val="none" w:sz="0" w:space="0" w:color="auto"/>
        <w:left w:val="none" w:sz="0" w:space="0" w:color="auto"/>
        <w:bottom w:val="none" w:sz="0" w:space="0" w:color="auto"/>
        <w:right w:val="none" w:sz="0" w:space="0" w:color="auto"/>
      </w:divBdr>
    </w:div>
    <w:div w:id="207704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sites/default/files/consultations/2024-05/draft-priorities-for-culture-in-wales-2024-to-2030-integrated-impact-assessmen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jinx.org.uk/inclusive-practi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sabilityarts.cymru/creativityismistakes" TargetMode="External"/><Relationship Id="rId4" Type="http://schemas.openxmlformats.org/officeDocument/2006/relationships/settings" Target="settings.xml"/><Relationship Id="rId9" Type="http://schemas.openxmlformats.org/officeDocument/2006/relationships/hyperlink" Target="https://arts.wales/participation-and-community-engagemen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AA917-7621-B549-AFDE-7218BEE8C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5</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dc:creator>
  <cp:keywords/>
  <dc:description/>
  <cp:lastModifiedBy>Kiara Sullivan</cp:lastModifiedBy>
  <cp:revision>35</cp:revision>
  <dcterms:created xsi:type="dcterms:W3CDTF">2025-08-28T12:23:00Z</dcterms:created>
  <dcterms:modified xsi:type="dcterms:W3CDTF">2026-01-07T16:44:00Z</dcterms:modified>
</cp:coreProperties>
</file>