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3762BD" w14:textId="77777777" w:rsidR="00BD5B3C" w:rsidRDefault="00BD5B3C" w:rsidP="00BD5B3C">
      <w:pPr>
        <w:pStyle w:val="paragraph"/>
        <w:spacing w:before="0" w:beforeAutospacing="0" w:after="0" w:afterAutospacing="0"/>
        <w:jc w:val="center"/>
        <w:textAlignment w:val="baseline"/>
        <w:rPr>
          <w:rFonts w:ascii="Segoe UI" w:hAnsi="Segoe UI" w:cs="Segoe UI"/>
          <w:sz w:val="12"/>
          <w:szCs w:val="12"/>
        </w:rPr>
      </w:pPr>
      <w:r>
        <w:rPr>
          <w:rStyle w:val="normaltextrun"/>
          <w:rFonts w:ascii="Cambria" w:hAnsi="Cambria" w:cs="Segoe UI"/>
          <w:b/>
          <w:bCs/>
          <w:sz w:val="28"/>
          <w:szCs w:val="28"/>
          <w:lang w:val="en-US"/>
        </w:rPr>
        <w:t>Report on the significance of Lapis Lazuli in reference to interconnection of the East Mediterranean in the Bronze Age.</w:t>
      </w:r>
      <w:r>
        <w:rPr>
          <w:rStyle w:val="eop"/>
          <w:rFonts w:ascii="Calibri" w:hAnsi="Calibri" w:cs="Calibri"/>
          <w:sz w:val="28"/>
          <w:szCs w:val="28"/>
        </w:rPr>
        <w:t> </w:t>
      </w:r>
    </w:p>
    <w:p w14:paraId="2C3762BE" w14:textId="77777777" w:rsidR="00BD5B3C" w:rsidRDefault="00BD5B3C" w:rsidP="00BD5B3C">
      <w:pPr>
        <w:pStyle w:val="paragraph"/>
        <w:spacing w:before="0" w:beforeAutospacing="0" w:after="0" w:afterAutospacing="0"/>
        <w:jc w:val="center"/>
        <w:textAlignment w:val="baseline"/>
        <w:rPr>
          <w:rStyle w:val="normaltextrun"/>
          <w:rFonts w:ascii="Cambria" w:hAnsi="Cambria" w:cs="Segoe UI"/>
          <w:lang w:val="en-US"/>
        </w:rPr>
      </w:pPr>
    </w:p>
    <w:p w14:paraId="2C3762BF" w14:textId="77777777" w:rsidR="00BD5B3C" w:rsidRDefault="00BD5B3C" w:rsidP="00BD5B3C">
      <w:pPr>
        <w:pStyle w:val="paragraph"/>
        <w:spacing w:before="0" w:beforeAutospacing="0" w:after="0" w:afterAutospacing="0"/>
        <w:jc w:val="center"/>
        <w:textAlignment w:val="baseline"/>
        <w:rPr>
          <w:rStyle w:val="normaltextrun"/>
          <w:rFonts w:ascii="Cambria" w:hAnsi="Cambria" w:cs="Segoe UI"/>
          <w:lang w:val="en-US"/>
        </w:rPr>
      </w:pPr>
    </w:p>
    <w:p w14:paraId="2C3762C0" w14:textId="77777777" w:rsidR="00BD5B3C" w:rsidRDefault="00BD5B3C" w:rsidP="00BD5B3C">
      <w:pPr>
        <w:pStyle w:val="paragraph"/>
        <w:spacing w:before="0" w:beforeAutospacing="0" w:after="0" w:afterAutospacing="0"/>
        <w:jc w:val="center"/>
        <w:textAlignment w:val="baseline"/>
        <w:rPr>
          <w:rStyle w:val="normaltextrun"/>
          <w:rFonts w:ascii="Cambria" w:hAnsi="Cambria" w:cs="Segoe UI"/>
          <w:lang w:val="en-US"/>
        </w:rPr>
      </w:pPr>
    </w:p>
    <w:p w14:paraId="2C3762C1" w14:textId="77777777" w:rsidR="00BD5B3C" w:rsidRDefault="00BD5B3C" w:rsidP="00BD5B3C">
      <w:pPr>
        <w:pStyle w:val="paragraph"/>
        <w:spacing w:before="0" w:beforeAutospacing="0" w:after="0" w:afterAutospacing="0"/>
        <w:jc w:val="center"/>
        <w:textAlignment w:val="baseline"/>
        <w:rPr>
          <w:rStyle w:val="normaltextrun"/>
          <w:rFonts w:ascii="Cambria" w:hAnsi="Cambria" w:cs="Segoe UI"/>
          <w:lang w:val="en-US"/>
        </w:rPr>
      </w:pPr>
    </w:p>
    <w:p w14:paraId="2C3762C2" w14:textId="77777777" w:rsidR="00BD5B3C" w:rsidRDefault="00BD5B3C" w:rsidP="00BD5B3C">
      <w:pPr>
        <w:pStyle w:val="paragraph"/>
        <w:spacing w:before="0" w:beforeAutospacing="0" w:after="0" w:afterAutospacing="0"/>
        <w:jc w:val="center"/>
        <w:textAlignment w:val="baseline"/>
        <w:rPr>
          <w:rStyle w:val="normaltextrun"/>
          <w:rFonts w:ascii="Cambria" w:hAnsi="Cambria" w:cs="Segoe UI"/>
          <w:lang w:val="en-US"/>
        </w:rPr>
      </w:pPr>
    </w:p>
    <w:p w14:paraId="2C3762C3" w14:textId="77777777" w:rsidR="00BD5B3C" w:rsidRDefault="00BD5B3C" w:rsidP="00BD5B3C">
      <w:pPr>
        <w:pStyle w:val="paragraph"/>
        <w:spacing w:before="0" w:beforeAutospacing="0" w:after="0" w:afterAutospacing="0"/>
        <w:jc w:val="center"/>
        <w:textAlignment w:val="baseline"/>
        <w:rPr>
          <w:rStyle w:val="normaltextrun"/>
          <w:rFonts w:ascii="Cambria" w:hAnsi="Cambria" w:cs="Segoe UI"/>
          <w:lang w:val="en-US"/>
        </w:rPr>
      </w:pPr>
    </w:p>
    <w:p w14:paraId="2C3762C4" w14:textId="77777777" w:rsidR="00BD5B3C" w:rsidRDefault="00BD5B3C" w:rsidP="00BD5B3C">
      <w:pPr>
        <w:pStyle w:val="paragraph"/>
        <w:spacing w:before="0" w:beforeAutospacing="0" w:after="0" w:afterAutospacing="0"/>
        <w:jc w:val="center"/>
        <w:textAlignment w:val="baseline"/>
        <w:rPr>
          <w:rStyle w:val="normaltextrun"/>
          <w:rFonts w:ascii="Cambria" w:hAnsi="Cambria" w:cs="Segoe UI"/>
          <w:lang w:val="en-US"/>
        </w:rPr>
      </w:pPr>
    </w:p>
    <w:p w14:paraId="2C3762C5" w14:textId="77777777" w:rsidR="00BD5B3C" w:rsidRDefault="00BD5B3C" w:rsidP="00BD5B3C">
      <w:pPr>
        <w:pStyle w:val="paragraph"/>
        <w:spacing w:before="0" w:beforeAutospacing="0" w:after="0" w:afterAutospacing="0"/>
        <w:jc w:val="center"/>
        <w:textAlignment w:val="baseline"/>
        <w:rPr>
          <w:rStyle w:val="normaltextrun"/>
          <w:rFonts w:ascii="Cambria" w:hAnsi="Cambria" w:cs="Segoe UI"/>
          <w:lang w:val="en-US"/>
        </w:rPr>
      </w:pPr>
    </w:p>
    <w:p w14:paraId="2C3762C6" w14:textId="77777777" w:rsidR="00BD5B3C" w:rsidRDefault="00BD5B3C" w:rsidP="00BD5B3C">
      <w:pPr>
        <w:pStyle w:val="paragraph"/>
        <w:spacing w:before="0" w:beforeAutospacing="0" w:after="0" w:afterAutospacing="0"/>
        <w:jc w:val="center"/>
        <w:textAlignment w:val="baseline"/>
        <w:rPr>
          <w:rStyle w:val="normaltextrun"/>
          <w:rFonts w:ascii="Cambria" w:hAnsi="Cambria" w:cs="Segoe UI"/>
          <w:lang w:val="en-US"/>
        </w:rPr>
      </w:pPr>
    </w:p>
    <w:p w14:paraId="2C3762C7" w14:textId="77777777" w:rsidR="00BD5B3C" w:rsidRDefault="00BD5B3C" w:rsidP="00BD5B3C">
      <w:pPr>
        <w:pStyle w:val="paragraph"/>
        <w:spacing w:before="0" w:beforeAutospacing="0" w:after="0" w:afterAutospacing="0"/>
        <w:jc w:val="center"/>
        <w:textAlignment w:val="baseline"/>
        <w:rPr>
          <w:rStyle w:val="normaltextrun"/>
          <w:rFonts w:ascii="Cambria" w:hAnsi="Cambria" w:cs="Segoe UI"/>
          <w:lang w:val="en-US"/>
        </w:rPr>
      </w:pPr>
    </w:p>
    <w:p w14:paraId="2C3762C8" w14:textId="77777777" w:rsidR="00BD5B3C" w:rsidRDefault="00BD5B3C" w:rsidP="00BD5B3C">
      <w:pPr>
        <w:pStyle w:val="paragraph"/>
        <w:spacing w:before="0" w:beforeAutospacing="0" w:after="0" w:afterAutospacing="0"/>
        <w:jc w:val="center"/>
        <w:textAlignment w:val="baseline"/>
        <w:rPr>
          <w:rStyle w:val="normaltextrun"/>
          <w:rFonts w:ascii="Cambria" w:hAnsi="Cambria" w:cs="Segoe UI"/>
          <w:lang w:val="en-US"/>
        </w:rPr>
      </w:pPr>
    </w:p>
    <w:p w14:paraId="2C3762C9" w14:textId="77777777" w:rsidR="00BD5B3C" w:rsidRDefault="00BD5B3C" w:rsidP="00BD5B3C">
      <w:pPr>
        <w:pStyle w:val="paragraph"/>
        <w:spacing w:before="0" w:beforeAutospacing="0" w:after="0" w:afterAutospacing="0"/>
        <w:jc w:val="center"/>
        <w:textAlignment w:val="baseline"/>
        <w:rPr>
          <w:rStyle w:val="normaltextrun"/>
          <w:rFonts w:ascii="Cambria" w:hAnsi="Cambria" w:cs="Segoe UI"/>
          <w:lang w:val="en-US"/>
        </w:rPr>
      </w:pPr>
    </w:p>
    <w:p w14:paraId="2C3762CA" w14:textId="77777777" w:rsidR="00BD5B3C" w:rsidRDefault="00BD5B3C" w:rsidP="00BD5B3C">
      <w:pPr>
        <w:pStyle w:val="paragraph"/>
        <w:spacing w:before="0" w:beforeAutospacing="0" w:after="0" w:afterAutospacing="0"/>
        <w:jc w:val="center"/>
        <w:textAlignment w:val="baseline"/>
        <w:rPr>
          <w:rFonts w:ascii="Segoe UI" w:hAnsi="Segoe UI" w:cs="Segoe UI"/>
          <w:sz w:val="12"/>
          <w:szCs w:val="12"/>
        </w:rPr>
      </w:pPr>
      <w:r>
        <w:rPr>
          <w:rStyle w:val="normaltextrun"/>
          <w:rFonts w:ascii="Cambria" w:hAnsi="Cambria" w:cs="Segoe UI"/>
          <w:lang w:val="en-US"/>
        </w:rPr>
        <w:t>Danielle Lisa-</w:t>
      </w:r>
      <w:proofErr w:type="spellStart"/>
      <w:r>
        <w:rPr>
          <w:rStyle w:val="spellingerror"/>
          <w:rFonts w:ascii="Cambria" w:hAnsi="Cambria" w:cs="Segoe UI"/>
          <w:lang w:val="en-US"/>
        </w:rPr>
        <w:t>Casling</w:t>
      </w:r>
      <w:proofErr w:type="spellEnd"/>
      <w:r>
        <w:rPr>
          <w:rStyle w:val="normaltextrun"/>
          <w:rFonts w:ascii="Cambria" w:hAnsi="Cambria" w:cs="Segoe UI"/>
          <w:lang w:val="en-US"/>
        </w:rPr>
        <w:t> Alexander</w:t>
      </w:r>
      <w:r>
        <w:rPr>
          <w:rStyle w:val="eop"/>
          <w:rFonts w:ascii="Cambria" w:hAnsi="Cambria" w:cs="Segoe UI"/>
        </w:rPr>
        <w:t> </w:t>
      </w:r>
    </w:p>
    <w:p w14:paraId="2C3762CB" w14:textId="77777777" w:rsidR="00BD5B3C" w:rsidRDefault="00BD5B3C" w:rsidP="00BD5B3C">
      <w:pPr>
        <w:pStyle w:val="paragraph"/>
        <w:spacing w:before="0" w:beforeAutospacing="0" w:after="0" w:afterAutospacing="0"/>
        <w:jc w:val="center"/>
        <w:textAlignment w:val="baseline"/>
        <w:rPr>
          <w:rFonts w:ascii="Segoe UI" w:hAnsi="Segoe UI" w:cs="Segoe UI"/>
          <w:sz w:val="12"/>
          <w:szCs w:val="12"/>
        </w:rPr>
      </w:pPr>
      <w:r>
        <w:rPr>
          <w:rStyle w:val="normaltextrun"/>
          <w:rFonts w:ascii="Cambria" w:hAnsi="Cambria" w:cs="Segoe UI"/>
          <w:lang w:val="en-US"/>
        </w:rPr>
        <w:t>Student at UWTSD, BA Ancient Civilizations</w:t>
      </w:r>
      <w:r>
        <w:rPr>
          <w:rStyle w:val="eop"/>
          <w:rFonts w:ascii="Cambria" w:hAnsi="Cambria" w:cs="Segoe UI"/>
        </w:rPr>
        <w:t> </w:t>
      </w:r>
    </w:p>
    <w:p w14:paraId="2C3762CC" w14:textId="77777777" w:rsidR="00BD5B3C" w:rsidRDefault="00BD5B3C" w:rsidP="00BD5B3C">
      <w:pPr>
        <w:pStyle w:val="paragraph"/>
        <w:spacing w:before="0" w:beforeAutospacing="0" w:after="0" w:afterAutospacing="0"/>
        <w:jc w:val="center"/>
        <w:textAlignment w:val="baseline"/>
        <w:rPr>
          <w:rFonts w:ascii="Segoe UI" w:hAnsi="Segoe UI" w:cs="Segoe UI"/>
          <w:sz w:val="12"/>
          <w:szCs w:val="12"/>
        </w:rPr>
      </w:pPr>
      <w:r>
        <w:rPr>
          <w:rStyle w:val="normaltextrun"/>
          <w:rFonts w:ascii="Cambria" w:hAnsi="Cambria" w:cs="Segoe UI"/>
          <w:lang w:val="en-US"/>
        </w:rPr>
        <w:t>12/04/2018</w:t>
      </w:r>
      <w:r>
        <w:rPr>
          <w:rStyle w:val="eop"/>
          <w:rFonts w:ascii="Cambria" w:hAnsi="Cambria" w:cs="Segoe UI"/>
        </w:rPr>
        <w:t> </w:t>
      </w:r>
    </w:p>
    <w:p w14:paraId="2C3762CD" w14:textId="77777777" w:rsidR="00BD5B3C" w:rsidRDefault="00BD5B3C" w:rsidP="00BD5B3C">
      <w:pPr>
        <w:pStyle w:val="paragraph"/>
        <w:spacing w:before="0" w:beforeAutospacing="0" w:after="0" w:afterAutospacing="0"/>
        <w:jc w:val="center"/>
        <w:textAlignment w:val="baseline"/>
        <w:rPr>
          <w:rFonts w:ascii="Segoe UI" w:hAnsi="Segoe UI" w:cs="Segoe UI"/>
          <w:sz w:val="12"/>
          <w:szCs w:val="12"/>
        </w:rPr>
      </w:pPr>
      <w:r>
        <w:rPr>
          <w:rStyle w:val="normaltextrun"/>
          <w:rFonts w:ascii="Cambria" w:hAnsi="Cambria" w:cs="Segoe UI"/>
          <w:lang w:val="en-US"/>
        </w:rPr>
        <w:t>AHAR5005: Connected Worlds: Understanding Interactions </w:t>
      </w:r>
      <w:r>
        <w:rPr>
          <w:rStyle w:val="eop"/>
          <w:rFonts w:ascii="Cambria" w:hAnsi="Cambria" w:cs="Segoe UI"/>
        </w:rPr>
        <w:t> </w:t>
      </w:r>
    </w:p>
    <w:p w14:paraId="2C3762CE" w14:textId="77777777" w:rsidR="00BD5B3C" w:rsidRDefault="00BD5B3C" w:rsidP="00BD5B3C">
      <w:pPr>
        <w:pStyle w:val="paragraph"/>
        <w:spacing w:before="0" w:beforeAutospacing="0" w:after="0" w:afterAutospacing="0"/>
        <w:jc w:val="center"/>
        <w:textAlignment w:val="baseline"/>
        <w:rPr>
          <w:rFonts w:ascii="Segoe UI" w:hAnsi="Segoe UI" w:cs="Segoe UI"/>
          <w:sz w:val="12"/>
          <w:szCs w:val="12"/>
        </w:rPr>
      </w:pPr>
      <w:r>
        <w:rPr>
          <w:rStyle w:val="eop"/>
          <w:rFonts w:ascii="Cambria" w:hAnsi="Cambria" w:cs="Segoe UI"/>
        </w:rPr>
        <w:t> </w:t>
      </w:r>
    </w:p>
    <w:p w14:paraId="2C3762CF" w14:textId="77777777" w:rsidR="00BD5B3C" w:rsidRDefault="00BD5B3C" w:rsidP="00BD5B3C">
      <w:pPr>
        <w:pStyle w:val="paragraph"/>
        <w:spacing w:before="0" w:beforeAutospacing="0" w:after="0" w:afterAutospacing="0"/>
        <w:jc w:val="center"/>
        <w:textAlignment w:val="baseline"/>
        <w:rPr>
          <w:rFonts w:ascii="Segoe UI" w:hAnsi="Segoe UI" w:cs="Segoe UI"/>
          <w:sz w:val="12"/>
          <w:szCs w:val="12"/>
        </w:rPr>
      </w:pPr>
      <w:r>
        <w:rPr>
          <w:rStyle w:val="eop"/>
          <w:rFonts w:ascii="Cambria" w:hAnsi="Cambria" w:cs="Segoe UI"/>
        </w:rPr>
        <w:t> </w:t>
      </w:r>
    </w:p>
    <w:p w14:paraId="2C3762D0" w14:textId="77777777" w:rsidR="00BD5B3C" w:rsidRDefault="00BD5B3C" w:rsidP="00BD5B3C">
      <w:pPr>
        <w:pStyle w:val="paragraph"/>
        <w:spacing w:before="0" w:beforeAutospacing="0" w:after="0" w:afterAutospacing="0"/>
        <w:jc w:val="center"/>
        <w:textAlignment w:val="baseline"/>
        <w:rPr>
          <w:rFonts w:ascii="Segoe UI" w:hAnsi="Segoe UI" w:cs="Segoe UI"/>
          <w:sz w:val="12"/>
          <w:szCs w:val="12"/>
        </w:rPr>
      </w:pPr>
      <w:r>
        <w:rPr>
          <w:rStyle w:val="eop"/>
          <w:rFonts w:ascii="Cambria" w:hAnsi="Cambria" w:cs="Segoe UI"/>
        </w:rPr>
        <w:t> </w:t>
      </w:r>
    </w:p>
    <w:p w14:paraId="2C3762D1" w14:textId="77777777" w:rsidR="00BD5B3C" w:rsidRDefault="00BD5B3C" w:rsidP="00BD5B3C">
      <w:pPr>
        <w:pStyle w:val="paragraph"/>
        <w:spacing w:before="0" w:beforeAutospacing="0" w:after="0" w:afterAutospacing="0"/>
        <w:jc w:val="center"/>
        <w:textAlignment w:val="baseline"/>
        <w:rPr>
          <w:rFonts w:ascii="Segoe UI" w:hAnsi="Segoe UI" w:cs="Segoe UI"/>
          <w:sz w:val="12"/>
          <w:szCs w:val="12"/>
        </w:rPr>
      </w:pPr>
      <w:r>
        <w:rPr>
          <w:rStyle w:val="eop"/>
          <w:rFonts w:ascii="Cambria" w:hAnsi="Cambria" w:cs="Segoe UI"/>
        </w:rPr>
        <w:t> </w:t>
      </w:r>
    </w:p>
    <w:p w14:paraId="2C3762D2" w14:textId="77777777" w:rsidR="00BD5B3C" w:rsidRDefault="00BD5B3C" w:rsidP="00BD5B3C">
      <w:pPr>
        <w:pStyle w:val="paragraph"/>
        <w:spacing w:before="0" w:beforeAutospacing="0" w:after="0" w:afterAutospacing="0"/>
        <w:jc w:val="center"/>
        <w:textAlignment w:val="baseline"/>
        <w:rPr>
          <w:rFonts w:ascii="Segoe UI" w:hAnsi="Segoe UI" w:cs="Segoe UI"/>
          <w:sz w:val="12"/>
          <w:szCs w:val="12"/>
        </w:rPr>
      </w:pPr>
      <w:r>
        <w:rPr>
          <w:rStyle w:val="eop"/>
          <w:rFonts w:ascii="Cambria" w:hAnsi="Cambria" w:cs="Segoe UI"/>
        </w:rPr>
        <w:t> </w:t>
      </w:r>
    </w:p>
    <w:p w14:paraId="2C3762D3" w14:textId="77777777" w:rsidR="00BD5B3C" w:rsidRDefault="00BD5B3C" w:rsidP="00BD5B3C">
      <w:pPr>
        <w:pStyle w:val="paragraph"/>
        <w:spacing w:before="0" w:beforeAutospacing="0" w:after="0" w:afterAutospacing="0"/>
        <w:jc w:val="center"/>
        <w:textAlignment w:val="baseline"/>
        <w:rPr>
          <w:rStyle w:val="normaltextrun"/>
          <w:rFonts w:ascii="Cambria" w:hAnsi="Cambria" w:cs="Segoe UI"/>
          <w:lang w:val="en-US"/>
        </w:rPr>
      </w:pPr>
    </w:p>
    <w:p w14:paraId="2C3762D4" w14:textId="77777777" w:rsidR="00BD5B3C" w:rsidRDefault="00BD5B3C" w:rsidP="00BD5B3C">
      <w:pPr>
        <w:pStyle w:val="paragraph"/>
        <w:spacing w:before="0" w:beforeAutospacing="0" w:after="0" w:afterAutospacing="0"/>
        <w:jc w:val="center"/>
        <w:textAlignment w:val="baseline"/>
        <w:rPr>
          <w:rStyle w:val="normaltextrun"/>
          <w:rFonts w:ascii="Cambria" w:hAnsi="Cambria" w:cs="Segoe UI"/>
          <w:lang w:val="en-US"/>
        </w:rPr>
      </w:pPr>
    </w:p>
    <w:p w14:paraId="2C3762D5" w14:textId="77777777" w:rsidR="00BD5B3C" w:rsidRDefault="00BD5B3C" w:rsidP="00BD5B3C">
      <w:pPr>
        <w:pStyle w:val="paragraph"/>
        <w:spacing w:before="0" w:beforeAutospacing="0" w:after="0" w:afterAutospacing="0"/>
        <w:jc w:val="center"/>
        <w:textAlignment w:val="baseline"/>
        <w:rPr>
          <w:rStyle w:val="normaltextrun"/>
          <w:rFonts w:ascii="Cambria" w:hAnsi="Cambria" w:cs="Segoe UI"/>
          <w:lang w:val="en-US"/>
        </w:rPr>
      </w:pPr>
    </w:p>
    <w:p w14:paraId="2C3762D6" w14:textId="77777777" w:rsidR="00BD5B3C" w:rsidRDefault="00BD5B3C" w:rsidP="00BD5B3C">
      <w:pPr>
        <w:pStyle w:val="paragraph"/>
        <w:spacing w:before="0" w:beforeAutospacing="0" w:after="0" w:afterAutospacing="0"/>
        <w:jc w:val="center"/>
        <w:textAlignment w:val="baseline"/>
        <w:rPr>
          <w:rStyle w:val="normaltextrun"/>
          <w:rFonts w:ascii="Cambria" w:hAnsi="Cambria" w:cs="Segoe UI"/>
          <w:lang w:val="en-US"/>
        </w:rPr>
      </w:pPr>
    </w:p>
    <w:p w14:paraId="2C3762D7" w14:textId="77777777" w:rsidR="00BD5B3C" w:rsidRDefault="00BD5B3C" w:rsidP="00BD5B3C">
      <w:pPr>
        <w:pStyle w:val="paragraph"/>
        <w:spacing w:before="0" w:beforeAutospacing="0" w:after="0" w:afterAutospacing="0"/>
        <w:jc w:val="center"/>
        <w:textAlignment w:val="baseline"/>
        <w:rPr>
          <w:rStyle w:val="normaltextrun"/>
          <w:rFonts w:ascii="Cambria" w:hAnsi="Cambria" w:cs="Segoe UI"/>
          <w:lang w:val="en-US"/>
        </w:rPr>
      </w:pPr>
    </w:p>
    <w:p w14:paraId="2C3762D8" w14:textId="77777777" w:rsidR="00BD5B3C" w:rsidRDefault="00BD5B3C" w:rsidP="00BD5B3C">
      <w:pPr>
        <w:pStyle w:val="paragraph"/>
        <w:spacing w:before="0" w:beforeAutospacing="0" w:after="0" w:afterAutospacing="0"/>
        <w:jc w:val="center"/>
        <w:textAlignment w:val="baseline"/>
        <w:rPr>
          <w:rStyle w:val="normaltextrun"/>
          <w:rFonts w:ascii="Cambria" w:hAnsi="Cambria" w:cs="Segoe UI"/>
          <w:lang w:val="en-US"/>
        </w:rPr>
      </w:pPr>
    </w:p>
    <w:p w14:paraId="2C3762D9" w14:textId="77777777" w:rsidR="00BD5B3C" w:rsidRDefault="00BD5B3C" w:rsidP="00BD5B3C">
      <w:pPr>
        <w:pStyle w:val="paragraph"/>
        <w:spacing w:before="0" w:beforeAutospacing="0" w:after="0" w:afterAutospacing="0"/>
        <w:jc w:val="center"/>
        <w:textAlignment w:val="baseline"/>
        <w:rPr>
          <w:rStyle w:val="normaltextrun"/>
          <w:rFonts w:ascii="Cambria" w:hAnsi="Cambria" w:cs="Segoe UI"/>
          <w:lang w:val="en-US"/>
        </w:rPr>
      </w:pPr>
    </w:p>
    <w:p w14:paraId="2C3762DA" w14:textId="77777777" w:rsidR="00BD5B3C" w:rsidRDefault="00BD5B3C" w:rsidP="00BD5B3C">
      <w:pPr>
        <w:pStyle w:val="paragraph"/>
        <w:spacing w:before="0" w:beforeAutospacing="0" w:after="0" w:afterAutospacing="0"/>
        <w:jc w:val="center"/>
        <w:textAlignment w:val="baseline"/>
        <w:rPr>
          <w:rStyle w:val="normaltextrun"/>
          <w:rFonts w:ascii="Cambria" w:hAnsi="Cambria" w:cs="Segoe UI"/>
          <w:lang w:val="en-US"/>
        </w:rPr>
      </w:pPr>
    </w:p>
    <w:p w14:paraId="2C3762DB" w14:textId="77777777" w:rsidR="00BD5B3C" w:rsidRDefault="00BD5B3C" w:rsidP="00BD5B3C">
      <w:pPr>
        <w:pStyle w:val="paragraph"/>
        <w:spacing w:before="0" w:beforeAutospacing="0" w:after="0" w:afterAutospacing="0"/>
        <w:jc w:val="center"/>
        <w:textAlignment w:val="baseline"/>
        <w:rPr>
          <w:rStyle w:val="normaltextrun"/>
          <w:rFonts w:ascii="Cambria" w:hAnsi="Cambria" w:cs="Segoe UI"/>
          <w:lang w:val="en-US"/>
        </w:rPr>
      </w:pPr>
    </w:p>
    <w:p w14:paraId="2C3762DC" w14:textId="77777777" w:rsidR="00BD5B3C" w:rsidRDefault="00BD5B3C" w:rsidP="00BD5B3C">
      <w:pPr>
        <w:pStyle w:val="paragraph"/>
        <w:spacing w:before="0" w:beforeAutospacing="0" w:after="0" w:afterAutospacing="0"/>
        <w:jc w:val="center"/>
        <w:textAlignment w:val="baseline"/>
        <w:rPr>
          <w:rStyle w:val="normaltextrun"/>
          <w:rFonts w:ascii="Cambria" w:hAnsi="Cambria" w:cs="Segoe UI"/>
          <w:lang w:val="en-US"/>
        </w:rPr>
      </w:pPr>
    </w:p>
    <w:p w14:paraId="2C3762DD" w14:textId="77777777" w:rsidR="00BD5B3C" w:rsidRDefault="00BD5B3C" w:rsidP="00BD5B3C">
      <w:pPr>
        <w:pStyle w:val="paragraph"/>
        <w:spacing w:before="0" w:beforeAutospacing="0" w:after="0" w:afterAutospacing="0"/>
        <w:jc w:val="center"/>
        <w:textAlignment w:val="baseline"/>
        <w:rPr>
          <w:rStyle w:val="normaltextrun"/>
          <w:rFonts w:ascii="Cambria" w:hAnsi="Cambria" w:cs="Segoe UI"/>
          <w:lang w:val="en-US"/>
        </w:rPr>
      </w:pPr>
    </w:p>
    <w:p w14:paraId="2C3762DE" w14:textId="77777777" w:rsidR="00BD5B3C" w:rsidRDefault="00BD5B3C" w:rsidP="00BD5B3C">
      <w:pPr>
        <w:pStyle w:val="paragraph"/>
        <w:spacing w:before="0" w:beforeAutospacing="0" w:after="0" w:afterAutospacing="0"/>
        <w:jc w:val="center"/>
        <w:textAlignment w:val="baseline"/>
        <w:rPr>
          <w:rStyle w:val="normaltextrun"/>
          <w:rFonts w:ascii="Cambria" w:hAnsi="Cambria" w:cs="Segoe UI"/>
          <w:lang w:val="en-US"/>
        </w:rPr>
      </w:pPr>
    </w:p>
    <w:p w14:paraId="2C3762DF" w14:textId="77777777" w:rsidR="00BD5B3C" w:rsidRDefault="00BD5B3C" w:rsidP="00BD5B3C">
      <w:pPr>
        <w:pStyle w:val="paragraph"/>
        <w:spacing w:before="0" w:beforeAutospacing="0" w:after="0" w:afterAutospacing="0"/>
        <w:jc w:val="center"/>
        <w:textAlignment w:val="baseline"/>
        <w:rPr>
          <w:rStyle w:val="normaltextrun"/>
          <w:rFonts w:ascii="Cambria" w:hAnsi="Cambria" w:cs="Segoe UI"/>
          <w:lang w:val="en-US"/>
        </w:rPr>
      </w:pPr>
    </w:p>
    <w:p w14:paraId="2C3762E0" w14:textId="77777777" w:rsidR="00BD5B3C" w:rsidRDefault="00BD5B3C" w:rsidP="00BD5B3C">
      <w:pPr>
        <w:pStyle w:val="paragraph"/>
        <w:spacing w:before="0" w:beforeAutospacing="0" w:after="0" w:afterAutospacing="0"/>
        <w:jc w:val="center"/>
        <w:textAlignment w:val="baseline"/>
        <w:rPr>
          <w:rStyle w:val="normaltextrun"/>
          <w:rFonts w:ascii="Cambria" w:hAnsi="Cambria" w:cs="Segoe UI"/>
          <w:lang w:val="en-US"/>
        </w:rPr>
      </w:pPr>
    </w:p>
    <w:p w14:paraId="2C3762E1" w14:textId="77777777" w:rsidR="00BD5B3C" w:rsidRDefault="00BD5B3C" w:rsidP="00BD5B3C">
      <w:pPr>
        <w:pStyle w:val="paragraph"/>
        <w:spacing w:before="0" w:beforeAutospacing="0" w:after="0" w:afterAutospacing="0"/>
        <w:jc w:val="center"/>
        <w:textAlignment w:val="baseline"/>
        <w:rPr>
          <w:rStyle w:val="normaltextrun"/>
          <w:rFonts w:ascii="Cambria" w:hAnsi="Cambria" w:cs="Segoe UI"/>
          <w:lang w:val="en-US"/>
        </w:rPr>
      </w:pPr>
    </w:p>
    <w:p w14:paraId="2C3762E2" w14:textId="77777777" w:rsidR="00BD5B3C" w:rsidRDefault="00BD5B3C" w:rsidP="00BD5B3C">
      <w:pPr>
        <w:pStyle w:val="paragraph"/>
        <w:spacing w:before="0" w:beforeAutospacing="0" w:after="0" w:afterAutospacing="0"/>
        <w:jc w:val="center"/>
        <w:textAlignment w:val="baseline"/>
        <w:rPr>
          <w:rFonts w:ascii="Segoe UI" w:hAnsi="Segoe UI" w:cs="Segoe UI"/>
          <w:sz w:val="12"/>
          <w:szCs w:val="12"/>
        </w:rPr>
      </w:pPr>
      <w:r>
        <w:rPr>
          <w:rStyle w:val="normaltextrun"/>
          <w:rFonts w:ascii="Cambria" w:hAnsi="Cambria" w:cs="Segoe UI"/>
          <w:lang w:val="en-US"/>
        </w:rPr>
        <w:t>Abstract</w:t>
      </w:r>
      <w:r>
        <w:rPr>
          <w:rStyle w:val="eop"/>
          <w:rFonts w:ascii="Cambria" w:hAnsi="Cambria" w:cs="Segoe UI"/>
        </w:rPr>
        <w:t> </w:t>
      </w:r>
    </w:p>
    <w:p w14:paraId="2C3762E3" w14:textId="0A8B72CB" w:rsidR="00BD5B3C" w:rsidRDefault="00BD5B3C" w:rsidP="00BD5B3C">
      <w:pPr>
        <w:pStyle w:val="paragraph"/>
        <w:spacing w:before="0" w:beforeAutospacing="0" w:after="0" w:afterAutospacing="0"/>
        <w:jc w:val="both"/>
        <w:textAlignment w:val="baseline"/>
        <w:rPr>
          <w:rFonts w:ascii="Segoe UI" w:hAnsi="Segoe UI" w:cs="Segoe UI"/>
          <w:sz w:val="12"/>
          <w:szCs w:val="12"/>
        </w:rPr>
      </w:pPr>
      <w:r>
        <w:rPr>
          <w:rStyle w:val="normaltextrun"/>
          <w:rFonts w:ascii="Cambria" w:hAnsi="Cambria" w:cs="Segoe UI"/>
          <w:lang w:val="en-US"/>
        </w:rPr>
        <w:t>This report intends to highlight the journey that lapis lazuli would have had to travel </w:t>
      </w:r>
      <w:proofErr w:type="gramStart"/>
      <w:r>
        <w:rPr>
          <w:rStyle w:val="normaltextrun"/>
          <w:rFonts w:ascii="Cambria" w:hAnsi="Cambria" w:cs="Segoe UI"/>
          <w:lang w:val="en-US"/>
        </w:rPr>
        <w:t>in order to</w:t>
      </w:r>
      <w:proofErr w:type="gramEnd"/>
      <w:r>
        <w:rPr>
          <w:rStyle w:val="normaltextrun"/>
          <w:rFonts w:ascii="Cambria" w:hAnsi="Cambria" w:cs="Segoe UI"/>
          <w:lang w:val="en-US"/>
        </w:rPr>
        <w:t> become well-used luxurious item within east Mediterranean</w:t>
      </w:r>
      <w:r w:rsidR="0009042E">
        <w:rPr>
          <w:rStyle w:val="normaltextrun"/>
          <w:rFonts w:ascii="Cambria" w:hAnsi="Cambria" w:cs="Segoe UI"/>
          <w:lang w:val="en-US"/>
        </w:rPr>
        <w:t xml:space="preserve"> 3</w:t>
      </w:r>
      <w:r w:rsidR="0009042E" w:rsidRPr="0009042E">
        <w:rPr>
          <w:rStyle w:val="normaltextrun"/>
          <w:rFonts w:ascii="Cambria" w:hAnsi="Cambria" w:cs="Segoe UI"/>
          <w:vertAlign w:val="superscript"/>
          <w:lang w:val="en-US"/>
        </w:rPr>
        <w:t>rd</w:t>
      </w:r>
      <w:r w:rsidR="0009042E">
        <w:rPr>
          <w:rStyle w:val="normaltextrun"/>
          <w:rFonts w:ascii="Cambria" w:hAnsi="Cambria" w:cs="Segoe UI"/>
          <w:lang w:val="en-US"/>
        </w:rPr>
        <w:t xml:space="preserve"> millennium </w:t>
      </w:r>
      <w:r>
        <w:rPr>
          <w:rStyle w:val="normaltextrun"/>
          <w:rFonts w:ascii="Cambria" w:hAnsi="Cambria" w:cs="Segoe UI"/>
          <w:lang w:val="en-US"/>
        </w:rPr>
        <w:t>Bronze Age civilizations. It will begin at the mining locations of lapis lazuli and then will follow its journey through to Mesopotamia, Egypt and the Aegean. Furthermore, the uses of lapis will be analyzed for a deeper understanding of the semi-precious stone and the ideology connected with it in reference to interconnectivity and narrative it held within these civilizations. </w:t>
      </w:r>
      <w:r>
        <w:rPr>
          <w:rStyle w:val="eop"/>
          <w:rFonts w:ascii="Cambria" w:hAnsi="Cambria" w:cs="Segoe UI"/>
        </w:rPr>
        <w:t> </w:t>
      </w:r>
    </w:p>
    <w:p w14:paraId="2C3762E4" w14:textId="77777777" w:rsidR="00BD5B3C" w:rsidRDefault="00BD5B3C" w:rsidP="00BD5B3C">
      <w:pPr>
        <w:pStyle w:val="paragraph"/>
        <w:spacing w:before="0" w:beforeAutospacing="0" w:after="0" w:afterAutospacing="0"/>
        <w:ind w:firstLine="480"/>
        <w:textAlignment w:val="baseline"/>
        <w:rPr>
          <w:rFonts w:ascii="Segoe UI" w:hAnsi="Segoe UI" w:cs="Segoe UI"/>
          <w:sz w:val="12"/>
          <w:szCs w:val="12"/>
        </w:rPr>
      </w:pPr>
      <w:r>
        <w:rPr>
          <w:rStyle w:val="normaltextrun"/>
          <w:rFonts w:ascii="Cambria" w:hAnsi="Cambria" w:cs="Segoe UI"/>
          <w:i/>
          <w:iCs/>
          <w:lang w:val="en-US"/>
        </w:rPr>
        <w:t>Keywords</w:t>
      </w:r>
      <w:r>
        <w:rPr>
          <w:rStyle w:val="normaltextrun"/>
          <w:rFonts w:ascii="Cambria" w:hAnsi="Cambria" w:cs="Segoe UI"/>
          <w:lang w:val="en-US"/>
        </w:rPr>
        <w:t>:  Lapis lazuli, trade, Bronze Age, Mesopotamia, Egypt, Aegean, ideology</w:t>
      </w:r>
      <w:r>
        <w:rPr>
          <w:rStyle w:val="eop"/>
          <w:rFonts w:ascii="Cambria" w:hAnsi="Cambria" w:cs="Segoe UI"/>
        </w:rPr>
        <w:t> </w:t>
      </w:r>
    </w:p>
    <w:p w14:paraId="2C3762E5" w14:textId="77777777" w:rsidR="00BD5B3C" w:rsidRPr="00BD5B3C" w:rsidRDefault="00BD5B3C" w:rsidP="00BD5B3C">
      <w:pPr>
        <w:pStyle w:val="paragraph"/>
        <w:spacing w:before="0" w:beforeAutospacing="0" w:after="0" w:afterAutospacing="0"/>
        <w:textAlignment w:val="baseline"/>
        <w:rPr>
          <w:rStyle w:val="normaltextrun"/>
          <w:rFonts w:ascii="Segoe UI" w:hAnsi="Segoe UI" w:cs="Segoe UI"/>
          <w:sz w:val="12"/>
          <w:szCs w:val="12"/>
        </w:rPr>
      </w:pPr>
      <w:r>
        <w:rPr>
          <w:rStyle w:val="eop"/>
          <w:rFonts w:ascii="Cambria" w:hAnsi="Cambria" w:cs="Segoe UI"/>
        </w:rPr>
        <w:t> </w:t>
      </w:r>
    </w:p>
    <w:p w14:paraId="2C3762E6" w14:textId="77777777" w:rsidR="00BD5B3C" w:rsidRDefault="00BD5B3C" w:rsidP="00BD5B3C">
      <w:pPr>
        <w:pStyle w:val="paragraph"/>
        <w:spacing w:before="0" w:beforeAutospacing="0" w:after="0" w:afterAutospacing="0"/>
        <w:jc w:val="center"/>
        <w:textAlignment w:val="baseline"/>
        <w:rPr>
          <w:rFonts w:ascii="Segoe UI" w:hAnsi="Segoe UI" w:cs="Segoe UI"/>
          <w:sz w:val="12"/>
          <w:szCs w:val="12"/>
        </w:rPr>
      </w:pPr>
      <w:r>
        <w:rPr>
          <w:rStyle w:val="normaltextrun"/>
          <w:rFonts w:ascii="Cambria" w:hAnsi="Cambria" w:cs="Segoe UI"/>
          <w:b/>
          <w:bCs/>
          <w:sz w:val="28"/>
          <w:szCs w:val="28"/>
          <w:lang w:val="en-US"/>
        </w:rPr>
        <w:lastRenderedPageBreak/>
        <w:t>Report on the significance of Lapis Lazuli in reference to interconnection of the East Mediterranean in the Bronze Age.</w:t>
      </w:r>
      <w:r>
        <w:rPr>
          <w:rStyle w:val="eop"/>
          <w:rFonts w:ascii="Calibri" w:hAnsi="Calibri" w:cs="Calibri"/>
          <w:sz w:val="28"/>
          <w:szCs w:val="28"/>
        </w:rPr>
        <w:t> </w:t>
      </w:r>
    </w:p>
    <w:p w14:paraId="2C3762E7" w14:textId="77777777" w:rsidR="00BD5B3C" w:rsidRDefault="00BD5B3C" w:rsidP="00BD5B3C">
      <w:pPr>
        <w:pStyle w:val="paragraph"/>
        <w:spacing w:before="0" w:beforeAutospacing="0" w:after="0" w:afterAutospacing="0" w:line="360" w:lineRule="auto"/>
        <w:ind w:firstLine="320"/>
        <w:jc w:val="both"/>
        <w:textAlignment w:val="baseline"/>
        <w:rPr>
          <w:rStyle w:val="normaltextrun"/>
          <w:rFonts w:ascii="Cambria" w:hAnsi="Cambria" w:cs="Segoe UI"/>
          <w:sz w:val="22"/>
          <w:szCs w:val="22"/>
          <w:lang w:val="en-US"/>
        </w:rPr>
      </w:pPr>
    </w:p>
    <w:p w14:paraId="2C3762E8" w14:textId="77777777" w:rsidR="00BD5B3C" w:rsidRDefault="00BD5B3C" w:rsidP="00BD5B3C">
      <w:pPr>
        <w:pStyle w:val="paragraph"/>
        <w:spacing w:before="0" w:beforeAutospacing="0" w:after="0" w:afterAutospacing="0" w:line="360" w:lineRule="auto"/>
        <w:ind w:firstLine="320"/>
        <w:jc w:val="both"/>
        <w:textAlignment w:val="baseline"/>
        <w:rPr>
          <w:rStyle w:val="normaltextrun"/>
          <w:rFonts w:ascii="Cambria" w:hAnsi="Cambria" w:cs="Segoe UI"/>
          <w:sz w:val="22"/>
          <w:szCs w:val="22"/>
          <w:lang w:val="en-US"/>
        </w:rPr>
      </w:pPr>
    </w:p>
    <w:p w14:paraId="2C3762E9" w14:textId="77777777" w:rsidR="00BD5B3C" w:rsidRPr="00BD5B3C" w:rsidRDefault="00BD5B3C" w:rsidP="00BD5B3C">
      <w:pPr>
        <w:pStyle w:val="paragraph"/>
        <w:spacing w:before="0" w:beforeAutospacing="0" w:after="0" w:afterAutospacing="0" w:line="360" w:lineRule="auto"/>
        <w:ind w:firstLine="320"/>
        <w:jc w:val="both"/>
        <w:textAlignment w:val="baseline"/>
        <w:rPr>
          <w:rFonts w:ascii="Cambria" w:hAnsi="Cambria" w:cs="Segoe UI"/>
          <w:sz w:val="22"/>
          <w:szCs w:val="22"/>
        </w:rPr>
      </w:pPr>
      <w:r w:rsidRPr="00BD5B3C">
        <w:rPr>
          <w:rStyle w:val="normaltextrun"/>
          <w:rFonts w:ascii="Cambria" w:hAnsi="Cambria" w:cs="Segoe UI"/>
          <w:sz w:val="22"/>
          <w:szCs w:val="22"/>
          <w:lang w:val="en-US"/>
        </w:rPr>
        <w:t xml:space="preserve">The immense trade routes of the ancient world allowed for </w:t>
      </w:r>
      <w:r w:rsidR="0009042E">
        <w:rPr>
          <w:rStyle w:val="normaltextrun"/>
          <w:rFonts w:ascii="Cambria" w:hAnsi="Cambria" w:cs="Segoe UI"/>
          <w:sz w:val="22"/>
          <w:szCs w:val="22"/>
          <w:lang w:val="en-US"/>
        </w:rPr>
        <w:t xml:space="preserve">substantial </w:t>
      </w:r>
      <w:proofErr w:type="spellStart"/>
      <w:r w:rsidRPr="00BD5B3C">
        <w:rPr>
          <w:rStyle w:val="normaltextrun"/>
          <w:rFonts w:ascii="Cambria" w:hAnsi="Cambria" w:cs="Segoe UI"/>
          <w:sz w:val="22"/>
          <w:szCs w:val="22"/>
          <w:lang w:val="en-US"/>
        </w:rPr>
        <w:t>mounts</w:t>
      </w:r>
      <w:proofErr w:type="spellEnd"/>
      <w:r w:rsidRPr="00BD5B3C">
        <w:rPr>
          <w:rStyle w:val="normaltextrun"/>
          <w:rFonts w:ascii="Cambria" w:hAnsi="Cambria" w:cs="Segoe UI"/>
          <w:sz w:val="22"/>
          <w:szCs w:val="22"/>
          <w:lang w:val="en-US"/>
        </w:rPr>
        <w:t xml:space="preserve"> of wealth, knowledge, innovations and ideas to traverse over land, sea and </w:t>
      </w:r>
      <w:r w:rsidRPr="00BD5B3C">
        <w:rPr>
          <w:rStyle w:val="normaltextrun"/>
          <w:rFonts w:ascii="Cambria" w:hAnsi="Cambria"/>
          <w:sz w:val="22"/>
          <w:szCs w:val="22"/>
          <w:lang w:val="en-US"/>
        </w:rPr>
        <w:t>deserts. Semi-nomadic groups were essential for "transmitting innovations" (Lawler, 2009:717) and providing opportunities for trade.  Lapis lazuli is a semi-precious stone that was involved extensively in the trade networks of the Bronze Age world, however, how much individuality did each culture display when working the stone? Is there evidence of cultural hybridity and interconnectivity when understanding the evocation of cultural memories in a biography of lapis lazuli? This report aims to answer this question by first understanding the location of origin of lapis, and following its</w:t>
      </w:r>
      <w:r w:rsidR="0009042E">
        <w:rPr>
          <w:rStyle w:val="normaltextrun"/>
          <w:rFonts w:ascii="Cambria" w:hAnsi="Cambria"/>
          <w:sz w:val="22"/>
          <w:szCs w:val="22"/>
          <w:lang w:val="en-US"/>
        </w:rPr>
        <w:t xml:space="preserve"> j</w:t>
      </w:r>
      <w:r w:rsidRPr="00BD5B3C">
        <w:rPr>
          <w:rStyle w:val="normaltextrun"/>
          <w:rFonts w:ascii="Cambria" w:hAnsi="Cambria"/>
          <w:sz w:val="22"/>
          <w:szCs w:val="22"/>
          <w:lang w:val="en-US"/>
        </w:rPr>
        <w:t xml:space="preserve">ourney through Mesopotamia, to Egypt and across the seas to the Mediterranean. With each </w:t>
      </w:r>
      <w:r w:rsidR="0009042E">
        <w:rPr>
          <w:rStyle w:val="normaltextrun"/>
          <w:rFonts w:ascii="Cambria" w:hAnsi="Cambria"/>
          <w:sz w:val="22"/>
          <w:szCs w:val="22"/>
          <w:lang w:val="en-US"/>
        </w:rPr>
        <w:t>interim destination along the journey</w:t>
      </w:r>
      <w:r w:rsidRPr="00BD5B3C">
        <w:rPr>
          <w:rStyle w:val="normaltextrun"/>
          <w:rFonts w:ascii="Cambria" w:hAnsi="Cambria"/>
          <w:sz w:val="22"/>
          <w:szCs w:val="22"/>
          <w:lang w:val="en-US"/>
        </w:rPr>
        <w:t>, lapis lazuli evidence will be scrutinized for shared cultural ideology or evidence of individual cultural markers within iconography or textual areas. </w:t>
      </w:r>
      <w:r w:rsidRPr="00BD5B3C">
        <w:rPr>
          <w:rStyle w:val="normaltextrun"/>
          <w:rFonts w:ascii="Cambria" w:hAnsi="Cambria" w:cs="Segoe UI"/>
          <w:sz w:val="22"/>
          <w:szCs w:val="22"/>
          <w:lang w:val="en-US"/>
        </w:rPr>
        <w:t> </w:t>
      </w:r>
      <w:r w:rsidRPr="00BD5B3C">
        <w:rPr>
          <w:rStyle w:val="normaltextrun"/>
          <w:rFonts w:ascii="Cambria" w:hAnsi="Cambria"/>
          <w:sz w:val="22"/>
          <w:szCs w:val="22"/>
          <w:lang w:val="en-US"/>
        </w:rPr>
        <w:t xml:space="preserve">This methodology was introduced by Igor Kopytoff, combined with that of </w:t>
      </w:r>
      <w:proofErr w:type="spellStart"/>
      <w:r w:rsidRPr="00BD5B3C">
        <w:rPr>
          <w:rStyle w:val="normaltextrun"/>
          <w:rFonts w:ascii="Cambria" w:hAnsi="Cambria"/>
          <w:sz w:val="22"/>
          <w:szCs w:val="22"/>
          <w:lang w:val="en-US"/>
        </w:rPr>
        <w:t>Gell’s</w:t>
      </w:r>
      <w:proofErr w:type="spellEnd"/>
      <w:r w:rsidRPr="00BD5B3C">
        <w:rPr>
          <w:rStyle w:val="normaltextrun"/>
          <w:rFonts w:ascii="Cambria" w:hAnsi="Cambria"/>
          <w:sz w:val="22"/>
          <w:szCs w:val="22"/>
          <w:lang w:val="en-US"/>
        </w:rPr>
        <w:t> </w:t>
      </w:r>
      <w:r w:rsidR="0009042E">
        <w:rPr>
          <w:rStyle w:val="contextualspellingandgrammarerror"/>
          <w:rFonts w:ascii="Cambria" w:hAnsi="Cambria"/>
          <w:sz w:val="22"/>
          <w:szCs w:val="22"/>
          <w:lang w:val="en-US"/>
        </w:rPr>
        <w:t>‘</w:t>
      </w:r>
      <w:r w:rsidRPr="00BD5B3C">
        <w:rPr>
          <w:rStyle w:val="contextualspellingandgrammarerror"/>
          <w:rFonts w:ascii="Cambria" w:hAnsi="Cambria"/>
          <w:sz w:val="22"/>
          <w:szCs w:val="22"/>
          <w:lang w:val="en-US"/>
        </w:rPr>
        <w:t>the</w:t>
      </w:r>
      <w:r w:rsidRPr="00BD5B3C">
        <w:rPr>
          <w:rStyle w:val="normaltextrun"/>
          <w:rFonts w:ascii="Cambria" w:hAnsi="Cambria"/>
          <w:sz w:val="22"/>
          <w:szCs w:val="22"/>
          <w:lang w:val="en-US"/>
        </w:rPr>
        <w:t> Enchantment of Things’ (Table 0 explains further). </w:t>
      </w:r>
      <w:r w:rsidRPr="00BD5B3C">
        <w:rPr>
          <w:rStyle w:val="normaltextrun"/>
          <w:rFonts w:ascii="Cambria" w:hAnsi="Cambria" w:cs="Segoe UI"/>
          <w:sz w:val="22"/>
          <w:szCs w:val="22"/>
          <w:lang w:val="en-US"/>
        </w:rPr>
        <w:t>Griffith believes that the reason lapis lazuli, and its </w:t>
      </w:r>
      <w:proofErr w:type="spellStart"/>
      <w:r w:rsidRPr="00BD5B3C">
        <w:rPr>
          <w:rStyle w:val="spellingerror"/>
          <w:rFonts w:ascii="Cambria" w:hAnsi="Cambria" w:cs="Segoe UI"/>
          <w:sz w:val="22"/>
          <w:szCs w:val="22"/>
          <w:lang w:val="en-US"/>
        </w:rPr>
        <w:t>colour</w:t>
      </w:r>
      <w:proofErr w:type="spellEnd"/>
      <w:r w:rsidRPr="00BD5B3C">
        <w:rPr>
          <w:rStyle w:val="normaltextrun"/>
          <w:rFonts w:ascii="Cambria" w:hAnsi="Cambria" w:cs="Segoe UI"/>
          <w:sz w:val="22"/>
          <w:szCs w:val="22"/>
          <w:lang w:val="en-US"/>
        </w:rPr>
        <w:t>, are connected to the beings of the heavens is simply the sky; "brilliant by day, and deep blue flecked with stars by night." (Griffith, 2005:333), yet is this a thought cultures picked up independently or through interconnectivity? </w:t>
      </w:r>
      <w:r w:rsidRPr="00BD5B3C">
        <w:rPr>
          <w:rStyle w:val="eop"/>
          <w:rFonts w:ascii="Cambria" w:hAnsi="Cambria" w:cs="Segoe UI"/>
          <w:sz w:val="22"/>
          <w:szCs w:val="22"/>
        </w:rPr>
        <w:t> </w:t>
      </w:r>
    </w:p>
    <w:p w14:paraId="2C3762EA" w14:textId="77777777" w:rsidR="00BD5B3C" w:rsidRPr="00C405D6" w:rsidRDefault="00BD5B3C" w:rsidP="00BD5B3C">
      <w:pPr>
        <w:pStyle w:val="paragraph"/>
        <w:spacing w:before="0" w:beforeAutospacing="0" w:after="0" w:afterAutospacing="0" w:line="360" w:lineRule="auto"/>
        <w:ind w:firstLine="480"/>
        <w:jc w:val="both"/>
        <w:textAlignment w:val="baseline"/>
        <w:rPr>
          <w:rFonts w:ascii="Cambria" w:hAnsi="Cambria" w:cs="Segoe UI"/>
          <w:sz w:val="6"/>
          <w:szCs w:val="22"/>
        </w:rPr>
      </w:pPr>
      <w:r w:rsidRPr="00BD5B3C">
        <w:rPr>
          <w:rStyle w:val="normaltextrun"/>
          <w:rFonts w:ascii="Cambria" w:hAnsi="Cambria"/>
          <w:sz w:val="22"/>
          <w:szCs w:val="22"/>
          <w:lang w:val="en-US"/>
        </w:rPr>
        <w:t> </w:t>
      </w:r>
      <w:r w:rsidRPr="00BD5B3C">
        <w:rPr>
          <w:rStyle w:val="eop"/>
          <w:rFonts w:ascii="Cambria" w:hAnsi="Cambria"/>
          <w:sz w:val="22"/>
          <w:szCs w:val="22"/>
        </w:rPr>
        <w:t> </w:t>
      </w:r>
    </w:p>
    <w:p w14:paraId="5A8C1A40" w14:textId="77777777" w:rsidR="008B360C" w:rsidRPr="00BD5B3C" w:rsidRDefault="0009042E" w:rsidP="00BD5B3C">
      <w:pPr>
        <w:pStyle w:val="paragraph"/>
        <w:spacing w:before="0" w:beforeAutospacing="0" w:after="0" w:afterAutospacing="0" w:line="360" w:lineRule="auto"/>
        <w:ind w:firstLine="320"/>
        <w:jc w:val="both"/>
        <w:textAlignment w:val="baseline"/>
        <w:rPr>
          <w:rStyle w:val="normaltextrun"/>
          <w:rFonts w:ascii="Cambria" w:hAnsi="Cambria"/>
          <w:sz w:val="22"/>
          <w:szCs w:val="22"/>
          <w:lang w:val="en-US"/>
        </w:rPr>
      </w:pPr>
      <w:r w:rsidRPr="0009042E">
        <w:rPr>
          <w:rStyle w:val="normaltextrun"/>
          <w:rFonts w:ascii="Cambria" w:hAnsi="Cambria" w:cs="Segoe UI"/>
          <w:sz w:val="22"/>
          <w:szCs w:val="22"/>
          <w:lang w:val="en-US"/>
        </w:rPr>
        <w:t>An initial understanding of the material properties and original location of its discovery is usefu</w:t>
      </w:r>
      <w:r>
        <w:rPr>
          <w:rStyle w:val="normaltextrun"/>
          <w:rFonts w:ascii="Cambria" w:hAnsi="Cambria" w:cs="Segoe UI"/>
          <w:sz w:val="22"/>
          <w:szCs w:val="22"/>
          <w:lang w:val="en-US"/>
        </w:rPr>
        <w:t xml:space="preserve">l in this study of lapis lazuli. </w:t>
      </w:r>
      <w:r w:rsidR="00BD5B3C" w:rsidRPr="00BD5B3C">
        <w:rPr>
          <w:rStyle w:val="normaltextrun"/>
          <w:rFonts w:ascii="Cambria" w:hAnsi="Cambria" w:cs="Segoe UI"/>
          <w:sz w:val="22"/>
          <w:szCs w:val="22"/>
          <w:lang w:val="en-US"/>
        </w:rPr>
        <w:t xml:space="preserve">Its name is an amalgamation of Latin and Persian meaning ‘blue stone’ (Lapis Lazuli. 1867, Miner, Edelstein 1944). Those who work with lapis to create sculptures are deemed exceedingly skilled due to understanding how to manipulate the stone to reach its aesthetic </w:t>
      </w:r>
      <w:r>
        <w:rPr>
          <w:rStyle w:val="normaltextrun"/>
          <w:rFonts w:ascii="Cambria" w:hAnsi="Cambria" w:cs="Segoe UI"/>
          <w:sz w:val="22"/>
          <w:szCs w:val="22"/>
          <w:lang w:val="en-US"/>
        </w:rPr>
        <w:t>capacity t</w:t>
      </w:r>
      <w:r w:rsidR="00BD5B3C" w:rsidRPr="00BD5B3C">
        <w:rPr>
          <w:rStyle w:val="normaltextrun"/>
          <w:rFonts w:ascii="Cambria" w:hAnsi="Cambria" w:cs="Segoe UI"/>
          <w:sz w:val="22"/>
          <w:szCs w:val="22"/>
          <w:lang w:val="en-US"/>
        </w:rPr>
        <w:t>hat can be problematic due to mineral impurities present within</w:t>
      </w:r>
      <w:r w:rsidR="00BD5B3C" w:rsidRPr="00BD5B3C">
        <w:rPr>
          <w:rStyle w:val="normaltextrun"/>
          <w:rFonts w:ascii="Cambria" w:hAnsi="Cambria"/>
          <w:sz w:val="22"/>
          <w:szCs w:val="22"/>
          <w:lang w:val="en-US"/>
        </w:rPr>
        <w:t xml:space="preserve">, and further exertion </w:t>
      </w:r>
      <w:r>
        <w:rPr>
          <w:rStyle w:val="normaltextrun"/>
          <w:rFonts w:ascii="Cambria" w:hAnsi="Cambria"/>
          <w:sz w:val="22"/>
          <w:szCs w:val="22"/>
          <w:lang w:val="en-US"/>
        </w:rPr>
        <w:t xml:space="preserve">is </w:t>
      </w:r>
      <w:r w:rsidR="00BD5B3C" w:rsidRPr="00BD5B3C">
        <w:rPr>
          <w:rStyle w:val="normaltextrun"/>
          <w:rFonts w:ascii="Cambria" w:hAnsi="Cambria"/>
          <w:sz w:val="22"/>
          <w:szCs w:val="22"/>
          <w:lang w:val="en-US"/>
        </w:rPr>
        <w:t>required after grinding to achieve a workable state (Miner, Edelstein 1944, </w:t>
      </w:r>
      <w:proofErr w:type="spellStart"/>
      <w:r w:rsidR="00BD5B3C" w:rsidRPr="00BD5B3C">
        <w:rPr>
          <w:rStyle w:val="spellingerror"/>
          <w:rFonts w:ascii="Cambria" w:hAnsi="Cambria" w:cs="Segoe UI"/>
          <w:sz w:val="22"/>
          <w:szCs w:val="22"/>
          <w:lang w:val="en-US"/>
        </w:rPr>
        <w:t>Brysbaert</w:t>
      </w:r>
      <w:proofErr w:type="spellEnd"/>
      <w:r w:rsidR="00BD5B3C" w:rsidRPr="00BD5B3C">
        <w:rPr>
          <w:rStyle w:val="normaltextrun"/>
          <w:rFonts w:ascii="Cambria" w:hAnsi="Cambria" w:cs="Segoe UI"/>
          <w:sz w:val="22"/>
          <w:szCs w:val="22"/>
          <w:lang w:val="en-US"/>
        </w:rPr>
        <w:t xml:space="preserve"> 2006:254). The ancient market for lapis lazuli boomed in central Asia, the Persian Gulf, the Indus Valley and Mesopotamia, </w:t>
      </w:r>
      <w:r>
        <w:rPr>
          <w:rStyle w:val="normaltextrun"/>
          <w:rFonts w:ascii="Cambria" w:hAnsi="Cambria" w:cs="Segoe UI"/>
          <w:sz w:val="22"/>
          <w:szCs w:val="22"/>
          <w:lang w:val="en-US"/>
        </w:rPr>
        <w:t>and from</w:t>
      </w:r>
      <w:r w:rsidR="00BD5B3C" w:rsidRPr="00BD5B3C">
        <w:rPr>
          <w:rStyle w:val="normaltextrun"/>
          <w:rFonts w:ascii="Cambria" w:hAnsi="Cambria" w:cs="Segoe UI"/>
          <w:sz w:val="22"/>
          <w:szCs w:val="22"/>
          <w:lang w:val="en-US"/>
        </w:rPr>
        <w:t xml:space="preserve"> here it then traversed through the ancient Near East to the eastern Mediterranean and Egypt (Lawler, 2009:717). While not strictly the Eastern Mediterranean, this information explains the complexity </w:t>
      </w:r>
      <w:r w:rsidR="00BD5B3C" w:rsidRPr="00BD5B3C">
        <w:rPr>
          <w:rStyle w:val="normaltextrun"/>
          <w:rFonts w:ascii="Cambria" w:hAnsi="Cambria"/>
          <w:sz w:val="22"/>
          <w:szCs w:val="22"/>
          <w:lang w:val="en-US"/>
        </w:rPr>
        <w:t xml:space="preserve">of the far-reaching trading routes of the Bronze Age, demonstrating how a prestigious item </w:t>
      </w:r>
      <w:r w:rsidRPr="0009042E">
        <w:rPr>
          <w:rStyle w:val="normaltextrun"/>
          <w:rFonts w:ascii="Cambria" w:hAnsi="Cambria"/>
          <w:sz w:val="22"/>
          <w:szCs w:val="22"/>
          <w:lang w:val="en-US"/>
        </w:rPr>
        <w:t>value within extensive, complex and expensive</w:t>
      </w:r>
      <w:r w:rsidR="00BD5B3C" w:rsidRPr="00BD5B3C">
        <w:rPr>
          <w:rStyle w:val="normaltextrun"/>
          <w:rFonts w:ascii="Cambria" w:hAnsi="Cambria"/>
          <w:sz w:val="22"/>
          <w:szCs w:val="22"/>
          <w:lang w:val="en-US"/>
        </w:rPr>
        <w:t xml:space="preserve"> geographical importing systems. Even before lapis reached </w:t>
      </w:r>
      <w:r>
        <w:rPr>
          <w:rStyle w:val="normaltextrun"/>
          <w:rFonts w:ascii="Cambria" w:hAnsi="Cambria"/>
          <w:sz w:val="22"/>
          <w:szCs w:val="22"/>
          <w:lang w:val="en-US"/>
        </w:rPr>
        <w:t>the regions of interest from</w:t>
      </w:r>
      <w:r w:rsidR="00BD5B3C" w:rsidRPr="00BD5B3C">
        <w:rPr>
          <w:rStyle w:val="normaltextrun"/>
          <w:rFonts w:ascii="Cambria" w:hAnsi="Cambria"/>
          <w:sz w:val="22"/>
          <w:szCs w:val="22"/>
          <w:lang w:val="en-US"/>
        </w:rPr>
        <w:t xml:space="preserve"> the academically agreed source of lapis Badakhshan (</w:t>
      </w:r>
      <w:proofErr w:type="spellStart"/>
      <w:r w:rsidR="00BD5B3C" w:rsidRPr="00BD5B3C">
        <w:rPr>
          <w:rStyle w:val="spellingerror"/>
          <w:rFonts w:ascii="Cambria" w:hAnsi="Cambria" w:cs="Segoe UI"/>
          <w:sz w:val="22"/>
          <w:szCs w:val="22"/>
          <w:lang w:val="en-US"/>
        </w:rPr>
        <w:t>Majidzadeh</w:t>
      </w:r>
      <w:proofErr w:type="spellEnd"/>
      <w:r w:rsidR="00BD5B3C" w:rsidRPr="00BD5B3C">
        <w:rPr>
          <w:rStyle w:val="normaltextrun"/>
          <w:rFonts w:ascii="Cambria" w:hAnsi="Cambria" w:cs="Segoe UI"/>
          <w:sz w:val="22"/>
          <w:szCs w:val="22"/>
          <w:lang w:val="en-US"/>
        </w:rPr>
        <w:t>, 1976:113, Griffith, 2005:332), some fifteen hundred miles away (Herrmann, 1968:21),</w:t>
      </w:r>
      <w:r w:rsidR="00BD5B3C" w:rsidRPr="00BD5B3C">
        <w:rPr>
          <w:rStyle w:val="normaltextrun"/>
          <w:rFonts w:ascii="Cambria" w:hAnsi="Cambria"/>
          <w:sz w:val="22"/>
          <w:szCs w:val="22"/>
          <w:lang w:val="en-US"/>
        </w:rPr>
        <w:t> </w:t>
      </w:r>
      <w:r w:rsidRPr="0009042E">
        <w:rPr>
          <w:rStyle w:val="normaltextrun"/>
          <w:rFonts w:ascii="Cambria" w:hAnsi="Cambria"/>
          <w:sz w:val="22"/>
          <w:szCs w:val="22"/>
          <w:lang w:val="en-US"/>
        </w:rPr>
        <w:t>it would have gathered a narrative connected to its journey</w:t>
      </w:r>
      <w:r w:rsidR="00BD5B3C" w:rsidRPr="00BD5B3C">
        <w:rPr>
          <w:rStyle w:val="normaltextrun"/>
          <w:rFonts w:ascii="Cambria" w:hAnsi="Cambria"/>
          <w:sz w:val="22"/>
          <w:szCs w:val="22"/>
          <w:lang w:val="en-US"/>
        </w:rPr>
        <w:t xml:space="preserve">. Unfortunately, the route between Mesopotamia </w:t>
      </w:r>
    </w:p>
    <w:tbl>
      <w:tblPr>
        <w:tblpPr w:leftFromText="180" w:rightFromText="180" w:vertAnchor="page" w:horzAnchor="margin" w:tblpY="10036"/>
        <w:tblOverlap w:val="never"/>
        <w:tblW w:w="907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65"/>
        <w:gridCol w:w="2268"/>
        <w:gridCol w:w="5244"/>
      </w:tblGrid>
      <w:tr w:rsidR="008B360C" w:rsidRPr="006F5314" w14:paraId="5A531C99" w14:textId="77777777" w:rsidTr="00C405D6">
        <w:tc>
          <w:tcPr>
            <w:tcW w:w="1565" w:type="dxa"/>
            <w:tcBorders>
              <w:top w:val="single" w:sz="4" w:space="0" w:color="F9D9AB"/>
              <w:left w:val="single" w:sz="4" w:space="0" w:color="F9D9AB"/>
              <w:bottom w:val="single" w:sz="8" w:space="0" w:color="F6C681"/>
              <w:right w:val="single" w:sz="4" w:space="0" w:color="F9D9AB"/>
            </w:tcBorders>
            <w:shd w:val="clear" w:color="auto" w:fill="auto"/>
            <w:hideMark/>
          </w:tcPr>
          <w:p w14:paraId="4BD7EC88" w14:textId="77777777" w:rsidR="008B360C" w:rsidRPr="006F5314" w:rsidRDefault="008B360C" w:rsidP="00C405D6">
            <w:pPr>
              <w:spacing w:beforeAutospacing="1" w:after="0" w:afterAutospacing="1" w:line="240" w:lineRule="auto"/>
              <w:ind w:firstLine="480"/>
              <w:textAlignment w:val="baseline"/>
              <w:rPr>
                <w:rFonts w:ascii="Cambria" w:eastAsia="Times New Roman" w:hAnsi="Cambria" w:cs="Segoe UI"/>
                <w:b/>
                <w:bCs/>
                <w:sz w:val="20"/>
                <w:szCs w:val="20"/>
                <w:lang w:eastAsia="en-GB"/>
              </w:rPr>
            </w:pPr>
            <w:r w:rsidRPr="00562E9D">
              <w:rPr>
                <w:rFonts w:ascii="Cambria" w:eastAsia="Times New Roman" w:hAnsi="Cambria" w:cs="Segoe UI"/>
                <w:b/>
                <w:bCs/>
                <w:sz w:val="20"/>
                <w:szCs w:val="20"/>
                <w:lang w:val="en-US" w:eastAsia="en-GB"/>
              </w:rPr>
              <w:lastRenderedPageBreak/>
              <w:t>Table 2.</w:t>
            </w:r>
            <w:r w:rsidRPr="00562E9D">
              <w:rPr>
                <w:rFonts w:ascii="Cambria" w:eastAsia="Times New Roman" w:hAnsi="Cambria" w:cs="Segoe UI"/>
                <w:b/>
                <w:bCs/>
                <w:sz w:val="20"/>
                <w:szCs w:val="20"/>
                <w:lang w:eastAsia="en-GB"/>
              </w:rPr>
              <w:t> </w:t>
            </w:r>
          </w:p>
        </w:tc>
        <w:tc>
          <w:tcPr>
            <w:tcW w:w="2268" w:type="dxa"/>
            <w:tcBorders>
              <w:top w:val="single" w:sz="4" w:space="0" w:color="F9D9AB"/>
              <w:left w:val="outset" w:sz="6" w:space="0" w:color="auto"/>
              <w:bottom w:val="single" w:sz="8" w:space="0" w:color="F6C681"/>
              <w:right w:val="single" w:sz="4" w:space="0" w:color="F9D9AB"/>
            </w:tcBorders>
            <w:shd w:val="clear" w:color="auto" w:fill="auto"/>
            <w:hideMark/>
          </w:tcPr>
          <w:p w14:paraId="3599EABC" w14:textId="77777777" w:rsidR="008B360C" w:rsidRPr="006F5314" w:rsidRDefault="008B360C" w:rsidP="00C405D6">
            <w:pPr>
              <w:spacing w:beforeAutospacing="1" w:after="0" w:afterAutospacing="1" w:line="240" w:lineRule="auto"/>
              <w:ind w:firstLine="480"/>
              <w:textAlignment w:val="baseline"/>
              <w:rPr>
                <w:rFonts w:ascii="Cambria" w:eastAsia="Times New Roman" w:hAnsi="Cambria" w:cs="Segoe UI"/>
                <w:b/>
                <w:bCs/>
                <w:sz w:val="20"/>
                <w:szCs w:val="20"/>
                <w:lang w:eastAsia="en-GB"/>
              </w:rPr>
            </w:pPr>
            <w:r w:rsidRPr="00562E9D">
              <w:rPr>
                <w:rFonts w:ascii="Cambria" w:eastAsia="Times New Roman" w:hAnsi="Cambria" w:cs="Segoe UI"/>
                <w:b/>
                <w:bCs/>
                <w:sz w:val="20"/>
                <w:szCs w:val="20"/>
                <w:lang w:val="en-US" w:eastAsia="en-GB"/>
              </w:rPr>
              <w:t> Egypt</w:t>
            </w:r>
            <w:r w:rsidRPr="00562E9D">
              <w:rPr>
                <w:rFonts w:ascii="Cambria" w:eastAsia="Times New Roman" w:hAnsi="Cambria" w:cs="Segoe UI"/>
                <w:b/>
                <w:bCs/>
                <w:sz w:val="20"/>
                <w:szCs w:val="20"/>
                <w:lang w:eastAsia="en-GB"/>
              </w:rPr>
              <w:t> </w:t>
            </w:r>
          </w:p>
        </w:tc>
        <w:tc>
          <w:tcPr>
            <w:tcW w:w="5244" w:type="dxa"/>
            <w:tcBorders>
              <w:top w:val="single" w:sz="4" w:space="0" w:color="F9D9AB"/>
              <w:left w:val="outset" w:sz="6" w:space="0" w:color="auto"/>
              <w:bottom w:val="single" w:sz="8" w:space="0" w:color="F6C681"/>
              <w:right w:val="single" w:sz="4" w:space="0" w:color="F9D9AB"/>
            </w:tcBorders>
            <w:shd w:val="clear" w:color="auto" w:fill="auto"/>
            <w:hideMark/>
          </w:tcPr>
          <w:p w14:paraId="6CCEF327" w14:textId="77777777" w:rsidR="008B360C" w:rsidRPr="006F5314" w:rsidRDefault="008B360C" w:rsidP="00C405D6">
            <w:pPr>
              <w:spacing w:beforeAutospacing="1" w:after="0" w:afterAutospacing="1" w:line="240" w:lineRule="auto"/>
              <w:ind w:firstLine="480"/>
              <w:textAlignment w:val="baseline"/>
              <w:rPr>
                <w:rFonts w:ascii="Cambria" w:eastAsia="Times New Roman" w:hAnsi="Cambria" w:cs="Segoe UI"/>
                <w:b/>
                <w:bCs/>
                <w:sz w:val="20"/>
                <w:szCs w:val="20"/>
                <w:lang w:eastAsia="en-GB"/>
              </w:rPr>
            </w:pPr>
            <w:r w:rsidRPr="00562E9D">
              <w:rPr>
                <w:rFonts w:ascii="Cambria" w:eastAsia="Times New Roman" w:hAnsi="Cambria" w:cs="Segoe UI"/>
                <w:b/>
                <w:bCs/>
                <w:sz w:val="20"/>
                <w:szCs w:val="20"/>
                <w:lang w:val="en-US" w:eastAsia="en-GB"/>
              </w:rPr>
              <w:t> </w:t>
            </w:r>
            <w:r w:rsidRPr="00562E9D">
              <w:rPr>
                <w:rFonts w:ascii="Cambria" w:eastAsia="Times New Roman" w:hAnsi="Cambria" w:cs="Segoe UI"/>
                <w:b/>
                <w:bCs/>
                <w:sz w:val="20"/>
                <w:szCs w:val="20"/>
                <w:lang w:eastAsia="en-GB"/>
              </w:rPr>
              <w:t> </w:t>
            </w:r>
          </w:p>
        </w:tc>
      </w:tr>
      <w:tr w:rsidR="008B360C" w:rsidRPr="00562E9D" w14:paraId="6489A415" w14:textId="77777777" w:rsidTr="00C405D6">
        <w:tc>
          <w:tcPr>
            <w:tcW w:w="1565" w:type="dxa"/>
            <w:tcBorders>
              <w:top w:val="outset" w:sz="6" w:space="0" w:color="auto"/>
              <w:left w:val="single" w:sz="4" w:space="0" w:color="F9D9AB"/>
              <w:bottom w:val="single" w:sz="4" w:space="0" w:color="F9D9AB"/>
              <w:right w:val="single" w:sz="4" w:space="0" w:color="F9D9AB"/>
            </w:tcBorders>
            <w:shd w:val="clear" w:color="auto" w:fill="F2F2F2"/>
            <w:hideMark/>
          </w:tcPr>
          <w:p w14:paraId="417CF61E" w14:textId="77777777" w:rsidR="008B360C" w:rsidRPr="006F5314" w:rsidRDefault="008B360C" w:rsidP="00C405D6">
            <w:pPr>
              <w:spacing w:beforeAutospacing="1" w:after="0" w:afterAutospacing="1" w:line="240" w:lineRule="auto"/>
              <w:ind w:firstLine="480"/>
              <w:textAlignment w:val="baseline"/>
              <w:rPr>
                <w:rFonts w:ascii="Cambria" w:eastAsia="Times New Roman" w:hAnsi="Cambria" w:cs="Segoe UI"/>
                <w:b/>
                <w:bCs/>
                <w:sz w:val="20"/>
                <w:szCs w:val="20"/>
                <w:lang w:eastAsia="en-GB"/>
              </w:rPr>
            </w:pPr>
            <w:r w:rsidRPr="00562E9D">
              <w:rPr>
                <w:rFonts w:ascii="Cambria" w:eastAsia="Times New Roman" w:hAnsi="Cambria" w:cs="Segoe UI"/>
                <w:b/>
                <w:bCs/>
                <w:sz w:val="20"/>
                <w:szCs w:val="20"/>
                <w:lang w:val="en-US" w:eastAsia="en-GB"/>
              </w:rPr>
              <w:t> </w:t>
            </w:r>
            <w:r w:rsidRPr="00562E9D">
              <w:rPr>
                <w:rFonts w:ascii="Cambria" w:eastAsia="Times New Roman" w:hAnsi="Cambria" w:cs="Segoe UI"/>
                <w:b/>
                <w:bCs/>
                <w:sz w:val="20"/>
                <w:szCs w:val="20"/>
                <w:lang w:eastAsia="en-GB"/>
              </w:rPr>
              <w:t> </w:t>
            </w:r>
          </w:p>
        </w:tc>
        <w:tc>
          <w:tcPr>
            <w:tcW w:w="2268" w:type="dxa"/>
            <w:tcBorders>
              <w:top w:val="outset" w:sz="6" w:space="0" w:color="auto"/>
              <w:left w:val="outset" w:sz="6" w:space="0" w:color="auto"/>
              <w:bottom w:val="single" w:sz="4" w:space="0" w:color="F9D9AB"/>
              <w:right w:val="single" w:sz="4" w:space="0" w:color="F9D9AB"/>
            </w:tcBorders>
            <w:shd w:val="clear" w:color="auto" w:fill="F2F2F2"/>
            <w:hideMark/>
          </w:tcPr>
          <w:p w14:paraId="71FAC33F" w14:textId="77777777" w:rsidR="008B360C" w:rsidRPr="006F5314" w:rsidRDefault="008B360C" w:rsidP="00C405D6">
            <w:pPr>
              <w:spacing w:beforeAutospacing="1" w:after="0" w:afterAutospacing="1" w:line="240" w:lineRule="auto"/>
              <w:ind w:firstLine="480"/>
              <w:textAlignment w:val="baseline"/>
              <w:rPr>
                <w:rFonts w:ascii="Cambria" w:eastAsia="Times New Roman" w:hAnsi="Cambria" w:cs="Segoe UI"/>
                <w:sz w:val="20"/>
                <w:szCs w:val="20"/>
                <w:lang w:eastAsia="en-GB"/>
              </w:rPr>
            </w:pPr>
            <w:r w:rsidRPr="00562E9D">
              <w:rPr>
                <w:rFonts w:ascii="Cambria" w:eastAsia="Times New Roman" w:hAnsi="Cambria" w:cs="Segoe UI"/>
                <w:b/>
                <w:bCs/>
                <w:sz w:val="20"/>
                <w:szCs w:val="20"/>
                <w:lang w:val="en-US" w:eastAsia="en-GB"/>
              </w:rPr>
              <w:t>Location </w:t>
            </w:r>
            <w:r w:rsidRPr="00562E9D">
              <w:rPr>
                <w:rFonts w:ascii="Cambria" w:eastAsia="Times New Roman" w:hAnsi="Cambria" w:cs="Segoe UI"/>
                <w:sz w:val="20"/>
                <w:szCs w:val="20"/>
                <w:lang w:eastAsia="en-GB"/>
              </w:rPr>
              <w:t> </w:t>
            </w:r>
          </w:p>
        </w:tc>
        <w:tc>
          <w:tcPr>
            <w:tcW w:w="5244" w:type="dxa"/>
            <w:tcBorders>
              <w:top w:val="outset" w:sz="6" w:space="0" w:color="auto"/>
              <w:left w:val="outset" w:sz="6" w:space="0" w:color="auto"/>
              <w:bottom w:val="single" w:sz="4" w:space="0" w:color="F9D9AB"/>
              <w:right w:val="single" w:sz="4" w:space="0" w:color="F9D9AB"/>
            </w:tcBorders>
            <w:shd w:val="clear" w:color="auto" w:fill="F2F2F2"/>
            <w:hideMark/>
          </w:tcPr>
          <w:p w14:paraId="3C214CBC" w14:textId="77777777" w:rsidR="008B360C" w:rsidRPr="006F5314" w:rsidRDefault="008B360C" w:rsidP="00C405D6">
            <w:pPr>
              <w:spacing w:beforeAutospacing="1" w:after="0" w:afterAutospacing="1" w:line="240" w:lineRule="auto"/>
              <w:ind w:firstLine="480"/>
              <w:textAlignment w:val="baseline"/>
              <w:rPr>
                <w:rFonts w:ascii="Cambria" w:eastAsia="Times New Roman" w:hAnsi="Cambria" w:cs="Segoe UI"/>
                <w:sz w:val="20"/>
                <w:szCs w:val="20"/>
                <w:lang w:eastAsia="en-GB"/>
              </w:rPr>
            </w:pPr>
            <w:r w:rsidRPr="00562E9D">
              <w:rPr>
                <w:rFonts w:ascii="Cambria" w:eastAsia="Times New Roman" w:hAnsi="Cambria" w:cs="Segoe UI"/>
                <w:b/>
                <w:bCs/>
                <w:sz w:val="20"/>
                <w:szCs w:val="20"/>
                <w:lang w:val="en-US" w:eastAsia="en-GB"/>
              </w:rPr>
              <w:t>Item</w:t>
            </w:r>
            <w:r w:rsidRPr="00562E9D">
              <w:rPr>
                <w:rFonts w:ascii="Cambria" w:eastAsia="Times New Roman" w:hAnsi="Cambria" w:cs="Segoe UI"/>
                <w:sz w:val="20"/>
                <w:szCs w:val="20"/>
                <w:lang w:val="en-US" w:eastAsia="en-GB"/>
              </w:rPr>
              <w:t> </w:t>
            </w:r>
            <w:r w:rsidRPr="00562E9D">
              <w:rPr>
                <w:rFonts w:ascii="Cambria" w:eastAsia="Times New Roman" w:hAnsi="Cambria" w:cs="Segoe UI"/>
                <w:sz w:val="20"/>
                <w:szCs w:val="20"/>
                <w:lang w:eastAsia="en-GB"/>
              </w:rPr>
              <w:t> </w:t>
            </w:r>
          </w:p>
        </w:tc>
      </w:tr>
      <w:tr w:rsidR="008B360C" w:rsidRPr="006F5314" w14:paraId="5F23A1DD" w14:textId="77777777" w:rsidTr="00C405D6">
        <w:tc>
          <w:tcPr>
            <w:tcW w:w="1565" w:type="dxa"/>
            <w:tcBorders>
              <w:top w:val="outset" w:sz="6" w:space="0" w:color="auto"/>
              <w:left w:val="single" w:sz="4" w:space="0" w:color="F9D9AB"/>
              <w:bottom w:val="single" w:sz="4" w:space="0" w:color="F9D9AB"/>
              <w:right w:val="single" w:sz="4" w:space="0" w:color="F9D9AB"/>
            </w:tcBorders>
            <w:shd w:val="clear" w:color="auto" w:fill="auto"/>
            <w:hideMark/>
          </w:tcPr>
          <w:p w14:paraId="0F68A707" w14:textId="77777777" w:rsidR="008B360C" w:rsidRPr="006F5314" w:rsidRDefault="008B360C" w:rsidP="00C405D6">
            <w:pPr>
              <w:spacing w:beforeAutospacing="1" w:after="0" w:afterAutospacing="1" w:line="240" w:lineRule="auto"/>
              <w:ind w:firstLine="480"/>
              <w:textAlignment w:val="baseline"/>
              <w:rPr>
                <w:rFonts w:ascii="Cambria" w:eastAsia="Times New Roman" w:hAnsi="Cambria" w:cs="Segoe UI"/>
                <w:b/>
                <w:bCs/>
                <w:sz w:val="20"/>
                <w:szCs w:val="20"/>
                <w:lang w:eastAsia="en-GB"/>
              </w:rPr>
            </w:pPr>
            <w:r w:rsidRPr="00562E9D">
              <w:rPr>
                <w:rFonts w:ascii="Cambria" w:eastAsia="Times New Roman" w:hAnsi="Cambria" w:cs="Segoe UI"/>
                <w:b/>
                <w:bCs/>
                <w:sz w:val="20"/>
                <w:szCs w:val="20"/>
                <w:lang w:val="en-US" w:eastAsia="en-GB"/>
              </w:rPr>
              <w:t>1.</w:t>
            </w:r>
            <w:r w:rsidRPr="00562E9D">
              <w:rPr>
                <w:rFonts w:ascii="Cambria" w:eastAsia="Times New Roman" w:hAnsi="Cambria" w:cs="Segoe UI"/>
                <w:b/>
                <w:bCs/>
                <w:sz w:val="20"/>
                <w:szCs w:val="20"/>
                <w:lang w:eastAsia="en-GB"/>
              </w:rPr>
              <w:t> </w:t>
            </w:r>
          </w:p>
        </w:tc>
        <w:tc>
          <w:tcPr>
            <w:tcW w:w="2268" w:type="dxa"/>
            <w:tcBorders>
              <w:top w:val="outset" w:sz="6" w:space="0" w:color="auto"/>
              <w:left w:val="outset" w:sz="6" w:space="0" w:color="auto"/>
              <w:bottom w:val="single" w:sz="4" w:space="0" w:color="F9D9AB"/>
              <w:right w:val="single" w:sz="4" w:space="0" w:color="F9D9AB"/>
            </w:tcBorders>
            <w:shd w:val="clear" w:color="auto" w:fill="auto"/>
            <w:hideMark/>
          </w:tcPr>
          <w:p w14:paraId="3CDC7283" w14:textId="77777777" w:rsidR="008B360C" w:rsidRPr="006F5314" w:rsidRDefault="008B360C" w:rsidP="00C405D6">
            <w:pPr>
              <w:spacing w:beforeAutospacing="1" w:after="0" w:afterAutospacing="1" w:line="240" w:lineRule="auto"/>
              <w:textAlignment w:val="baseline"/>
              <w:rPr>
                <w:rFonts w:ascii="Cambria" w:eastAsia="Times New Roman" w:hAnsi="Cambria" w:cs="Segoe UI"/>
                <w:sz w:val="20"/>
                <w:szCs w:val="20"/>
                <w:lang w:eastAsia="en-GB"/>
              </w:rPr>
            </w:pPr>
            <w:r w:rsidRPr="00562E9D">
              <w:rPr>
                <w:rFonts w:ascii="Cambria" w:eastAsia="Times New Roman" w:hAnsi="Cambria" w:cs="Segoe UI"/>
                <w:b/>
                <w:bCs/>
                <w:sz w:val="20"/>
                <w:szCs w:val="20"/>
                <w:lang w:val="en-US" w:eastAsia="en-GB"/>
              </w:rPr>
              <w:t>Hierakonpolis</w:t>
            </w:r>
          </w:p>
        </w:tc>
        <w:tc>
          <w:tcPr>
            <w:tcW w:w="5244" w:type="dxa"/>
            <w:tcBorders>
              <w:top w:val="outset" w:sz="6" w:space="0" w:color="auto"/>
              <w:left w:val="outset" w:sz="6" w:space="0" w:color="auto"/>
              <w:bottom w:val="single" w:sz="4" w:space="0" w:color="F9D9AB"/>
              <w:right w:val="single" w:sz="4" w:space="0" w:color="F9D9AB"/>
            </w:tcBorders>
            <w:shd w:val="clear" w:color="auto" w:fill="auto"/>
            <w:hideMark/>
          </w:tcPr>
          <w:p w14:paraId="7021E38E" w14:textId="77777777" w:rsidR="008B360C" w:rsidRPr="006F5314" w:rsidRDefault="008B360C" w:rsidP="00C405D6">
            <w:pPr>
              <w:spacing w:beforeAutospacing="1" w:after="0" w:afterAutospacing="1" w:line="240" w:lineRule="auto"/>
              <w:textAlignment w:val="baseline"/>
              <w:rPr>
                <w:rFonts w:ascii="Cambria" w:eastAsia="Times New Roman" w:hAnsi="Cambria" w:cs="Segoe UI"/>
                <w:sz w:val="20"/>
                <w:szCs w:val="20"/>
                <w:lang w:eastAsia="en-GB"/>
              </w:rPr>
            </w:pPr>
            <w:r w:rsidRPr="00562E9D">
              <w:rPr>
                <w:rFonts w:ascii="Cambria" w:eastAsia="Times New Roman" w:hAnsi="Cambria" w:cs="Segoe UI"/>
                <w:sz w:val="20"/>
                <w:szCs w:val="20"/>
                <w:lang w:val="en-US" w:eastAsia="en-GB"/>
              </w:rPr>
              <w:t xml:space="preserve">Grave goods, a large statuette. (Payne 1968:58) </w:t>
            </w:r>
          </w:p>
        </w:tc>
      </w:tr>
      <w:tr w:rsidR="008B360C" w:rsidRPr="006F5314" w14:paraId="614DEB75" w14:textId="77777777" w:rsidTr="00C405D6">
        <w:tc>
          <w:tcPr>
            <w:tcW w:w="1565" w:type="dxa"/>
            <w:tcBorders>
              <w:top w:val="outset" w:sz="6" w:space="0" w:color="auto"/>
              <w:left w:val="single" w:sz="4" w:space="0" w:color="F9D9AB"/>
              <w:bottom w:val="single" w:sz="4" w:space="0" w:color="F9D9AB"/>
              <w:right w:val="single" w:sz="4" w:space="0" w:color="F9D9AB"/>
            </w:tcBorders>
            <w:shd w:val="clear" w:color="auto" w:fill="auto"/>
            <w:hideMark/>
          </w:tcPr>
          <w:p w14:paraId="75058F0C" w14:textId="77777777" w:rsidR="008B360C" w:rsidRPr="006F5314" w:rsidRDefault="008B360C" w:rsidP="00C405D6">
            <w:pPr>
              <w:spacing w:beforeAutospacing="1" w:after="0" w:afterAutospacing="1" w:line="240" w:lineRule="auto"/>
              <w:ind w:firstLine="480"/>
              <w:textAlignment w:val="baseline"/>
              <w:rPr>
                <w:rFonts w:ascii="Cambria" w:eastAsia="Times New Roman" w:hAnsi="Cambria" w:cs="Segoe UI"/>
                <w:b/>
                <w:bCs/>
                <w:sz w:val="20"/>
                <w:szCs w:val="20"/>
                <w:lang w:eastAsia="en-GB"/>
              </w:rPr>
            </w:pPr>
            <w:r w:rsidRPr="00562E9D">
              <w:rPr>
                <w:rFonts w:ascii="Cambria" w:eastAsia="Times New Roman" w:hAnsi="Cambria" w:cs="Segoe UI"/>
                <w:b/>
                <w:bCs/>
                <w:sz w:val="20"/>
                <w:szCs w:val="20"/>
                <w:lang w:val="en-US" w:eastAsia="en-GB"/>
              </w:rPr>
              <w:t>2.</w:t>
            </w:r>
            <w:r w:rsidRPr="00562E9D">
              <w:rPr>
                <w:rFonts w:ascii="Cambria" w:eastAsia="Times New Roman" w:hAnsi="Cambria" w:cs="Segoe UI"/>
                <w:b/>
                <w:bCs/>
                <w:sz w:val="20"/>
                <w:szCs w:val="20"/>
                <w:lang w:eastAsia="en-GB"/>
              </w:rPr>
              <w:t> </w:t>
            </w:r>
          </w:p>
        </w:tc>
        <w:tc>
          <w:tcPr>
            <w:tcW w:w="2268" w:type="dxa"/>
            <w:tcBorders>
              <w:top w:val="outset" w:sz="6" w:space="0" w:color="auto"/>
              <w:left w:val="outset" w:sz="6" w:space="0" w:color="auto"/>
              <w:bottom w:val="single" w:sz="4" w:space="0" w:color="F9D9AB"/>
              <w:right w:val="single" w:sz="4" w:space="0" w:color="F9D9AB"/>
            </w:tcBorders>
            <w:shd w:val="clear" w:color="auto" w:fill="auto"/>
            <w:hideMark/>
          </w:tcPr>
          <w:p w14:paraId="714DB18C" w14:textId="77777777" w:rsidR="008B360C" w:rsidRPr="006F5314" w:rsidRDefault="008B360C" w:rsidP="00C405D6">
            <w:pPr>
              <w:spacing w:beforeAutospacing="1" w:after="0" w:afterAutospacing="1" w:line="240" w:lineRule="auto"/>
              <w:textAlignment w:val="baseline"/>
              <w:rPr>
                <w:rFonts w:ascii="Cambria" w:eastAsia="Times New Roman" w:hAnsi="Cambria" w:cs="Segoe UI"/>
                <w:sz w:val="20"/>
                <w:szCs w:val="20"/>
                <w:lang w:eastAsia="en-GB"/>
              </w:rPr>
            </w:pPr>
            <w:r w:rsidRPr="00562E9D">
              <w:rPr>
                <w:rFonts w:ascii="Cambria" w:eastAsia="Times New Roman" w:hAnsi="Cambria" w:cs="Segoe UI"/>
                <w:b/>
                <w:bCs/>
                <w:sz w:val="20"/>
                <w:szCs w:val="20"/>
                <w:lang w:val="en-US" w:eastAsia="en-GB"/>
              </w:rPr>
              <w:t>Hierakonpolis</w:t>
            </w:r>
          </w:p>
        </w:tc>
        <w:tc>
          <w:tcPr>
            <w:tcW w:w="5244" w:type="dxa"/>
            <w:tcBorders>
              <w:top w:val="outset" w:sz="6" w:space="0" w:color="auto"/>
              <w:left w:val="outset" w:sz="6" w:space="0" w:color="auto"/>
              <w:bottom w:val="single" w:sz="4" w:space="0" w:color="F9D9AB"/>
              <w:right w:val="single" w:sz="4" w:space="0" w:color="F9D9AB"/>
            </w:tcBorders>
            <w:shd w:val="clear" w:color="auto" w:fill="auto"/>
            <w:hideMark/>
          </w:tcPr>
          <w:p w14:paraId="4CA1412B" w14:textId="77777777" w:rsidR="008B360C" w:rsidRPr="006F5314" w:rsidRDefault="008B360C" w:rsidP="00C405D6">
            <w:pPr>
              <w:spacing w:beforeAutospacing="1" w:after="0" w:afterAutospacing="1" w:line="240" w:lineRule="auto"/>
              <w:textAlignment w:val="baseline"/>
              <w:rPr>
                <w:rFonts w:ascii="Cambria" w:eastAsia="Times New Roman" w:hAnsi="Cambria" w:cs="Segoe UI"/>
                <w:sz w:val="20"/>
                <w:szCs w:val="20"/>
                <w:lang w:eastAsia="en-GB"/>
              </w:rPr>
            </w:pPr>
            <w:r w:rsidRPr="00562E9D">
              <w:rPr>
                <w:rFonts w:ascii="Cambria" w:eastAsia="Times New Roman" w:hAnsi="Cambria" w:cs="Segoe UI"/>
                <w:sz w:val="20"/>
                <w:szCs w:val="20"/>
                <w:lang w:val="en-US" w:eastAsia="en-GB"/>
              </w:rPr>
              <w:t>A set of lapis beaded grave goods that were found with a copper dagger unlike any other but with similarities to daggers found outside of Egypt (Payne 1968:58).</w:t>
            </w:r>
          </w:p>
        </w:tc>
      </w:tr>
      <w:tr w:rsidR="008B360C" w:rsidRPr="006F5314" w14:paraId="4C5837CB" w14:textId="77777777" w:rsidTr="00C405D6">
        <w:tc>
          <w:tcPr>
            <w:tcW w:w="1565" w:type="dxa"/>
            <w:tcBorders>
              <w:top w:val="outset" w:sz="6" w:space="0" w:color="auto"/>
              <w:left w:val="single" w:sz="4" w:space="0" w:color="F9D9AB"/>
              <w:bottom w:val="single" w:sz="4" w:space="0" w:color="F9D9AB"/>
              <w:right w:val="single" w:sz="4" w:space="0" w:color="F9D9AB"/>
            </w:tcBorders>
            <w:shd w:val="clear" w:color="auto" w:fill="auto"/>
            <w:hideMark/>
          </w:tcPr>
          <w:p w14:paraId="054EC35F" w14:textId="77777777" w:rsidR="008B360C" w:rsidRPr="006F5314" w:rsidRDefault="008B360C" w:rsidP="00C405D6">
            <w:pPr>
              <w:spacing w:beforeAutospacing="1" w:after="0" w:afterAutospacing="1" w:line="240" w:lineRule="auto"/>
              <w:ind w:firstLine="480"/>
              <w:textAlignment w:val="baseline"/>
              <w:rPr>
                <w:rFonts w:ascii="Cambria" w:eastAsia="Times New Roman" w:hAnsi="Cambria" w:cs="Segoe UI"/>
                <w:b/>
                <w:bCs/>
                <w:sz w:val="20"/>
                <w:szCs w:val="20"/>
                <w:lang w:eastAsia="en-GB"/>
              </w:rPr>
            </w:pPr>
            <w:r w:rsidRPr="00562E9D">
              <w:rPr>
                <w:rFonts w:ascii="Cambria" w:eastAsia="Times New Roman" w:hAnsi="Cambria" w:cs="Segoe UI"/>
                <w:b/>
                <w:bCs/>
                <w:sz w:val="20"/>
                <w:szCs w:val="20"/>
                <w:lang w:val="en-US" w:eastAsia="en-GB"/>
              </w:rPr>
              <w:t>3.</w:t>
            </w:r>
            <w:r w:rsidRPr="00562E9D">
              <w:rPr>
                <w:rFonts w:ascii="Cambria" w:eastAsia="Times New Roman" w:hAnsi="Cambria" w:cs="Segoe UI"/>
                <w:b/>
                <w:bCs/>
                <w:sz w:val="20"/>
                <w:szCs w:val="20"/>
                <w:lang w:eastAsia="en-GB"/>
              </w:rPr>
              <w:t> </w:t>
            </w:r>
          </w:p>
        </w:tc>
        <w:tc>
          <w:tcPr>
            <w:tcW w:w="2268" w:type="dxa"/>
            <w:tcBorders>
              <w:top w:val="outset" w:sz="6" w:space="0" w:color="auto"/>
              <w:left w:val="outset" w:sz="6" w:space="0" w:color="auto"/>
              <w:bottom w:val="single" w:sz="4" w:space="0" w:color="F9D9AB"/>
              <w:right w:val="single" w:sz="4" w:space="0" w:color="F9D9AB"/>
            </w:tcBorders>
            <w:shd w:val="clear" w:color="auto" w:fill="auto"/>
            <w:hideMark/>
          </w:tcPr>
          <w:p w14:paraId="39A9BB26" w14:textId="77777777" w:rsidR="008B360C" w:rsidRPr="006F5314" w:rsidRDefault="008B360C" w:rsidP="00C405D6">
            <w:pPr>
              <w:spacing w:beforeAutospacing="1" w:after="0" w:afterAutospacing="1" w:line="240" w:lineRule="auto"/>
              <w:textAlignment w:val="baseline"/>
              <w:rPr>
                <w:rFonts w:ascii="Cambria" w:eastAsia="Times New Roman" w:hAnsi="Cambria" w:cs="Segoe UI"/>
                <w:sz w:val="20"/>
                <w:szCs w:val="20"/>
                <w:lang w:eastAsia="en-GB"/>
              </w:rPr>
            </w:pPr>
            <w:r w:rsidRPr="00562E9D">
              <w:rPr>
                <w:rFonts w:ascii="Cambria" w:eastAsia="Times New Roman" w:hAnsi="Cambria" w:cs="Segoe UI"/>
                <w:b/>
                <w:bCs/>
                <w:sz w:val="20"/>
                <w:szCs w:val="20"/>
                <w:lang w:val="en-US" w:eastAsia="en-GB"/>
              </w:rPr>
              <w:t xml:space="preserve">Tomb of </w:t>
            </w:r>
            <w:proofErr w:type="spellStart"/>
            <w:r w:rsidRPr="00562E9D">
              <w:rPr>
                <w:rFonts w:ascii="Cambria" w:eastAsia="Times New Roman" w:hAnsi="Cambria" w:cs="Segoe UI"/>
                <w:b/>
                <w:bCs/>
                <w:sz w:val="20"/>
                <w:szCs w:val="20"/>
                <w:lang w:val="en-US" w:eastAsia="en-GB"/>
              </w:rPr>
              <w:t>Djer</w:t>
            </w:r>
            <w:proofErr w:type="spellEnd"/>
          </w:p>
        </w:tc>
        <w:tc>
          <w:tcPr>
            <w:tcW w:w="5244" w:type="dxa"/>
            <w:tcBorders>
              <w:top w:val="outset" w:sz="6" w:space="0" w:color="auto"/>
              <w:left w:val="outset" w:sz="6" w:space="0" w:color="auto"/>
              <w:bottom w:val="single" w:sz="4" w:space="0" w:color="F9D9AB"/>
              <w:right w:val="single" w:sz="4" w:space="0" w:color="F9D9AB"/>
            </w:tcBorders>
            <w:shd w:val="clear" w:color="auto" w:fill="auto"/>
            <w:hideMark/>
          </w:tcPr>
          <w:p w14:paraId="3F7D7E04" w14:textId="77777777" w:rsidR="008B360C" w:rsidRPr="006F5314" w:rsidRDefault="008B360C" w:rsidP="00C405D6">
            <w:pPr>
              <w:spacing w:beforeAutospacing="1" w:after="0" w:afterAutospacing="1" w:line="240" w:lineRule="auto"/>
              <w:textAlignment w:val="baseline"/>
              <w:rPr>
                <w:rFonts w:ascii="Cambria" w:eastAsia="Times New Roman" w:hAnsi="Cambria" w:cs="Segoe UI"/>
                <w:sz w:val="20"/>
                <w:szCs w:val="20"/>
                <w:lang w:eastAsia="en-GB"/>
              </w:rPr>
            </w:pPr>
            <w:r w:rsidRPr="00562E9D">
              <w:rPr>
                <w:rFonts w:ascii="Cambria" w:eastAsia="Times New Roman" w:hAnsi="Cambria" w:cs="Segoe UI"/>
                <w:sz w:val="20"/>
                <w:szCs w:val="20"/>
                <w:lang w:val="en-US" w:eastAsia="en-GB"/>
              </w:rPr>
              <w:t>Lion and Jackal head lapis figurines. (Payne 1968:61)</w:t>
            </w:r>
          </w:p>
        </w:tc>
      </w:tr>
      <w:tr w:rsidR="008B360C" w:rsidRPr="006F5314" w14:paraId="45BA4E6C" w14:textId="77777777" w:rsidTr="00C405D6">
        <w:tc>
          <w:tcPr>
            <w:tcW w:w="1565" w:type="dxa"/>
            <w:tcBorders>
              <w:top w:val="outset" w:sz="6" w:space="0" w:color="auto"/>
              <w:left w:val="single" w:sz="4" w:space="0" w:color="F9D9AB"/>
              <w:bottom w:val="single" w:sz="4" w:space="0" w:color="F9D9AB"/>
              <w:right w:val="single" w:sz="4" w:space="0" w:color="F9D9AB"/>
            </w:tcBorders>
            <w:shd w:val="clear" w:color="auto" w:fill="auto"/>
            <w:hideMark/>
          </w:tcPr>
          <w:p w14:paraId="6F614680" w14:textId="77777777" w:rsidR="008B360C" w:rsidRPr="006F5314" w:rsidRDefault="008B360C" w:rsidP="00C405D6">
            <w:pPr>
              <w:spacing w:beforeAutospacing="1" w:after="0" w:afterAutospacing="1" w:line="240" w:lineRule="auto"/>
              <w:ind w:firstLine="480"/>
              <w:textAlignment w:val="baseline"/>
              <w:rPr>
                <w:rFonts w:ascii="Cambria" w:eastAsia="Times New Roman" w:hAnsi="Cambria" w:cs="Segoe UI"/>
                <w:b/>
                <w:bCs/>
                <w:sz w:val="20"/>
                <w:szCs w:val="20"/>
                <w:lang w:eastAsia="en-GB"/>
              </w:rPr>
            </w:pPr>
            <w:r w:rsidRPr="00562E9D">
              <w:rPr>
                <w:rFonts w:ascii="Cambria" w:eastAsia="Times New Roman" w:hAnsi="Cambria" w:cs="Segoe UI"/>
                <w:b/>
                <w:bCs/>
                <w:sz w:val="20"/>
                <w:szCs w:val="20"/>
                <w:lang w:val="en-US" w:eastAsia="en-GB"/>
              </w:rPr>
              <w:t>4.</w:t>
            </w:r>
            <w:r w:rsidRPr="00562E9D">
              <w:rPr>
                <w:rFonts w:ascii="Cambria" w:eastAsia="Times New Roman" w:hAnsi="Cambria" w:cs="Segoe UI"/>
                <w:b/>
                <w:bCs/>
                <w:sz w:val="20"/>
                <w:szCs w:val="20"/>
                <w:lang w:eastAsia="en-GB"/>
              </w:rPr>
              <w:t> </w:t>
            </w:r>
          </w:p>
        </w:tc>
        <w:tc>
          <w:tcPr>
            <w:tcW w:w="2268" w:type="dxa"/>
            <w:tcBorders>
              <w:top w:val="outset" w:sz="6" w:space="0" w:color="auto"/>
              <w:left w:val="outset" w:sz="6" w:space="0" w:color="auto"/>
              <w:bottom w:val="single" w:sz="4" w:space="0" w:color="F9D9AB"/>
              <w:right w:val="single" w:sz="4" w:space="0" w:color="F9D9AB"/>
            </w:tcBorders>
            <w:shd w:val="clear" w:color="auto" w:fill="auto"/>
            <w:hideMark/>
          </w:tcPr>
          <w:p w14:paraId="01DAA1F4" w14:textId="77777777" w:rsidR="008B360C" w:rsidRPr="006F5314" w:rsidRDefault="008B360C" w:rsidP="00C405D6">
            <w:pPr>
              <w:spacing w:beforeAutospacing="1" w:after="0" w:afterAutospacing="1" w:line="240" w:lineRule="auto"/>
              <w:textAlignment w:val="baseline"/>
              <w:rPr>
                <w:rFonts w:ascii="Cambria" w:eastAsia="Times New Roman" w:hAnsi="Cambria" w:cs="Segoe UI"/>
                <w:sz w:val="20"/>
                <w:szCs w:val="20"/>
                <w:lang w:eastAsia="en-GB"/>
              </w:rPr>
            </w:pPr>
            <w:r w:rsidRPr="00562E9D">
              <w:rPr>
                <w:rFonts w:ascii="Cambria" w:eastAsia="Times New Roman" w:hAnsi="Cambria" w:cs="Segoe UI"/>
                <w:b/>
                <w:bCs/>
                <w:sz w:val="20"/>
                <w:szCs w:val="20"/>
                <w:lang w:val="en-US" w:eastAsia="en-GB"/>
              </w:rPr>
              <w:t xml:space="preserve">Tomb of </w:t>
            </w:r>
            <w:proofErr w:type="spellStart"/>
            <w:r w:rsidRPr="00562E9D">
              <w:rPr>
                <w:rFonts w:ascii="Cambria" w:eastAsia="Times New Roman" w:hAnsi="Cambria" w:cs="Segoe UI"/>
                <w:b/>
                <w:bCs/>
                <w:sz w:val="20"/>
                <w:szCs w:val="20"/>
                <w:lang w:val="en-US" w:eastAsia="en-GB"/>
              </w:rPr>
              <w:t>Anhertneckht</w:t>
            </w:r>
            <w:proofErr w:type="spellEnd"/>
            <w:r w:rsidRPr="00562E9D">
              <w:rPr>
                <w:rFonts w:ascii="Cambria" w:eastAsia="Times New Roman" w:hAnsi="Cambria" w:cs="Segoe UI"/>
                <w:b/>
                <w:bCs/>
                <w:sz w:val="20"/>
                <w:szCs w:val="20"/>
                <w:lang w:val="en-US" w:eastAsia="en-GB"/>
              </w:rPr>
              <w:t xml:space="preserve"> </w:t>
            </w:r>
            <w:r w:rsidRPr="00562E9D">
              <w:rPr>
                <w:rFonts w:ascii="Cambria" w:eastAsia="Times New Roman" w:hAnsi="Cambria" w:cs="Segoe UI"/>
                <w:sz w:val="20"/>
                <w:szCs w:val="20"/>
                <w:lang w:eastAsia="en-GB"/>
              </w:rPr>
              <w:t> </w:t>
            </w:r>
          </w:p>
        </w:tc>
        <w:tc>
          <w:tcPr>
            <w:tcW w:w="5244" w:type="dxa"/>
            <w:tcBorders>
              <w:top w:val="outset" w:sz="6" w:space="0" w:color="auto"/>
              <w:left w:val="outset" w:sz="6" w:space="0" w:color="auto"/>
              <w:bottom w:val="single" w:sz="4" w:space="0" w:color="F9D9AB"/>
              <w:right w:val="single" w:sz="4" w:space="0" w:color="F9D9AB"/>
            </w:tcBorders>
            <w:shd w:val="clear" w:color="auto" w:fill="auto"/>
            <w:hideMark/>
          </w:tcPr>
          <w:p w14:paraId="3B83AE16" w14:textId="77777777" w:rsidR="008B360C" w:rsidRPr="006F5314" w:rsidRDefault="008B360C" w:rsidP="00C405D6">
            <w:pPr>
              <w:spacing w:beforeAutospacing="1" w:after="0" w:afterAutospacing="1" w:line="240" w:lineRule="auto"/>
              <w:textAlignment w:val="baseline"/>
              <w:rPr>
                <w:rFonts w:ascii="Cambria" w:eastAsia="Times New Roman" w:hAnsi="Cambria" w:cs="Segoe UI"/>
                <w:sz w:val="20"/>
                <w:szCs w:val="20"/>
                <w:lang w:eastAsia="en-GB"/>
              </w:rPr>
            </w:pPr>
            <w:r w:rsidRPr="00562E9D">
              <w:rPr>
                <w:rFonts w:ascii="Cambria" w:eastAsia="Times New Roman" w:hAnsi="Cambria" w:cs="Segoe UI"/>
                <w:sz w:val="20"/>
                <w:szCs w:val="20"/>
                <w:lang w:val="en-US" w:eastAsia="en-GB"/>
              </w:rPr>
              <w:t xml:space="preserve">Dating to the Middle Kingdom, damaged Anubis head figurine. This is likely from an inferior bed within the </w:t>
            </w:r>
            <w:proofErr w:type="spellStart"/>
            <w:r w:rsidRPr="00562E9D">
              <w:rPr>
                <w:rFonts w:ascii="Cambria" w:eastAsia="Times New Roman" w:hAnsi="Cambria" w:cs="Segoe UI"/>
                <w:sz w:val="20"/>
                <w:szCs w:val="20"/>
                <w:lang w:val="en-US" w:eastAsia="en-GB"/>
              </w:rPr>
              <w:t>Badakshan</w:t>
            </w:r>
            <w:proofErr w:type="spellEnd"/>
            <w:r w:rsidRPr="00562E9D">
              <w:rPr>
                <w:rFonts w:ascii="Cambria" w:eastAsia="Times New Roman" w:hAnsi="Cambria" w:cs="Segoe UI"/>
                <w:sz w:val="20"/>
                <w:szCs w:val="20"/>
                <w:lang w:val="en-US" w:eastAsia="en-GB"/>
              </w:rPr>
              <w:t xml:space="preserve"> mines (Smith 1938:138).</w:t>
            </w:r>
          </w:p>
        </w:tc>
      </w:tr>
      <w:tr w:rsidR="008B360C" w:rsidRPr="00562E9D" w14:paraId="379991CB" w14:textId="77777777" w:rsidTr="00C405D6">
        <w:tc>
          <w:tcPr>
            <w:tcW w:w="1565" w:type="dxa"/>
            <w:tcBorders>
              <w:top w:val="outset" w:sz="6" w:space="0" w:color="auto"/>
              <w:left w:val="single" w:sz="4" w:space="0" w:color="F9D9AB"/>
              <w:bottom w:val="single" w:sz="4" w:space="0" w:color="F9D9AB"/>
              <w:right w:val="single" w:sz="4" w:space="0" w:color="F9D9AB"/>
            </w:tcBorders>
            <w:shd w:val="clear" w:color="auto" w:fill="F2F2F2"/>
            <w:hideMark/>
          </w:tcPr>
          <w:p w14:paraId="175F5A35" w14:textId="77777777" w:rsidR="008B360C" w:rsidRPr="006F5314" w:rsidRDefault="008B360C" w:rsidP="00C405D6">
            <w:pPr>
              <w:spacing w:beforeAutospacing="1" w:after="0" w:afterAutospacing="1" w:line="240" w:lineRule="auto"/>
              <w:ind w:firstLine="480"/>
              <w:textAlignment w:val="baseline"/>
              <w:rPr>
                <w:rFonts w:ascii="Cambria" w:eastAsia="Times New Roman" w:hAnsi="Cambria" w:cs="Segoe UI"/>
                <w:b/>
                <w:bCs/>
                <w:sz w:val="20"/>
                <w:szCs w:val="20"/>
                <w:lang w:eastAsia="en-GB"/>
              </w:rPr>
            </w:pPr>
            <w:r w:rsidRPr="00562E9D">
              <w:rPr>
                <w:rFonts w:ascii="Cambria" w:eastAsia="Times New Roman" w:hAnsi="Cambria" w:cs="Segoe UI"/>
                <w:b/>
                <w:bCs/>
                <w:sz w:val="20"/>
                <w:szCs w:val="20"/>
                <w:lang w:val="en-US" w:eastAsia="en-GB"/>
              </w:rPr>
              <w:t>5.</w:t>
            </w:r>
            <w:r w:rsidRPr="00562E9D">
              <w:rPr>
                <w:rFonts w:ascii="Cambria" w:eastAsia="Times New Roman" w:hAnsi="Cambria" w:cs="Segoe UI"/>
                <w:b/>
                <w:bCs/>
                <w:sz w:val="20"/>
                <w:szCs w:val="20"/>
                <w:lang w:eastAsia="en-GB"/>
              </w:rPr>
              <w:t> </w:t>
            </w:r>
          </w:p>
        </w:tc>
        <w:tc>
          <w:tcPr>
            <w:tcW w:w="2268" w:type="dxa"/>
            <w:tcBorders>
              <w:top w:val="outset" w:sz="6" w:space="0" w:color="auto"/>
              <w:left w:val="outset" w:sz="6" w:space="0" w:color="auto"/>
              <w:bottom w:val="single" w:sz="4" w:space="0" w:color="F9D9AB"/>
              <w:right w:val="single" w:sz="4" w:space="0" w:color="F9D9AB"/>
            </w:tcBorders>
            <w:shd w:val="clear" w:color="auto" w:fill="F2F2F2"/>
            <w:hideMark/>
          </w:tcPr>
          <w:p w14:paraId="401455FB" w14:textId="77777777" w:rsidR="008B360C" w:rsidRPr="006F5314" w:rsidRDefault="008B360C" w:rsidP="00C405D6">
            <w:pPr>
              <w:spacing w:beforeAutospacing="1" w:after="0" w:afterAutospacing="1" w:line="240" w:lineRule="auto"/>
              <w:textAlignment w:val="baseline"/>
              <w:rPr>
                <w:rFonts w:ascii="Cambria" w:eastAsia="Times New Roman" w:hAnsi="Cambria" w:cs="Segoe UI"/>
                <w:sz w:val="20"/>
                <w:szCs w:val="20"/>
                <w:lang w:eastAsia="en-GB"/>
              </w:rPr>
            </w:pPr>
            <w:r w:rsidRPr="00562E9D">
              <w:rPr>
                <w:rFonts w:ascii="Cambria" w:eastAsia="Times New Roman" w:hAnsi="Cambria" w:cs="Segoe UI"/>
                <w:b/>
                <w:bCs/>
                <w:sz w:val="20"/>
                <w:szCs w:val="20"/>
                <w:lang w:val="en-US" w:eastAsia="en-GB"/>
              </w:rPr>
              <w:t>Unknown</w:t>
            </w:r>
          </w:p>
        </w:tc>
        <w:tc>
          <w:tcPr>
            <w:tcW w:w="5244" w:type="dxa"/>
            <w:tcBorders>
              <w:top w:val="outset" w:sz="6" w:space="0" w:color="auto"/>
              <w:left w:val="outset" w:sz="6" w:space="0" w:color="auto"/>
              <w:bottom w:val="single" w:sz="4" w:space="0" w:color="F9D9AB"/>
              <w:right w:val="single" w:sz="4" w:space="0" w:color="F9D9AB"/>
            </w:tcBorders>
            <w:shd w:val="clear" w:color="auto" w:fill="F2F2F2"/>
            <w:hideMark/>
          </w:tcPr>
          <w:p w14:paraId="673356E6" w14:textId="77777777" w:rsidR="008B360C" w:rsidRPr="006F5314" w:rsidRDefault="008B360C" w:rsidP="00C405D6">
            <w:pPr>
              <w:spacing w:beforeAutospacing="1" w:after="0" w:afterAutospacing="1" w:line="240" w:lineRule="auto"/>
              <w:textAlignment w:val="baseline"/>
              <w:rPr>
                <w:rFonts w:ascii="Cambria" w:eastAsia="Times New Roman" w:hAnsi="Cambria" w:cs="Segoe UI"/>
                <w:sz w:val="20"/>
                <w:szCs w:val="20"/>
                <w:lang w:eastAsia="en-GB"/>
              </w:rPr>
            </w:pPr>
            <w:r w:rsidRPr="00562E9D">
              <w:rPr>
                <w:rFonts w:ascii="Cambria" w:eastAsia="Times New Roman" w:hAnsi="Cambria" w:cs="Segoe UI"/>
                <w:sz w:val="20"/>
                <w:szCs w:val="20"/>
                <w:lang w:eastAsia="en-GB"/>
              </w:rPr>
              <w:t xml:space="preserve">Dating to the Middle Kingdom, </w:t>
            </w:r>
            <w:proofErr w:type="spellStart"/>
            <w:r w:rsidRPr="00562E9D">
              <w:rPr>
                <w:rFonts w:ascii="Cambria" w:eastAsia="Times New Roman" w:hAnsi="Cambria" w:cs="Segoe UI"/>
                <w:sz w:val="20"/>
                <w:szCs w:val="20"/>
                <w:lang w:eastAsia="en-GB"/>
              </w:rPr>
              <w:t>Langtons</w:t>
            </w:r>
            <w:proofErr w:type="spellEnd"/>
            <w:r w:rsidRPr="00562E9D">
              <w:rPr>
                <w:rFonts w:ascii="Cambria" w:eastAsia="Times New Roman" w:hAnsi="Cambria" w:cs="Segoe UI"/>
                <w:sz w:val="20"/>
                <w:szCs w:val="20"/>
                <w:lang w:eastAsia="en-GB"/>
              </w:rPr>
              <w:t>’ felines (Cassirer 1958:118) have been found. Only one is made of lapis lazuli, however, both are minute yet detailed. The feline figurines are direct links to Bastet or Sekhmet, both goddesses of importance in Egypt.</w:t>
            </w:r>
          </w:p>
        </w:tc>
      </w:tr>
      <w:tr w:rsidR="008B360C" w:rsidRPr="006F5314" w14:paraId="389EEEF7" w14:textId="77777777" w:rsidTr="00C405D6">
        <w:tc>
          <w:tcPr>
            <w:tcW w:w="1565" w:type="dxa"/>
            <w:tcBorders>
              <w:top w:val="outset" w:sz="6" w:space="0" w:color="auto"/>
              <w:left w:val="single" w:sz="4" w:space="0" w:color="F9D9AB"/>
              <w:bottom w:val="single" w:sz="4" w:space="0" w:color="F9D9AB"/>
              <w:right w:val="single" w:sz="4" w:space="0" w:color="F9D9AB"/>
            </w:tcBorders>
            <w:shd w:val="clear" w:color="auto" w:fill="auto"/>
            <w:hideMark/>
          </w:tcPr>
          <w:p w14:paraId="197AE33A" w14:textId="77777777" w:rsidR="008B360C" w:rsidRPr="006F5314" w:rsidRDefault="008B360C" w:rsidP="00C405D6">
            <w:pPr>
              <w:spacing w:beforeAutospacing="1" w:after="0" w:afterAutospacing="1" w:line="240" w:lineRule="auto"/>
              <w:ind w:firstLine="480"/>
              <w:textAlignment w:val="baseline"/>
              <w:rPr>
                <w:rFonts w:ascii="Cambria" w:eastAsia="Times New Roman" w:hAnsi="Cambria" w:cs="Segoe UI"/>
                <w:b/>
                <w:bCs/>
                <w:sz w:val="20"/>
                <w:szCs w:val="20"/>
                <w:lang w:eastAsia="en-GB"/>
              </w:rPr>
            </w:pPr>
            <w:r w:rsidRPr="00562E9D">
              <w:rPr>
                <w:rFonts w:ascii="Cambria" w:eastAsia="Times New Roman" w:hAnsi="Cambria" w:cs="Segoe UI"/>
                <w:b/>
                <w:bCs/>
                <w:sz w:val="20"/>
                <w:szCs w:val="20"/>
                <w:lang w:val="en-US" w:eastAsia="en-GB"/>
              </w:rPr>
              <w:t>6.</w:t>
            </w:r>
            <w:r w:rsidRPr="00562E9D">
              <w:rPr>
                <w:rFonts w:ascii="Cambria" w:eastAsia="Times New Roman" w:hAnsi="Cambria" w:cs="Segoe UI"/>
                <w:b/>
                <w:bCs/>
                <w:sz w:val="20"/>
                <w:szCs w:val="20"/>
                <w:lang w:eastAsia="en-GB"/>
              </w:rPr>
              <w:t> </w:t>
            </w:r>
          </w:p>
        </w:tc>
        <w:tc>
          <w:tcPr>
            <w:tcW w:w="2268" w:type="dxa"/>
            <w:tcBorders>
              <w:top w:val="outset" w:sz="6" w:space="0" w:color="auto"/>
              <w:left w:val="outset" w:sz="6" w:space="0" w:color="auto"/>
              <w:bottom w:val="single" w:sz="4" w:space="0" w:color="F9D9AB"/>
              <w:right w:val="single" w:sz="4" w:space="0" w:color="F9D9AB"/>
            </w:tcBorders>
            <w:shd w:val="clear" w:color="auto" w:fill="auto"/>
            <w:hideMark/>
          </w:tcPr>
          <w:p w14:paraId="1A6BF0AE" w14:textId="77777777" w:rsidR="008B360C" w:rsidRPr="006F5314" w:rsidRDefault="008B360C" w:rsidP="00C405D6">
            <w:pPr>
              <w:spacing w:beforeAutospacing="1" w:after="0" w:afterAutospacing="1" w:line="240" w:lineRule="auto"/>
              <w:textAlignment w:val="baseline"/>
              <w:rPr>
                <w:rFonts w:ascii="Cambria" w:eastAsia="Times New Roman" w:hAnsi="Cambria" w:cs="Segoe UI"/>
                <w:sz w:val="20"/>
                <w:szCs w:val="20"/>
                <w:lang w:eastAsia="en-GB"/>
              </w:rPr>
            </w:pPr>
            <w:r w:rsidRPr="00562E9D">
              <w:rPr>
                <w:rFonts w:ascii="Cambria" w:eastAsia="Times New Roman" w:hAnsi="Cambria" w:cs="Segoe UI"/>
                <w:b/>
                <w:bCs/>
                <w:sz w:val="20"/>
                <w:szCs w:val="20"/>
                <w:lang w:val="en-US" w:eastAsia="en-GB"/>
              </w:rPr>
              <w:t>Royal graves, Unknown location</w:t>
            </w:r>
          </w:p>
        </w:tc>
        <w:tc>
          <w:tcPr>
            <w:tcW w:w="5244" w:type="dxa"/>
            <w:tcBorders>
              <w:top w:val="outset" w:sz="6" w:space="0" w:color="auto"/>
              <w:left w:val="outset" w:sz="6" w:space="0" w:color="auto"/>
              <w:bottom w:val="single" w:sz="4" w:space="0" w:color="F9D9AB"/>
              <w:right w:val="single" w:sz="4" w:space="0" w:color="F9D9AB"/>
            </w:tcBorders>
            <w:shd w:val="clear" w:color="auto" w:fill="auto"/>
            <w:hideMark/>
          </w:tcPr>
          <w:p w14:paraId="39FCF710" w14:textId="77777777" w:rsidR="008B360C" w:rsidRPr="006F5314" w:rsidRDefault="008B360C" w:rsidP="00C405D6">
            <w:pPr>
              <w:spacing w:beforeAutospacing="1" w:after="0" w:afterAutospacing="1" w:line="240" w:lineRule="auto"/>
              <w:textAlignment w:val="baseline"/>
              <w:rPr>
                <w:rFonts w:ascii="Cambria" w:eastAsia="Times New Roman" w:hAnsi="Cambria" w:cs="Segoe UI"/>
                <w:sz w:val="20"/>
                <w:szCs w:val="20"/>
                <w:lang w:eastAsia="en-GB"/>
              </w:rPr>
            </w:pPr>
            <w:r w:rsidRPr="00562E9D">
              <w:rPr>
                <w:rFonts w:ascii="Cambria" w:eastAsia="Times New Roman" w:hAnsi="Cambria" w:cs="Segoe UI"/>
                <w:sz w:val="20"/>
                <w:szCs w:val="20"/>
                <w:lang w:val="en-US" w:eastAsia="en-GB"/>
              </w:rPr>
              <w:t>A set of finds dating to the 12th dynasty of Egypt has a plethora of royal grave goods. There is evidence of lapis lotus flowers, and a hawk with hieroglyphs inlaid with lapis, as well as 8 and a half pairs of lapis earrings (Breasted 1894:362-363).</w:t>
            </w:r>
          </w:p>
        </w:tc>
      </w:tr>
      <w:tr w:rsidR="008B360C" w:rsidRPr="00562E9D" w14:paraId="1754E47A" w14:textId="77777777" w:rsidTr="00C405D6">
        <w:tc>
          <w:tcPr>
            <w:tcW w:w="1565" w:type="dxa"/>
            <w:tcBorders>
              <w:top w:val="outset" w:sz="6" w:space="0" w:color="auto"/>
              <w:left w:val="single" w:sz="4" w:space="0" w:color="F9D9AB"/>
              <w:bottom w:val="single" w:sz="4" w:space="0" w:color="F9D9AB"/>
              <w:right w:val="single" w:sz="4" w:space="0" w:color="F9D9AB"/>
            </w:tcBorders>
            <w:shd w:val="clear" w:color="auto" w:fill="F2F2F2"/>
            <w:hideMark/>
          </w:tcPr>
          <w:p w14:paraId="44423E84" w14:textId="77777777" w:rsidR="008B360C" w:rsidRPr="006F5314" w:rsidRDefault="008B360C" w:rsidP="00C405D6">
            <w:pPr>
              <w:spacing w:beforeAutospacing="1" w:after="0" w:afterAutospacing="1" w:line="240" w:lineRule="auto"/>
              <w:ind w:firstLine="480"/>
              <w:textAlignment w:val="baseline"/>
              <w:rPr>
                <w:rFonts w:ascii="Cambria" w:eastAsia="Times New Roman" w:hAnsi="Cambria" w:cs="Segoe UI"/>
                <w:b/>
                <w:bCs/>
                <w:sz w:val="20"/>
                <w:szCs w:val="20"/>
                <w:lang w:eastAsia="en-GB"/>
              </w:rPr>
            </w:pPr>
            <w:r w:rsidRPr="00562E9D">
              <w:rPr>
                <w:rFonts w:ascii="Cambria" w:eastAsia="Times New Roman" w:hAnsi="Cambria" w:cs="Segoe UI"/>
                <w:b/>
                <w:bCs/>
                <w:sz w:val="20"/>
                <w:szCs w:val="20"/>
                <w:lang w:val="en-US" w:eastAsia="en-GB"/>
              </w:rPr>
              <w:t>7. </w:t>
            </w:r>
            <w:r w:rsidRPr="00562E9D">
              <w:rPr>
                <w:rFonts w:ascii="Cambria" w:eastAsia="Times New Roman" w:hAnsi="Cambria" w:cs="Segoe UI"/>
                <w:b/>
                <w:bCs/>
                <w:sz w:val="20"/>
                <w:szCs w:val="20"/>
                <w:lang w:eastAsia="en-GB"/>
              </w:rPr>
              <w:t> </w:t>
            </w:r>
          </w:p>
        </w:tc>
        <w:tc>
          <w:tcPr>
            <w:tcW w:w="2268" w:type="dxa"/>
            <w:tcBorders>
              <w:top w:val="outset" w:sz="6" w:space="0" w:color="auto"/>
              <w:left w:val="outset" w:sz="6" w:space="0" w:color="auto"/>
              <w:bottom w:val="single" w:sz="4" w:space="0" w:color="F9D9AB"/>
              <w:right w:val="single" w:sz="4" w:space="0" w:color="F9D9AB"/>
            </w:tcBorders>
            <w:shd w:val="clear" w:color="auto" w:fill="F2F2F2"/>
            <w:hideMark/>
          </w:tcPr>
          <w:p w14:paraId="3C651E0D" w14:textId="77777777" w:rsidR="008B360C" w:rsidRPr="006F5314" w:rsidRDefault="008B360C" w:rsidP="00C405D6">
            <w:pPr>
              <w:spacing w:beforeAutospacing="1" w:after="0" w:afterAutospacing="1" w:line="240" w:lineRule="auto"/>
              <w:textAlignment w:val="baseline"/>
              <w:rPr>
                <w:rFonts w:ascii="Cambria" w:eastAsia="Times New Roman" w:hAnsi="Cambria" w:cs="Segoe UI"/>
                <w:sz w:val="20"/>
                <w:szCs w:val="20"/>
                <w:lang w:eastAsia="en-GB"/>
              </w:rPr>
            </w:pPr>
            <w:r w:rsidRPr="00562E9D">
              <w:rPr>
                <w:rFonts w:ascii="Cambria" w:eastAsia="Times New Roman" w:hAnsi="Cambria" w:cs="Segoe UI"/>
                <w:b/>
                <w:bCs/>
                <w:sz w:val="20"/>
                <w:szCs w:val="20"/>
                <w:lang w:val="en-US" w:eastAsia="en-GB"/>
              </w:rPr>
              <w:t>Unknown</w:t>
            </w:r>
          </w:p>
        </w:tc>
        <w:tc>
          <w:tcPr>
            <w:tcW w:w="5244" w:type="dxa"/>
            <w:tcBorders>
              <w:top w:val="outset" w:sz="6" w:space="0" w:color="auto"/>
              <w:left w:val="outset" w:sz="6" w:space="0" w:color="auto"/>
              <w:bottom w:val="single" w:sz="4" w:space="0" w:color="F9D9AB"/>
              <w:right w:val="single" w:sz="4" w:space="0" w:color="F9D9AB"/>
            </w:tcBorders>
            <w:shd w:val="clear" w:color="auto" w:fill="F2F2F2"/>
            <w:hideMark/>
          </w:tcPr>
          <w:p w14:paraId="0E3EB93C" w14:textId="77777777" w:rsidR="008B360C" w:rsidRPr="006F5314" w:rsidRDefault="008B360C" w:rsidP="00C405D6">
            <w:pPr>
              <w:spacing w:beforeAutospacing="1" w:after="0" w:afterAutospacing="1" w:line="240" w:lineRule="auto"/>
              <w:textAlignment w:val="baseline"/>
              <w:rPr>
                <w:rFonts w:ascii="Cambria" w:eastAsia="Times New Roman" w:hAnsi="Cambria" w:cs="Segoe UI"/>
                <w:sz w:val="20"/>
                <w:szCs w:val="20"/>
                <w:lang w:eastAsia="en-GB"/>
              </w:rPr>
            </w:pPr>
            <w:r w:rsidRPr="00562E9D">
              <w:rPr>
                <w:rFonts w:ascii="Cambria" w:eastAsia="Times New Roman" w:hAnsi="Cambria" w:cs="Segoe UI"/>
                <w:sz w:val="20"/>
                <w:szCs w:val="20"/>
                <w:lang w:val="en-US" w:eastAsia="en-GB"/>
              </w:rPr>
              <w:t xml:space="preserve">Cylinder seal of lapis lazuli that is written in Babylonian cuneiform but with right-handed hieroglyphic graffiti (Pinches and Newberry 1921). The style of inscriptions </w:t>
            </w:r>
            <w:proofErr w:type="gramStart"/>
            <w:r w:rsidRPr="00562E9D">
              <w:rPr>
                <w:rFonts w:ascii="Cambria" w:eastAsia="Times New Roman" w:hAnsi="Cambria" w:cs="Segoe UI"/>
                <w:sz w:val="20"/>
                <w:szCs w:val="20"/>
                <w:lang w:val="en-US" w:eastAsia="en-GB"/>
              </w:rPr>
              <w:t>mean</w:t>
            </w:r>
            <w:proofErr w:type="gramEnd"/>
            <w:r w:rsidRPr="00562E9D">
              <w:rPr>
                <w:rFonts w:ascii="Cambria" w:eastAsia="Times New Roman" w:hAnsi="Cambria" w:cs="Segoe UI"/>
                <w:sz w:val="20"/>
                <w:szCs w:val="20"/>
                <w:lang w:val="en-US" w:eastAsia="en-GB"/>
              </w:rPr>
              <w:t xml:space="preserve"> a dating of c.2000 BC, during the reign of </w:t>
            </w:r>
            <w:proofErr w:type="spellStart"/>
            <w:r w:rsidRPr="00562E9D">
              <w:rPr>
                <w:rFonts w:ascii="Cambria" w:eastAsia="Times New Roman" w:hAnsi="Cambria" w:cs="Segoe UI"/>
                <w:sz w:val="20"/>
                <w:szCs w:val="20"/>
                <w:lang w:val="en-US" w:eastAsia="en-GB"/>
              </w:rPr>
              <w:t>Amenemmes</w:t>
            </w:r>
            <w:proofErr w:type="spellEnd"/>
            <w:r w:rsidRPr="00562E9D">
              <w:rPr>
                <w:rFonts w:ascii="Cambria" w:eastAsia="Times New Roman" w:hAnsi="Cambria" w:cs="Segoe UI"/>
                <w:sz w:val="20"/>
                <w:szCs w:val="20"/>
                <w:lang w:val="en-US" w:eastAsia="en-GB"/>
              </w:rPr>
              <w:t xml:space="preserve"> I.</w:t>
            </w:r>
          </w:p>
        </w:tc>
      </w:tr>
    </w:tbl>
    <w:p w14:paraId="2C3762EB" w14:textId="6B0283ED" w:rsidR="00BD5B3C" w:rsidRDefault="00BD5B3C" w:rsidP="00BD5B3C">
      <w:pPr>
        <w:pStyle w:val="paragraph"/>
        <w:spacing w:before="0" w:beforeAutospacing="0" w:after="0" w:afterAutospacing="0" w:line="360" w:lineRule="auto"/>
        <w:ind w:firstLine="320"/>
        <w:jc w:val="both"/>
        <w:textAlignment w:val="baseline"/>
        <w:rPr>
          <w:rStyle w:val="eop"/>
          <w:rFonts w:ascii="Cambria" w:hAnsi="Cambria"/>
          <w:sz w:val="22"/>
          <w:szCs w:val="22"/>
        </w:rPr>
      </w:pPr>
      <w:r w:rsidRPr="00BD5B3C">
        <w:rPr>
          <w:rStyle w:val="normaltextrun"/>
          <w:rFonts w:ascii="Cambria" w:hAnsi="Cambria"/>
          <w:sz w:val="22"/>
          <w:szCs w:val="22"/>
          <w:lang w:val="en-US"/>
        </w:rPr>
        <w:t xml:space="preserve">and the Indus Valley crumbled, </w:t>
      </w:r>
      <w:r w:rsidR="0009042E" w:rsidRPr="0009042E">
        <w:rPr>
          <w:rStyle w:val="normaltextrun"/>
          <w:rFonts w:ascii="Cambria" w:hAnsi="Cambria"/>
          <w:sz w:val="22"/>
          <w:szCs w:val="22"/>
          <w:lang w:val="en-US"/>
        </w:rPr>
        <w:t xml:space="preserve">with the resulting effect being that the complex societies in the Iran region disintegrated </w:t>
      </w:r>
      <w:r w:rsidRPr="00BD5B3C">
        <w:rPr>
          <w:rStyle w:val="normaltextrun"/>
          <w:rFonts w:ascii="Cambria" w:hAnsi="Cambria"/>
          <w:sz w:val="22"/>
          <w:szCs w:val="22"/>
          <w:lang w:val="en-US"/>
        </w:rPr>
        <w:t>during the first half of the second millennium BC (Mortazavi, 2005:109-110).  </w:t>
      </w:r>
      <w:r w:rsidRPr="00BD5B3C">
        <w:rPr>
          <w:rStyle w:val="eop"/>
          <w:rFonts w:ascii="Cambria" w:hAnsi="Cambria"/>
          <w:sz w:val="22"/>
          <w:szCs w:val="22"/>
        </w:rPr>
        <w:t> </w:t>
      </w:r>
    </w:p>
    <w:p w14:paraId="01BCE1CE" w14:textId="376D541F" w:rsidR="00161E1D" w:rsidRPr="00034FAC" w:rsidRDefault="00161E1D" w:rsidP="00161E1D">
      <w:pPr>
        <w:pStyle w:val="paragraph"/>
        <w:spacing w:before="0" w:beforeAutospacing="0" w:after="0" w:afterAutospacing="0" w:line="360" w:lineRule="auto"/>
        <w:ind w:firstLine="320"/>
        <w:jc w:val="center"/>
        <w:textAlignment w:val="baseline"/>
        <w:rPr>
          <w:rFonts w:ascii="Cambria" w:hAnsi="Cambria" w:cs="Segoe UI"/>
          <w:b/>
          <w:sz w:val="28"/>
          <w:szCs w:val="22"/>
        </w:rPr>
      </w:pPr>
      <w:r w:rsidRPr="00034FAC">
        <w:rPr>
          <w:rFonts w:ascii="Cambria" w:hAnsi="Cambria" w:cs="Segoe UI"/>
          <w:b/>
          <w:sz w:val="28"/>
          <w:szCs w:val="22"/>
        </w:rPr>
        <w:t>Data</w:t>
      </w:r>
    </w:p>
    <w:tbl>
      <w:tblPr>
        <w:tblW w:w="907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23"/>
        <w:gridCol w:w="1984"/>
        <w:gridCol w:w="5670"/>
      </w:tblGrid>
      <w:tr w:rsidR="00161E1D" w:rsidRPr="00051BF8" w14:paraId="323A1FA0" w14:textId="77777777" w:rsidTr="00F05D45">
        <w:tc>
          <w:tcPr>
            <w:tcW w:w="1423" w:type="dxa"/>
            <w:tcBorders>
              <w:top w:val="single" w:sz="4" w:space="0" w:color="F9D9AB"/>
              <w:left w:val="single" w:sz="4" w:space="0" w:color="F9D9AB"/>
              <w:bottom w:val="single" w:sz="8" w:space="0" w:color="F6C681"/>
              <w:right w:val="single" w:sz="4" w:space="0" w:color="F9D9AB"/>
            </w:tcBorders>
            <w:shd w:val="clear" w:color="auto" w:fill="auto"/>
            <w:hideMark/>
          </w:tcPr>
          <w:p w14:paraId="6D6958EC" w14:textId="77777777" w:rsidR="00161E1D" w:rsidRPr="00051BF8" w:rsidRDefault="00161E1D" w:rsidP="00F05D45">
            <w:pPr>
              <w:spacing w:beforeAutospacing="1" w:after="0" w:afterAutospacing="1" w:line="240" w:lineRule="auto"/>
              <w:ind w:firstLine="480"/>
              <w:textAlignment w:val="baseline"/>
              <w:rPr>
                <w:rFonts w:ascii="Cambria" w:eastAsia="Times New Roman" w:hAnsi="Cambria" w:cs="Segoe UI"/>
                <w:b/>
                <w:bCs/>
                <w:sz w:val="20"/>
                <w:szCs w:val="20"/>
                <w:lang w:eastAsia="en-GB"/>
              </w:rPr>
            </w:pPr>
            <w:r w:rsidRPr="00562E9D">
              <w:rPr>
                <w:rFonts w:ascii="Cambria" w:eastAsia="Times New Roman" w:hAnsi="Cambria" w:cs="Segoe UI"/>
                <w:b/>
                <w:bCs/>
                <w:sz w:val="20"/>
                <w:szCs w:val="20"/>
                <w:lang w:val="en-US" w:eastAsia="en-GB"/>
              </w:rPr>
              <w:t>Table 1.</w:t>
            </w:r>
            <w:r w:rsidRPr="00562E9D">
              <w:rPr>
                <w:rFonts w:ascii="Cambria" w:eastAsia="Times New Roman" w:hAnsi="Cambria" w:cs="Segoe UI"/>
                <w:b/>
                <w:bCs/>
                <w:sz w:val="20"/>
                <w:szCs w:val="20"/>
                <w:lang w:eastAsia="en-GB"/>
              </w:rPr>
              <w:t> </w:t>
            </w:r>
          </w:p>
        </w:tc>
        <w:tc>
          <w:tcPr>
            <w:tcW w:w="1984" w:type="dxa"/>
            <w:tcBorders>
              <w:top w:val="single" w:sz="4" w:space="0" w:color="F9D9AB"/>
              <w:left w:val="outset" w:sz="6" w:space="0" w:color="auto"/>
              <w:bottom w:val="single" w:sz="8" w:space="0" w:color="F6C681"/>
              <w:right w:val="single" w:sz="4" w:space="0" w:color="F9D9AB"/>
            </w:tcBorders>
            <w:shd w:val="clear" w:color="auto" w:fill="auto"/>
            <w:hideMark/>
          </w:tcPr>
          <w:p w14:paraId="7D85448D" w14:textId="77777777" w:rsidR="00161E1D" w:rsidRPr="00051BF8" w:rsidRDefault="00161E1D" w:rsidP="00F05D45">
            <w:pPr>
              <w:spacing w:beforeAutospacing="1" w:after="0" w:afterAutospacing="1" w:line="240" w:lineRule="auto"/>
              <w:ind w:firstLine="480"/>
              <w:textAlignment w:val="baseline"/>
              <w:rPr>
                <w:rFonts w:ascii="Cambria" w:eastAsia="Times New Roman" w:hAnsi="Cambria" w:cs="Segoe UI"/>
                <w:b/>
                <w:bCs/>
                <w:sz w:val="20"/>
                <w:szCs w:val="20"/>
                <w:lang w:eastAsia="en-GB"/>
              </w:rPr>
            </w:pPr>
            <w:r w:rsidRPr="00562E9D">
              <w:rPr>
                <w:rFonts w:ascii="Cambria" w:eastAsia="Times New Roman" w:hAnsi="Cambria" w:cs="Segoe UI"/>
                <w:b/>
                <w:bCs/>
                <w:sz w:val="20"/>
                <w:szCs w:val="20"/>
                <w:lang w:val="en-US" w:eastAsia="en-GB"/>
              </w:rPr>
              <w:t> Mesopotamia.</w:t>
            </w:r>
            <w:r w:rsidRPr="00562E9D">
              <w:rPr>
                <w:rFonts w:ascii="Cambria" w:eastAsia="Times New Roman" w:hAnsi="Cambria" w:cs="Segoe UI"/>
                <w:b/>
                <w:bCs/>
                <w:sz w:val="20"/>
                <w:szCs w:val="20"/>
                <w:lang w:eastAsia="en-GB"/>
              </w:rPr>
              <w:t> </w:t>
            </w:r>
          </w:p>
        </w:tc>
        <w:tc>
          <w:tcPr>
            <w:tcW w:w="5670" w:type="dxa"/>
            <w:tcBorders>
              <w:top w:val="single" w:sz="4" w:space="0" w:color="F9D9AB"/>
              <w:left w:val="outset" w:sz="6" w:space="0" w:color="auto"/>
              <w:bottom w:val="single" w:sz="8" w:space="0" w:color="F6C681"/>
              <w:right w:val="single" w:sz="4" w:space="0" w:color="F9D9AB"/>
            </w:tcBorders>
            <w:shd w:val="clear" w:color="auto" w:fill="auto"/>
            <w:hideMark/>
          </w:tcPr>
          <w:p w14:paraId="7CA3C7EF" w14:textId="77777777" w:rsidR="00161E1D" w:rsidRPr="00051BF8" w:rsidRDefault="00161E1D" w:rsidP="00F05D45">
            <w:pPr>
              <w:spacing w:beforeAutospacing="1" w:after="0" w:afterAutospacing="1" w:line="240" w:lineRule="auto"/>
              <w:ind w:firstLine="480"/>
              <w:textAlignment w:val="baseline"/>
              <w:rPr>
                <w:rFonts w:ascii="Cambria" w:eastAsia="Times New Roman" w:hAnsi="Cambria" w:cs="Segoe UI"/>
                <w:b/>
                <w:bCs/>
                <w:sz w:val="20"/>
                <w:szCs w:val="20"/>
                <w:lang w:eastAsia="en-GB"/>
              </w:rPr>
            </w:pPr>
            <w:r w:rsidRPr="00562E9D">
              <w:rPr>
                <w:rFonts w:ascii="Cambria" w:eastAsia="Times New Roman" w:hAnsi="Cambria" w:cs="Segoe UI"/>
                <w:b/>
                <w:bCs/>
                <w:sz w:val="20"/>
                <w:szCs w:val="20"/>
                <w:lang w:val="en-US" w:eastAsia="en-GB"/>
              </w:rPr>
              <w:t> </w:t>
            </w:r>
            <w:r w:rsidRPr="00562E9D">
              <w:rPr>
                <w:rFonts w:ascii="Cambria" w:eastAsia="Times New Roman" w:hAnsi="Cambria" w:cs="Segoe UI"/>
                <w:b/>
                <w:bCs/>
                <w:sz w:val="20"/>
                <w:szCs w:val="20"/>
                <w:lang w:eastAsia="en-GB"/>
              </w:rPr>
              <w:t> </w:t>
            </w:r>
          </w:p>
        </w:tc>
      </w:tr>
      <w:tr w:rsidR="00161E1D" w:rsidRPr="00051BF8" w14:paraId="70E67311" w14:textId="77777777" w:rsidTr="00F05D45">
        <w:tc>
          <w:tcPr>
            <w:tcW w:w="1423" w:type="dxa"/>
            <w:tcBorders>
              <w:top w:val="outset" w:sz="6" w:space="0" w:color="auto"/>
              <w:left w:val="single" w:sz="4" w:space="0" w:color="F9D9AB"/>
              <w:bottom w:val="single" w:sz="4" w:space="0" w:color="F9D9AB"/>
              <w:right w:val="single" w:sz="4" w:space="0" w:color="F9D9AB"/>
            </w:tcBorders>
            <w:shd w:val="clear" w:color="auto" w:fill="F2F2F2"/>
            <w:hideMark/>
          </w:tcPr>
          <w:p w14:paraId="7ADC0414" w14:textId="77777777" w:rsidR="00161E1D" w:rsidRPr="00051BF8" w:rsidRDefault="00161E1D" w:rsidP="00F05D45">
            <w:pPr>
              <w:spacing w:beforeAutospacing="1" w:after="0" w:afterAutospacing="1" w:line="240" w:lineRule="auto"/>
              <w:ind w:firstLine="480"/>
              <w:textAlignment w:val="baseline"/>
              <w:rPr>
                <w:rFonts w:ascii="Cambria" w:eastAsia="Times New Roman" w:hAnsi="Cambria" w:cs="Segoe UI"/>
                <w:b/>
                <w:bCs/>
                <w:sz w:val="20"/>
                <w:szCs w:val="20"/>
                <w:lang w:eastAsia="en-GB"/>
              </w:rPr>
            </w:pPr>
            <w:r w:rsidRPr="00562E9D">
              <w:rPr>
                <w:rFonts w:ascii="Cambria" w:eastAsia="Times New Roman" w:hAnsi="Cambria" w:cs="Segoe UI"/>
                <w:b/>
                <w:bCs/>
                <w:sz w:val="20"/>
                <w:szCs w:val="20"/>
                <w:lang w:val="en-US" w:eastAsia="en-GB"/>
              </w:rPr>
              <w:t> </w:t>
            </w:r>
            <w:r w:rsidRPr="00562E9D">
              <w:rPr>
                <w:rFonts w:ascii="Cambria" w:eastAsia="Times New Roman" w:hAnsi="Cambria" w:cs="Segoe UI"/>
                <w:b/>
                <w:bCs/>
                <w:sz w:val="20"/>
                <w:szCs w:val="20"/>
                <w:lang w:eastAsia="en-GB"/>
              </w:rPr>
              <w:t> </w:t>
            </w:r>
          </w:p>
        </w:tc>
        <w:tc>
          <w:tcPr>
            <w:tcW w:w="1984" w:type="dxa"/>
            <w:tcBorders>
              <w:top w:val="outset" w:sz="6" w:space="0" w:color="auto"/>
              <w:left w:val="outset" w:sz="6" w:space="0" w:color="auto"/>
              <w:bottom w:val="single" w:sz="4" w:space="0" w:color="F9D9AB"/>
              <w:right w:val="single" w:sz="4" w:space="0" w:color="F9D9AB"/>
            </w:tcBorders>
            <w:shd w:val="clear" w:color="auto" w:fill="F2F2F2"/>
            <w:hideMark/>
          </w:tcPr>
          <w:p w14:paraId="659573FE" w14:textId="77777777" w:rsidR="00161E1D" w:rsidRPr="00051BF8" w:rsidRDefault="00161E1D" w:rsidP="00F05D45">
            <w:pPr>
              <w:spacing w:beforeAutospacing="1" w:after="0" w:afterAutospacing="1" w:line="240" w:lineRule="auto"/>
              <w:textAlignment w:val="baseline"/>
              <w:rPr>
                <w:rFonts w:ascii="Cambria" w:eastAsia="Times New Roman" w:hAnsi="Cambria" w:cs="Segoe UI"/>
                <w:sz w:val="20"/>
                <w:szCs w:val="20"/>
                <w:lang w:eastAsia="en-GB"/>
              </w:rPr>
            </w:pPr>
            <w:r w:rsidRPr="00562E9D">
              <w:rPr>
                <w:rFonts w:ascii="Cambria" w:eastAsia="Times New Roman" w:hAnsi="Cambria" w:cs="Segoe UI"/>
                <w:b/>
                <w:bCs/>
                <w:sz w:val="20"/>
                <w:szCs w:val="20"/>
                <w:lang w:val="en-US" w:eastAsia="en-GB"/>
              </w:rPr>
              <w:t>Location </w:t>
            </w:r>
            <w:r w:rsidRPr="00562E9D">
              <w:rPr>
                <w:rFonts w:ascii="Cambria" w:eastAsia="Times New Roman" w:hAnsi="Cambria" w:cs="Segoe UI"/>
                <w:sz w:val="20"/>
                <w:szCs w:val="20"/>
                <w:lang w:eastAsia="en-GB"/>
              </w:rPr>
              <w:t> </w:t>
            </w:r>
          </w:p>
        </w:tc>
        <w:tc>
          <w:tcPr>
            <w:tcW w:w="5670" w:type="dxa"/>
            <w:tcBorders>
              <w:top w:val="outset" w:sz="6" w:space="0" w:color="auto"/>
              <w:left w:val="outset" w:sz="6" w:space="0" w:color="auto"/>
              <w:bottom w:val="single" w:sz="4" w:space="0" w:color="F9D9AB"/>
              <w:right w:val="single" w:sz="4" w:space="0" w:color="F9D9AB"/>
            </w:tcBorders>
            <w:shd w:val="clear" w:color="auto" w:fill="F2F2F2"/>
            <w:hideMark/>
          </w:tcPr>
          <w:p w14:paraId="318FB383" w14:textId="77777777" w:rsidR="00161E1D" w:rsidRPr="00051BF8" w:rsidRDefault="00161E1D" w:rsidP="00F05D45">
            <w:pPr>
              <w:spacing w:beforeAutospacing="1" w:after="0" w:afterAutospacing="1" w:line="240" w:lineRule="auto"/>
              <w:ind w:firstLine="480"/>
              <w:textAlignment w:val="baseline"/>
              <w:rPr>
                <w:rFonts w:ascii="Cambria" w:eastAsia="Times New Roman" w:hAnsi="Cambria" w:cs="Segoe UI"/>
                <w:sz w:val="20"/>
                <w:szCs w:val="20"/>
                <w:lang w:eastAsia="en-GB"/>
              </w:rPr>
            </w:pPr>
            <w:r w:rsidRPr="00562E9D">
              <w:rPr>
                <w:rFonts w:ascii="Cambria" w:eastAsia="Times New Roman" w:hAnsi="Cambria" w:cs="Segoe UI"/>
                <w:b/>
                <w:bCs/>
                <w:sz w:val="20"/>
                <w:szCs w:val="20"/>
                <w:lang w:val="en-US" w:eastAsia="en-GB"/>
              </w:rPr>
              <w:t>Item</w:t>
            </w:r>
            <w:r w:rsidRPr="00562E9D">
              <w:rPr>
                <w:rFonts w:ascii="Cambria" w:eastAsia="Times New Roman" w:hAnsi="Cambria" w:cs="Segoe UI"/>
                <w:sz w:val="20"/>
                <w:szCs w:val="20"/>
                <w:lang w:val="en-US" w:eastAsia="en-GB"/>
              </w:rPr>
              <w:t> </w:t>
            </w:r>
            <w:r w:rsidRPr="00562E9D">
              <w:rPr>
                <w:rFonts w:ascii="Cambria" w:eastAsia="Times New Roman" w:hAnsi="Cambria" w:cs="Segoe UI"/>
                <w:sz w:val="20"/>
                <w:szCs w:val="20"/>
                <w:lang w:eastAsia="en-GB"/>
              </w:rPr>
              <w:t> </w:t>
            </w:r>
          </w:p>
        </w:tc>
      </w:tr>
      <w:tr w:rsidR="00161E1D" w:rsidRPr="00051BF8" w14:paraId="7F38FFBF" w14:textId="77777777" w:rsidTr="00F05D45">
        <w:tc>
          <w:tcPr>
            <w:tcW w:w="1423" w:type="dxa"/>
            <w:tcBorders>
              <w:top w:val="outset" w:sz="6" w:space="0" w:color="auto"/>
              <w:left w:val="single" w:sz="4" w:space="0" w:color="F9D9AB"/>
              <w:bottom w:val="single" w:sz="4" w:space="0" w:color="F9D9AB"/>
              <w:right w:val="single" w:sz="4" w:space="0" w:color="F9D9AB"/>
            </w:tcBorders>
            <w:shd w:val="clear" w:color="auto" w:fill="auto"/>
            <w:hideMark/>
          </w:tcPr>
          <w:p w14:paraId="53D94225" w14:textId="77777777" w:rsidR="00161E1D" w:rsidRPr="00051BF8" w:rsidRDefault="00161E1D" w:rsidP="00F05D45">
            <w:pPr>
              <w:spacing w:beforeAutospacing="1" w:after="0" w:afterAutospacing="1" w:line="240" w:lineRule="auto"/>
              <w:ind w:firstLine="480"/>
              <w:textAlignment w:val="baseline"/>
              <w:rPr>
                <w:rFonts w:ascii="Cambria" w:eastAsia="Times New Roman" w:hAnsi="Cambria" w:cs="Segoe UI"/>
                <w:b/>
                <w:bCs/>
                <w:sz w:val="20"/>
                <w:szCs w:val="20"/>
                <w:lang w:eastAsia="en-GB"/>
              </w:rPr>
            </w:pPr>
            <w:r w:rsidRPr="00562E9D">
              <w:rPr>
                <w:rFonts w:ascii="Cambria" w:eastAsia="Times New Roman" w:hAnsi="Cambria" w:cs="Segoe UI"/>
                <w:b/>
                <w:bCs/>
                <w:sz w:val="20"/>
                <w:szCs w:val="20"/>
                <w:lang w:val="en-US" w:eastAsia="en-GB"/>
              </w:rPr>
              <w:t>1.</w:t>
            </w:r>
            <w:r w:rsidRPr="00562E9D">
              <w:rPr>
                <w:rFonts w:ascii="Cambria" w:eastAsia="Times New Roman" w:hAnsi="Cambria" w:cs="Segoe UI"/>
                <w:b/>
                <w:bCs/>
                <w:sz w:val="20"/>
                <w:szCs w:val="20"/>
                <w:lang w:eastAsia="en-GB"/>
              </w:rPr>
              <w:t> </w:t>
            </w:r>
          </w:p>
        </w:tc>
        <w:tc>
          <w:tcPr>
            <w:tcW w:w="1984" w:type="dxa"/>
            <w:tcBorders>
              <w:top w:val="outset" w:sz="6" w:space="0" w:color="auto"/>
              <w:left w:val="outset" w:sz="6" w:space="0" w:color="auto"/>
              <w:bottom w:val="single" w:sz="4" w:space="0" w:color="F9D9AB"/>
              <w:right w:val="single" w:sz="4" w:space="0" w:color="F9D9AB"/>
            </w:tcBorders>
            <w:shd w:val="clear" w:color="auto" w:fill="auto"/>
            <w:hideMark/>
          </w:tcPr>
          <w:p w14:paraId="50CB5FBB" w14:textId="77777777" w:rsidR="00161E1D" w:rsidRPr="00051BF8" w:rsidRDefault="00161E1D" w:rsidP="00F05D45">
            <w:pPr>
              <w:spacing w:beforeAutospacing="1" w:after="0" w:afterAutospacing="1" w:line="240" w:lineRule="auto"/>
              <w:textAlignment w:val="baseline"/>
              <w:rPr>
                <w:rFonts w:ascii="Cambria" w:eastAsia="Times New Roman" w:hAnsi="Cambria" w:cs="Segoe UI"/>
                <w:sz w:val="20"/>
                <w:szCs w:val="20"/>
                <w:lang w:eastAsia="en-GB"/>
              </w:rPr>
            </w:pPr>
            <w:r w:rsidRPr="00562E9D">
              <w:rPr>
                <w:rFonts w:ascii="Cambria" w:eastAsia="Times New Roman" w:hAnsi="Cambria" w:cs="Segoe UI"/>
                <w:b/>
                <w:bCs/>
                <w:sz w:val="20"/>
                <w:szCs w:val="20"/>
                <w:lang w:val="en-US" w:eastAsia="en-GB"/>
              </w:rPr>
              <w:t>Kish </w:t>
            </w:r>
            <w:r w:rsidRPr="00562E9D">
              <w:rPr>
                <w:rFonts w:ascii="Cambria" w:eastAsia="Times New Roman" w:hAnsi="Cambria" w:cs="Segoe UI"/>
                <w:sz w:val="20"/>
                <w:szCs w:val="20"/>
                <w:lang w:eastAsia="en-GB"/>
              </w:rPr>
              <w:t> </w:t>
            </w:r>
          </w:p>
        </w:tc>
        <w:tc>
          <w:tcPr>
            <w:tcW w:w="5670" w:type="dxa"/>
            <w:tcBorders>
              <w:top w:val="outset" w:sz="6" w:space="0" w:color="auto"/>
              <w:left w:val="outset" w:sz="6" w:space="0" w:color="auto"/>
              <w:bottom w:val="single" w:sz="4" w:space="0" w:color="F9D9AB"/>
              <w:right w:val="single" w:sz="4" w:space="0" w:color="F9D9AB"/>
            </w:tcBorders>
            <w:shd w:val="clear" w:color="auto" w:fill="auto"/>
            <w:hideMark/>
          </w:tcPr>
          <w:p w14:paraId="25245E0E" w14:textId="77777777" w:rsidR="00161E1D" w:rsidRPr="00051BF8" w:rsidRDefault="00161E1D" w:rsidP="00F05D45">
            <w:pPr>
              <w:spacing w:beforeAutospacing="1" w:after="0" w:afterAutospacing="1" w:line="240" w:lineRule="auto"/>
              <w:textAlignment w:val="baseline"/>
              <w:rPr>
                <w:rFonts w:ascii="Cambria" w:eastAsia="Times New Roman" w:hAnsi="Cambria" w:cs="Segoe UI"/>
                <w:sz w:val="20"/>
                <w:szCs w:val="20"/>
                <w:lang w:eastAsia="en-GB"/>
              </w:rPr>
            </w:pPr>
            <w:r w:rsidRPr="00562E9D">
              <w:rPr>
                <w:rFonts w:ascii="Cambria" w:eastAsia="Times New Roman" w:hAnsi="Cambria" w:cs="Segoe UI"/>
                <w:sz w:val="20"/>
                <w:szCs w:val="20"/>
                <w:lang w:val="en-US" w:eastAsia="en-GB"/>
              </w:rPr>
              <w:t>Grave goods, lapis beads of a non-polished state. Crude workings and poorly manufactured. Dates to 3,000 BC. (Mackay, 1925)</w:t>
            </w:r>
            <w:r w:rsidRPr="00562E9D">
              <w:rPr>
                <w:rFonts w:ascii="Cambria" w:eastAsia="Times New Roman" w:hAnsi="Cambria" w:cs="Segoe UI"/>
                <w:sz w:val="20"/>
                <w:szCs w:val="20"/>
                <w:lang w:eastAsia="en-GB"/>
              </w:rPr>
              <w:t> </w:t>
            </w:r>
          </w:p>
        </w:tc>
      </w:tr>
      <w:tr w:rsidR="00161E1D" w:rsidRPr="00051BF8" w14:paraId="6C8B2AFC" w14:textId="77777777" w:rsidTr="00F05D45">
        <w:tc>
          <w:tcPr>
            <w:tcW w:w="1423" w:type="dxa"/>
            <w:tcBorders>
              <w:top w:val="outset" w:sz="6" w:space="0" w:color="auto"/>
              <w:left w:val="single" w:sz="4" w:space="0" w:color="F9D9AB"/>
              <w:bottom w:val="single" w:sz="4" w:space="0" w:color="F9D9AB"/>
              <w:right w:val="single" w:sz="4" w:space="0" w:color="F9D9AB"/>
            </w:tcBorders>
            <w:shd w:val="clear" w:color="auto" w:fill="auto"/>
            <w:hideMark/>
          </w:tcPr>
          <w:p w14:paraId="48B83939" w14:textId="77777777" w:rsidR="00161E1D" w:rsidRPr="00051BF8" w:rsidRDefault="00161E1D" w:rsidP="00F05D45">
            <w:pPr>
              <w:spacing w:beforeAutospacing="1" w:after="0" w:afterAutospacing="1" w:line="240" w:lineRule="auto"/>
              <w:ind w:firstLine="480"/>
              <w:textAlignment w:val="baseline"/>
              <w:rPr>
                <w:rFonts w:ascii="Cambria" w:eastAsia="Times New Roman" w:hAnsi="Cambria" w:cs="Segoe UI"/>
                <w:b/>
                <w:bCs/>
                <w:sz w:val="20"/>
                <w:szCs w:val="20"/>
                <w:lang w:eastAsia="en-GB"/>
              </w:rPr>
            </w:pPr>
            <w:r w:rsidRPr="00562E9D">
              <w:rPr>
                <w:rFonts w:ascii="Cambria" w:eastAsia="Times New Roman" w:hAnsi="Cambria" w:cs="Segoe UI"/>
                <w:b/>
                <w:bCs/>
                <w:sz w:val="20"/>
                <w:szCs w:val="20"/>
                <w:lang w:val="en-US" w:eastAsia="en-GB"/>
              </w:rPr>
              <w:t>2.</w:t>
            </w:r>
            <w:r w:rsidRPr="00562E9D">
              <w:rPr>
                <w:rFonts w:ascii="Cambria" w:eastAsia="Times New Roman" w:hAnsi="Cambria" w:cs="Segoe UI"/>
                <w:b/>
                <w:bCs/>
                <w:sz w:val="20"/>
                <w:szCs w:val="20"/>
                <w:lang w:eastAsia="en-GB"/>
              </w:rPr>
              <w:t> </w:t>
            </w:r>
          </w:p>
        </w:tc>
        <w:tc>
          <w:tcPr>
            <w:tcW w:w="1984" w:type="dxa"/>
            <w:tcBorders>
              <w:top w:val="outset" w:sz="6" w:space="0" w:color="auto"/>
              <w:left w:val="outset" w:sz="6" w:space="0" w:color="auto"/>
              <w:bottom w:val="single" w:sz="4" w:space="0" w:color="F9D9AB"/>
              <w:right w:val="single" w:sz="4" w:space="0" w:color="F9D9AB"/>
            </w:tcBorders>
            <w:shd w:val="clear" w:color="auto" w:fill="auto"/>
            <w:hideMark/>
          </w:tcPr>
          <w:p w14:paraId="5E781CD7" w14:textId="77777777" w:rsidR="00161E1D" w:rsidRPr="00051BF8" w:rsidRDefault="00161E1D" w:rsidP="00F05D45">
            <w:pPr>
              <w:spacing w:beforeAutospacing="1" w:after="0" w:afterAutospacing="1" w:line="240" w:lineRule="auto"/>
              <w:textAlignment w:val="baseline"/>
              <w:rPr>
                <w:rFonts w:ascii="Cambria" w:eastAsia="Times New Roman" w:hAnsi="Cambria" w:cs="Segoe UI"/>
                <w:sz w:val="20"/>
                <w:szCs w:val="20"/>
                <w:lang w:eastAsia="en-GB"/>
              </w:rPr>
            </w:pPr>
            <w:r w:rsidRPr="00562E9D">
              <w:rPr>
                <w:rFonts w:ascii="Cambria" w:eastAsia="Times New Roman" w:hAnsi="Cambria" w:cs="Segoe UI"/>
                <w:b/>
                <w:bCs/>
                <w:sz w:val="20"/>
                <w:szCs w:val="20"/>
                <w:lang w:val="en-US" w:eastAsia="en-GB"/>
              </w:rPr>
              <w:t>Ur</w:t>
            </w:r>
            <w:r w:rsidRPr="00562E9D">
              <w:rPr>
                <w:rFonts w:ascii="Cambria" w:eastAsia="Times New Roman" w:hAnsi="Cambria" w:cs="Segoe UI"/>
                <w:sz w:val="20"/>
                <w:szCs w:val="20"/>
                <w:lang w:eastAsia="en-GB"/>
              </w:rPr>
              <w:t> </w:t>
            </w:r>
          </w:p>
        </w:tc>
        <w:tc>
          <w:tcPr>
            <w:tcW w:w="5670" w:type="dxa"/>
            <w:tcBorders>
              <w:top w:val="outset" w:sz="6" w:space="0" w:color="auto"/>
              <w:left w:val="outset" w:sz="6" w:space="0" w:color="auto"/>
              <w:bottom w:val="single" w:sz="4" w:space="0" w:color="F9D9AB"/>
              <w:right w:val="single" w:sz="4" w:space="0" w:color="F9D9AB"/>
            </w:tcBorders>
            <w:shd w:val="clear" w:color="auto" w:fill="auto"/>
            <w:hideMark/>
          </w:tcPr>
          <w:p w14:paraId="40F75BD7" w14:textId="30209D81" w:rsidR="00161E1D" w:rsidRPr="00051BF8" w:rsidRDefault="00161E1D" w:rsidP="00F05D45">
            <w:pPr>
              <w:spacing w:beforeAutospacing="1" w:after="0" w:afterAutospacing="1" w:line="240" w:lineRule="auto"/>
              <w:textAlignment w:val="baseline"/>
              <w:rPr>
                <w:rFonts w:ascii="Cambria" w:eastAsia="Times New Roman" w:hAnsi="Cambria" w:cs="Segoe UI"/>
                <w:sz w:val="20"/>
                <w:szCs w:val="20"/>
                <w:lang w:eastAsia="en-GB"/>
              </w:rPr>
            </w:pPr>
            <w:proofErr w:type="spellStart"/>
            <w:r w:rsidRPr="00562E9D">
              <w:rPr>
                <w:rFonts w:ascii="Cambria" w:eastAsia="Times New Roman" w:hAnsi="Cambria" w:cs="Segoe UI"/>
                <w:sz w:val="20"/>
                <w:szCs w:val="20"/>
                <w:lang w:val="en-US" w:eastAsia="en-GB"/>
              </w:rPr>
              <w:t>Eanna</w:t>
            </w:r>
            <w:proofErr w:type="spellEnd"/>
            <w:r w:rsidRPr="00562E9D">
              <w:rPr>
                <w:rFonts w:ascii="Cambria" w:eastAsia="Times New Roman" w:hAnsi="Cambria" w:cs="Segoe UI"/>
                <w:sz w:val="20"/>
                <w:szCs w:val="20"/>
                <w:lang w:val="en-US" w:eastAsia="en-GB"/>
              </w:rPr>
              <w:t xml:space="preserve"> hoard consisting of a calf figurine with lapis inlaid eyes in the shape of a Y along with lapis cylinder seals, pendants, and amulets (Herrmann, 1968:31). </w:t>
            </w:r>
            <w:r w:rsidRPr="00562E9D">
              <w:rPr>
                <w:rFonts w:ascii="Cambria" w:eastAsia="Times New Roman" w:hAnsi="Cambria" w:cs="Segoe UI"/>
                <w:sz w:val="20"/>
                <w:szCs w:val="20"/>
                <w:lang w:eastAsia="en-GB"/>
              </w:rPr>
              <w:t> </w:t>
            </w:r>
          </w:p>
        </w:tc>
      </w:tr>
      <w:tr w:rsidR="00161E1D" w:rsidRPr="00051BF8" w14:paraId="425E3282" w14:textId="77777777" w:rsidTr="00F05D45">
        <w:tc>
          <w:tcPr>
            <w:tcW w:w="1423" w:type="dxa"/>
            <w:tcBorders>
              <w:top w:val="outset" w:sz="6" w:space="0" w:color="auto"/>
              <w:left w:val="single" w:sz="4" w:space="0" w:color="F9D9AB"/>
              <w:bottom w:val="single" w:sz="4" w:space="0" w:color="F9D9AB"/>
              <w:right w:val="single" w:sz="4" w:space="0" w:color="F9D9AB"/>
            </w:tcBorders>
            <w:shd w:val="clear" w:color="auto" w:fill="auto"/>
            <w:hideMark/>
          </w:tcPr>
          <w:p w14:paraId="31FCE442" w14:textId="77777777" w:rsidR="00161E1D" w:rsidRPr="00051BF8" w:rsidRDefault="00161E1D" w:rsidP="00F05D45">
            <w:pPr>
              <w:spacing w:beforeAutospacing="1" w:after="0" w:afterAutospacing="1" w:line="240" w:lineRule="auto"/>
              <w:ind w:firstLine="480"/>
              <w:textAlignment w:val="baseline"/>
              <w:rPr>
                <w:rFonts w:ascii="Cambria" w:eastAsia="Times New Roman" w:hAnsi="Cambria" w:cs="Segoe UI"/>
                <w:b/>
                <w:bCs/>
                <w:sz w:val="20"/>
                <w:szCs w:val="20"/>
                <w:lang w:eastAsia="en-GB"/>
              </w:rPr>
            </w:pPr>
            <w:r w:rsidRPr="00562E9D">
              <w:rPr>
                <w:rFonts w:ascii="Cambria" w:eastAsia="Times New Roman" w:hAnsi="Cambria" w:cs="Segoe UI"/>
                <w:b/>
                <w:bCs/>
                <w:sz w:val="20"/>
                <w:szCs w:val="20"/>
                <w:lang w:val="en-US" w:eastAsia="en-GB"/>
              </w:rPr>
              <w:t>3.</w:t>
            </w:r>
            <w:r w:rsidRPr="00562E9D">
              <w:rPr>
                <w:rFonts w:ascii="Cambria" w:eastAsia="Times New Roman" w:hAnsi="Cambria" w:cs="Segoe UI"/>
                <w:b/>
                <w:bCs/>
                <w:sz w:val="20"/>
                <w:szCs w:val="20"/>
                <w:lang w:eastAsia="en-GB"/>
              </w:rPr>
              <w:t> </w:t>
            </w:r>
          </w:p>
        </w:tc>
        <w:tc>
          <w:tcPr>
            <w:tcW w:w="1984" w:type="dxa"/>
            <w:tcBorders>
              <w:top w:val="outset" w:sz="6" w:space="0" w:color="auto"/>
              <w:left w:val="outset" w:sz="6" w:space="0" w:color="auto"/>
              <w:bottom w:val="single" w:sz="4" w:space="0" w:color="F9D9AB"/>
              <w:right w:val="single" w:sz="4" w:space="0" w:color="F9D9AB"/>
            </w:tcBorders>
            <w:shd w:val="clear" w:color="auto" w:fill="auto"/>
            <w:hideMark/>
          </w:tcPr>
          <w:p w14:paraId="4DCD823B" w14:textId="77777777" w:rsidR="00161E1D" w:rsidRPr="00051BF8" w:rsidRDefault="00161E1D" w:rsidP="00F05D45">
            <w:pPr>
              <w:spacing w:beforeAutospacing="1" w:after="0" w:afterAutospacing="1" w:line="240" w:lineRule="auto"/>
              <w:textAlignment w:val="baseline"/>
              <w:rPr>
                <w:rFonts w:ascii="Cambria" w:eastAsia="Times New Roman" w:hAnsi="Cambria" w:cs="Segoe UI"/>
                <w:sz w:val="20"/>
                <w:szCs w:val="20"/>
                <w:lang w:eastAsia="en-GB"/>
              </w:rPr>
            </w:pPr>
            <w:r w:rsidRPr="00562E9D">
              <w:rPr>
                <w:rFonts w:ascii="Cambria" w:eastAsia="Times New Roman" w:hAnsi="Cambria" w:cs="Segoe UI"/>
                <w:b/>
                <w:bCs/>
                <w:sz w:val="20"/>
                <w:szCs w:val="20"/>
                <w:lang w:val="en-US" w:eastAsia="en-GB"/>
              </w:rPr>
              <w:t>Ur (?) </w:t>
            </w:r>
            <w:r w:rsidRPr="00562E9D">
              <w:rPr>
                <w:rFonts w:ascii="Cambria" w:eastAsia="Times New Roman" w:hAnsi="Cambria" w:cs="Segoe UI"/>
                <w:sz w:val="20"/>
                <w:szCs w:val="20"/>
                <w:lang w:eastAsia="en-GB"/>
              </w:rPr>
              <w:t> </w:t>
            </w:r>
          </w:p>
        </w:tc>
        <w:tc>
          <w:tcPr>
            <w:tcW w:w="5670" w:type="dxa"/>
            <w:tcBorders>
              <w:top w:val="outset" w:sz="6" w:space="0" w:color="auto"/>
              <w:left w:val="outset" w:sz="6" w:space="0" w:color="auto"/>
              <w:bottom w:val="single" w:sz="4" w:space="0" w:color="F9D9AB"/>
              <w:right w:val="single" w:sz="4" w:space="0" w:color="F9D9AB"/>
            </w:tcBorders>
            <w:shd w:val="clear" w:color="auto" w:fill="auto"/>
            <w:hideMark/>
          </w:tcPr>
          <w:p w14:paraId="779C4DB6" w14:textId="1E429F85" w:rsidR="00161E1D" w:rsidRPr="00051BF8" w:rsidRDefault="00161E1D" w:rsidP="008D04C8">
            <w:pPr>
              <w:spacing w:beforeAutospacing="1" w:after="0" w:afterAutospacing="1" w:line="240" w:lineRule="auto"/>
              <w:textAlignment w:val="baseline"/>
              <w:rPr>
                <w:rFonts w:ascii="Cambria" w:eastAsia="Times New Roman" w:hAnsi="Cambria" w:cs="Segoe UI"/>
                <w:sz w:val="20"/>
                <w:szCs w:val="20"/>
                <w:lang w:eastAsia="en-GB"/>
              </w:rPr>
            </w:pPr>
            <w:r w:rsidRPr="00562E9D">
              <w:rPr>
                <w:rFonts w:ascii="Cambria" w:eastAsia="Times New Roman" w:hAnsi="Cambria" w:cs="Segoe UI"/>
                <w:sz w:val="20"/>
                <w:szCs w:val="20"/>
                <w:lang w:val="en-US" w:eastAsia="en-GB"/>
              </w:rPr>
              <w:t>Myth of </w:t>
            </w:r>
            <w:proofErr w:type="spellStart"/>
            <w:r w:rsidRPr="00562E9D">
              <w:rPr>
                <w:rFonts w:ascii="Cambria" w:eastAsia="Times New Roman" w:hAnsi="Cambria" w:cs="Segoe UI"/>
                <w:sz w:val="20"/>
                <w:szCs w:val="20"/>
                <w:lang w:val="en-US" w:eastAsia="en-GB"/>
              </w:rPr>
              <w:t>Ianna</w:t>
            </w:r>
            <w:proofErr w:type="spellEnd"/>
            <w:r w:rsidRPr="00562E9D">
              <w:rPr>
                <w:rFonts w:ascii="Cambria" w:eastAsia="Times New Roman" w:hAnsi="Cambria" w:cs="Segoe UI"/>
                <w:sz w:val="20"/>
                <w:szCs w:val="20"/>
                <w:lang w:val="en-US" w:eastAsia="en-GB"/>
              </w:rPr>
              <w:t> and her descent into the underworld. </w:t>
            </w:r>
            <w:r w:rsidRPr="00562E9D">
              <w:rPr>
                <w:rFonts w:ascii="Cambria" w:eastAsia="Times New Roman" w:hAnsi="Cambria" w:cs="Segoe UI"/>
                <w:sz w:val="20"/>
                <w:szCs w:val="20"/>
                <w:lang w:eastAsia="en-GB"/>
              </w:rPr>
              <w:t> </w:t>
            </w:r>
            <w:r w:rsidR="008D04C8">
              <w:rPr>
                <w:rFonts w:ascii="Cambria" w:eastAsia="Times New Roman" w:hAnsi="Cambria" w:cs="Segoe UI"/>
                <w:sz w:val="20"/>
                <w:szCs w:val="20"/>
                <w:lang w:eastAsia="en-GB"/>
              </w:rPr>
              <w:t xml:space="preserve">For further discussion: </w:t>
            </w:r>
            <w:r w:rsidR="008D04C8" w:rsidRPr="008D04C8">
              <w:rPr>
                <w:rFonts w:ascii="Cambria" w:eastAsia="Times New Roman" w:hAnsi="Cambria" w:cs="Segoe UI"/>
                <w:sz w:val="20"/>
                <w:szCs w:val="20"/>
                <w:lang w:eastAsia="en-GB"/>
              </w:rPr>
              <w:t xml:space="preserve">Mark, J. J. (2011, February 23). Inanna's Descent: A Sumerian Tale of Injustice. </w:t>
            </w:r>
            <w:r w:rsidR="008D04C8" w:rsidRPr="008D04C8">
              <w:rPr>
                <w:rFonts w:ascii="Cambria" w:eastAsia="Times New Roman" w:hAnsi="Cambria" w:cs="Segoe UI"/>
                <w:i/>
                <w:sz w:val="20"/>
                <w:szCs w:val="20"/>
                <w:lang w:eastAsia="en-GB"/>
              </w:rPr>
              <w:t xml:space="preserve">Ancient History </w:t>
            </w:r>
            <w:proofErr w:type="spellStart"/>
            <w:r w:rsidR="008D04C8" w:rsidRPr="008D04C8">
              <w:rPr>
                <w:rFonts w:ascii="Cambria" w:eastAsia="Times New Roman" w:hAnsi="Cambria" w:cs="Segoe UI"/>
                <w:i/>
                <w:sz w:val="20"/>
                <w:szCs w:val="20"/>
                <w:lang w:eastAsia="en-GB"/>
              </w:rPr>
              <w:t>Encyclopedia</w:t>
            </w:r>
            <w:proofErr w:type="spellEnd"/>
            <w:r w:rsidR="008D04C8" w:rsidRPr="008D04C8">
              <w:rPr>
                <w:rFonts w:ascii="Cambria" w:eastAsia="Times New Roman" w:hAnsi="Cambria" w:cs="Segoe UI"/>
                <w:sz w:val="20"/>
                <w:szCs w:val="20"/>
                <w:lang w:eastAsia="en-GB"/>
              </w:rPr>
              <w:t>. Retrieved from https://www.ancient.eu/article/215/</w:t>
            </w:r>
          </w:p>
        </w:tc>
      </w:tr>
      <w:tr w:rsidR="00161E1D" w:rsidRPr="00051BF8" w14:paraId="048A1AEC" w14:textId="77777777" w:rsidTr="00F05D45">
        <w:tc>
          <w:tcPr>
            <w:tcW w:w="1423" w:type="dxa"/>
            <w:tcBorders>
              <w:top w:val="outset" w:sz="6" w:space="0" w:color="auto"/>
              <w:left w:val="single" w:sz="4" w:space="0" w:color="F9D9AB"/>
              <w:bottom w:val="single" w:sz="4" w:space="0" w:color="F9D9AB"/>
              <w:right w:val="single" w:sz="4" w:space="0" w:color="F9D9AB"/>
            </w:tcBorders>
            <w:shd w:val="clear" w:color="auto" w:fill="auto"/>
            <w:hideMark/>
          </w:tcPr>
          <w:p w14:paraId="32C47494" w14:textId="77777777" w:rsidR="00161E1D" w:rsidRPr="00051BF8" w:rsidRDefault="00161E1D" w:rsidP="00F05D45">
            <w:pPr>
              <w:spacing w:beforeAutospacing="1" w:after="0" w:afterAutospacing="1" w:line="240" w:lineRule="auto"/>
              <w:ind w:firstLine="480"/>
              <w:textAlignment w:val="baseline"/>
              <w:rPr>
                <w:rFonts w:ascii="Cambria" w:eastAsia="Times New Roman" w:hAnsi="Cambria" w:cs="Segoe UI"/>
                <w:b/>
                <w:bCs/>
                <w:sz w:val="20"/>
                <w:szCs w:val="20"/>
                <w:lang w:eastAsia="en-GB"/>
              </w:rPr>
            </w:pPr>
            <w:r w:rsidRPr="00562E9D">
              <w:rPr>
                <w:rFonts w:ascii="Cambria" w:eastAsia="Times New Roman" w:hAnsi="Cambria" w:cs="Segoe UI"/>
                <w:b/>
                <w:bCs/>
                <w:sz w:val="20"/>
                <w:szCs w:val="20"/>
                <w:lang w:val="en-US" w:eastAsia="en-GB"/>
              </w:rPr>
              <w:t>4.</w:t>
            </w:r>
            <w:r w:rsidRPr="00562E9D">
              <w:rPr>
                <w:rFonts w:ascii="Cambria" w:eastAsia="Times New Roman" w:hAnsi="Cambria" w:cs="Segoe UI"/>
                <w:b/>
                <w:bCs/>
                <w:sz w:val="20"/>
                <w:szCs w:val="20"/>
                <w:lang w:eastAsia="en-GB"/>
              </w:rPr>
              <w:t> </w:t>
            </w:r>
          </w:p>
        </w:tc>
        <w:tc>
          <w:tcPr>
            <w:tcW w:w="1984" w:type="dxa"/>
            <w:tcBorders>
              <w:top w:val="outset" w:sz="6" w:space="0" w:color="auto"/>
              <w:left w:val="outset" w:sz="6" w:space="0" w:color="auto"/>
              <w:bottom w:val="single" w:sz="4" w:space="0" w:color="F9D9AB"/>
              <w:right w:val="single" w:sz="4" w:space="0" w:color="F9D9AB"/>
            </w:tcBorders>
            <w:shd w:val="clear" w:color="auto" w:fill="auto"/>
            <w:hideMark/>
          </w:tcPr>
          <w:p w14:paraId="35B912F4" w14:textId="77777777" w:rsidR="00161E1D" w:rsidRPr="00051BF8" w:rsidRDefault="00161E1D" w:rsidP="00F05D45">
            <w:pPr>
              <w:spacing w:beforeAutospacing="1" w:after="0" w:afterAutospacing="1" w:line="240" w:lineRule="auto"/>
              <w:textAlignment w:val="baseline"/>
              <w:rPr>
                <w:rFonts w:ascii="Cambria" w:eastAsia="Times New Roman" w:hAnsi="Cambria" w:cs="Segoe UI"/>
                <w:sz w:val="20"/>
                <w:szCs w:val="20"/>
                <w:lang w:eastAsia="en-GB"/>
              </w:rPr>
            </w:pPr>
            <w:r w:rsidRPr="00562E9D">
              <w:rPr>
                <w:rFonts w:ascii="Cambria" w:eastAsia="Times New Roman" w:hAnsi="Cambria" w:cs="Segoe UI"/>
                <w:b/>
                <w:bCs/>
                <w:sz w:val="20"/>
                <w:szCs w:val="20"/>
                <w:lang w:val="en-US" w:eastAsia="en-GB"/>
              </w:rPr>
              <w:t>Ur (?)</w:t>
            </w:r>
            <w:r w:rsidRPr="00562E9D">
              <w:rPr>
                <w:rFonts w:ascii="Cambria" w:eastAsia="Times New Roman" w:hAnsi="Cambria" w:cs="Segoe UI"/>
                <w:sz w:val="20"/>
                <w:szCs w:val="20"/>
                <w:lang w:eastAsia="en-GB"/>
              </w:rPr>
              <w:t> </w:t>
            </w:r>
          </w:p>
        </w:tc>
        <w:tc>
          <w:tcPr>
            <w:tcW w:w="5670" w:type="dxa"/>
            <w:tcBorders>
              <w:top w:val="outset" w:sz="6" w:space="0" w:color="auto"/>
              <w:left w:val="outset" w:sz="6" w:space="0" w:color="auto"/>
              <w:bottom w:val="single" w:sz="4" w:space="0" w:color="F9D9AB"/>
              <w:right w:val="single" w:sz="4" w:space="0" w:color="F9D9AB"/>
            </w:tcBorders>
            <w:shd w:val="clear" w:color="auto" w:fill="auto"/>
            <w:hideMark/>
          </w:tcPr>
          <w:p w14:paraId="1090228C" w14:textId="115058C5" w:rsidR="00161E1D" w:rsidRPr="00051BF8" w:rsidRDefault="00161E1D" w:rsidP="00161E1D">
            <w:pPr>
              <w:spacing w:beforeAutospacing="1" w:after="0" w:afterAutospacing="1" w:line="240" w:lineRule="auto"/>
              <w:textAlignment w:val="baseline"/>
              <w:rPr>
                <w:rFonts w:ascii="Cambria" w:eastAsia="Times New Roman" w:hAnsi="Cambria" w:cs="Segoe UI"/>
                <w:sz w:val="20"/>
                <w:szCs w:val="20"/>
                <w:lang w:eastAsia="en-GB"/>
              </w:rPr>
            </w:pPr>
            <w:proofErr w:type="spellStart"/>
            <w:r w:rsidRPr="00562E9D">
              <w:rPr>
                <w:rFonts w:ascii="Cambria" w:eastAsia="Times New Roman" w:hAnsi="Cambria" w:cs="Segoe UI"/>
                <w:sz w:val="20"/>
                <w:szCs w:val="20"/>
                <w:lang w:val="en-US" w:eastAsia="en-GB"/>
              </w:rPr>
              <w:t>Enmerkar</w:t>
            </w:r>
            <w:proofErr w:type="spellEnd"/>
            <w:r w:rsidRPr="00562E9D">
              <w:rPr>
                <w:rFonts w:ascii="Cambria" w:eastAsia="Times New Roman" w:hAnsi="Cambria" w:cs="Segoe UI"/>
                <w:sz w:val="20"/>
                <w:szCs w:val="20"/>
                <w:lang w:val="en-US" w:eastAsia="en-GB"/>
              </w:rPr>
              <w:t> was the second king of the First Dynasty of </w:t>
            </w:r>
            <w:proofErr w:type="spellStart"/>
            <w:r w:rsidRPr="00562E9D">
              <w:rPr>
                <w:rFonts w:ascii="Cambria" w:eastAsia="Times New Roman" w:hAnsi="Cambria" w:cs="Segoe UI"/>
                <w:sz w:val="20"/>
                <w:szCs w:val="20"/>
                <w:lang w:val="en-US" w:eastAsia="en-GB"/>
              </w:rPr>
              <w:t>Uruk</w:t>
            </w:r>
            <w:proofErr w:type="spellEnd"/>
            <w:r w:rsidRPr="00562E9D">
              <w:rPr>
                <w:rFonts w:ascii="Cambria" w:eastAsia="Times New Roman" w:hAnsi="Cambria" w:cs="Segoe UI"/>
                <w:sz w:val="20"/>
                <w:szCs w:val="20"/>
                <w:lang w:val="en-US" w:eastAsia="en-GB"/>
              </w:rPr>
              <w:t> according to the Sumerian King List. He sent an emissary on the search for several semi-precious stones, including </w:t>
            </w:r>
            <w:proofErr w:type="spellStart"/>
            <w:r w:rsidRPr="00562E9D">
              <w:rPr>
                <w:rFonts w:ascii="Cambria" w:eastAsia="Times New Roman" w:hAnsi="Cambria" w:cs="Segoe UI"/>
                <w:sz w:val="20"/>
                <w:szCs w:val="20"/>
                <w:lang w:val="en-US" w:eastAsia="en-GB"/>
              </w:rPr>
              <w:t>lapiz</w:t>
            </w:r>
            <w:proofErr w:type="spellEnd"/>
            <w:r w:rsidRPr="00562E9D">
              <w:rPr>
                <w:rFonts w:ascii="Cambria" w:eastAsia="Times New Roman" w:hAnsi="Cambria" w:cs="Segoe UI"/>
                <w:sz w:val="20"/>
                <w:szCs w:val="20"/>
                <w:lang w:val="en-US" w:eastAsia="en-GB"/>
              </w:rPr>
              <w:t> lazuli, after asking the goddess </w:t>
            </w:r>
            <w:proofErr w:type="spellStart"/>
            <w:r w:rsidRPr="00562E9D">
              <w:rPr>
                <w:rFonts w:ascii="Cambria" w:eastAsia="Times New Roman" w:hAnsi="Cambria" w:cs="Segoe UI"/>
                <w:sz w:val="20"/>
                <w:szCs w:val="20"/>
                <w:lang w:val="en-US" w:eastAsia="en-GB"/>
              </w:rPr>
              <w:t>Ianna</w:t>
            </w:r>
            <w:proofErr w:type="spellEnd"/>
            <w:r w:rsidRPr="00562E9D">
              <w:rPr>
                <w:rFonts w:ascii="Cambria" w:eastAsia="Times New Roman" w:hAnsi="Cambria" w:cs="Segoe UI"/>
                <w:sz w:val="20"/>
                <w:szCs w:val="20"/>
                <w:lang w:val="en-US" w:eastAsia="en-GB"/>
              </w:rPr>
              <w:t> for advice (Herrmann, 1968:38, </w:t>
            </w:r>
            <w:proofErr w:type="spellStart"/>
            <w:r w:rsidRPr="00562E9D">
              <w:rPr>
                <w:rFonts w:ascii="Cambria" w:eastAsia="Times New Roman" w:hAnsi="Cambria" w:cs="Segoe UI"/>
                <w:sz w:val="20"/>
                <w:szCs w:val="20"/>
                <w:lang w:val="en-US" w:eastAsia="en-GB"/>
              </w:rPr>
              <w:t>Majidzadeh</w:t>
            </w:r>
            <w:proofErr w:type="spellEnd"/>
            <w:r w:rsidRPr="00562E9D">
              <w:rPr>
                <w:rFonts w:ascii="Cambria" w:eastAsia="Times New Roman" w:hAnsi="Cambria" w:cs="Segoe UI"/>
                <w:sz w:val="20"/>
                <w:szCs w:val="20"/>
                <w:lang w:val="en-US" w:eastAsia="en-GB"/>
              </w:rPr>
              <w:t>, 1976:107). </w:t>
            </w:r>
            <w:r w:rsidRPr="00562E9D">
              <w:rPr>
                <w:rFonts w:ascii="Cambria" w:eastAsia="Times New Roman" w:hAnsi="Cambria" w:cs="Segoe UI"/>
                <w:sz w:val="20"/>
                <w:szCs w:val="20"/>
                <w:lang w:eastAsia="en-GB"/>
              </w:rPr>
              <w:t> </w:t>
            </w:r>
          </w:p>
        </w:tc>
      </w:tr>
      <w:tr w:rsidR="00161E1D" w:rsidRPr="00051BF8" w14:paraId="0FF05A6C" w14:textId="77777777" w:rsidTr="00F05D45">
        <w:tc>
          <w:tcPr>
            <w:tcW w:w="1423" w:type="dxa"/>
            <w:tcBorders>
              <w:top w:val="outset" w:sz="6" w:space="0" w:color="auto"/>
              <w:left w:val="single" w:sz="4" w:space="0" w:color="F9D9AB"/>
              <w:bottom w:val="single" w:sz="4" w:space="0" w:color="F9D9AB"/>
              <w:right w:val="single" w:sz="4" w:space="0" w:color="F9D9AB"/>
            </w:tcBorders>
            <w:shd w:val="clear" w:color="auto" w:fill="F2F2F2"/>
            <w:hideMark/>
          </w:tcPr>
          <w:p w14:paraId="41377CD7" w14:textId="77777777" w:rsidR="00161E1D" w:rsidRPr="00051BF8" w:rsidRDefault="00161E1D" w:rsidP="00F05D45">
            <w:pPr>
              <w:spacing w:beforeAutospacing="1" w:after="0" w:afterAutospacing="1" w:line="240" w:lineRule="auto"/>
              <w:ind w:firstLine="480"/>
              <w:textAlignment w:val="baseline"/>
              <w:rPr>
                <w:rFonts w:ascii="Cambria" w:eastAsia="Times New Roman" w:hAnsi="Cambria" w:cs="Segoe UI"/>
                <w:b/>
                <w:bCs/>
                <w:sz w:val="20"/>
                <w:szCs w:val="20"/>
                <w:lang w:eastAsia="en-GB"/>
              </w:rPr>
            </w:pPr>
            <w:r w:rsidRPr="00562E9D">
              <w:rPr>
                <w:rFonts w:ascii="Cambria" w:eastAsia="Times New Roman" w:hAnsi="Cambria" w:cs="Segoe UI"/>
                <w:b/>
                <w:bCs/>
                <w:sz w:val="20"/>
                <w:szCs w:val="20"/>
                <w:lang w:val="en-US" w:eastAsia="en-GB"/>
              </w:rPr>
              <w:t>5.</w:t>
            </w:r>
            <w:r w:rsidRPr="00562E9D">
              <w:rPr>
                <w:rFonts w:ascii="Cambria" w:eastAsia="Times New Roman" w:hAnsi="Cambria" w:cs="Segoe UI"/>
                <w:b/>
                <w:bCs/>
                <w:sz w:val="20"/>
                <w:szCs w:val="20"/>
                <w:lang w:eastAsia="en-GB"/>
              </w:rPr>
              <w:t> </w:t>
            </w:r>
          </w:p>
        </w:tc>
        <w:tc>
          <w:tcPr>
            <w:tcW w:w="1984" w:type="dxa"/>
            <w:tcBorders>
              <w:top w:val="outset" w:sz="6" w:space="0" w:color="auto"/>
              <w:left w:val="outset" w:sz="6" w:space="0" w:color="auto"/>
              <w:bottom w:val="single" w:sz="4" w:space="0" w:color="F9D9AB"/>
              <w:right w:val="single" w:sz="4" w:space="0" w:color="F9D9AB"/>
            </w:tcBorders>
            <w:shd w:val="clear" w:color="auto" w:fill="F2F2F2"/>
            <w:hideMark/>
          </w:tcPr>
          <w:p w14:paraId="08BD2B49" w14:textId="77777777" w:rsidR="00161E1D" w:rsidRPr="00051BF8" w:rsidRDefault="00161E1D" w:rsidP="00F05D45">
            <w:pPr>
              <w:spacing w:beforeAutospacing="1" w:after="0" w:afterAutospacing="1" w:line="240" w:lineRule="auto"/>
              <w:textAlignment w:val="baseline"/>
              <w:rPr>
                <w:rFonts w:ascii="Cambria" w:eastAsia="Times New Roman" w:hAnsi="Cambria" w:cs="Segoe UI"/>
                <w:sz w:val="20"/>
                <w:szCs w:val="20"/>
                <w:lang w:eastAsia="en-GB"/>
              </w:rPr>
            </w:pPr>
            <w:r w:rsidRPr="00562E9D">
              <w:rPr>
                <w:rFonts w:ascii="Cambria" w:eastAsia="Times New Roman" w:hAnsi="Cambria" w:cs="Segoe UI"/>
                <w:b/>
                <w:bCs/>
                <w:sz w:val="20"/>
                <w:szCs w:val="20"/>
                <w:lang w:val="en-US" w:eastAsia="en-GB"/>
              </w:rPr>
              <w:t>Ur </w:t>
            </w:r>
            <w:r w:rsidRPr="00562E9D">
              <w:rPr>
                <w:rFonts w:ascii="Cambria" w:eastAsia="Times New Roman" w:hAnsi="Cambria" w:cs="Segoe UI"/>
                <w:sz w:val="20"/>
                <w:szCs w:val="20"/>
                <w:lang w:eastAsia="en-GB"/>
              </w:rPr>
              <w:t> </w:t>
            </w:r>
          </w:p>
        </w:tc>
        <w:tc>
          <w:tcPr>
            <w:tcW w:w="5670" w:type="dxa"/>
            <w:tcBorders>
              <w:top w:val="outset" w:sz="6" w:space="0" w:color="auto"/>
              <w:left w:val="outset" w:sz="6" w:space="0" w:color="auto"/>
              <w:bottom w:val="single" w:sz="4" w:space="0" w:color="F9D9AB"/>
              <w:right w:val="single" w:sz="4" w:space="0" w:color="F9D9AB"/>
            </w:tcBorders>
            <w:shd w:val="clear" w:color="auto" w:fill="F2F2F2"/>
            <w:hideMark/>
          </w:tcPr>
          <w:p w14:paraId="5C324791" w14:textId="77777777" w:rsidR="00161E1D" w:rsidRPr="00051BF8" w:rsidRDefault="00161E1D" w:rsidP="00F05D45">
            <w:pPr>
              <w:spacing w:beforeAutospacing="1" w:after="0" w:afterAutospacing="1" w:line="240" w:lineRule="auto"/>
              <w:textAlignment w:val="baseline"/>
              <w:rPr>
                <w:rFonts w:ascii="Cambria" w:eastAsia="Times New Roman" w:hAnsi="Cambria" w:cs="Segoe UI"/>
                <w:sz w:val="20"/>
                <w:szCs w:val="20"/>
                <w:lang w:eastAsia="en-GB"/>
              </w:rPr>
            </w:pPr>
            <w:r w:rsidRPr="00562E9D">
              <w:rPr>
                <w:rFonts w:ascii="Cambria" w:eastAsia="Times New Roman" w:hAnsi="Cambria" w:cs="Segoe UI"/>
                <w:sz w:val="20"/>
                <w:szCs w:val="20"/>
                <w:lang w:val="en-US" w:eastAsia="en-GB"/>
              </w:rPr>
              <w:t>Curvaceous woman statuette, along with lapis necklaces. These had been discovered by Wooley. Dating to 3,200 BC. (Herrmann, 1968:33)</w:t>
            </w:r>
            <w:r w:rsidRPr="00562E9D">
              <w:rPr>
                <w:rFonts w:ascii="Cambria" w:eastAsia="Times New Roman" w:hAnsi="Cambria" w:cs="Times New Roman"/>
                <w:sz w:val="20"/>
                <w:szCs w:val="20"/>
                <w:lang w:val="en-US" w:eastAsia="en-GB"/>
              </w:rPr>
              <w:t>  </w:t>
            </w:r>
            <w:r w:rsidRPr="00562E9D">
              <w:rPr>
                <w:rFonts w:ascii="Cambria" w:eastAsia="Times New Roman" w:hAnsi="Cambria" w:cs="Times New Roman"/>
                <w:sz w:val="20"/>
                <w:szCs w:val="20"/>
                <w:lang w:eastAsia="en-GB"/>
              </w:rPr>
              <w:t> </w:t>
            </w:r>
          </w:p>
        </w:tc>
      </w:tr>
      <w:tr w:rsidR="00161E1D" w:rsidRPr="00051BF8" w14:paraId="59978CA5" w14:textId="77777777" w:rsidTr="00F05D45">
        <w:tc>
          <w:tcPr>
            <w:tcW w:w="1423" w:type="dxa"/>
            <w:tcBorders>
              <w:top w:val="outset" w:sz="6" w:space="0" w:color="auto"/>
              <w:left w:val="single" w:sz="4" w:space="0" w:color="F9D9AB"/>
              <w:bottom w:val="single" w:sz="4" w:space="0" w:color="F9D9AB"/>
              <w:right w:val="single" w:sz="4" w:space="0" w:color="F9D9AB"/>
            </w:tcBorders>
            <w:shd w:val="clear" w:color="auto" w:fill="auto"/>
            <w:hideMark/>
          </w:tcPr>
          <w:p w14:paraId="12C9A56C" w14:textId="77777777" w:rsidR="00161E1D" w:rsidRPr="00051BF8" w:rsidRDefault="00161E1D" w:rsidP="00F05D45">
            <w:pPr>
              <w:spacing w:beforeAutospacing="1" w:after="0" w:afterAutospacing="1" w:line="240" w:lineRule="auto"/>
              <w:ind w:firstLine="480"/>
              <w:textAlignment w:val="baseline"/>
              <w:rPr>
                <w:rFonts w:ascii="Cambria" w:eastAsia="Times New Roman" w:hAnsi="Cambria" w:cs="Segoe UI"/>
                <w:b/>
                <w:bCs/>
                <w:sz w:val="20"/>
                <w:szCs w:val="20"/>
                <w:lang w:eastAsia="en-GB"/>
              </w:rPr>
            </w:pPr>
            <w:r w:rsidRPr="00562E9D">
              <w:rPr>
                <w:rFonts w:ascii="Cambria" w:eastAsia="Times New Roman" w:hAnsi="Cambria" w:cs="Segoe UI"/>
                <w:b/>
                <w:bCs/>
                <w:sz w:val="20"/>
                <w:szCs w:val="20"/>
                <w:lang w:val="en-US" w:eastAsia="en-GB"/>
              </w:rPr>
              <w:t>6.</w:t>
            </w:r>
            <w:r w:rsidRPr="00562E9D">
              <w:rPr>
                <w:rFonts w:ascii="Cambria" w:eastAsia="Times New Roman" w:hAnsi="Cambria" w:cs="Segoe UI"/>
                <w:b/>
                <w:bCs/>
                <w:sz w:val="20"/>
                <w:szCs w:val="20"/>
                <w:lang w:eastAsia="en-GB"/>
              </w:rPr>
              <w:t> </w:t>
            </w:r>
          </w:p>
        </w:tc>
        <w:tc>
          <w:tcPr>
            <w:tcW w:w="1984" w:type="dxa"/>
            <w:tcBorders>
              <w:top w:val="outset" w:sz="6" w:space="0" w:color="auto"/>
              <w:left w:val="outset" w:sz="6" w:space="0" w:color="auto"/>
              <w:bottom w:val="single" w:sz="4" w:space="0" w:color="F9D9AB"/>
              <w:right w:val="single" w:sz="4" w:space="0" w:color="F9D9AB"/>
            </w:tcBorders>
            <w:shd w:val="clear" w:color="auto" w:fill="auto"/>
            <w:hideMark/>
          </w:tcPr>
          <w:p w14:paraId="5CDBDEF3" w14:textId="77777777" w:rsidR="00161E1D" w:rsidRPr="00051BF8" w:rsidRDefault="00161E1D" w:rsidP="00F05D45">
            <w:pPr>
              <w:spacing w:beforeAutospacing="1" w:after="0" w:afterAutospacing="1" w:line="240" w:lineRule="auto"/>
              <w:textAlignment w:val="baseline"/>
              <w:rPr>
                <w:rFonts w:ascii="Cambria" w:eastAsia="Times New Roman" w:hAnsi="Cambria" w:cs="Segoe UI"/>
                <w:sz w:val="20"/>
                <w:szCs w:val="20"/>
                <w:lang w:eastAsia="en-GB"/>
              </w:rPr>
            </w:pPr>
            <w:r w:rsidRPr="00562E9D">
              <w:rPr>
                <w:rFonts w:ascii="Cambria" w:eastAsia="Times New Roman" w:hAnsi="Cambria" w:cs="Segoe UI"/>
                <w:b/>
                <w:bCs/>
                <w:sz w:val="20"/>
                <w:szCs w:val="20"/>
                <w:lang w:val="en-US" w:eastAsia="en-GB"/>
              </w:rPr>
              <w:t>Ur </w:t>
            </w:r>
            <w:r w:rsidRPr="00562E9D">
              <w:rPr>
                <w:rFonts w:ascii="Cambria" w:eastAsia="Times New Roman" w:hAnsi="Cambria" w:cs="Segoe UI"/>
                <w:sz w:val="20"/>
                <w:szCs w:val="20"/>
                <w:lang w:eastAsia="en-GB"/>
              </w:rPr>
              <w:t> </w:t>
            </w:r>
          </w:p>
        </w:tc>
        <w:tc>
          <w:tcPr>
            <w:tcW w:w="5670" w:type="dxa"/>
            <w:tcBorders>
              <w:top w:val="outset" w:sz="6" w:space="0" w:color="auto"/>
              <w:left w:val="outset" w:sz="6" w:space="0" w:color="auto"/>
              <w:bottom w:val="single" w:sz="4" w:space="0" w:color="F9D9AB"/>
              <w:right w:val="single" w:sz="4" w:space="0" w:color="F9D9AB"/>
            </w:tcBorders>
            <w:shd w:val="clear" w:color="auto" w:fill="auto"/>
            <w:hideMark/>
          </w:tcPr>
          <w:p w14:paraId="29C73060" w14:textId="4623297B" w:rsidR="00161E1D" w:rsidRPr="00051BF8" w:rsidRDefault="00161E1D" w:rsidP="00161E1D">
            <w:pPr>
              <w:spacing w:beforeAutospacing="1" w:after="0" w:afterAutospacing="1" w:line="240" w:lineRule="auto"/>
              <w:textAlignment w:val="baseline"/>
              <w:rPr>
                <w:rFonts w:ascii="Cambria" w:eastAsia="Times New Roman" w:hAnsi="Cambria" w:cs="Segoe UI"/>
                <w:sz w:val="20"/>
                <w:szCs w:val="20"/>
                <w:lang w:eastAsia="en-GB"/>
              </w:rPr>
            </w:pPr>
            <w:r w:rsidRPr="00562E9D">
              <w:rPr>
                <w:rFonts w:ascii="Cambria" w:eastAsia="Times New Roman" w:hAnsi="Cambria" w:cs="Segoe UI"/>
                <w:sz w:val="20"/>
                <w:szCs w:val="20"/>
                <w:lang w:val="en-US" w:eastAsia="en-GB"/>
              </w:rPr>
              <w:t>Royal inscribed grave goods. The Queen’s grave has goods such as lapis inlaid harps, figurines and body adornments. The King’s grave only has one lapis item, that being a figurine of the bull. </w:t>
            </w:r>
            <w:r w:rsidRPr="00562E9D">
              <w:rPr>
                <w:rFonts w:ascii="Cambria" w:eastAsia="Times New Roman" w:hAnsi="Cambria" w:cs="Segoe UI"/>
                <w:sz w:val="20"/>
                <w:szCs w:val="20"/>
                <w:lang w:eastAsia="en-GB"/>
              </w:rPr>
              <w:t> </w:t>
            </w:r>
            <w:r w:rsidRPr="00562E9D">
              <w:rPr>
                <w:rFonts w:ascii="Cambria" w:eastAsia="Times New Roman" w:hAnsi="Cambria" w:cs="Segoe UI"/>
                <w:sz w:val="20"/>
                <w:szCs w:val="20"/>
                <w:lang w:val="en-US" w:eastAsia="en-GB"/>
              </w:rPr>
              <w:t>(Wooley 1928:638-40, Schafer 1928:222-3, Herrmann:1968:40-4)</w:t>
            </w:r>
            <w:r w:rsidRPr="00562E9D">
              <w:rPr>
                <w:rFonts w:ascii="Cambria" w:eastAsia="Times New Roman" w:hAnsi="Cambria" w:cs="Segoe UI"/>
                <w:sz w:val="20"/>
                <w:szCs w:val="20"/>
                <w:lang w:eastAsia="en-GB"/>
              </w:rPr>
              <w:t> </w:t>
            </w:r>
          </w:p>
        </w:tc>
      </w:tr>
      <w:tr w:rsidR="00161E1D" w:rsidRPr="00051BF8" w14:paraId="511DDF2B" w14:textId="77777777" w:rsidTr="00F05D45">
        <w:tc>
          <w:tcPr>
            <w:tcW w:w="1423" w:type="dxa"/>
            <w:tcBorders>
              <w:top w:val="outset" w:sz="6" w:space="0" w:color="auto"/>
              <w:left w:val="single" w:sz="4" w:space="0" w:color="F9D9AB"/>
              <w:bottom w:val="single" w:sz="4" w:space="0" w:color="F9D9AB"/>
              <w:right w:val="single" w:sz="4" w:space="0" w:color="F9D9AB"/>
            </w:tcBorders>
            <w:shd w:val="clear" w:color="auto" w:fill="F2F2F2"/>
            <w:hideMark/>
          </w:tcPr>
          <w:p w14:paraId="25FB7181" w14:textId="77777777" w:rsidR="00161E1D" w:rsidRPr="00051BF8" w:rsidRDefault="00161E1D" w:rsidP="00F05D45">
            <w:pPr>
              <w:spacing w:beforeAutospacing="1" w:after="0" w:afterAutospacing="1" w:line="240" w:lineRule="auto"/>
              <w:ind w:firstLine="480"/>
              <w:textAlignment w:val="baseline"/>
              <w:rPr>
                <w:rFonts w:ascii="Cambria" w:eastAsia="Times New Roman" w:hAnsi="Cambria" w:cs="Segoe UI"/>
                <w:b/>
                <w:bCs/>
                <w:sz w:val="20"/>
                <w:szCs w:val="20"/>
                <w:lang w:eastAsia="en-GB"/>
              </w:rPr>
            </w:pPr>
            <w:r w:rsidRPr="00562E9D">
              <w:rPr>
                <w:rFonts w:ascii="Cambria" w:eastAsia="Times New Roman" w:hAnsi="Cambria" w:cs="Segoe UI"/>
                <w:b/>
                <w:bCs/>
                <w:sz w:val="20"/>
                <w:szCs w:val="20"/>
                <w:lang w:val="en-US" w:eastAsia="en-GB"/>
              </w:rPr>
              <w:t>7. </w:t>
            </w:r>
            <w:r w:rsidRPr="00562E9D">
              <w:rPr>
                <w:rFonts w:ascii="Cambria" w:eastAsia="Times New Roman" w:hAnsi="Cambria" w:cs="Segoe UI"/>
                <w:b/>
                <w:bCs/>
                <w:sz w:val="20"/>
                <w:szCs w:val="20"/>
                <w:lang w:eastAsia="en-GB"/>
              </w:rPr>
              <w:t> </w:t>
            </w:r>
          </w:p>
        </w:tc>
        <w:tc>
          <w:tcPr>
            <w:tcW w:w="1984" w:type="dxa"/>
            <w:tcBorders>
              <w:top w:val="outset" w:sz="6" w:space="0" w:color="auto"/>
              <w:left w:val="outset" w:sz="6" w:space="0" w:color="auto"/>
              <w:bottom w:val="single" w:sz="4" w:space="0" w:color="F9D9AB"/>
              <w:right w:val="single" w:sz="4" w:space="0" w:color="F9D9AB"/>
            </w:tcBorders>
            <w:shd w:val="clear" w:color="auto" w:fill="F2F2F2"/>
            <w:hideMark/>
          </w:tcPr>
          <w:p w14:paraId="3A3E3A5B" w14:textId="77777777" w:rsidR="00161E1D" w:rsidRPr="00051BF8" w:rsidRDefault="00161E1D" w:rsidP="00F05D45">
            <w:pPr>
              <w:spacing w:beforeAutospacing="1" w:after="0" w:afterAutospacing="1" w:line="240" w:lineRule="auto"/>
              <w:textAlignment w:val="baseline"/>
              <w:rPr>
                <w:rFonts w:ascii="Cambria" w:eastAsia="Times New Roman" w:hAnsi="Cambria" w:cs="Segoe UI"/>
                <w:sz w:val="20"/>
                <w:szCs w:val="20"/>
                <w:lang w:eastAsia="en-GB"/>
              </w:rPr>
            </w:pPr>
            <w:r w:rsidRPr="00562E9D">
              <w:rPr>
                <w:rFonts w:ascii="Cambria" w:eastAsia="Times New Roman" w:hAnsi="Cambria" w:cs="Segoe UI"/>
                <w:b/>
                <w:bCs/>
                <w:sz w:val="20"/>
                <w:szCs w:val="20"/>
                <w:lang w:val="en-US" w:eastAsia="en-GB"/>
              </w:rPr>
              <w:t>Ur </w:t>
            </w:r>
            <w:r w:rsidRPr="00562E9D">
              <w:rPr>
                <w:rFonts w:ascii="Cambria" w:eastAsia="Times New Roman" w:hAnsi="Cambria" w:cs="Segoe UI"/>
                <w:sz w:val="20"/>
                <w:szCs w:val="20"/>
                <w:lang w:eastAsia="en-GB"/>
              </w:rPr>
              <w:t> </w:t>
            </w:r>
          </w:p>
        </w:tc>
        <w:tc>
          <w:tcPr>
            <w:tcW w:w="5670" w:type="dxa"/>
            <w:tcBorders>
              <w:top w:val="outset" w:sz="6" w:space="0" w:color="auto"/>
              <w:left w:val="outset" w:sz="6" w:space="0" w:color="auto"/>
              <w:bottom w:val="single" w:sz="4" w:space="0" w:color="F9D9AB"/>
              <w:right w:val="single" w:sz="4" w:space="0" w:color="F9D9AB"/>
            </w:tcBorders>
            <w:shd w:val="clear" w:color="auto" w:fill="F2F2F2"/>
            <w:hideMark/>
          </w:tcPr>
          <w:p w14:paraId="00517C65" w14:textId="77777777" w:rsidR="00161E1D" w:rsidRPr="00051BF8" w:rsidRDefault="00161E1D" w:rsidP="00F05D45">
            <w:pPr>
              <w:spacing w:beforeAutospacing="1" w:after="0" w:afterAutospacing="1" w:line="240" w:lineRule="auto"/>
              <w:textAlignment w:val="baseline"/>
              <w:rPr>
                <w:rFonts w:ascii="Cambria" w:eastAsia="Times New Roman" w:hAnsi="Cambria" w:cs="Segoe UI"/>
                <w:sz w:val="20"/>
                <w:szCs w:val="20"/>
                <w:lang w:eastAsia="en-GB"/>
              </w:rPr>
            </w:pPr>
            <w:r w:rsidRPr="00562E9D">
              <w:rPr>
                <w:rFonts w:ascii="Cambria" w:eastAsia="Times New Roman" w:hAnsi="Cambria" w:cs="Segoe UI"/>
                <w:sz w:val="20"/>
                <w:szCs w:val="20"/>
                <w:lang w:val="en-US" w:eastAsia="en-GB"/>
              </w:rPr>
              <w:t>Standard of Ur, Mosaic inlaid with lapis. Visual representation of royalty, peace and war. (Wooley 1928:640, E.B &amp; Wooley 1930:326</w:t>
            </w:r>
            <w:r w:rsidRPr="00562E9D">
              <w:rPr>
                <w:rFonts w:ascii="Cambria" w:eastAsia="Times New Roman" w:hAnsi="Cambria" w:cs="Times New Roman"/>
                <w:sz w:val="20"/>
                <w:szCs w:val="20"/>
                <w:lang w:val="en-US" w:eastAsia="en-GB"/>
              </w:rPr>
              <w:t>)</w:t>
            </w:r>
            <w:r w:rsidRPr="00562E9D">
              <w:rPr>
                <w:rFonts w:ascii="Cambria" w:eastAsia="Times New Roman" w:hAnsi="Cambria" w:cs="Times New Roman"/>
                <w:sz w:val="20"/>
                <w:szCs w:val="20"/>
                <w:lang w:eastAsia="en-GB"/>
              </w:rPr>
              <w:t> </w:t>
            </w:r>
          </w:p>
        </w:tc>
      </w:tr>
    </w:tbl>
    <w:tbl>
      <w:tblPr>
        <w:tblpPr w:leftFromText="180" w:rightFromText="180" w:vertAnchor="page" w:horzAnchor="margin" w:tblpY="1186"/>
        <w:tblW w:w="907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65"/>
        <w:gridCol w:w="2268"/>
        <w:gridCol w:w="5244"/>
      </w:tblGrid>
      <w:tr w:rsidR="00C405D6" w:rsidRPr="006F5314" w14:paraId="28DEBFE5" w14:textId="77777777" w:rsidTr="00C405D6">
        <w:tc>
          <w:tcPr>
            <w:tcW w:w="1565" w:type="dxa"/>
            <w:tcBorders>
              <w:top w:val="single" w:sz="4" w:space="0" w:color="F9D9AB"/>
              <w:left w:val="single" w:sz="4" w:space="0" w:color="F9D9AB"/>
              <w:bottom w:val="single" w:sz="8" w:space="0" w:color="F6C681"/>
              <w:right w:val="single" w:sz="4" w:space="0" w:color="F9D9AB"/>
            </w:tcBorders>
            <w:shd w:val="clear" w:color="auto" w:fill="auto"/>
            <w:hideMark/>
          </w:tcPr>
          <w:p w14:paraId="7FE47F72" w14:textId="77777777" w:rsidR="00C405D6" w:rsidRPr="006F5314" w:rsidRDefault="00C405D6" w:rsidP="00C405D6">
            <w:pPr>
              <w:spacing w:beforeAutospacing="1" w:after="0" w:afterAutospacing="1" w:line="240" w:lineRule="auto"/>
              <w:ind w:firstLine="480"/>
              <w:textAlignment w:val="baseline"/>
              <w:rPr>
                <w:rFonts w:ascii="Cambria" w:eastAsia="Times New Roman" w:hAnsi="Cambria" w:cs="Segoe UI"/>
                <w:b/>
                <w:bCs/>
                <w:sz w:val="20"/>
                <w:szCs w:val="20"/>
                <w:lang w:eastAsia="en-GB"/>
              </w:rPr>
            </w:pPr>
            <w:r w:rsidRPr="00562E9D">
              <w:rPr>
                <w:rFonts w:ascii="Cambria" w:eastAsia="Times New Roman" w:hAnsi="Cambria" w:cs="Segoe UI"/>
                <w:b/>
                <w:bCs/>
                <w:sz w:val="20"/>
                <w:szCs w:val="20"/>
                <w:lang w:val="en-US" w:eastAsia="en-GB"/>
              </w:rPr>
              <w:lastRenderedPageBreak/>
              <w:t>Table 3.</w:t>
            </w:r>
            <w:r w:rsidRPr="00562E9D">
              <w:rPr>
                <w:rFonts w:ascii="Cambria" w:eastAsia="Times New Roman" w:hAnsi="Cambria" w:cs="Segoe UI"/>
                <w:b/>
                <w:bCs/>
                <w:sz w:val="20"/>
                <w:szCs w:val="20"/>
                <w:lang w:eastAsia="en-GB"/>
              </w:rPr>
              <w:t> </w:t>
            </w:r>
          </w:p>
        </w:tc>
        <w:tc>
          <w:tcPr>
            <w:tcW w:w="2268" w:type="dxa"/>
            <w:tcBorders>
              <w:top w:val="single" w:sz="4" w:space="0" w:color="F9D9AB"/>
              <w:left w:val="outset" w:sz="6" w:space="0" w:color="auto"/>
              <w:bottom w:val="single" w:sz="8" w:space="0" w:color="F6C681"/>
              <w:right w:val="single" w:sz="4" w:space="0" w:color="F9D9AB"/>
            </w:tcBorders>
            <w:shd w:val="clear" w:color="auto" w:fill="auto"/>
            <w:hideMark/>
          </w:tcPr>
          <w:p w14:paraId="7BFA3578" w14:textId="77777777" w:rsidR="00C405D6" w:rsidRPr="006F5314" w:rsidRDefault="00C405D6" w:rsidP="00C405D6">
            <w:pPr>
              <w:spacing w:beforeAutospacing="1" w:after="0" w:afterAutospacing="1" w:line="240" w:lineRule="auto"/>
              <w:ind w:firstLine="480"/>
              <w:textAlignment w:val="baseline"/>
              <w:rPr>
                <w:rFonts w:ascii="Cambria" w:eastAsia="Times New Roman" w:hAnsi="Cambria" w:cs="Segoe UI"/>
                <w:b/>
                <w:bCs/>
                <w:sz w:val="20"/>
                <w:szCs w:val="20"/>
                <w:lang w:eastAsia="en-GB"/>
              </w:rPr>
            </w:pPr>
            <w:r w:rsidRPr="00562E9D">
              <w:rPr>
                <w:rFonts w:ascii="Cambria" w:eastAsia="Times New Roman" w:hAnsi="Cambria" w:cs="Segoe UI"/>
                <w:b/>
                <w:bCs/>
                <w:sz w:val="20"/>
                <w:szCs w:val="20"/>
                <w:lang w:val="en-US" w:eastAsia="en-GB"/>
              </w:rPr>
              <w:t>Aegean</w:t>
            </w:r>
            <w:r w:rsidRPr="00562E9D">
              <w:rPr>
                <w:rFonts w:ascii="Cambria" w:eastAsia="Times New Roman" w:hAnsi="Cambria" w:cs="Segoe UI"/>
                <w:b/>
                <w:bCs/>
                <w:sz w:val="20"/>
                <w:szCs w:val="20"/>
                <w:lang w:eastAsia="en-GB"/>
              </w:rPr>
              <w:t> </w:t>
            </w:r>
          </w:p>
        </w:tc>
        <w:tc>
          <w:tcPr>
            <w:tcW w:w="5244" w:type="dxa"/>
            <w:tcBorders>
              <w:top w:val="single" w:sz="4" w:space="0" w:color="F9D9AB"/>
              <w:left w:val="outset" w:sz="6" w:space="0" w:color="auto"/>
              <w:bottom w:val="single" w:sz="8" w:space="0" w:color="F6C681"/>
              <w:right w:val="single" w:sz="4" w:space="0" w:color="F9D9AB"/>
            </w:tcBorders>
            <w:shd w:val="clear" w:color="auto" w:fill="auto"/>
            <w:hideMark/>
          </w:tcPr>
          <w:p w14:paraId="48E23381" w14:textId="77777777" w:rsidR="00C405D6" w:rsidRPr="006F5314" w:rsidRDefault="00C405D6" w:rsidP="00C405D6">
            <w:pPr>
              <w:spacing w:beforeAutospacing="1" w:after="0" w:afterAutospacing="1" w:line="240" w:lineRule="auto"/>
              <w:ind w:firstLine="480"/>
              <w:textAlignment w:val="baseline"/>
              <w:rPr>
                <w:rFonts w:ascii="Cambria" w:eastAsia="Times New Roman" w:hAnsi="Cambria" w:cs="Segoe UI"/>
                <w:b/>
                <w:bCs/>
                <w:sz w:val="20"/>
                <w:szCs w:val="20"/>
                <w:lang w:eastAsia="en-GB"/>
              </w:rPr>
            </w:pPr>
            <w:r w:rsidRPr="00562E9D">
              <w:rPr>
                <w:rFonts w:ascii="Cambria" w:eastAsia="Times New Roman" w:hAnsi="Cambria" w:cs="Segoe UI"/>
                <w:b/>
                <w:bCs/>
                <w:sz w:val="20"/>
                <w:szCs w:val="20"/>
                <w:lang w:val="en-US" w:eastAsia="en-GB"/>
              </w:rPr>
              <w:t> </w:t>
            </w:r>
            <w:r w:rsidRPr="00562E9D">
              <w:rPr>
                <w:rFonts w:ascii="Cambria" w:eastAsia="Times New Roman" w:hAnsi="Cambria" w:cs="Segoe UI"/>
                <w:b/>
                <w:bCs/>
                <w:sz w:val="20"/>
                <w:szCs w:val="20"/>
                <w:lang w:eastAsia="en-GB"/>
              </w:rPr>
              <w:t> </w:t>
            </w:r>
          </w:p>
        </w:tc>
      </w:tr>
      <w:tr w:rsidR="00C405D6" w:rsidRPr="006F5314" w14:paraId="0F347CD6" w14:textId="77777777" w:rsidTr="00C405D6">
        <w:tc>
          <w:tcPr>
            <w:tcW w:w="1565" w:type="dxa"/>
            <w:tcBorders>
              <w:top w:val="outset" w:sz="6" w:space="0" w:color="auto"/>
              <w:left w:val="single" w:sz="4" w:space="0" w:color="F9D9AB"/>
              <w:bottom w:val="single" w:sz="4" w:space="0" w:color="F9D9AB"/>
              <w:right w:val="single" w:sz="4" w:space="0" w:color="F9D9AB"/>
            </w:tcBorders>
            <w:shd w:val="clear" w:color="auto" w:fill="F2F2F2"/>
            <w:hideMark/>
          </w:tcPr>
          <w:p w14:paraId="04747A7A" w14:textId="77777777" w:rsidR="00C405D6" w:rsidRPr="006F5314" w:rsidRDefault="00C405D6" w:rsidP="00C405D6">
            <w:pPr>
              <w:spacing w:beforeAutospacing="1" w:after="0" w:afterAutospacing="1" w:line="240" w:lineRule="auto"/>
              <w:ind w:firstLine="480"/>
              <w:textAlignment w:val="baseline"/>
              <w:rPr>
                <w:rFonts w:ascii="Cambria" w:eastAsia="Times New Roman" w:hAnsi="Cambria" w:cs="Segoe UI"/>
                <w:b/>
                <w:bCs/>
                <w:sz w:val="20"/>
                <w:szCs w:val="20"/>
                <w:lang w:eastAsia="en-GB"/>
              </w:rPr>
            </w:pPr>
            <w:r w:rsidRPr="00562E9D">
              <w:rPr>
                <w:rFonts w:ascii="Cambria" w:eastAsia="Times New Roman" w:hAnsi="Cambria" w:cs="Segoe UI"/>
                <w:b/>
                <w:bCs/>
                <w:sz w:val="20"/>
                <w:szCs w:val="20"/>
                <w:lang w:val="en-US" w:eastAsia="en-GB"/>
              </w:rPr>
              <w:t> </w:t>
            </w:r>
            <w:r w:rsidRPr="00562E9D">
              <w:rPr>
                <w:rFonts w:ascii="Cambria" w:eastAsia="Times New Roman" w:hAnsi="Cambria" w:cs="Segoe UI"/>
                <w:b/>
                <w:bCs/>
                <w:sz w:val="20"/>
                <w:szCs w:val="20"/>
                <w:lang w:eastAsia="en-GB"/>
              </w:rPr>
              <w:t> </w:t>
            </w:r>
          </w:p>
        </w:tc>
        <w:tc>
          <w:tcPr>
            <w:tcW w:w="2268" w:type="dxa"/>
            <w:tcBorders>
              <w:top w:val="outset" w:sz="6" w:space="0" w:color="auto"/>
              <w:left w:val="outset" w:sz="6" w:space="0" w:color="auto"/>
              <w:bottom w:val="single" w:sz="4" w:space="0" w:color="F9D9AB"/>
              <w:right w:val="single" w:sz="4" w:space="0" w:color="F9D9AB"/>
            </w:tcBorders>
            <w:shd w:val="clear" w:color="auto" w:fill="F2F2F2"/>
            <w:hideMark/>
          </w:tcPr>
          <w:p w14:paraId="038B5C56" w14:textId="77777777" w:rsidR="00C405D6" w:rsidRPr="006F5314" w:rsidRDefault="00C405D6" w:rsidP="00C405D6">
            <w:pPr>
              <w:spacing w:beforeAutospacing="1" w:after="0" w:afterAutospacing="1" w:line="240" w:lineRule="auto"/>
              <w:ind w:firstLine="480"/>
              <w:textAlignment w:val="baseline"/>
              <w:rPr>
                <w:rFonts w:ascii="Cambria" w:eastAsia="Times New Roman" w:hAnsi="Cambria" w:cs="Segoe UI"/>
                <w:sz w:val="20"/>
                <w:szCs w:val="20"/>
                <w:lang w:eastAsia="en-GB"/>
              </w:rPr>
            </w:pPr>
            <w:r w:rsidRPr="00562E9D">
              <w:rPr>
                <w:rFonts w:ascii="Cambria" w:eastAsia="Times New Roman" w:hAnsi="Cambria" w:cs="Segoe UI"/>
                <w:b/>
                <w:bCs/>
                <w:sz w:val="20"/>
                <w:szCs w:val="20"/>
                <w:lang w:val="en-US" w:eastAsia="en-GB"/>
              </w:rPr>
              <w:t>Location </w:t>
            </w:r>
            <w:r w:rsidRPr="00562E9D">
              <w:rPr>
                <w:rFonts w:ascii="Cambria" w:eastAsia="Times New Roman" w:hAnsi="Cambria" w:cs="Segoe UI"/>
                <w:sz w:val="20"/>
                <w:szCs w:val="20"/>
                <w:lang w:eastAsia="en-GB"/>
              </w:rPr>
              <w:t> </w:t>
            </w:r>
          </w:p>
        </w:tc>
        <w:tc>
          <w:tcPr>
            <w:tcW w:w="5244" w:type="dxa"/>
            <w:tcBorders>
              <w:top w:val="outset" w:sz="6" w:space="0" w:color="auto"/>
              <w:left w:val="outset" w:sz="6" w:space="0" w:color="auto"/>
              <w:bottom w:val="single" w:sz="4" w:space="0" w:color="F9D9AB"/>
              <w:right w:val="single" w:sz="4" w:space="0" w:color="F9D9AB"/>
            </w:tcBorders>
            <w:shd w:val="clear" w:color="auto" w:fill="F2F2F2"/>
            <w:hideMark/>
          </w:tcPr>
          <w:p w14:paraId="146203B2" w14:textId="77777777" w:rsidR="00C405D6" w:rsidRPr="006F5314" w:rsidRDefault="00C405D6" w:rsidP="00C405D6">
            <w:pPr>
              <w:spacing w:beforeAutospacing="1" w:after="0" w:afterAutospacing="1" w:line="240" w:lineRule="auto"/>
              <w:ind w:firstLine="480"/>
              <w:textAlignment w:val="baseline"/>
              <w:rPr>
                <w:rFonts w:ascii="Cambria" w:eastAsia="Times New Roman" w:hAnsi="Cambria" w:cs="Segoe UI"/>
                <w:sz w:val="20"/>
                <w:szCs w:val="20"/>
                <w:lang w:eastAsia="en-GB"/>
              </w:rPr>
            </w:pPr>
            <w:r w:rsidRPr="00562E9D">
              <w:rPr>
                <w:rFonts w:ascii="Cambria" w:eastAsia="Times New Roman" w:hAnsi="Cambria" w:cs="Segoe UI"/>
                <w:b/>
                <w:bCs/>
                <w:sz w:val="20"/>
                <w:szCs w:val="20"/>
                <w:lang w:val="en-US" w:eastAsia="en-GB"/>
              </w:rPr>
              <w:t>Item</w:t>
            </w:r>
            <w:r w:rsidRPr="00562E9D">
              <w:rPr>
                <w:rFonts w:ascii="Cambria" w:eastAsia="Times New Roman" w:hAnsi="Cambria" w:cs="Segoe UI"/>
                <w:sz w:val="20"/>
                <w:szCs w:val="20"/>
                <w:lang w:val="en-US" w:eastAsia="en-GB"/>
              </w:rPr>
              <w:t> </w:t>
            </w:r>
            <w:r w:rsidRPr="00562E9D">
              <w:rPr>
                <w:rFonts w:ascii="Cambria" w:eastAsia="Times New Roman" w:hAnsi="Cambria" w:cs="Segoe UI"/>
                <w:sz w:val="20"/>
                <w:szCs w:val="20"/>
                <w:lang w:eastAsia="en-GB"/>
              </w:rPr>
              <w:t> </w:t>
            </w:r>
          </w:p>
        </w:tc>
      </w:tr>
      <w:tr w:rsidR="00C405D6" w:rsidRPr="006F5314" w14:paraId="745BDF00" w14:textId="77777777" w:rsidTr="00C405D6">
        <w:trPr>
          <w:trHeight w:val="907"/>
        </w:trPr>
        <w:tc>
          <w:tcPr>
            <w:tcW w:w="1565" w:type="dxa"/>
            <w:tcBorders>
              <w:top w:val="outset" w:sz="6" w:space="0" w:color="auto"/>
              <w:left w:val="single" w:sz="4" w:space="0" w:color="F9D9AB"/>
              <w:bottom w:val="single" w:sz="4" w:space="0" w:color="F9D9AB"/>
              <w:right w:val="single" w:sz="4" w:space="0" w:color="F9D9AB"/>
            </w:tcBorders>
            <w:shd w:val="clear" w:color="auto" w:fill="auto"/>
            <w:hideMark/>
          </w:tcPr>
          <w:p w14:paraId="6BA5E7EB" w14:textId="77777777" w:rsidR="00C405D6" w:rsidRPr="006F5314" w:rsidRDefault="00C405D6" w:rsidP="00C405D6">
            <w:pPr>
              <w:spacing w:beforeAutospacing="1" w:after="0" w:afterAutospacing="1" w:line="240" w:lineRule="auto"/>
              <w:ind w:firstLine="480"/>
              <w:textAlignment w:val="baseline"/>
              <w:rPr>
                <w:rFonts w:ascii="Cambria" w:eastAsia="Times New Roman" w:hAnsi="Cambria" w:cs="Segoe UI"/>
                <w:b/>
                <w:bCs/>
                <w:sz w:val="20"/>
                <w:szCs w:val="20"/>
                <w:lang w:eastAsia="en-GB"/>
              </w:rPr>
            </w:pPr>
            <w:r w:rsidRPr="00562E9D">
              <w:rPr>
                <w:rFonts w:ascii="Cambria" w:eastAsia="Times New Roman" w:hAnsi="Cambria" w:cs="Segoe UI"/>
                <w:b/>
                <w:bCs/>
                <w:sz w:val="20"/>
                <w:szCs w:val="20"/>
                <w:lang w:val="en-US" w:eastAsia="en-GB"/>
              </w:rPr>
              <w:t>1.</w:t>
            </w:r>
            <w:r w:rsidRPr="00562E9D">
              <w:rPr>
                <w:rFonts w:ascii="Cambria" w:eastAsia="Times New Roman" w:hAnsi="Cambria" w:cs="Segoe UI"/>
                <w:b/>
                <w:bCs/>
                <w:sz w:val="20"/>
                <w:szCs w:val="20"/>
                <w:lang w:eastAsia="en-GB"/>
              </w:rPr>
              <w:t> </w:t>
            </w:r>
          </w:p>
        </w:tc>
        <w:tc>
          <w:tcPr>
            <w:tcW w:w="2268" w:type="dxa"/>
            <w:tcBorders>
              <w:top w:val="outset" w:sz="6" w:space="0" w:color="auto"/>
              <w:left w:val="outset" w:sz="6" w:space="0" w:color="auto"/>
              <w:bottom w:val="single" w:sz="4" w:space="0" w:color="F9D9AB"/>
              <w:right w:val="single" w:sz="4" w:space="0" w:color="F9D9AB"/>
            </w:tcBorders>
            <w:shd w:val="clear" w:color="auto" w:fill="auto"/>
            <w:hideMark/>
          </w:tcPr>
          <w:p w14:paraId="56BF1BD4" w14:textId="77777777" w:rsidR="00C405D6" w:rsidRPr="006F5314" w:rsidRDefault="00C405D6" w:rsidP="00C405D6">
            <w:pPr>
              <w:spacing w:beforeAutospacing="1" w:after="0" w:afterAutospacing="1" w:line="240" w:lineRule="auto"/>
              <w:textAlignment w:val="baseline"/>
              <w:rPr>
                <w:rFonts w:ascii="Cambria" w:eastAsia="Times New Roman" w:hAnsi="Cambria" w:cs="Segoe UI"/>
                <w:sz w:val="20"/>
                <w:szCs w:val="20"/>
                <w:lang w:eastAsia="en-GB"/>
              </w:rPr>
            </w:pPr>
            <w:r w:rsidRPr="00562E9D">
              <w:rPr>
                <w:rFonts w:ascii="Cambria" w:eastAsia="Times New Roman" w:hAnsi="Cambria" w:cs="Segoe UI"/>
                <w:b/>
                <w:bCs/>
                <w:sz w:val="20"/>
                <w:szCs w:val="20"/>
                <w:lang w:val="en-US" w:eastAsia="en-GB"/>
              </w:rPr>
              <w:t>Crete</w:t>
            </w:r>
          </w:p>
        </w:tc>
        <w:tc>
          <w:tcPr>
            <w:tcW w:w="5244" w:type="dxa"/>
            <w:tcBorders>
              <w:top w:val="outset" w:sz="6" w:space="0" w:color="auto"/>
              <w:left w:val="outset" w:sz="6" w:space="0" w:color="auto"/>
              <w:bottom w:val="single" w:sz="4" w:space="0" w:color="F9D9AB"/>
              <w:right w:val="single" w:sz="4" w:space="0" w:color="F9D9AB"/>
            </w:tcBorders>
            <w:shd w:val="clear" w:color="auto" w:fill="auto"/>
            <w:hideMark/>
          </w:tcPr>
          <w:p w14:paraId="7C9B7EC9" w14:textId="77777777" w:rsidR="00C405D6" w:rsidRPr="006F5314" w:rsidRDefault="00C405D6" w:rsidP="00C405D6">
            <w:pPr>
              <w:spacing w:beforeAutospacing="1" w:after="0" w:afterAutospacing="1" w:line="240" w:lineRule="auto"/>
              <w:textAlignment w:val="baseline"/>
              <w:rPr>
                <w:rFonts w:ascii="Cambria" w:eastAsia="Times New Roman" w:hAnsi="Cambria" w:cs="Segoe UI"/>
                <w:sz w:val="20"/>
                <w:szCs w:val="20"/>
                <w:lang w:eastAsia="en-GB"/>
              </w:rPr>
            </w:pPr>
            <w:r w:rsidRPr="00562E9D">
              <w:rPr>
                <w:rFonts w:ascii="Cambria" w:eastAsia="Times New Roman" w:hAnsi="Cambria" w:cs="Segoe UI"/>
                <w:sz w:val="20"/>
                <w:szCs w:val="20"/>
                <w:lang w:eastAsia="en-GB"/>
              </w:rPr>
              <w:t xml:space="preserve">Sarcophagus of </w:t>
            </w:r>
            <w:proofErr w:type="spellStart"/>
            <w:r w:rsidRPr="00562E9D">
              <w:rPr>
                <w:rFonts w:ascii="Cambria" w:eastAsia="Times New Roman" w:hAnsi="Cambria" w:cs="Segoe UI"/>
                <w:sz w:val="20"/>
                <w:szCs w:val="20"/>
                <w:lang w:eastAsia="en-GB"/>
              </w:rPr>
              <w:t>Ayia</w:t>
            </w:r>
            <w:proofErr w:type="spellEnd"/>
            <w:r w:rsidRPr="00562E9D">
              <w:rPr>
                <w:rFonts w:ascii="Cambria" w:eastAsia="Times New Roman" w:hAnsi="Cambria" w:cs="Segoe UI"/>
                <w:sz w:val="20"/>
                <w:szCs w:val="20"/>
                <w:lang w:eastAsia="en-GB"/>
              </w:rPr>
              <w:t xml:space="preserve"> </w:t>
            </w:r>
            <w:proofErr w:type="spellStart"/>
            <w:r w:rsidRPr="00562E9D">
              <w:rPr>
                <w:rFonts w:ascii="Cambria" w:eastAsia="Times New Roman" w:hAnsi="Cambria" w:cs="Segoe UI"/>
                <w:sz w:val="20"/>
                <w:szCs w:val="20"/>
                <w:lang w:eastAsia="en-GB"/>
              </w:rPr>
              <w:t>Triada</w:t>
            </w:r>
            <w:proofErr w:type="spellEnd"/>
            <w:r w:rsidRPr="00562E9D">
              <w:rPr>
                <w:rFonts w:ascii="Cambria" w:eastAsia="Times New Roman" w:hAnsi="Cambria" w:cs="Segoe UI"/>
                <w:sz w:val="20"/>
                <w:szCs w:val="20"/>
                <w:lang w:eastAsia="en-GB"/>
              </w:rPr>
              <w:t>, dating to c.1370-1369 (Burke, 2005:403), was uncovered with lapis-made blue pigmentation.</w:t>
            </w:r>
          </w:p>
        </w:tc>
      </w:tr>
    </w:tbl>
    <w:p w14:paraId="5F00B4DE" w14:textId="77777777" w:rsidR="00161E1D" w:rsidRDefault="00161E1D" w:rsidP="00BD5B3C">
      <w:pPr>
        <w:pStyle w:val="paragraph"/>
        <w:spacing w:before="0" w:beforeAutospacing="0" w:after="0" w:afterAutospacing="0" w:line="360" w:lineRule="auto"/>
        <w:ind w:firstLine="480"/>
        <w:jc w:val="both"/>
        <w:textAlignment w:val="baseline"/>
        <w:rPr>
          <w:rStyle w:val="eop"/>
          <w:rFonts w:ascii="Cambria" w:hAnsi="Cambria"/>
          <w:sz w:val="22"/>
          <w:szCs w:val="22"/>
        </w:rPr>
      </w:pPr>
    </w:p>
    <w:p w14:paraId="2C3762ED" w14:textId="0A2D1800" w:rsidR="00BD5B3C" w:rsidRPr="00034FAC" w:rsidRDefault="00034FAC" w:rsidP="00034FAC">
      <w:pPr>
        <w:pStyle w:val="paragraph"/>
        <w:spacing w:before="0" w:beforeAutospacing="0" w:after="0" w:afterAutospacing="0" w:line="360" w:lineRule="auto"/>
        <w:ind w:firstLine="480"/>
        <w:jc w:val="center"/>
        <w:textAlignment w:val="baseline"/>
        <w:rPr>
          <w:rFonts w:ascii="Cambria" w:hAnsi="Cambria" w:cs="Segoe UI"/>
          <w:b/>
          <w:sz w:val="28"/>
          <w:szCs w:val="22"/>
        </w:rPr>
      </w:pPr>
      <w:r w:rsidRPr="00034FAC">
        <w:rPr>
          <w:rFonts w:ascii="Cambria" w:hAnsi="Cambria" w:cs="Segoe UI"/>
          <w:b/>
          <w:sz w:val="28"/>
          <w:szCs w:val="22"/>
        </w:rPr>
        <w:t>Interpretation</w:t>
      </w:r>
    </w:p>
    <w:p w14:paraId="2C3762EE" w14:textId="77777777" w:rsidR="00BD5B3C" w:rsidRPr="00BD5B3C" w:rsidRDefault="00BD5B3C" w:rsidP="00BD5B3C">
      <w:pPr>
        <w:pStyle w:val="paragraph"/>
        <w:spacing w:before="0" w:beforeAutospacing="0" w:after="0" w:afterAutospacing="0" w:line="360" w:lineRule="auto"/>
        <w:ind w:firstLine="480"/>
        <w:jc w:val="center"/>
        <w:textAlignment w:val="baseline"/>
        <w:rPr>
          <w:rFonts w:ascii="Cambria" w:hAnsi="Cambria" w:cs="Segoe UI"/>
          <w:b/>
          <w:sz w:val="22"/>
          <w:szCs w:val="22"/>
        </w:rPr>
      </w:pPr>
      <w:r w:rsidRPr="00BD5B3C">
        <w:rPr>
          <w:rStyle w:val="normaltextrun"/>
          <w:rFonts w:ascii="Cambria" w:hAnsi="Cambria"/>
          <w:b/>
          <w:sz w:val="22"/>
          <w:szCs w:val="22"/>
          <w:lang w:val="en-US"/>
        </w:rPr>
        <w:t>Mesopotamia</w:t>
      </w:r>
    </w:p>
    <w:p w14:paraId="2C3762EF" w14:textId="62261A64" w:rsidR="00BD5B3C" w:rsidRDefault="0009042E" w:rsidP="00BD5B3C">
      <w:pPr>
        <w:pStyle w:val="paragraph"/>
        <w:spacing w:before="0" w:beforeAutospacing="0" w:after="0" w:afterAutospacing="0" w:line="360" w:lineRule="auto"/>
        <w:ind w:firstLine="480"/>
        <w:jc w:val="both"/>
        <w:textAlignment w:val="baseline"/>
        <w:rPr>
          <w:rStyle w:val="eop"/>
          <w:rFonts w:ascii="Cambria" w:hAnsi="Cambria" w:cs="Segoe UI"/>
          <w:sz w:val="22"/>
          <w:szCs w:val="22"/>
        </w:rPr>
      </w:pPr>
      <w:r>
        <w:rPr>
          <w:rStyle w:val="normaltextrun"/>
          <w:rFonts w:ascii="Cambria" w:hAnsi="Cambria" w:cs="Segoe UI"/>
          <w:sz w:val="22"/>
          <w:szCs w:val="22"/>
          <w:lang w:val="en-US"/>
        </w:rPr>
        <w:t>Allegedly,</w:t>
      </w:r>
      <w:r w:rsidR="00BD5B3C" w:rsidRPr="00BD5B3C">
        <w:rPr>
          <w:rStyle w:val="normaltextrun"/>
          <w:rFonts w:ascii="Cambria" w:hAnsi="Cambria" w:cs="Segoe UI"/>
          <w:sz w:val="22"/>
          <w:szCs w:val="22"/>
          <w:lang w:val="en-US"/>
        </w:rPr>
        <w:t xml:space="preserve"> lapis first reached Mesopotamia during the Ubaid period, and Herrmann connects this to the increase of wealth and leisure time that state emergence allowed but also the ‘powerful administration</w:t>
      </w:r>
      <w:r w:rsidR="00BD5B3C" w:rsidRPr="00BD5B3C">
        <w:rPr>
          <w:rStyle w:val="contextualspellingandgrammarerror"/>
          <w:rFonts w:ascii="Cambria" w:hAnsi="Cambria" w:cs="Segoe UI"/>
          <w:sz w:val="22"/>
          <w:szCs w:val="22"/>
          <w:lang w:val="en-US"/>
        </w:rPr>
        <w:t>’(</w:t>
      </w:r>
      <w:r w:rsidR="00BD5B3C" w:rsidRPr="00BD5B3C">
        <w:rPr>
          <w:rStyle w:val="normaltextrun"/>
          <w:rFonts w:ascii="Cambria" w:hAnsi="Cambria" w:cs="Segoe UI"/>
          <w:sz w:val="22"/>
          <w:szCs w:val="22"/>
          <w:lang w:val="en-US"/>
        </w:rPr>
        <w:t>Herrmann, 1968:21) that allowed for a long-distance trade and close cultural r</w:t>
      </w:r>
      <w:r>
        <w:rPr>
          <w:rStyle w:val="normaltextrun"/>
          <w:rFonts w:ascii="Cambria" w:hAnsi="Cambria" w:cs="Segoe UI"/>
          <w:sz w:val="22"/>
          <w:szCs w:val="22"/>
          <w:lang w:val="en-US"/>
        </w:rPr>
        <w:t>elationships</w:t>
      </w:r>
      <w:r w:rsidR="00BD5B3C" w:rsidRPr="00BD5B3C">
        <w:rPr>
          <w:rStyle w:val="normaltextrun"/>
          <w:rFonts w:ascii="Cambria" w:hAnsi="Cambria" w:cs="Segoe UI"/>
          <w:sz w:val="22"/>
          <w:szCs w:val="22"/>
          <w:lang w:val="en-US"/>
        </w:rPr>
        <w:t> that could date back to c.3,500 BC</w:t>
      </w:r>
      <w:r>
        <w:rPr>
          <w:rStyle w:val="normaltextrun"/>
          <w:rFonts w:ascii="Cambria" w:hAnsi="Cambria" w:cs="Segoe UI"/>
          <w:sz w:val="22"/>
          <w:szCs w:val="22"/>
          <w:lang w:val="en-US"/>
        </w:rPr>
        <w:t>,</w:t>
      </w:r>
      <w:r w:rsidR="00BD5B3C" w:rsidRPr="00BD5B3C">
        <w:rPr>
          <w:rStyle w:val="normaltextrun"/>
          <w:rFonts w:ascii="Cambria" w:hAnsi="Cambria" w:cs="Segoe UI"/>
          <w:sz w:val="22"/>
          <w:szCs w:val="22"/>
          <w:lang w:val="en-US"/>
        </w:rPr>
        <w:t xml:space="preserve"> due to lapis lazuli evidence sprinkled along the route (</w:t>
      </w:r>
      <w:proofErr w:type="spellStart"/>
      <w:r w:rsidR="00BD5B3C" w:rsidRPr="00BD5B3C">
        <w:rPr>
          <w:rStyle w:val="spellingerror"/>
          <w:rFonts w:ascii="Cambria" w:hAnsi="Cambria" w:cs="Segoe UI"/>
          <w:sz w:val="22"/>
          <w:szCs w:val="22"/>
          <w:lang w:val="en-US"/>
        </w:rPr>
        <w:t>Majidzadeh</w:t>
      </w:r>
      <w:proofErr w:type="spellEnd"/>
      <w:r w:rsidR="00BD5B3C" w:rsidRPr="00BD5B3C">
        <w:rPr>
          <w:rStyle w:val="normaltextrun"/>
          <w:rFonts w:ascii="Cambria" w:hAnsi="Cambria" w:cs="Segoe UI"/>
          <w:sz w:val="22"/>
          <w:szCs w:val="22"/>
          <w:lang w:val="en-US"/>
        </w:rPr>
        <w:t>, 1976:110, Herrmann, 1968:21-9). Plentiful deposits are usually only located within cities, the smaller settlements of the region only producing handfuls of the stone. (Herrmann, 1968:21) She notes that the settlements were separated by rocky mountain roa</w:t>
      </w:r>
      <w:r w:rsidR="00BF7252">
        <w:rPr>
          <w:rStyle w:val="normaltextrun"/>
          <w:rFonts w:ascii="Cambria" w:hAnsi="Cambria" w:cs="Segoe UI"/>
          <w:sz w:val="22"/>
          <w:szCs w:val="22"/>
          <w:lang w:val="en-US"/>
        </w:rPr>
        <w:t xml:space="preserve">ds that were only open for </w:t>
      </w:r>
      <w:r w:rsidR="00BD5B3C" w:rsidRPr="00BD5B3C">
        <w:rPr>
          <w:rStyle w:val="normaltextrun"/>
          <w:rFonts w:ascii="Cambria" w:hAnsi="Cambria" w:cs="Segoe UI"/>
          <w:sz w:val="22"/>
          <w:szCs w:val="22"/>
          <w:lang w:val="en-US"/>
        </w:rPr>
        <w:t>h</w:t>
      </w:r>
      <w:r w:rsidR="00BF7252">
        <w:rPr>
          <w:rStyle w:val="normaltextrun"/>
          <w:rFonts w:ascii="Cambria" w:hAnsi="Cambria" w:cs="Segoe UI"/>
          <w:sz w:val="22"/>
          <w:szCs w:val="22"/>
          <w:lang w:val="en-US"/>
        </w:rPr>
        <w:t>alf of each</w:t>
      </w:r>
      <w:r w:rsidR="00BD5B3C" w:rsidRPr="00BD5B3C">
        <w:rPr>
          <w:rStyle w:val="normaltextrun"/>
          <w:rFonts w:ascii="Cambria" w:hAnsi="Cambria" w:cs="Segoe UI"/>
          <w:sz w:val="22"/>
          <w:szCs w:val="22"/>
          <w:lang w:val="en-US"/>
        </w:rPr>
        <w:t xml:space="preserve"> year (Herrmann, 1968:22). During the Ubaid period, lapis figurines were prominently connected to the voluptuous female, or b</w:t>
      </w:r>
      <w:r w:rsidR="00BF7252">
        <w:rPr>
          <w:rStyle w:val="normaltextrun"/>
          <w:rFonts w:ascii="Cambria" w:hAnsi="Cambria" w:cs="Segoe UI"/>
          <w:sz w:val="22"/>
          <w:szCs w:val="22"/>
          <w:lang w:val="en-US"/>
        </w:rPr>
        <w:t xml:space="preserve">ull </w:t>
      </w:r>
      <w:r w:rsidR="00BD5B3C" w:rsidRPr="00BD5B3C">
        <w:rPr>
          <w:rStyle w:val="normaltextrun"/>
          <w:rFonts w:ascii="Cambria" w:hAnsi="Cambria" w:cs="Segoe UI"/>
          <w:sz w:val="22"/>
          <w:szCs w:val="22"/>
          <w:lang w:val="en-US"/>
        </w:rPr>
        <w:t>figurines</w:t>
      </w:r>
      <w:r w:rsidR="00BF7252">
        <w:rPr>
          <w:rStyle w:val="normaltextrun"/>
          <w:rFonts w:ascii="Cambria" w:hAnsi="Cambria" w:cs="Segoe UI"/>
          <w:sz w:val="22"/>
          <w:szCs w:val="22"/>
          <w:lang w:val="en-US"/>
        </w:rPr>
        <w:t>,</w:t>
      </w:r>
      <w:r w:rsidR="00BD5B3C" w:rsidRPr="00BD5B3C">
        <w:rPr>
          <w:rStyle w:val="normaltextrun"/>
          <w:rFonts w:ascii="Cambria" w:hAnsi="Cambria" w:cs="Segoe UI"/>
          <w:sz w:val="22"/>
          <w:szCs w:val="22"/>
          <w:lang w:val="en-US"/>
        </w:rPr>
        <w:t xml:space="preserve"> which are often connected to divine representation</w:t>
      </w:r>
      <w:r w:rsidR="00BE1A95">
        <w:rPr>
          <w:rStyle w:val="normaltextrun"/>
          <w:rFonts w:ascii="Cambria" w:hAnsi="Cambria" w:cs="Segoe UI"/>
          <w:sz w:val="22"/>
          <w:szCs w:val="22"/>
          <w:lang w:val="en-US"/>
        </w:rPr>
        <w:t xml:space="preserve"> (Daniels, 1971</w:t>
      </w:r>
      <w:r w:rsidR="00287C38">
        <w:rPr>
          <w:rStyle w:val="normaltextrun"/>
          <w:rFonts w:ascii="Cambria" w:hAnsi="Cambria" w:cs="Segoe UI"/>
          <w:sz w:val="22"/>
          <w:szCs w:val="22"/>
          <w:lang w:val="en-US"/>
        </w:rPr>
        <w:t>:70</w:t>
      </w:r>
      <w:r w:rsidR="00BE1A95">
        <w:rPr>
          <w:rStyle w:val="normaltextrun"/>
          <w:rFonts w:ascii="Cambria" w:hAnsi="Cambria" w:cs="Segoe UI"/>
          <w:sz w:val="22"/>
          <w:szCs w:val="22"/>
          <w:lang w:val="en-US"/>
        </w:rPr>
        <w:t>)</w:t>
      </w:r>
      <w:r w:rsidR="00BD5B3C" w:rsidRPr="00BD5B3C">
        <w:rPr>
          <w:rStyle w:val="normaltextrun"/>
          <w:rFonts w:ascii="Cambria" w:hAnsi="Cambria" w:cs="Segoe UI"/>
          <w:sz w:val="22"/>
          <w:szCs w:val="22"/>
          <w:lang w:val="en-US"/>
        </w:rPr>
        <w:t>. However, a political and economic power shift</w:t>
      </w:r>
      <w:r w:rsidR="00BF7252">
        <w:rPr>
          <w:rStyle w:val="normaltextrun"/>
          <w:rFonts w:ascii="Cambria" w:hAnsi="Cambria" w:cs="Segoe UI"/>
          <w:sz w:val="22"/>
          <w:szCs w:val="22"/>
          <w:lang w:val="en-US"/>
        </w:rPr>
        <w:t xml:space="preserve"> resulted in the more northerly wealth being annexed </w:t>
      </w:r>
      <w:r w:rsidR="00BD5B3C" w:rsidRPr="00BD5B3C">
        <w:rPr>
          <w:rStyle w:val="normaltextrun"/>
          <w:rFonts w:ascii="Cambria" w:hAnsi="Cambria" w:cs="Segoe UI"/>
          <w:sz w:val="22"/>
          <w:szCs w:val="22"/>
          <w:lang w:val="en-US"/>
        </w:rPr>
        <w:t xml:space="preserve">by the southern sites (Herrmann, 1968:36). As the south </w:t>
      </w:r>
      <w:r w:rsidR="00BF7252">
        <w:rPr>
          <w:rStyle w:val="normaltextrun"/>
          <w:rFonts w:ascii="Cambria" w:hAnsi="Cambria" w:cs="Segoe UI"/>
          <w:sz w:val="22"/>
          <w:szCs w:val="22"/>
          <w:lang w:val="en-US"/>
        </w:rPr>
        <w:t>began to use</w:t>
      </w:r>
      <w:r w:rsidR="00BD5B3C" w:rsidRPr="00BD5B3C">
        <w:rPr>
          <w:rStyle w:val="normaltextrun"/>
          <w:rFonts w:ascii="Cambria" w:hAnsi="Cambria" w:cs="Segoe UI"/>
          <w:sz w:val="22"/>
          <w:szCs w:val="22"/>
          <w:lang w:val="en-US"/>
        </w:rPr>
        <w:t xml:space="preserve"> lapis, general zoomorphic figurines bec</w:t>
      </w:r>
      <w:r w:rsidR="00BF7252">
        <w:rPr>
          <w:rStyle w:val="normaltextrun"/>
          <w:rFonts w:ascii="Cambria" w:hAnsi="Cambria" w:cs="Segoe UI"/>
          <w:sz w:val="22"/>
          <w:szCs w:val="22"/>
          <w:lang w:val="en-US"/>
        </w:rPr>
        <w:t>a</w:t>
      </w:r>
      <w:r w:rsidR="00BD5B3C" w:rsidRPr="00BD5B3C">
        <w:rPr>
          <w:rStyle w:val="normaltextrun"/>
          <w:rFonts w:ascii="Cambria" w:hAnsi="Cambria" w:cs="Segoe UI"/>
          <w:sz w:val="22"/>
          <w:szCs w:val="22"/>
          <w:lang w:val="en-US"/>
        </w:rPr>
        <w:t>me more frequent (Herrmann, 1968:32) indicating a slight disconnection from divine use.  </w:t>
      </w:r>
      <w:r w:rsidR="00BD5B3C" w:rsidRPr="00BD5B3C">
        <w:rPr>
          <w:rStyle w:val="normaltextrun"/>
          <w:rFonts w:ascii="Cambria" w:hAnsi="Cambria" w:cs="Segoe UI"/>
          <w:sz w:val="22"/>
          <w:szCs w:val="22"/>
        </w:rPr>
        <w:t>Wooley (1928) notes that import</w:t>
      </w:r>
      <w:r w:rsidR="00BF7252">
        <w:rPr>
          <w:rStyle w:val="normaltextrun"/>
          <w:rFonts w:ascii="Cambria" w:hAnsi="Cambria" w:cs="Segoe UI"/>
          <w:sz w:val="22"/>
          <w:szCs w:val="22"/>
        </w:rPr>
        <w:t>ation</w:t>
      </w:r>
      <w:r w:rsidR="00BD5B3C" w:rsidRPr="00BD5B3C">
        <w:rPr>
          <w:rStyle w:val="normaltextrun"/>
          <w:rFonts w:ascii="Cambria" w:hAnsi="Cambria" w:cs="Segoe UI"/>
          <w:sz w:val="22"/>
          <w:szCs w:val="22"/>
        </w:rPr>
        <w:t xml:space="preserve"> of this material was necessary (Wooley 1928:462), yet this could have been problematic due to the collapse and reorganisation of power within the region</w:t>
      </w:r>
      <w:r w:rsidR="00287C38">
        <w:rPr>
          <w:rStyle w:val="normaltextrun"/>
          <w:rFonts w:ascii="Cambria" w:hAnsi="Cambria" w:cs="Segoe UI"/>
          <w:sz w:val="22"/>
          <w:szCs w:val="22"/>
        </w:rPr>
        <w:t xml:space="preserve"> </w:t>
      </w:r>
      <w:r w:rsidR="00BD5B3C" w:rsidRPr="00BD5B3C">
        <w:rPr>
          <w:rStyle w:val="normaltextrun"/>
          <w:rFonts w:ascii="Cambria" w:hAnsi="Cambria" w:cs="Segoe UI"/>
          <w:sz w:val="22"/>
          <w:szCs w:val="22"/>
          <w:lang w:val="en-US"/>
        </w:rPr>
        <w:t xml:space="preserve">(Herrmann, 1968:37). Excavations at Kish (See table 1:1) </w:t>
      </w:r>
      <w:r w:rsidR="00BF7252">
        <w:rPr>
          <w:rStyle w:val="normaltextrun"/>
          <w:rFonts w:ascii="Cambria" w:hAnsi="Cambria" w:cs="Segoe UI"/>
          <w:sz w:val="22"/>
          <w:szCs w:val="22"/>
          <w:lang w:val="en-US"/>
        </w:rPr>
        <w:t>demonstrate</w:t>
      </w:r>
      <w:r w:rsidR="00BD5B3C" w:rsidRPr="00BD5B3C">
        <w:rPr>
          <w:rStyle w:val="normaltextrun"/>
          <w:rFonts w:ascii="Cambria" w:hAnsi="Cambria" w:cs="Segoe UI"/>
          <w:sz w:val="22"/>
          <w:szCs w:val="22"/>
          <w:lang w:val="en-US"/>
        </w:rPr>
        <w:t xml:space="preserve"> that the stone was new to the region, and artisans unskilled in the working of lapis. During this time, ideological influence </w:t>
      </w:r>
      <w:r w:rsidR="00BF7252">
        <w:rPr>
          <w:rStyle w:val="normaltextrun"/>
          <w:rFonts w:ascii="Cambria" w:hAnsi="Cambria" w:cs="Segoe UI"/>
          <w:sz w:val="22"/>
          <w:szCs w:val="22"/>
          <w:lang w:val="en-US"/>
        </w:rPr>
        <w:t xml:space="preserve">was </w:t>
      </w:r>
      <w:r w:rsidR="00BD5B3C" w:rsidRPr="00BD5B3C">
        <w:rPr>
          <w:rStyle w:val="normaltextrun"/>
          <w:rFonts w:ascii="Cambria" w:hAnsi="Cambria" w:cs="Segoe UI"/>
          <w:sz w:val="22"/>
          <w:szCs w:val="22"/>
          <w:lang w:val="en-US"/>
        </w:rPr>
        <w:t xml:space="preserve">highly effective in shaping inhabitants' views and uses of the stone.  A hoard was found in </w:t>
      </w:r>
      <w:proofErr w:type="spellStart"/>
      <w:r w:rsidR="00BD5B3C" w:rsidRPr="00BD5B3C">
        <w:rPr>
          <w:rStyle w:val="normaltextrun"/>
          <w:rFonts w:ascii="Cambria" w:hAnsi="Cambria" w:cs="Segoe UI"/>
          <w:sz w:val="22"/>
          <w:szCs w:val="22"/>
          <w:lang w:val="en-US"/>
        </w:rPr>
        <w:t>Eanna</w:t>
      </w:r>
      <w:proofErr w:type="spellEnd"/>
      <w:r w:rsidR="00BD5B3C" w:rsidRPr="00BD5B3C">
        <w:rPr>
          <w:rStyle w:val="normaltextrun"/>
          <w:rFonts w:ascii="Cambria" w:hAnsi="Cambria" w:cs="Segoe UI"/>
          <w:sz w:val="22"/>
          <w:szCs w:val="22"/>
          <w:lang w:val="en-US"/>
        </w:rPr>
        <w:t xml:space="preserve"> III (See table 1:2), a religious precinct within Ur. The presence of lapis here links it with the oldest two ‘deities’ evident within the archaeological recor</w:t>
      </w:r>
      <w:r w:rsidR="00BE1A95">
        <w:rPr>
          <w:rStyle w:val="normaltextrun"/>
          <w:rFonts w:ascii="Cambria" w:hAnsi="Cambria" w:cs="Segoe UI"/>
          <w:sz w:val="22"/>
          <w:szCs w:val="22"/>
          <w:lang w:val="en-US"/>
        </w:rPr>
        <w:t>d.</w:t>
      </w:r>
      <w:r w:rsidR="00BD5B3C" w:rsidRPr="00BD5B3C">
        <w:rPr>
          <w:rStyle w:val="normaltextrun"/>
          <w:rFonts w:ascii="Cambria" w:hAnsi="Cambria" w:cs="Segoe UI"/>
          <w:sz w:val="22"/>
          <w:szCs w:val="22"/>
          <w:lang w:val="en-US"/>
        </w:rPr>
        <w:t> Furthermore, i</w:t>
      </w:r>
      <w:r w:rsidR="00BF7252">
        <w:rPr>
          <w:rStyle w:val="normaltextrun"/>
          <w:rFonts w:ascii="Cambria" w:hAnsi="Cambria" w:cs="Segoe UI"/>
          <w:sz w:val="22"/>
          <w:szCs w:val="22"/>
          <w:lang w:val="en-US"/>
        </w:rPr>
        <w:t>t</w:t>
      </w:r>
      <w:r w:rsidR="00BD5B3C" w:rsidRPr="00BD5B3C">
        <w:rPr>
          <w:rStyle w:val="normaltextrun"/>
          <w:rFonts w:ascii="Cambria" w:hAnsi="Cambria" w:cs="Segoe UI"/>
          <w:sz w:val="22"/>
          <w:szCs w:val="22"/>
          <w:lang w:val="en-US"/>
        </w:rPr>
        <w:t>s location within the interior of a major goddess’s temple, within a city who</w:t>
      </w:r>
      <w:r w:rsidR="00BF7252">
        <w:rPr>
          <w:rStyle w:val="normaltextrun"/>
          <w:rFonts w:ascii="Cambria" w:hAnsi="Cambria" w:cs="Segoe UI"/>
          <w:sz w:val="22"/>
          <w:szCs w:val="22"/>
          <w:lang w:val="en-US"/>
        </w:rPr>
        <w:t>se inhabitants</w:t>
      </w:r>
      <w:r w:rsidR="00BD5B3C" w:rsidRPr="00BD5B3C">
        <w:rPr>
          <w:rStyle w:val="normaltextrun"/>
          <w:rFonts w:ascii="Cambria" w:hAnsi="Cambria" w:cs="Segoe UI"/>
          <w:sz w:val="22"/>
          <w:szCs w:val="22"/>
          <w:lang w:val="en-US"/>
        </w:rPr>
        <w:t xml:space="preserve"> placed emphasis on religious architecture during early stages of </w:t>
      </w:r>
      <w:r w:rsidR="00BF7252">
        <w:rPr>
          <w:rStyle w:val="normaltextrun"/>
          <w:rFonts w:ascii="Cambria" w:hAnsi="Cambria" w:cs="Segoe UI"/>
          <w:sz w:val="22"/>
          <w:szCs w:val="22"/>
          <w:lang w:val="en-US"/>
        </w:rPr>
        <w:t>its d</w:t>
      </w:r>
      <w:r w:rsidR="00BD5B3C" w:rsidRPr="00BD5B3C">
        <w:rPr>
          <w:rStyle w:val="normaltextrun"/>
          <w:rFonts w:ascii="Cambria" w:hAnsi="Cambria" w:cs="Segoe UI"/>
          <w:sz w:val="22"/>
          <w:szCs w:val="22"/>
          <w:lang w:val="en-US"/>
        </w:rPr>
        <w:t xml:space="preserve">evelopment (Herrmann 1968:31), </w:t>
      </w:r>
      <w:r w:rsidR="00BF7252">
        <w:rPr>
          <w:rStyle w:val="normaltextrun"/>
          <w:rFonts w:ascii="Cambria" w:hAnsi="Cambria" w:cs="Segoe UI"/>
          <w:sz w:val="22"/>
          <w:szCs w:val="22"/>
          <w:lang w:val="en-US"/>
        </w:rPr>
        <w:t>demonstrates a</w:t>
      </w:r>
      <w:r w:rsidR="00BD5B3C" w:rsidRPr="00BD5B3C">
        <w:rPr>
          <w:rStyle w:val="normaltextrun"/>
          <w:rFonts w:ascii="Cambria" w:hAnsi="Cambria" w:cs="Segoe UI"/>
          <w:sz w:val="22"/>
          <w:szCs w:val="22"/>
          <w:lang w:val="en-US"/>
        </w:rPr>
        <w:t xml:space="preserve"> direct link to lapis used within divine portrayals</w:t>
      </w:r>
      <w:r w:rsidR="00BF7252">
        <w:rPr>
          <w:rStyle w:val="normaltextrun"/>
          <w:rFonts w:ascii="Cambria" w:hAnsi="Cambria" w:cs="Segoe UI"/>
          <w:sz w:val="22"/>
          <w:szCs w:val="22"/>
          <w:lang w:val="en-US"/>
        </w:rPr>
        <w:t xml:space="preserve"> and</w:t>
      </w:r>
      <w:r w:rsidR="00BD5B3C" w:rsidRPr="00BD5B3C">
        <w:rPr>
          <w:rStyle w:val="normaltextrun"/>
          <w:rFonts w:ascii="Cambria" w:hAnsi="Cambria" w:cs="Segoe UI"/>
          <w:sz w:val="22"/>
          <w:szCs w:val="22"/>
          <w:lang w:val="en-US"/>
        </w:rPr>
        <w:t xml:space="preserve"> thus ideology.  </w:t>
      </w:r>
      <w:proofErr w:type="spellStart"/>
      <w:r w:rsidR="00BD5B3C" w:rsidRPr="00BD5B3C">
        <w:rPr>
          <w:rStyle w:val="normaltextrun"/>
          <w:rFonts w:ascii="Cambria" w:hAnsi="Cambria" w:cs="Segoe UI"/>
          <w:sz w:val="22"/>
          <w:szCs w:val="22"/>
          <w:lang w:val="en-US"/>
        </w:rPr>
        <w:t>Eanna's</w:t>
      </w:r>
      <w:proofErr w:type="spellEnd"/>
      <w:r w:rsidR="00BD5B3C" w:rsidRPr="00BD5B3C">
        <w:rPr>
          <w:rStyle w:val="normaltextrun"/>
          <w:rFonts w:ascii="Cambria" w:hAnsi="Cambria" w:cs="Segoe UI"/>
          <w:sz w:val="22"/>
          <w:szCs w:val="22"/>
          <w:lang w:val="en-US"/>
        </w:rPr>
        <w:t xml:space="preserve"> mythology also connects her to lapis. Within the Descent into the Underworld (Table 1: 3), emphasis is placed upon her description, and the line: “Let no one cleave your fine lapis lazuli along with the lapidary's stones” (George 1985:111) could indicate that </w:t>
      </w:r>
      <w:proofErr w:type="spellStart"/>
      <w:r w:rsidR="00BD5B3C" w:rsidRPr="00BD5B3C">
        <w:rPr>
          <w:rStyle w:val="spellingerror"/>
          <w:rFonts w:ascii="Cambria" w:hAnsi="Cambria" w:cs="Segoe UI"/>
          <w:sz w:val="22"/>
          <w:szCs w:val="22"/>
          <w:lang w:val="en-US"/>
        </w:rPr>
        <w:t>Ianna</w:t>
      </w:r>
      <w:proofErr w:type="spellEnd"/>
      <w:r w:rsidR="00BF7252">
        <w:rPr>
          <w:rStyle w:val="normaltextrun"/>
          <w:rFonts w:ascii="Cambria" w:hAnsi="Cambria" w:cs="Segoe UI"/>
          <w:sz w:val="22"/>
          <w:szCs w:val="22"/>
          <w:lang w:val="en-US"/>
        </w:rPr>
        <w:t>, both herself and statue representations, were</w:t>
      </w:r>
      <w:r w:rsidR="00BD5B3C" w:rsidRPr="00BD5B3C">
        <w:rPr>
          <w:rStyle w:val="normaltextrun"/>
          <w:rFonts w:ascii="Cambria" w:hAnsi="Cambria" w:cs="Segoe UI"/>
          <w:sz w:val="22"/>
          <w:szCs w:val="22"/>
          <w:lang w:val="en-US"/>
        </w:rPr>
        <w:t xml:space="preserve"> formed of lapis, and George believes her statues were often recycled for material use (George 1985:112). Furthermore, the goddess is involved in the tale of </w:t>
      </w:r>
      <w:proofErr w:type="spellStart"/>
      <w:r w:rsidR="00BD5B3C" w:rsidRPr="00BD5B3C">
        <w:rPr>
          <w:rStyle w:val="spellingerror"/>
          <w:rFonts w:ascii="Cambria" w:hAnsi="Cambria" w:cs="Segoe UI"/>
          <w:sz w:val="22"/>
          <w:szCs w:val="22"/>
          <w:lang w:val="en-US"/>
        </w:rPr>
        <w:t>Enmerkar</w:t>
      </w:r>
      <w:proofErr w:type="spellEnd"/>
      <w:r w:rsidR="00BD5B3C" w:rsidRPr="00BD5B3C">
        <w:rPr>
          <w:rStyle w:val="normaltextrun"/>
          <w:rFonts w:ascii="Cambria" w:hAnsi="Cambria" w:cs="Segoe UI"/>
          <w:sz w:val="22"/>
          <w:szCs w:val="22"/>
          <w:lang w:val="en-US"/>
        </w:rPr>
        <w:t> (Table 1:4) as he searched for the semi-precious material and asked for her advice (Herrmann, 1968:38, </w:t>
      </w:r>
      <w:proofErr w:type="spellStart"/>
      <w:r w:rsidR="00BD5B3C" w:rsidRPr="00BD5B3C">
        <w:rPr>
          <w:rStyle w:val="spellingerror"/>
          <w:rFonts w:ascii="Cambria" w:hAnsi="Cambria" w:cs="Segoe UI"/>
          <w:sz w:val="22"/>
          <w:szCs w:val="22"/>
          <w:lang w:val="en-US"/>
        </w:rPr>
        <w:t>Majidzadeh</w:t>
      </w:r>
      <w:proofErr w:type="spellEnd"/>
      <w:r w:rsidR="00BD5B3C" w:rsidRPr="00BD5B3C">
        <w:rPr>
          <w:rStyle w:val="normaltextrun"/>
          <w:rFonts w:ascii="Cambria" w:hAnsi="Cambria" w:cs="Segoe UI"/>
          <w:sz w:val="22"/>
          <w:szCs w:val="22"/>
          <w:lang w:val="en-US"/>
        </w:rPr>
        <w:t xml:space="preserve">, </w:t>
      </w:r>
      <w:r w:rsidR="00BD5B3C" w:rsidRPr="00BD5B3C">
        <w:rPr>
          <w:rStyle w:val="normaltextrun"/>
          <w:rFonts w:ascii="Cambria" w:hAnsi="Cambria" w:cs="Segoe UI"/>
          <w:sz w:val="22"/>
          <w:szCs w:val="22"/>
          <w:lang w:val="en-US"/>
        </w:rPr>
        <w:lastRenderedPageBreak/>
        <w:t>1976:107).  After </w:t>
      </w:r>
      <w:proofErr w:type="spellStart"/>
      <w:r w:rsidR="00BD5B3C" w:rsidRPr="00BD5B3C">
        <w:rPr>
          <w:rStyle w:val="spellingerror"/>
          <w:rFonts w:ascii="Cambria" w:hAnsi="Cambria" w:cs="Segoe UI"/>
          <w:sz w:val="22"/>
          <w:szCs w:val="22"/>
          <w:lang w:val="en-US"/>
        </w:rPr>
        <w:t>Enmerkar</w:t>
      </w:r>
      <w:proofErr w:type="spellEnd"/>
      <w:r w:rsidR="00BD5B3C" w:rsidRPr="00BD5B3C">
        <w:rPr>
          <w:rStyle w:val="normaltextrun"/>
          <w:rFonts w:ascii="Cambria" w:hAnsi="Cambria" w:cs="Segoe UI"/>
          <w:sz w:val="22"/>
          <w:szCs w:val="22"/>
          <w:lang w:val="en-US"/>
        </w:rPr>
        <w:t> had completed the quest, the trade route reopen</w:t>
      </w:r>
      <w:r w:rsidR="00BF7252">
        <w:rPr>
          <w:rStyle w:val="normaltextrun"/>
          <w:rFonts w:ascii="Cambria" w:hAnsi="Cambria" w:cs="Segoe UI"/>
          <w:sz w:val="22"/>
          <w:szCs w:val="22"/>
          <w:lang w:val="en-US"/>
        </w:rPr>
        <w:t xml:space="preserve">ed </w:t>
      </w:r>
      <w:r w:rsidR="00BD5B3C" w:rsidRPr="00BD5B3C">
        <w:rPr>
          <w:rStyle w:val="normaltextrun"/>
          <w:rFonts w:ascii="Cambria" w:hAnsi="Cambria" w:cs="Segoe UI"/>
          <w:sz w:val="22"/>
          <w:szCs w:val="22"/>
          <w:lang w:val="en-US"/>
        </w:rPr>
        <w:t xml:space="preserve">and lapis economy thrived once more (Herrmann, 1968:39). The obvious connection to a goddess, along with rarity and difficulty obtaining </w:t>
      </w:r>
      <w:r w:rsidR="00BF7252">
        <w:rPr>
          <w:rStyle w:val="normaltextrun"/>
          <w:rFonts w:ascii="Cambria" w:hAnsi="Cambria" w:cs="Segoe UI"/>
          <w:sz w:val="22"/>
          <w:szCs w:val="22"/>
          <w:lang w:val="en-US"/>
        </w:rPr>
        <w:t>lapis,</w:t>
      </w:r>
      <w:r w:rsidR="00BD5B3C" w:rsidRPr="00BD5B3C">
        <w:rPr>
          <w:rStyle w:val="normaltextrun"/>
          <w:rFonts w:ascii="Cambria" w:hAnsi="Cambria" w:cs="Segoe UI"/>
          <w:sz w:val="22"/>
          <w:szCs w:val="22"/>
          <w:lang w:val="en-US"/>
        </w:rPr>
        <w:t xml:space="preserve"> would assert the ideology around lapis, enhancing its value and creating a narrative for the stone. Also unearthed at Ur w</w:t>
      </w:r>
      <w:r w:rsidR="00BF7252">
        <w:rPr>
          <w:rStyle w:val="normaltextrun"/>
          <w:rFonts w:ascii="Cambria" w:hAnsi="Cambria" w:cs="Segoe UI"/>
          <w:sz w:val="22"/>
          <w:szCs w:val="22"/>
          <w:lang w:val="en-US"/>
        </w:rPr>
        <w:t>ere</w:t>
      </w:r>
      <w:r w:rsidR="00BD5B3C" w:rsidRPr="00BD5B3C">
        <w:rPr>
          <w:rStyle w:val="normaltextrun"/>
          <w:rFonts w:ascii="Cambria" w:hAnsi="Cambria" w:cs="Segoe UI"/>
          <w:sz w:val="22"/>
          <w:szCs w:val="22"/>
          <w:lang w:val="en-US"/>
        </w:rPr>
        <w:t xml:space="preserve"> grave goods (Table 1:5). Within these, generalized zoomorphic lapis figurines</w:t>
      </w:r>
      <w:r w:rsidR="00BF7252">
        <w:rPr>
          <w:rStyle w:val="normaltextrun"/>
          <w:rFonts w:ascii="Cambria" w:hAnsi="Cambria" w:cs="Segoe UI"/>
          <w:sz w:val="22"/>
          <w:szCs w:val="22"/>
          <w:lang w:val="en-US"/>
        </w:rPr>
        <w:t xml:space="preserve">, </w:t>
      </w:r>
      <w:r w:rsidR="00BD5B3C" w:rsidRPr="00BD5B3C">
        <w:rPr>
          <w:rStyle w:val="normaltextrun"/>
          <w:rFonts w:ascii="Cambria" w:hAnsi="Cambria" w:cs="Segoe UI"/>
          <w:sz w:val="22"/>
          <w:szCs w:val="22"/>
          <w:lang w:val="en-US"/>
        </w:rPr>
        <w:t>motifs and jewelry could reveal a d</w:t>
      </w:r>
      <w:r w:rsidR="00BF7252">
        <w:rPr>
          <w:rStyle w:val="normaltextrun"/>
          <w:rFonts w:ascii="Cambria" w:hAnsi="Cambria" w:cs="Segoe UI"/>
          <w:sz w:val="22"/>
          <w:szCs w:val="22"/>
          <w:lang w:val="en-US"/>
        </w:rPr>
        <w:t>isconnection from divine use; although n</w:t>
      </w:r>
      <w:r w:rsidR="00BD5B3C" w:rsidRPr="00BD5B3C">
        <w:rPr>
          <w:rStyle w:val="normaltextrun"/>
          <w:rFonts w:ascii="Cambria" w:hAnsi="Cambria" w:cs="Segoe UI"/>
          <w:sz w:val="22"/>
          <w:szCs w:val="22"/>
          <w:lang w:val="en-US"/>
        </w:rPr>
        <w:t xml:space="preserve">ature is the divine </w:t>
      </w:r>
      <w:r w:rsidR="00DE6F25">
        <w:rPr>
          <w:rStyle w:val="normaltextrun"/>
          <w:rFonts w:ascii="Cambria" w:hAnsi="Cambria" w:cs="Segoe UI"/>
          <w:sz w:val="22"/>
          <w:szCs w:val="22"/>
          <w:lang w:val="en-US"/>
        </w:rPr>
        <w:t>(</w:t>
      </w:r>
      <w:r w:rsidR="00DE6F25" w:rsidRPr="00DE6F25">
        <w:rPr>
          <w:rFonts w:ascii="Cambria" w:hAnsi="Cambria"/>
        </w:rPr>
        <w:t>Frankfort,</w:t>
      </w:r>
      <w:r w:rsidR="00DE6F25">
        <w:rPr>
          <w:rFonts w:ascii="Cambria" w:hAnsi="Cambria"/>
        </w:rPr>
        <w:t xml:space="preserve"> </w:t>
      </w:r>
      <w:r w:rsidR="00DE6F25" w:rsidRPr="00DE6F25">
        <w:rPr>
          <w:rFonts w:ascii="Cambria" w:hAnsi="Cambria"/>
        </w:rPr>
        <w:t>1948)</w:t>
      </w:r>
      <w:r w:rsidR="00DE6F25">
        <w:rPr>
          <w:rFonts w:ascii="Cambria" w:hAnsi="Cambria"/>
        </w:rPr>
        <w:t xml:space="preserve">. </w:t>
      </w:r>
      <w:r w:rsidR="00BF7252" w:rsidRPr="00BF7252">
        <w:rPr>
          <w:rStyle w:val="normaltextrun"/>
          <w:rFonts w:ascii="Cambria" w:hAnsi="Cambria" w:cs="Segoe UI"/>
          <w:sz w:val="22"/>
          <w:szCs w:val="22"/>
          <w:lang w:val="en-US"/>
        </w:rPr>
        <w:t xml:space="preserve">Additionally, the uncovering of finds within royal tombs could indicate that ideology can change in response to </w:t>
      </w:r>
      <w:r w:rsidR="00BD5B3C" w:rsidRPr="00BD5B3C">
        <w:rPr>
          <w:rStyle w:val="normaltextrun"/>
          <w:rFonts w:ascii="Cambria" w:hAnsi="Cambria" w:cs="Segoe UI"/>
          <w:sz w:val="22"/>
          <w:szCs w:val="22"/>
          <w:lang w:val="en-US"/>
        </w:rPr>
        <w:t>immense wealth and religious connotations of the kinship elite. Within the queen's grave, (Table 1:6) items do not indicate divine c</w:t>
      </w:r>
      <w:r w:rsidR="00BF7252">
        <w:rPr>
          <w:rStyle w:val="normaltextrun"/>
          <w:rFonts w:ascii="Cambria" w:hAnsi="Cambria" w:cs="Segoe UI"/>
          <w:sz w:val="22"/>
          <w:szCs w:val="22"/>
          <w:lang w:val="en-US"/>
        </w:rPr>
        <w:t>onnection but</w:t>
      </w:r>
      <w:r w:rsidR="00BD5B3C" w:rsidRPr="00BD5B3C">
        <w:rPr>
          <w:rStyle w:val="normaltextrun"/>
          <w:rFonts w:ascii="Cambria" w:hAnsi="Cambria" w:cs="Segoe UI"/>
          <w:sz w:val="22"/>
          <w:szCs w:val="22"/>
          <w:lang w:val="en-US"/>
        </w:rPr>
        <w:t xml:space="preserve"> the king's grave displays evidence of the lapis bull. This is a divine connection, imbedded within kingship rituals. </w:t>
      </w:r>
      <w:r w:rsidR="00BD5B3C" w:rsidRPr="00BD5B3C">
        <w:rPr>
          <w:rStyle w:val="normaltextrun"/>
          <w:rFonts w:ascii="Cambria" w:hAnsi="Cambria" w:cs="Segoe UI"/>
          <w:sz w:val="22"/>
          <w:szCs w:val="22"/>
        </w:rPr>
        <w:t xml:space="preserve">It’s interesting to note that the queens’ grave had abundantly more lapis worked items than that of the king, </w:t>
      </w:r>
      <w:r w:rsidR="00BF7252" w:rsidRPr="00BF7252">
        <w:rPr>
          <w:rStyle w:val="normaltextrun"/>
          <w:rFonts w:ascii="Cambria" w:hAnsi="Cambria" w:cs="Segoe UI"/>
          <w:sz w:val="22"/>
          <w:szCs w:val="22"/>
        </w:rPr>
        <w:t xml:space="preserve">which could indicate a link from lapis to the </w:t>
      </w:r>
      <w:r w:rsidR="00BD5B3C" w:rsidRPr="00BD5B3C">
        <w:rPr>
          <w:rStyle w:val="normaltextrun"/>
          <w:rFonts w:ascii="Cambria" w:hAnsi="Cambria" w:cs="Segoe UI"/>
          <w:sz w:val="22"/>
          <w:szCs w:val="22"/>
        </w:rPr>
        <w:t xml:space="preserve">goddess </w:t>
      </w:r>
      <w:proofErr w:type="spellStart"/>
      <w:r w:rsidR="00BD5B3C" w:rsidRPr="00BD5B3C">
        <w:rPr>
          <w:rStyle w:val="normaltextrun"/>
          <w:rFonts w:ascii="Cambria" w:hAnsi="Cambria" w:cs="Segoe UI"/>
          <w:sz w:val="22"/>
          <w:szCs w:val="22"/>
        </w:rPr>
        <w:t>Eanna</w:t>
      </w:r>
      <w:proofErr w:type="spellEnd"/>
      <w:r w:rsidR="00BD5B3C" w:rsidRPr="00BD5B3C">
        <w:rPr>
          <w:rStyle w:val="normaltextrun"/>
          <w:rFonts w:ascii="Cambria" w:hAnsi="Cambria" w:cs="Segoe UI"/>
          <w:sz w:val="22"/>
          <w:szCs w:val="22"/>
        </w:rPr>
        <w:t>. Below this royal family</w:t>
      </w:r>
      <w:r w:rsidR="00BF7252">
        <w:rPr>
          <w:rStyle w:val="normaltextrun"/>
          <w:rFonts w:ascii="Cambria" w:hAnsi="Cambria" w:cs="Segoe UI"/>
          <w:sz w:val="22"/>
          <w:szCs w:val="22"/>
        </w:rPr>
        <w:t xml:space="preserve">, </w:t>
      </w:r>
      <w:r w:rsidR="00BD5B3C" w:rsidRPr="00BD5B3C">
        <w:rPr>
          <w:rStyle w:val="normaltextrun"/>
          <w:rFonts w:ascii="Cambria" w:hAnsi="Cambria" w:cs="Segoe UI"/>
          <w:sz w:val="22"/>
          <w:szCs w:val="22"/>
        </w:rPr>
        <w:t xml:space="preserve">another earlier grave </w:t>
      </w:r>
      <w:r w:rsidR="00BF7252">
        <w:rPr>
          <w:rStyle w:val="normaltextrun"/>
          <w:rFonts w:ascii="Cambria" w:hAnsi="Cambria" w:cs="Segoe UI"/>
          <w:sz w:val="22"/>
          <w:szCs w:val="22"/>
        </w:rPr>
        <w:t>housed</w:t>
      </w:r>
      <w:r w:rsidR="00BD5B3C" w:rsidRPr="00BD5B3C">
        <w:rPr>
          <w:rStyle w:val="normaltextrun"/>
          <w:rFonts w:ascii="Cambria" w:hAnsi="Cambria" w:cs="Segoe UI"/>
          <w:sz w:val="22"/>
          <w:szCs w:val="22"/>
        </w:rPr>
        <w:t xml:space="preserve"> a mosaic, named the 'Standard of Ur' (E.B &amp; Wooley 1930:326, Table 1:7). The beauty of the image, in connection with royalty and possible divine manifestations of Peace and War, furthers the argument concerning religious and kingship ideology of lapis within its narrative yet provides a new artistic mode for its use; wall art. This use </w:t>
      </w:r>
      <w:r w:rsidR="00BF7252">
        <w:rPr>
          <w:rStyle w:val="normaltextrun"/>
          <w:rFonts w:ascii="Cambria" w:hAnsi="Cambria" w:cs="Segoe UI"/>
          <w:sz w:val="22"/>
          <w:szCs w:val="22"/>
        </w:rPr>
        <w:t>is extended</w:t>
      </w:r>
      <w:r w:rsidR="00BD5B3C" w:rsidRPr="00BD5B3C">
        <w:rPr>
          <w:rStyle w:val="normaltextrun"/>
          <w:rFonts w:ascii="Cambria" w:hAnsi="Cambria" w:cs="Segoe UI"/>
          <w:sz w:val="22"/>
          <w:szCs w:val="22"/>
        </w:rPr>
        <w:t xml:space="preserve"> within the Ishtar temple at Mari (</w:t>
      </w:r>
      <w:r w:rsidR="00BD5B3C" w:rsidRPr="00BD5B3C">
        <w:rPr>
          <w:rStyle w:val="normaltextrun"/>
          <w:rFonts w:ascii="Cambria" w:hAnsi="Cambria" w:cs="Segoe UI"/>
          <w:sz w:val="22"/>
          <w:szCs w:val="22"/>
          <w:lang w:val="en-US"/>
        </w:rPr>
        <w:t>Herrmann, 1968:39</w:t>
      </w:r>
      <w:r w:rsidR="00BD5B3C" w:rsidRPr="00BD5B3C">
        <w:rPr>
          <w:rStyle w:val="normaltextrun"/>
          <w:rFonts w:ascii="Cambria" w:hAnsi="Cambria" w:cs="Segoe UI"/>
          <w:sz w:val="22"/>
          <w:szCs w:val="22"/>
        </w:rPr>
        <w:t>). </w:t>
      </w:r>
      <w:r w:rsidR="00BD5B3C" w:rsidRPr="00BD5B3C">
        <w:rPr>
          <w:rStyle w:val="normaltextrun"/>
          <w:rFonts w:ascii="Cambria" w:hAnsi="Cambria" w:cs="Segoe UI"/>
          <w:sz w:val="22"/>
          <w:szCs w:val="22"/>
          <w:lang w:val="en-US"/>
        </w:rPr>
        <w:t xml:space="preserve"> Moreover, there is evidence of gift exchange of lapis amongst royals (Herrmann, 1968:40). </w:t>
      </w:r>
      <w:r w:rsidR="00BF7252">
        <w:rPr>
          <w:rStyle w:val="normaltextrun"/>
          <w:rFonts w:ascii="Cambria" w:hAnsi="Cambria" w:cs="Segoe UI"/>
          <w:sz w:val="22"/>
          <w:szCs w:val="22"/>
          <w:lang w:val="en-US"/>
        </w:rPr>
        <w:t>This link could be connected</w:t>
      </w:r>
      <w:r w:rsidR="00BD5B3C" w:rsidRPr="00BD5B3C">
        <w:rPr>
          <w:rStyle w:val="normaltextrun"/>
          <w:rFonts w:ascii="Cambria" w:hAnsi="Cambria" w:cs="Segoe UI"/>
          <w:sz w:val="22"/>
          <w:szCs w:val="22"/>
          <w:lang w:val="en-US"/>
        </w:rPr>
        <w:t xml:space="preserve"> to the abundance of lapis within the wealthy state, i</w:t>
      </w:r>
      <w:r w:rsidR="00BF7252">
        <w:rPr>
          <w:rStyle w:val="normaltextrun"/>
          <w:rFonts w:ascii="Cambria" w:hAnsi="Cambria" w:cs="Segoe UI"/>
          <w:sz w:val="22"/>
          <w:szCs w:val="22"/>
          <w:lang w:val="en-US"/>
        </w:rPr>
        <w:t>t</w:t>
      </w:r>
      <w:r w:rsidR="00BD5B3C" w:rsidRPr="00BD5B3C">
        <w:rPr>
          <w:rStyle w:val="normaltextrun"/>
          <w:rFonts w:ascii="Cambria" w:hAnsi="Cambria" w:cs="Segoe UI"/>
          <w:sz w:val="22"/>
          <w:szCs w:val="22"/>
          <w:lang w:val="en-US"/>
        </w:rPr>
        <w:t xml:space="preserve">s connection to the divine, and an increase </w:t>
      </w:r>
      <w:r w:rsidR="00BF7252">
        <w:rPr>
          <w:rStyle w:val="normaltextrun"/>
          <w:rFonts w:ascii="Cambria" w:hAnsi="Cambria" w:cs="Segoe UI"/>
          <w:sz w:val="22"/>
          <w:szCs w:val="22"/>
          <w:lang w:val="en-US"/>
        </w:rPr>
        <w:t>the</w:t>
      </w:r>
      <w:r w:rsidR="00BD5B3C" w:rsidRPr="00BD5B3C">
        <w:rPr>
          <w:rStyle w:val="normaltextrun"/>
          <w:rFonts w:ascii="Cambria" w:hAnsi="Cambria" w:cs="Segoe UI"/>
          <w:sz w:val="22"/>
          <w:szCs w:val="22"/>
          <w:lang w:val="en-US"/>
        </w:rPr>
        <w:t xml:space="preserve"> status of the King within the world view hierarchy of the Sumerians; “Sumerian civilization achieved its highest points and it is at this time that lapis lazuli is most extensively employed for a wide variety of purposes” (Herrmann, 1968:40). Sumerian language links lapis lazuli, and i</w:t>
      </w:r>
      <w:r w:rsidR="00E6713D">
        <w:rPr>
          <w:rStyle w:val="normaltextrun"/>
          <w:rFonts w:ascii="Cambria" w:hAnsi="Cambria" w:cs="Segoe UI"/>
          <w:sz w:val="22"/>
          <w:szCs w:val="22"/>
          <w:lang w:val="en-US"/>
        </w:rPr>
        <w:t>t</w:t>
      </w:r>
      <w:r w:rsidR="00BD5B3C" w:rsidRPr="00BD5B3C">
        <w:rPr>
          <w:rStyle w:val="normaltextrun"/>
          <w:rFonts w:ascii="Cambria" w:hAnsi="Cambria" w:cs="Segoe UI"/>
          <w:sz w:val="22"/>
          <w:szCs w:val="22"/>
          <w:lang w:val="en-US"/>
        </w:rPr>
        <w:t>s vibrant </w:t>
      </w:r>
      <w:proofErr w:type="spellStart"/>
      <w:r w:rsidR="00BD5B3C" w:rsidRPr="00BD5B3C">
        <w:rPr>
          <w:rStyle w:val="spellingerror"/>
          <w:rFonts w:ascii="Cambria" w:hAnsi="Cambria" w:cs="Segoe UI"/>
          <w:sz w:val="22"/>
          <w:szCs w:val="22"/>
          <w:lang w:val="en-US"/>
        </w:rPr>
        <w:t>colour</w:t>
      </w:r>
      <w:proofErr w:type="spellEnd"/>
      <w:r w:rsidR="00BD5B3C" w:rsidRPr="00BD5B3C">
        <w:rPr>
          <w:rStyle w:val="normaltextrun"/>
          <w:rFonts w:ascii="Cambria" w:hAnsi="Cambria" w:cs="Segoe UI"/>
          <w:sz w:val="22"/>
          <w:szCs w:val="22"/>
          <w:lang w:val="en-US"/>
        </w:rPr>
        <w:t>, to 'the metal of the gods', while other Near Eastern languages have similar language structures and feelings towards the </w:t>
      </w:r>
      <w:proofErr w:type="spellStart"/>
      <w:r w:rsidR="00BD5B3C" w:rsidRPr="00BD5B3C">
        <w:rPr>
          <w:rStyle w:val="spellingerror"/>
          <w:rFonts w:ascii="Cambria" w:hAnsi="Cambria" w:cs="Segoe UI"/>
          <w:sz w:val="22"/>
          <w:szCs w:val="22"/>
          <w:lang w:val="en-US"/>
        </w:rPr>
        <w:t>colour</w:t>
      </w:r>
      <w:proofErr w:type="spellEnd"/>
      <w:r w:rsidR="00BD5B3C" w:rsidRPr="00BD5B3C">
        <w:rPr>
          <w:rStyle w:val="normaltextrun"/>
          <w:rFonts w:ascii="Cambria" w:hAnsi="Cambria" w:cs="Segoe UI"/>
          <w:sz w:val="22"/>
          <w:szCs w:val="22"/>
          <w:lang w:val="en-US"/>
        </w:rPr>
        <w:t xml:space="preserve"> blue and lapis lazuli (Griffith, 2005:330). Lapis remained favored </w:t>
      </w:r>
      <w:r w:rsidR="00E6713D">
        <w:rPr>
          <w:rStyle w:val="normaltextrun"/>
          <w:rFonts w:ascii="Cambria" w:hAnsi="Cambria" w:cs="Segoe UI"/>
          <w:sz w:val="22"/>
          <w:szCs w:val="22"/>
          <w:lang w:val="en-US"/>
        </w:rPr>
        <w:t>across</w:t>
      </w:r>
      <w:r w:rsidR="00BD5B3C" w:rsidRPr="00BD5B3C">
        <w:rPr>
          <w:rStyle w:val="normaltextrun"/>
          <w:rFonts w:ascii="Cambria" w:hAnsi="Cambria" w:cs="Segoe UI"/>
          <w:sz w:val="22"/>
          <w:szCs w:val="22"/>
          <w:lang w:val="en-US"/>
        </w:rPr>
        <w:t xml:space="preserve"> the region between the rivers throughout its history (</w:t>
      </w:r>
      <w:proofErr w:type="spellStart"/>
      <w:r w:rsidR="00BD5B3C" w:rsidRPr="00BD5B3C">
        <w:rPr>
          <w:rStyle w:val="spellingerror"/>
          <w:rFonts w:ascii="Cambria" w:hAnsi="Cambria" w:cs="Segoe UI"/>
          <w:sz w:val="22"/>
          <w:szCs w:val="22"/>
          <w:lang w:val="en-US"/>
        </w:rPr>
        <w:t>Herrman</w:t>
      </w:r>
      <w:proofErr w:type="spellEnd"/>
      <w:r w:rsidR="00BD5B3C" w:rsidRPr="00BD5B3C">
        <w:rPr>
          <w:rStyle w:val="normaltextrun"/>
          <w:rFonts w:ascii="Cambria" w:hAnsi="Cambria" w:cs="Segoe UI"/>
          <w:sz w:val="22"/>
          <w:szCs w:val="22"/>
          <w:lang w:val="en-US"/>
        </w:rPr>
        <w:t xml:space="preserve"> 1968:42). Tell </w:t>
      </w:r>
      <w:proofErr w:type="spellStart"/>
      <w:r w:rsidR="00BD5B3C" w:rsidRPr="00BD5B3C">
        <w:rPr>
          <w:rStyle w:val="normaltextrun"/>
          <w:rFonts w:ascii="Cambria" w:hAnsi="Cambria" w:cs="Segoe UI"/>
          <w:sz w:val="22"/>
          <w:szCs w:val="22"/>
          <w:lang w:val="en-US"/>
        </w:rPr>
        <w:t>Brak</w:t>
      </w:r>
      <w:proofErr w:type="spellEnd"/>
      <w:r w:rsidR="00BD5B3C" w:rsidRPr="00BD5B3C">
        <w:rPr>
          <w:rStyle w:val="normaltextrun"/>
          <w:rFonts w:ascii="Cambria" w:hAnsi="Cambria" w:cs="Segoe UI"/>
          <w:sz w:val="22"/>
          <w:szCs w:val="22"/>
          <w:lang w:val="en-US"/>
        </w:rPr>
        <w:t xml:space="preserve">, a fortress, </w:t>
      </w:r>
      <w:r w:rsidR="00E6713D">
        <w:rPr>
          <w:rStyle w:val="normaltextrun"/>
          <w:rFonts w:ascii="Cambria" w:hAnsi="Cambria" w:cs="Segoe UI"/>
          <w:sz w:val="22"/>
          <w:szCs w:val="22"/>
          <w:lang w:val="en-US"/>
        </w:rPr>
        <w:t xml:space="preserve">produced </w:t>
      </w:r>
      <w:r w:rsidR="00BD5B3C" w:rsidRPr="00BD5B3C">
        <w:rPr>
          <w:rStyle w:val="normaltextrun"/>
          <w:rFonts w:ascii="Cambria" w:hAnsi="Cambria" w:cs="Segoe UI"/>
          <w:sz w:val="22"/>
          <w:szCs w:val="22"/>
          <w:lang w:val="en-US"/>
        </w:rPr>
        <w:t xml:space="preserve">evidence of a lapis bull amulet. </w:t>
      </w:r>
      <w:r w:rsidR="00E6713D">
        <w:rPr>
          <w:rStyle w:val="normaltextrun"/>
          <w:rFonts w:ascii="Cambria" w:hAnsi="Cambria" w:cs="Segoe UI"/>
          <w:sz w:val="22"/>
          <w:szCs w:val="22"/>
          <w:lang w:val="en-US"/>
        </w:rPr>
        <w:t>This could be evidence of hybrid creations</w:t>
      </w:r>
      <w:r w:rsidR="00BD5B3C" w:rsidRPr="00BD5B3C">
        <w:rPr>
          <w:rStyle w:val="normaltextrun"/>
          <w:rFonts w:ascii="Cambria" w:hAnsi="Cambria" w:cs="Segoe UI"/>
          <w:sz w:val="22"/>
          <w:szCs w:val="22"/>
          <w:lang w:val="en-US"/>
        </w:rPr>
        <w:t xml:space="preserve"> </w:t>
      </w:r>
      <w:r w:rsidR="00E6713D">
        <w:rPr>
          <w:rStyle w:val="normaltextrun"/>
          <w:rFonts w:ascii="Cambria" w:hAnsi="Cambria" w:cs="Segoe UI"/>
          <w:sz w:val="22"/>
          <w:szCs w:val="22"/>
          <w:lang w:val="en-US"/>
        </w:rPr>
        <w:t>influenced by the</w:t>
      </w:r>
      <w:r w:rsidR="00BD5B3C" w:rsidRPr="00BD5B3C">
        <w:rPr>
          <w:rStyle w:val="normaltextrun"/>
          <w:rFonts w:ascii="Cambria" w:hAnsi="Cambria" w:cs="Segoe UI"/>
          <w:sz w:val="22"/>
          <w:szCs w:val="22"/>
          <w:lang w:val="en-US"/>
        </w:rPr>
        <w:t xml:space="preserve"> interconnection of regions; a fusing of the ‘original divine representation’ with the Sumeria</w:t>
      </w:r>
      <w:r w:rsidR="00E6713D">
        <w:rPr>
          <w:rStyle w:val="normaltextrun"/>
          <w:rFonts w:ascii="Cambria" w:hAnsi="Cambria" w:cs="Segoe UI"/>
          <w:sz w:val="22"/>
          <w:szCs w:val="22"/>
          <w:lang w:val="en-US"/>
        </w:rPr>
        <w:t>n love of lapis amulet creation.</w:t>
      </w:r>
      <w:r w:rsidR="00BD5B3C" w:rsidRPr="00BD5B3C">
        <w:rPr>
          <w:rStyle w:val="normaltextrun"/>
          <w:rFonts w:ascii="Cambria" w:hAnsi="Cambria" w:cs="Segoe UI"/>
          <w:sz w:val="22"/>
          <w:szCs w:val="22"/>
          <w:lang w:val="en-US"/>
        </w:rPr>
        <w:t xml:space="preserve"> </w:t>
      </w:r>
      <w:r w:rsidR="00E6713D">
        <w:rPr>
          <w:rStyle w:val="normaltextrun"/>
          <w:rFonts w:ascii="Cambria" w:hAnsi="Cambria" w:cs="Segoe UI"/>
          <w:sz w:val="22"/>
          <w:szCs w:val="22"/>
          <w:lang w:val="en-US"/>
        </w:rPr>
        <w:t>The journey of lapis could indicate a pattern of use that would demonstrate connections to the divine through kingship.</w:t>
      </w:r>
    </w:p>
    <w:p w14:paraId="2C3762F0" w14:textId="77777777" w:rsidR="00BD5B3C" w:rsidRPr="00BD5B3C" w:rsidRDefault="00BD5B3C" w:rsidP="00BD5B3C">
      <w:pPr>
        <w:pStyle w:val="paragraph"/>
        <w:spacing w:before="0" w:beforeAutospacing="0" w:after="0" w:afterAutospacing="0" w:line="360" w:lineRule="auto"/>
        <w:ind w:firstLine="480"/>
        <w:jc w:val="both"/>
        <w:textAlignment w:val="baseline"/>
        <w:rPr>
          <w:rFonts w:ascii="Cambria" w:hAnsi="Cambria" w:cs="Segoe UI"/>
          <w:sz w:val="22"/>
          <w:szCs w:val="22"/>
        </w:rPr>
      </w:pPr>
    </w:p>
    <w:p w14:paraId="2C3762F1" w14:textId="77777777" w:rsidR="00BD5B3C" w:rsidRPr="00BD5B3C" w:rsidRDefault="00BD5B3C" w:rsidP="00BD5B3C">
      <w:pPr>
        <w:pStyle w:val="paragraph"/>
        <w:spacing w:before="0" w:beforeAutospacing="0" w:after="0" w:afterAutospacing="0" w:line="360" w:lineRule="auto"/>
        <w:jc w:val="center"/>
        <w:textAlignment w:val="baseline"/>
        <w:rPr>
          <w:rFonts w:ascii="Cambria" w:hAnsi="Cambria" w:cs="Segoe UI"/>
          <w:b/>
          <w:bCs/>
          <w:sz w:val="22"/>
          <w:szCs w:val="22"/>
        </w:rPr>
      </w:pPr>
      <w:r w:rsidRPr="00BD5B3C">
        <w:rPr>
          <w:rStyle w:val="normaltextrun"/>
          <w:rFonts w:ascii="Cambria" w:hAnsi="Cambria" w:cs="Segoe UI"/>
          <w:b/>
          <w:bCs/>
          <w:sz w:val="22"/>
          <w:szCs w:val="22"/>
          <w:lang w:val="en-US"/>
        </w:rPr>
        <w:t>Egypt</w:t>
      </w:r>
    </w:p>
    <w:p w14:paraId="2C3762F2" w14:textId="77777777" w:rsidR="00BD5B3C" w:rsidRPr="00BD5B3C" w:rsidRDefault="00BD5B3C" w:rsidP="00BD5B3C">
      <w:pPr>
        <w:pStyle w:val="paragraph"/>
        <w:spacing w:before="0" w:beforeAutospacing="0" w:after="0" w:afterAutospacing="0" w:line="360" w:lineRule="auto"/>
        <w:ind w:firstLine="480"/>
        <w:jc w:val="both"/>
        <w:textAlignment w:val="baseline"/>
        <w:rPr>
          <w:rFonts w:ascii="Cambria" w:hAnsi="Cambria" w:cs="Segoe UI"/>
          <w:sz w:val="22"/>
          <w:szCs w:val="22"/>
        </w:rPr>
      </w:pPr>
      <w:r w:rsidRPr="00BD5B3C">
        <w:rPr>
          <w:rStyle w:val="normaltextrun"/>
          <w:rFonts w:ascii="Cambria" w:hAnsi="Cambria" w:cs="Segoe UI"/>
          <w:sz w:val="22"/>
          <w:szCs w:val="22"/>
          <w:lang w:val="en-US"/>
        </w:rPr>
        <w:t>Evidence of lapis use extends into the Pre-Dynastic </w:t>
      </w:r>
      <w:r w:rsidRPr="00BD5B3C">
        <w:rPr>
          <w:rStyle w:val="contextualspellingandgrammarerror"/>
          <w:rFonts w:ascii="Cambria" w:hAnsi="Cambria" w:cs="Segoe UI"/>
          <w:sz w:val="22"/>
          <w:szCs w:val="22"/>
          <w:lang w:val="en-US"/>
        </w:rPr>
        <w:t>period</w:t>
      </w:r>
      <w:r w:rsidR="00E6713D">
        <w:rPr>
          <w:rStyle w:val="contextualspellingandgrammarerror"/>
          <w:rFonts w:ascii="Cambria" w:hAnsi="Cambria" w:cs="Segoe UI"/>
          <w:sz w:val="22"/>
          <w:szCs w:val="22"/>
          <w:lang w:val="en-US"/>
        </w:rPr>
        <w:t xml:space="preserve"> although</w:t>
      </w:r>
      <w:r w:rsidR="00E6713D" w:rsidRPr="00BD5B3C">
        <w:rPr>
          <w:rStyle w:val="normaltextrun"/>
          <w:rFonts w:ascii="Cambria" w:hAnsi="Cambria" w:cs="Segoe UI"/>
          <w:sz w:val="22"/>
          <w:szCs w:val="22"/>
          <w:lang w:val="en-US"/>
        </w:rPr>
        <w:t xml:space="preserve"> </w:t>
      </w:r>
      <w:r w:rsidR="00E6713D">
        <w:rPr>
          <w:rStyle w:val="normaltextrun"/>
          <w:rFonts w:ascii="Cambria" w:hAnsi="Cambria" w:cs="Segoe UI"/>
          <w:sz w:val="22"/>
          <w:szCs w:val="22"/>
          <w:lang w:val="en-US"/>
        </w:rPr>
        <w:t>i</w:t>
      </w:r>
      <w:r w:rsidRPr="00BD5B3C">
        <w:rPr>
          <w:rStyle w:val="normaltextrun"/>
          <w:rFonts w:ascii="Cambria" w:hAnsi="Cambria" w:cs="Segoe UI"/>
          <w:sz w:val="22"/>
          <w:szCs w:val="22"/>
          <w:lang w:val="en-US"/>
        </w:rPr>
        <w:t xml:space="preserve">t was not very common </w:t>
      </w:r>
      <w:r w:rsidR="00E6713D">
        <w:rPr>
          <w:rStyle w:val="normaltextrun"/>
          <w:rFonts w:ascii="Cambria" w:hAnsi="Cambria" w:cs="Segoe UI"/>
          <w:sz w:val="22"/>
          <w:szCs w:val="22"/>
          <w:lang w:val="en-US"/>
        </w:rPr>
        <w:t xml:space="preserve">then </w:t>
      </w:r>
      <w:r w:rsidRPr="00BD5B3C">
        <w:rPr>
          <w:rStyle w:val="normaltextrun"/>
          <w:rFonts w:ascii="Cambria" w:hAnsi="Cambria" w:cs="Segoe UI"/>
          <w:sz w:val="22"/>
          <w:szCs w:val="22"/>
          <w:lang w:val="en-US"/>
        </w:rPr>
        <w:t>and</w:t>
      </w:r>
      <w:r w:rsidR="00E6713D">
        <w:rPr>
          <w:rStyle w:val="normaltextrun"/>
          <w:rFonts w:ascii="Cambria" w:hAnsi="Cambria" w:cs="Segoe UI"/>
          <w:sz w:val="22"/>
          <w:szCs w:val="22"/>
          <w:lang w:val="en-US"/>
        </w:rPr>
        <w:t xml:space="preserve"> it</w:t>
      </w:r>
      <w:r w:rsidRPr="00BD5B3C">
        <w:rPr>
          <w:rStyle w:val="normaltextrun"/>
          <w:rFonts w:ascii="Cambria" w:hAnsi="Cambria" w:cs="Segoe UI"/>
          <w:sz w:val="22"/>
          <w:szCs w:val="22"/>
          <w:lang w:val="en-US"/>
        </w:rPr>
        <w:t xml:space="preserve"> disappeared again during the 1</w:t>
      </w:r>
      <w:r w:rsidRPr="00BD5B3C">
        <w:rPr>
          <w:rStyle w:val="normaltextrun"/>
          <w:rFonts w:ascii="Cambria" w:hAnsi="Cambria" w:cs="Segoe UI"/>
          <w:sz w:val="22"/>
          <w:szCs w:val="22"/>
          <w:vertAlign w:val="superscript"/>
          <w:lang w:val="en-US"/>
        </w:rPr>
        <w:t>st</w:t>
      </w:r>
      <w:r w:rsidRPr="00BD5B3C">
        <w:rPr>
          <w:rStyle w:val="normaltextrun"/>
          <w:rFonts w:ascii="Cambria" w:hAnsi="Cambria" w:cs="Segoe UI"/>
          <w:sz w:val="22"/>
          <w:szCs w:val="22"/>
          <w:lang w:val="en-US"/>
        </w:rPr>
        <w:t>-3</w:t>
      </w:r>
      <w:r w:rsidRPr="00BD5B3C">
        <w:rPr>
          <w:rStyle w:val="normaltextrun"/>
          <w:rFonts w:ascii="Cambria" w:hAnsi="Cambria" w:cs="Segoe UI"/>
          <w:sz w:val="22"/>
          <w:szCs w:val="22"/>
          <w:vertAlign w:val="superscript"/>
          <w:lang w:val="en-US"/>
        </w:rPr>
        <w:t>rd</w:t>
      </w:r>
      <w:r w:rsidRPr="00BD5B3C">
        <w:rPr>
          <w:rStyle w:val="normaltextrun"/>
          <w:rFonts w:ascii="Cambria" w:hAnsi="Cambria" w:cs="Segoe UI"/>
          <w:sz w:val="22"/>
          <w:szCs w:val="22"/>
          <w:lang w:val="en-US"/>
        </w:rPr>
        <w:t> dynasties. However, i</w:t>
      </w:r>
      <w:r w:rsidR="00E6713D">
        <w:rPr>
          <w:rStyle w:val="normaltextrun"/>
          <w:rFonts w:ascii="Cambria" w:hAnsi="Cambria" w:cs="Segoe UI"/>
          <w:sz w:val="22"/>
          <w:szCs w:val="22"/>
          <w:lang w:val="en-US"/>
        </w:rPr>
        <w:t>t i</w:t>
      </w:r>
      <w:r w:rsidRPr="00BD5B3C">
        <w:rPr>
          <w:rStyle w:val="normaltextrun"/>
          <w:rFonts w:ascii="Cambria" w:hAnsi="Cambria" w:cs="Segoe UI"/>
          <w:sz w:val="22"/>
          <w:szCs w:val="22"/>
          <w:lang w:val="en-US"/>
        </w:rPr>
        <w:t xml:space="preserve">s evident to archaeologists that lapis lazuli was a prized stone in Egypt. Even within Egyptian art, blue was used to represent kings, divinity and even the dead, </w:t>
      </w:r>
      <w:r w:rsidR="00E6713D" w:rsidRPr="00E6713D">
        <w:rPr>
          <w:rStyle w:val="normaltextrun"/>
          <w:rFonts w:ascii="Cambria" w:hAnsi="Cambria" w:cs="Segoe UI"/>
          <w:sz w:val="22"/>
          <w:szCs w:val="22"/>
          <w:lang w:val="en-US"/>
        </w:rPr>
        <w:t>who were accorded great respect</w:t>
      </w:r>
      <w:r w:rsidRPr="00BD5B3C">
        <w:rPr>
          <w:rStyle w:val="normaltextrun"/>
          <w:rFonts w:ascii="Cambria" w:hAnsi="Cambria" w:cs="Segoe UI"/>
          <w:sz w:val="22"/>
          <w:szCs w:val="22"/>
          <w:lang w:val="en-US"/>
        </w:rPr>
        <w:t xml:space="preserve">: "gods' flesh to be gold and their hair lapis lazuli" (Griffith, 2005:332). Not only is there an abundance of </w:t>
      </w:r>
      <w:r w:rsidRPr="00BD5B3C">
        <w:rPr>
          <w:rStyle w:val="normaltextrun"/>
          <w:rFonts w:ascii="Cambria" w:hAnsi="Cambria" w:cs="Segoe UI"/>
          <w:sz w:val="22"/>
          <w:szCs w:val="22"/>
          <w:lang w:val="en-US"/>
        </w:rPr>
        <w:lastRenderedPageBreak/>
        <w:t xml:space="preserve">carved ornaments made from </w:t>
      </w:r>
      <w:r w:rsidR="00E6713D">
        <w:rPr>
          <w:rStyle w:val="normaltextrun"/>
          <w:rFonts w:ascii="Cambria" w:hAnsi="Cambria" w:cs="Segoe UI"/>
          <w:sz w:val="22"/>
          <w:szCs w:val="22"/>
          <w:lang w:val="en-US"/>
        </w:rPr>
        <w:t xml:space="preserve">lapis, the Egyptians were </w:t>
      </w:r>
      <w:r w:rsidRPr="00BD5B3C">
        <w:rPr>
          <w:rStyle w:val="normaltextrun"/>
          <w:rFonts w:ascii="Cambria" w:hAnsi="Cambria" w:cs="Segoe UI"/>
          <w:sz w:val="22"/>
          <w:szCs w:val="22"/>
          <w:lang w:val="en-US"/>
        </w:rPr>
        <w:t>the first to attempt imitations of the gold-flecked stone (Miner &amp; Edelstein 1944). Evidence of Egyptian and western</w:t>
      </w:r>
      <w:r w:rsidR="00B62FDE">
        <w:rPr>
          <w:rStyle w:val="normaltextrun"/>
          <w:rFonts w:ascii="Cambria" w:hAnsi="Cambria" w:cs="Segoe UI"/>
          <w:sz w:val="22"/>
          <w:szCs w:val="22"/>
          <w:lang w:val="en-US"/>
        </w:rPr>
        <w:t xml:space="preserve"> Asia</w:t>
      </w:r>
      <w:r w:rsidR="00E6713D">
        <w:rPr>
          <w:rStyle w:val="normaltextrun"/>
          <w:rFonts w:ascii="Cambria" w:hAnsi="Cambria" w:cs="Segoe UI"/>
          <w:sz w:val="22"/>
          <w:szCs w:val="22"/>
          <w:lang w:val="en-US"/>
        </w:rPr>
        <w:t>n</w:t>
      </w:r>
      <w:r w:rsidRPr="00BD5B3C">
        <w:rPr>
          <w:rStyle w:val="normaltextrun"/>
          <w:rFonts w:ascii="Cambria" w:hAnsi="Cambria" w:cs="Segoe UI"/>
          <w:sz w:val="22"/>
          <w:szCs w:val="22"/>
          <w:lang w:val="en-US"/>
        </w:rPr>
        <w:t xml:space="preserve"> trade reaches back as far as the 4</w:t>
      </w:r>
      <w:r w:rsidRPr="00BD5B3C">
        <w:rPr>
          <w:rStyle w:val="normaltextrun"/>
          <w:rFonts w:ascii="Cambria" w:hAnsi="Cambria" w:cs="Segoe UI"/>
          <w:sz w:val="22"/>
          <w:szCs w:val="22"/>
          <w:vertAlign w:val="superscript"/>
          <w:lang w:val="en-US"/>
        </w:rPr>
        <w:t>th</w:t>
      </w:r>
      <w:r w:rsidRPr="00BD5B3C">
        <w:rPr>
          <w:rStyle w:val="normaltextrun"/>
          <w:rFonts w:ascii="Cambria" w:hAnsi="Cambria" w:cs="Segoe UI"/>
          <w:sz w:val="22"/>
          <w:szCs w:val="22"/>
          <w:lang w:val="en-US"/>
        </w:rPr>
        <w:t> millennium BC but the maritime traded items of this time are mostly unknown (Ben-Tor 1991:3-4). The largest predynastic find was</w:t>
      </w:r>
      <w:r w:rsidR="00E6713D">
        <w:rPr>
          <w:rStyle w:val="normaltextrun"/>
          <w:rFonts w:ascii="Cambria" w:hAnsi="Cambria" w:cs="Segoe UI"/>
          <w:sz w:val="22"/>
          <w:szCs w:val="22"/>
          <w:lang w:val="en-US"/>
        </w:rPr>
        <w:t xml:space="preserve"> discovered</w:t>
      </w:r>
      <w:r w:rsidRPr="00BD5B3C">
        <w:rPr>
          <w:rStyle w:val="normaltextrun"/>
          <w:rFonts w:ascii="Cambria" w:hAnsi="Cambria" w:cs="Segoe UI"/>
          <w:sz w:val="22"/>
          <w:szCs w:val="22"/>
          <w:lang w:val="en-US"/>
        </w:rPr>
        <w:t xml:space="preserve"> in the Main Deposit of Hierakonpolis (Table 2:1), </w:t>
      </w:r>
      <w:r w:rsidR="00E6713D" w:rsidRPr="00E6713D">
        <w:rPr>
          <w:rStyle w:val="normaltextrun"/>
          <w:rFonts w:ascii="Cambria" w:hAnsi="Cambria" w:cs="Segoe UI"/>
          <w:sz w:val="22"/>
          <w:szCs w:val="22"/>
          <w:lang w:val="en-US"/>
        </w:rPr>
        <w:t xml:space="preserve">which Payne (1968) assumes could </w:t>
      </w:r>
      <w:r w:rsidRPr="00BD5B3C">
        <w:rPr>
          <w:rStyle w:val="normaltextrun"/>
          <w:rFonts w:ascii="Cambria" w:hAnsi="Cambria" w:cs="Segoe UI"/>
          <w:sz w:val="22"/>
          <w:szCs w:val="22"/>
          <w:lang w:val="en-US"/>
        </w:rPr>
        <w:t>have been of foreign manufacture (Payne 1968:58).  She also notes several finds that indicate trade connections (Table 2:2) due to styles that are new within Egyptian contexts. </w:t>
      </w:r>
      <w:r w:rsidR="00E6713D">
        <w:rPr>
          <w:rStyle w:val="normaltextrun"/>
          <w:rFonts w:ascii="Cambria" w:hAnsi="Cambria" w:cs="Segoe UI"/>
          <w:sz w:val="22"/>
          <w:szCs w:val="22"/>
          <w:lang w:val="en-US"/>
        </w:rPr>
        <w:t xml:space="preserve">Additionally, </w:t>
      </w:r>
      <w:r w:rsidRPr="00BD5B3C">
        <w:rPr>
          <w:rStyle w:val="normaltextrun"/>
          <w:rFonts w:ascii="Cambria" w:hAnsi="Cambria" w:cs="Segoe UI"/>
          <w:sz w:val="22"/>
          <w:szCs w:val="22"/>
          <w:lang w:val="en-US"/>
        </w:rPr>
        <w:t>within the Annals of </w:t>
      </w:r>
      <w:proofErr w:type="spellStart"/>
      <w:r w:rsidRPr="00BD5B3C">
        <w:rPr>
          <w:rStyle w:val="spellingerror"/>
          <w:rFonts w:ascii="Cambria" w:hAnsi="Cambria" w:cs="Segoe UI"/>
          <w:sz w:val="22"/>
          <w:szCs w:val="22"/>
          <w:lang w:val="en-US"/>
        </w:rPr>
        <w:t>Tuthmosis</w:t>
      </w:r>
      <w:proofErr w:type="spellEnd"/>
      <w:r w:rsidRPr="00BD5B3C">
        <w:rPr>
          <w:rStyle w:val="normaltextrun"/>
          <w:rFonts w:ascii="Cambria" w:hAnsi="Cambria" w:cs="Segoe UI"/>
          <w:sz w:val="22"/>
          <w:szCs w:val="22"/>
          <w:lang w:val="en-US"/>
        </w:rPr>
        <w:t> III, there is evidence of lapis lazuli trade importation</w:t>
      </w:r>
      <w:r w:rsidR="00E6713D">
        <w:rPr>
          <w:rStyle w:val="normaltextrun"/>
          <w:rFonts w:ascii="Cambria" w:hAnsi="Cambria" w:cs="Segoe UI"/>
          <w:sz w:val="22"/>
          <w:szCs w:val="22"/>
          <w:lang w:val="en-US"/>
        </w:rPr>
        <w:t xml:space="preserve"> with</w:t>
      </w:r>
      <w:r w:rsidRPr="00BD5B3C">
        <w:rPr>
          <w:rStyle w:val="normaltextrun"/>
          <w:rFonts w:ascii="Cambria" w:hAnsi="Cambria" w:cs="Segoe UI"/>
          <w:sz w:val="22"/>
          <w:szCs w:val="22"/>
          <w:lang w:val="en-US"/>
        </w:rPr>
        <w:t xml:space="preserve"> transit locations such as </w:t>
      </w:r>
      <w:proofErr w:type="spellStart"/>
      <w:r w:rsidRPr="00BD5B3C">
        <w:rPr>
          <w:rStyle w:val="spellingerror"/>
          <w:rFonts w:ascii="Cambria" w:hAnsi="Cambria" w:cs="Segoe UI"/>
          <w:sz w:val="22"/>
          <w:szCs w:val="22"/>
          <w:lang w:val="en-US"/>
        </w:rPr>
        <w:t>Zahi</w:t>
      </w:r>
      <w:proofErr w:type="spellEnd"/>
      <w:r w:rsidRPr="00BD5B3C">
        <w:rPr>
          <w:rStyle w:val="normaltextrun"/>
          <w:rFonts w:ascii="Cambria" w:hAnsi="Cambria" w:cs="Segoe UI"/>
          <w:sz w:val="22"/>
          <w:szCs w:val="22"/>
          <w:lang w:val="en-US"/>
        </w:rPr>
        <w:t> (the coast of Phoenicia), from </w:t>
      </w:r>
      <w:proofErr w:type="spellStart"/>
      <w:r w:rsidRPr="00BD5B3C">
        <w:rPr>
          <w:rStyle w:val="spellingerror"/>
          <w:rFonts w:ascii="Cambria" w:hAnsi="Cambria" w:cs="Segoe UI"/>
          <w:sz w:val="22"/>
          <w:szCs w:val="22"/>
          <w:lang w:val="en-US"/>
        </w:rPr>
        <w:t>Retenu</w:t>
      </w:r>
      <w:proofErr w:type="spellEnd"/>
      <w:r w:rsidRPr="00BD5B3C">
        <w:rPr>
          <w:rStyle w:val="normaltextrun"/>
          <w:rFonts w:ascii="Cambria" w:hAnsi="Cambria" w:cs="Segoe UI"/>
          <w:sz w:val="22"/>
          <w:szCs w:val="22"/>
          <w:lang w:val="en-US"/>
        </w:rPr>
        <w:t> (Syria) from </w:t>
      </w:r>
      <w:proofErr w:type="spellStart"/>
      <w:r w:rsidRPr="00BD5B3C">
        <w:rPr>
          <w:rStyle w:val="spellingerror"/>
          <w:rFonts w:ascii="Cambria" w:hAnsi="Cambria" w:cs="Segoe UI"/>
          <w:sz w:val="22"/>
          <w:szCs w:val="22"/>
          <w:lang w:val="en-US"/>
        </w:rPr>
        <w:t>Isy</w:t>
      </w:r>
      <w:proofErr w:type="spellEnd"/>
      <w:r w:rsidRPr="00BD5B3C">
        <w:rPr>
          <w:rStyle w:val="normaltextrun"/>
          <w:rFonts w:ascii="Cambria" w:hAnsi="Cambria" w:cs="Segoe UI"/>
          <w:sz w:val="22"/>
          <w:szCs w:val="22"/>
          <w:lang w:val="en-US"/>
        </w:rPr>
        <w:t> (Cyprus), from </w:t>
      </w:r>
      <w:proofErr w:type="spellStart"/>
      <w:r w:rsidRPr="00BD5B3C">
        <w:rPr>
          <w:rStyle w:val="spellingerror"/>
          <w:rFonts w:ascii="Cambria" w:hAnsi="Cambria" w:cs="Segoe UI"/>
          <w:sz w:val="22"/>
          <w:szCs w:val="22"/>
          <w:lang w:val="en-US"/>
        </w:rPr>
        <w:t>Naharin</w:t>
      </w:r>
      <w:proofErr w:type="spellEnd"/>
      <w:r w:rsidRPr="00BD5B3C">
        <w:rPr>
          <w:rStyle w:val="normaltextrun"/>
          <w:rFonts w:ascii="Cambria" w:hAnsi="Cambria" w:cs="Segoe UI"/>
          <w:sz w:val="22"/>
          <w:szCs w:val="22"/>
          <w:lang w:val="en-US"/>
        </w:rPr>
        <w:t> (Mesopotamia), and from Assur (Assyria</w:t>
      </w:r>
      <w:proofErr w:type="gramStart"/>
      <w:r w:rsidRPr="00BD5B3C">
        <w:rPr>
          <w:rStyle w:val="contextualspellingandgrammarerror"/>
          <w:rFonts w:ascii="Cambria" w:hAnsi="Cambria" w:cs="Segoe UI"/>
          <w:sz w:val="22"/>
          <w:szCs w:val="22"/>
          <w:lang w:val="en-US"/>
        </w:rPr>
        <w:t>)(</w:t>
      </w:r>
      <w:proofErr w:type="gramEnd"/>
      <w:r w:rsidRPr="00BD5B3C">
        <w:rPr>
          <w:rStyle w:val="normaltextrun"/>
          <w:rFonts w:ascii="Cambria" w:hAnsi="Cambria" w:cs="Segoe UI"/>
          <w:sz w:val="22"/>
          <w:szCs w:val="22"/>
          <w:lang w:val="en-US"/>
        </w:rPr>
        <w:t>Pinches and Newberry 1921:199). </w:t>
      </w:r>
      <w:r w:rsidRPr="00BD5B3C">
        <w:rPr>
          <w:rStyle w:val="eop"/>
          <w:rFonts w:ascii="Cambria" w:hAnsi="Cambria" w:cs="Segoe UI"/>
          <w:sz w:val="22"/>
          <w:szCs w:val="22"/>
        </w:rPr>
        <w:t> </w:t>
      </w:r>
    </w:p>
    <w:p w14:paraId="2C3762F3" w14:textId="77777777" w:rsidR="00BD5B3C" w:rsidRPr="00BD5B3C" w:rsidRDefault="00BD5B3C" w:rsidP="00BD5B3C">
      <w:pPr>
        <w:pStyle w:val="paragraph"/>
        <w:spacing w:before="0" w:beforeAutospacing="0" w:after="0" w:afterAutospacing="0" w:line="360" w:lineRule="auto"/>
        <w:ind w:firstLine="480"/>
        <w:jc w:val="both"/>
        <w:textAlignment w:val="baseline"/>
        <w:rPr>
          <w:rFonts w:ascii="Cambria" w:hAnsi="Cambria" w:cs="Segoe UI"/>
          <w:sz w:val="22"/>
          <w:szCs w:val="22"/>
        </w:rPr>
      </w:pPr>
      <w:r w:rsidRPr="00BD5B3C">
        <w:rPr>
          <w:rStyle w:val="normaltextrun"/>
          <w:rFonts w:ascii="Cambria" w:hAnsi="Cambria" w:cs="Segoe UI"/>
          <w:sz w:val="22"/>
          <w:szCs w:val="22"/>
          <w:lang w:val="en-US"/>
        </w:rPr>
        <w:t>Within her article, Payne (1968) lists finds that have been</w:t>
      </w:r>
      <w:r w:rsidR="00E6713D">
        <w:rPr>
          <w:rStyle w:val="normaltextrun"/>
          <w:rFonts w:ascii="Cambria" w:hAnsi="Cambria" w:cs="Segoe UI"/>
          <w:sz w:val="22"/>
          <w:szCs w:val="22"/>
          <w:lang w:val="en-US"/>
        </w:rPr>
        <w:t xml:space="preserve"> discovered</w:t>
      </w:r>
      <w:r w:rsidRPr="00BD5B3C">
        <w:rPr>
          <w:rStyle w:val="normaltextrun"/>
          <w:rFonts w:ascii="Cambria" w:hAnsi="Cambria" w:cs="Segoe UI"/>
          <w:sz w:val="22"/>
          <w:szCs w:val="22"/>
          <w:lang w:val="en-US"/>
        </w:rPr>
        <w:t xml:space="preserve"> dating to the Old Kingdom, but the list is extremely short. </w:t>
      </w:r>
      <w:r w:rsidR="00E6713D">
        <w:rPr>
          <w:rStyle w:val="normaltextrun"/>
          <w:rFonts w:ascii="Cambria" w:hAnsi="Cambria" w:cs="Segoe UI"/>
          <w:sz w:val="22"/>
          <w:szCs w:val="22"/>
          <w:lang w:val="en-US"/>
        </w:rPr>
        <w:t>Lapis is o</w:t>
      </w:r>
      <w:r w:rsidRPr="00BD5B3C">
        <w:rPr>
          <w:rStyle w:val="normaltextrun"/>
          <w:rFonts w:ascii="Cambria" w:hAnsi="Cambria" w:cs="Segoe UI"/>
          <w:sz w:val="22"/>
          <w:szCs w:val="22"/>
          <w:lang w:val="en-US"/>
        </w:rPr>
        <w:t xml:space="preserve">ften found in connection to gold, but rarely silver, within richer graves (Payne 1968:58) indicating high </w:t>
      </w:r>
      <w:r w:rsidR="00E6713D" w:rsidRPr="00E6713D">
        <w:rPr>
          <w:rStyle w:val="normaltextrun"/>
          <w:rFonts w:ascii="Cambria" w:hAnsi="Cambria" w:cs="Segoe UI"/>
          <w:sz w:val="22"/>
          <w:szCs w:val="22"/>
          <w:lang w:val="en-US"/>
        </w:rPr>
        <w:t xml:space="preserve">value and possibly hinting at the inherent ideology. In addition, the break in the lapis trade </w:t>
      </w:r>
      <w:r w:rsidRPr="00BD5B3C">
        <w:rPr>
          <w:rStyle w:val="normaltextrun"/>
          <w:rFonts w:ascii="Cambria" w:hAnsi="Cambria" w:cs="Segoe UI"/>
          <w:sz w:val="22"/>
          <w:szCs w:val="22"/>
          <w:lang w:val="en-US"/>
        </w:rPr>
        <w:t>appears to mirror the one in Mesopotamia, demonstrating the route of interconnectivity and trade.  Predynastic evidence of lapis within Egypt</w:t>
      </w:r>
      <w:r w:rsidR="00E6713D" w:rsidRPr="00E6713D">
        <w:t xml:space="preserve"> </w:t>
      </w:r>
      <w:r w:rsidR="00E6713D" w:rsidRPr="00E6713D">
        <w:rPr>
          <w:rStyle w:val="normaltextrun"/>
          <w:rFonts w:ascii="Cambria" w:hAnsi="Cambria" w:cs="Segoe UI"/>
          <w:sz w:val="22"/>
          <w:szCs w:val="22"/>
          <w:lang w:val="en-US"/>
        </w:rPr>
        <w:t>rarely consists of anyth</w:t>
      </w:r>
      <w:r w:rsidR="00E6713D">
        <w:rPr>
          <w:rStyle w:val="normaltextrun"/>
          <w:rFonts w:ascii="Cambria" w:hAnsi="Cambria" w:cs="Segoe UI"/>
          <w:sz w:val="22"/>
          <w:szCs w:val="22"/>
          <w:lang w:val="en-US"/>
        </w:rPr>
        <w:t>ing more extravagant than beads</w:t>
      </w:r>
      <w:r w:rsidR="00E6713D" w:rsidRPr="00E6713D">
        <w:rPr>
          <w:rStyle w:val="normaltextrun"/>
          <w:rFonts w:ascii="Cambria" w:hAnsi="Cambria" w:cs="Segoe UI"/>
          <w:sz w:val="22"/>
          <w:szCs w:val="22"/>
          <w:lang w:val="en-US"/>
        </w:rPr>
        <w:t xml:space="preserve">, </w:t>
      </w:r>
      <w:r w:rsidRPr="00BD5B3C">
        <w:rPr>
          <w:rStyle w:val="normaltextrun"/>
          <w:rFonts w:ascii="Cambria" w:hAnsi="Cambria" w:cs="Segoe UI"/>
          <w:sz w:val="22"/>
          <w:szCs w:val="22"/>
          <w:lang w:val="en-US"/>
        </w:rPr>
        <w:t>yet with the emergence of finds from the tomb of </w:t>
      </w:r>
      <w:proofErr w:type="spellStart"/>
      <w:r w:rsidRPr="00BD5B3C">
        <w:rPr>
          <w:rStyle w:val="spellingerror"/>
          <w:rFonts w:ascii="Cambria" w:hAnsi="Cambria" w:cs="Segoe UI"/>
          <w:sz w:val="22"/>
          <w:szCs w:val="22"/>
          <w:lang w:val="en-US"/>
        </w:rPr>
        <w:t>Djer</w:t>
      </w:r>
      <w:proofErr w:type="spellEnd"/>
      <w:r w:rsidRPr="00BD5B3C">
        <w:rPr>
          <w:rStyle w:val="normaltextrun"/>
          <w:rFonts w:ascii="Cambria" w:hAnsi="Cambria" w:cs="Segoe UI"/>
          <w:sz w:val="22"/>
          <w:szCs w:val="22"/>
          <w:lang w:val="en-US"/>
        </w:rPr>
        <w:t xml:space="preserve">, there is frequently more varied use of lapis, </w:t>
      </w:r>
      <w:r w:rsidR="00E6713D" w:rsidRPr="00E6713D">
        <w:rPr>
          <w:rStyle w:val="normaltextrun"/>
          <w:rFonts w:ascii="Cambria" w:hAnsi="Cambria" w:cs="Segoe UI"/>
          <w:sz w:val="22"/>
          <w:szCs w:val="22"/>
          <w:lang w:val="en-US"/>
        </w:rPr>
        <w:t xml:space="preserve">especially within the graves of royalty or other eminent people </w:t>
      </w:r>
      <w:r w:rsidRPr="00BD5B3C">
        <w:rPr>
          <w:rStyle w:val="normaltextrun"/>
          <w:rFonts w:ascii="Cambria" w:hAnsi="Cambria" w:cs="Segoe UI"/>
          <w:sz w:val="22"/>
          <w:szCs w:val="22"/>
          <w:lang w:val="en-US"/>
        </w:rPr>
        <w:t xml:space="preserve">(Payne 1968:59-61). After the trade decline </w:t>
      </w:r>
      <w:r w:rsidR="00E6713D" w:rsidRPr="00E6713D">
        <w:rPr>
          <w:rStyle w:val="normaltextrun"/>
          <w:rFonts w:ascii="Cambria" w:hAnsi="Cambria" w:cs="Segoe UI"/>
          <w:sz w:val="22"/>
          <w:szCs w:val="22"/>
          <w:lang w:val="en-US"/>
        </w:rPr>
        <w:t>and subsequent rise</w:t>
      </w:r>
      <w:r w:rsidRPr="00BD5B3C">
        <w:rPr>
          <w:rStyle w:val="normaltextrun"/>
          <w:rFonts w:ascii="Cambria" w:hAnsi="Cambria" w:cs="Segoe UI"/>
          <w:sz w:val="22"/>
          <w:szCs w:val="22"/>
          <w:lang w:val="en-US"/>
        </w:rPr>
        <w:t xml:space="preserve">, lapis became less frequent in ordinary tombs. A significant find from Dynasty IV-VI </w:t>
      </w:r>
      <w:r w:rsidR="00E6713D">
        <w:rPr>
          <w:rStyle w:val="normaltextrun"/>
          <w:rFonts w:ascii="Cambria" w:hAnsi="Cambria" w:cs="Segoe UI"/>
          <w:sz w:val="22"/>
          <w:szCs w:val="22"/>
          <w:lang w:val="en-US"/>
        </w:rPr>
        <w:t xml:space="preserve">was nonetheless discovered </w:t>
      </w:r>
      <w:r w:rsidRPr="00BD5B3C">
        <w:rPr>
          <w:rStyle w:val="normaltextrun"/>
          <w:rFonts w:ascii="Cambria" w:hAnsi="Cambria" w:cs="Segoe UI"/>
          <w:sz w:val="22"/>
          <w:szCs w:val="22"/>
          <w:lang w:val="en-US"/>
        </w:rPr>
        <w:t xml:space="preserve">(Table 2: 3). Both animals have divine connections; Sekhmet and Anubis respectively. </w:t>
      </w:r>
      <w:r w:rsidR="00E6713D" w:rsidRPr="00E6713D">
        <w:rPr>
          <w:rStyle w:val="normaltextrun"/>
          <w:rFonts w:ascii="Cambria" w:hAnsi="Cambria" w:cs="Segoe UI"/>
          <w:sz w:val="22"/>
          <w:szCs w:val="22"/>
          <w:lang w:val="en-US"/>
        </w:rPr>
        <w:t>This combination of material and representation is seen again</w:t>
      </w:r>
      <w:r w:rsidR="00E6713D">
        <w:rPr>
          <w:rStyle w:val="normaltextrun"/>
          <w:rFonts w:ascii="Cambria" w:hAnsi="Cambria" w:cs="Segoe UI"/>
          <w:sz w:val="22"/>
          <w:szCs w:val="22"/>
          <w:lang w:val="en-US"/>
        </w:rPr>
        <w:t>,</w:t>
      </w:r>
      <w:r w:rsidR="00E6713D" w:rsidRPr="00E6713D">
        <w:rPr>
          <w:rStyle w:val="normaltextrun"/>
          <w:rFonts w:ascii="Cambria" w:hAnsi="Cambria" w:cs="Segoe UI"/>
          <w:sz w:val="22"/>
          <w:szCs w:val="22"/>
          <w:lang w:val="en-US"/>
        </w:rPr>
        <w:t xml:space="preserve"> </w:t>
      </w:r>
      <w:r w:rsidRPr="00BD5B3C">
        <w:rPr>
          <w:rStyle w:val="normaltextrun"/>
          <w:rFonts w:ascii="Cambria" w:hAnsi="Cambria" w:cs="Segoe UI"/>
          <w:sz w:val="22"/>
          <w:szCs w:val="22"/>
          <w:lang w:val="en-US"/>
        </w:rPr>
        <w:t xml:space="preserve">although not in a pharaoh's tomb (Table 2:4). The disconnection from kingship could be connected with the inferiority of the stone, but also a form of hybridity in lapis ideology; removing lapis’ divine status and placing it within royal contexts. Furthermore, finds connecting lapis to feline divinities confirm a divine connection to lapis (Table 2:5).  Moreover, finds that have been </w:t>
      </w:r>
      <w:r w:rsidR="00E6713D">
        <w:rPr>
          <w:rStyle w:val="normaltextrun"/>
          <w:rFonts w:ascii="Cambria" w:hAnsi="Cambria" w:cs="Segoe UI"/>
          <w:sz w:val="22"/>
          <w:szCs w:val="22"/>
          <w:lang w:val="en-US"/>
        </w:rPr>
        <w:t xml:space="preserve">discovered </w:t>
      </w:r>
      <w:r w:rsidRPr="00BD5B3C">
        <w:rPr>
          <w:rStyle w:val="normaltextrun"/>
          <w:rFonts w:ascii="Cambria" w:hAnsi="Cambria" w:cs="Segoe UI"/>
          <w:sz w:val="22"/>
          <w:szCs w:val="22"/>
          <w:lang w:val="en-US"/>
        </w:rPr>
        <w:t>royal official tombs (Table 2:6) indicate that lapis is highly respected, while its use could provide evidence of peoples' attempt</w:t>
      </w:r>
      <w:r w:rsidR="00E6713D">
        <w:rPr>
          <w:rStyle w:val="normaltextrun"/>
          <w:rFonts w:ascii="Cambria" w:hAnsi="Cambria" w:cs="Segoe UI"/>
          <w:sz w:val="22"/>
          <w:szCs w:val="22"/>
          <w:lang w:val="en-US"/>
        </w:rPr>
        <w:t>s</w:t>
      </w:r>
      <w:r w:rsidRPr="00BD5B3C">
        <w:rPr>
          <w:rStyle w:val="normaltextrun"/>
          <w:rFonts w:ascii="Cambria" w:hAnsi="Cambria" w:cs="Segoe UI"/>
          <w:sz w:val="22"/>
          <w:szCs w:val="22"/>
          <w:lang w:val="en-US"/>
        </w:rPr>
        <w:t xml:space="preserve"> to claim higher status within the afterlife, or enhancing divine connections. </w:t>
      </w:r>
      <w:r w:rsidRPr="00BD5B3C">
        <w:rPr>
          <w:rStyle w:val="eop"/>
          <w:rFonts w:ascii="Cambria" w:hAnsi="Cambria" w:cs="Segoe UI"/>
          <w:sz w:val="22"/>
          <w:szCs w:val="22"/>
        </w:rPr>
        <w:t> </w:t>
      </w:r>
    </w:p>
    <w:p w14:paraId="2C3762F4" w14:textId="77777777" w:rsidR="00BD5B3C" w:rsidRPr="00BD5B3C" w:rsidRDefault="00BD5B3C" w:rsidP="00115898">
      <w:pPr>
        <w:pStyle w:val="paragraph"/>
        <w:spacing w:before="0" w:beforeAutospacing="0" w:after="0" w:afterAutospacing="0" w:line="360" w:lineRule="auto"/>
        <w:ind w:firstLine="480"/>
        <w:jc w:val="both"/>
        <w:textAlignment w:val="baseline"/>
        <w:rPr>
          <w:rFonts w:ascii="Cambria" w:hAnsi="Cambria" w:cs="Segoe UI"/>
          <w:sz w:val="22"/>
          <w:szCs w:val="22"/>
        </w:rPr>
      </w:pPr>
      <w:r w:rsidRPr="00BD5B3C">
        <w:rPr>
          <w:rStyle w:val="normaltextrun"/>
          <w:rFonts w:ascii="Cambria" w:hAnsi="Cambria" w:cs="Segoe UI"/>
          <w:sz w:val="22"/>
          <w:szCs w:val="22"/>
          <w:lang w:val="en-US"/>
        </w:rPr>
        <w:t xml:space="preserve">A case for hybridity can be seen within a cylinder seal discussed by Pinches and Newberry who claim the artisan had “considerable skill” (Pinches and Newberry 1921:196) to create this hybridized </w:t>
      </w:r>
      <w:r w:rsidR="00115898" w:rsidRPr="00115898">
        <w:rPr>
          <w:rStyle w:val="normaltextrun"/>
          <w:rFonts w:ascii="Cambria" w:hAnsi="Cambria" w:cs="Segoe UI"/>
          <w:sz w:val="22"/>
          <w:szCs w:val="22"/>
          <w:lang w:val="en-US"/>
        </w:rPr>
        <w:t>artifact. It is evident in their tone that</w:t>
      </w:r>
      <w:r w:rsidRPr="00BD5B3C">
        <w:rPr>
          <w:rStyle w:val="normaltextrun"/>
          <w:rFonts w:ascii="Cambria" w:hAnsi="Cambria" w:cs="Segoe UI"/>
          <w:sz w:val="22"/>
          <w:szCs w:val="22"/>
          <w:lang w:val="en-US"/>
        </w:rPr>
        <w:t xml:space="preserve"> they are impressed with the Egyptian speaker. Upon translating both the Babylonian and Egyptian, the cylinder seal appears to be a ‘Gods offering’ (Pinches and Newberry 1921:196). The scholars note that within Babylon, lapis lazuli was a sacred stone and </w:t>
      </w:r>
      <w:r w:rsidRPr="00BD5B3C">
        <w:rPr>
          <w:rStyle w:val="contextualspellingandgrammarerror"/>
          <w:rFonts w:ascii="Cambria" w:hAnsi="Cambria" w:cs="Segoe UI"/>
          <w:sz w:val="22"/>
          <w:szCs w:val="22"/>
          <w:lang w:val="en-US"/>
        </w:rPr>
        <w:t>i</w:t>
      </w:r>
      <w:r w:rsidR="00115898">
        <w:rPr>
          <w:rStyle w:val="contextualspellingandgrammarerror"/>
          <w:rFonts w:ascii="Cambria" w:hAnsi="Cambria" w:cs="Segoe UI"/>
          <w:sz w:val="22"/>
          <w:szCs w:val="22"/>
          <w:lang w:val="en-US"/>
        </w:rPr>
        <w:t>t</w:t>
      </w:r>
      <w:r w:rsidRPr="00BD5B3C">
        <w:rPr>
          <w:rStyle w:val="contextualspellingandgrammarerror"/>
          <w:rFonts w:ascii="Cambria" w:hAnsi="Cambria" w:cs="Segoe UI"/>
          <w:sz w:val="22"/>
          <w:szCs w:val="22"/>
          <w:lang w:val="en-US"/>
        </w:rPr>
        <w:t>s</w:t>
      </w:r>
      <w:r w:rsidRPr="00BD5B3C">
        <w:rPr>
          <w:rStyle w:val="normaltextrun"/>
          <w:rFonts w:ascii="Cambria" w:hAnsi="Cambria" w:cs="Segoe UI"/>
          <w:sz w:val="22"/>
          <w:szCs w:val="22"/>
          <w:lang w:val="en-US"/>
        </w:rPr>
        <w:t> terminology was often used in reference to divine hair</w:t>
      </w:r>
      <w:r w:rsidR="00115898">
        <w:rPr>
          <w:rStyle w:val="normaltextrun"/>
          <w:rFonts w:ascii="Cambria" w:hAnsi="Cambria" w:cs="Segoe UI"/>
          <w:sz w:val="22"/>
          <w:szCs w:val="22"/>
          <w:lang w:val="en-US"/>
        </w:rPr>
        <w:t>, for example</w:t>
      </w:r>
      <w:r w:rsidR="00115898" w:rsidRPr="00BD5B3C">
        <w:rPr>
          <w:rStyle w:val="normaltextrun"/>
          <w:rFonts w:ascii="Cambria" w:hAnsi="Cambria" w:cs="Segoe UI"/>
          <w:sz w:val="22"/>
          <w:szCs w:val="22"/>
          <w:lang w:val="en-US"/>
        </w:rPr>
        <w:t xml:space="preserve"> </w:t>
      </w:r>
      <w:r w:rsidRPr="00BD5B3C">
        <w:rPr>
          <w:rStyle w:val="normaltextrun"/>
          <w:rFonts w:ascii="Cambria" w:hAnsi="Cambria" w:cs="Segoe UI"/>
          <w:sz w:val="22"/>
          <w:szCs w:val="22"/>
          <w:lang w:val="en-US"/>
        </w:rPr>
        <w:t xml:space="preserve">the Moon gods’ beard being of lapis blue (Pinches and Newberry 1921:196). Linking back to the divine/royalty Egyptian connection, lapis has also been discovered on funerary masks. </w:t>
      </w:r>
      <w:r w:rsidR="00115898" w:rsidRPr="00115898">
        <w:rPr>
          <w:rStyle w:val="normaltextrun"/>
          <w:rFonts w:ascii="Cambria" w:hAnsi="Cambria" w:cs="Segoe UI"/>
          <w:sz w:val="22"/>
          <w:szCs w:val="22"/>
          <w:lang w:val="en-US"/>
        </w:rPr>
        <w:t xml:space="preserve">The most </w:t>
      </w:r>
      <w:r w:rsidR="00115898" w:rsidRPr="00115898">
        <w:rPr>
          <w:rStyle w:val="normaltextrun"/>
          <w:rFonts w:ascii="Cambria" w:hAnsi="Cambria" w:cs="Segoe UI"/>
          <w:sz w:val="22"/>
          <w:szCs w:val="22"/>
          <w:lang w:val="en-US"/>
        </w:rPr>
        <w:lastRenderedPageBreak/>
        <w:t>famous of these is that of Tutankhamun. The use of lapis</w:t>
      </w:r>
      <w:r w:rsidR="00115898">
        <w:rPr>
          <w:rStyle w:val="normaltextrun"/>
          <w:rFonts w:ascii="Cambria" w:hAnsi="Cambria" w:cs="Segoe UI"/>
          <w:sz w:val="22"/>
          <w:szCs w:val="22"/>
          <w:lang w:val="en-US"/>
        </w:rPr>
        <w:t xml:space="preserve"> within heavily religious royal funerary rites </w:t>
      </w:r>
      <w:r w:rsidR="00115898" w:rsidRPr="00115898">
        <w:rPr>
          <w:rStyle w:val="normaltextrun"/>
          <w:rFonts w:ascii="Cambria" w:hAnsi="Cambria" w:cs="Segoe UI"/>
          <w:sz w:val="22"/>
          <w:szCs w:val="22"/>
          <w:lang w:val="en-US"/>
        </w:rPr>
        <w:t>specifically, indicates the high status this stone was accorded in Egypt.</w:t>
      </w:r>
      <w:r w:rsidR="00115898">
        <w:rPr>
          <w:rStyle w:val="normaltextrun"/>
          <w:rFonts w:ascii="Cambria" w:hAnsi="Cambria" w:cs="Segoe UI"/>
          <w:sz w:val="22"/>
          <w:szCs w:val="22"/>
          <w:lang w:val="en-US"/>
        </w:rPr>
        <w:t xml:space="preserve"> The use of lapis within high status graves further enhances the prestige connected with the semi-precious stone.</w:t>
      </w:r>
      <w:r w:rsidR="00115898">
        <w:rPr>
          <w:rFonts w:ascii="Cambria" w:hAnsi="Cambria" w:cs="Segoe UI"/>
          <w:sz w:val="22"/>
          <w:szCs w:val="22"/>
        </w:rPr>
        <w:t xml:space="preserve"> </w:t>
      </w:r>
      <w:r w:rsidR="00115898">
        <w:rPr>
          <w:rStyle w:val="normaltextrun"/>
          <w:rFonts w:ascii="Cambria" w:hAnsi="Cambria" w:cs="Segoe UI"/>
          <w:sz w:val="22"/>
          <w:szCs w:val="22"/>
          <w:lang w:val="en-US"/>
        </w:rPr>
        <w:t>Arguably, this</w:t>
      </w:r>
      <w:r w:rsidRPr="00BD5B3C">
        <w:rPr>
          <w:rStyle w:val="normaltextrun"/>
          <w:rFonts w:ascii="Cambria" w:hAnsi="Cambria" w:cs="Segoe UI"/>
          <w:sz w:val="22"/>
          <w:szCs w:val="22"/>
          <w:lang w:val="en-US"/>
        </w:rPr>
        <w:t xml:space="preserve"> ideology is one </w:t>
      </w:r>
      <w:r w:rsidR="00115898">
        <w:rPr>
          <w:rStyle w:val="normaltextrun"/>
          <w:rFonts w:ascii="Cambria" w:hAnsi="Cambria" w:cs="Segoe UI"/>
          <w:sz w:val="22"/>
          <w:szCs w:val="22"/>
          <w:lang w:val="en-US"/>
        </w:rPr>
        <w:t xml:space="preserve">that has been </w:t>
      </w:r>
      <w:r w:rsidRPr="00BD5B3C">
        <w:rPr>
          <w:rStyle w:val="normaltextrun"/>
          <w:rFonts w:ascii="Cambria" w:hAnsi="Cambria" w:cs="Segoe UI"/>
          <w:sz w:val="22"/>
          <w:szCs w:val="22"/>
          <w:lang w:val="en-US"/>
        </w:rPr>
        <w:t>passed on as it journeyed through Mesopotamia. This can be seen within the record due to status of graves that the finds are being found within, the uses and figurines most commonly carved from it. </w:t>
      </w:r>
      <w:r w:rsidRPr="00BD5B3C">
        <w:rPr>
          <w:rStyle w:val="eop"/>
          <w:rFonts w:ascii="Cambria" w:hAnsi="Cambria" w:cs="Segoe UI"/>
          <w:sz w:val="22"/>
          <w:szCs w:val="22"/>
        </w:rPr>
        <w:t> </w:t>
      </w:r>
    </w:p>
    <w:p w14:paraId="2C3762F5" w14:textId="77777777" w:rsidR="00BD5B3C" w:rsidRDefault="00BD5B3C" w:rsidP="00BD5B3C">
      <w:pPr>
        <w:pStyle w:val="paragraph"/>
        <w:spacing w:before="0" w:beforeAutospacing="0" w:after="0" w:afterAutospacing="0" w:line="360" w:lineRule="auto"/>
        <w:ind w:firstLine="480"/>
        <w:jc w:val="both"/>
        <w:textAlignment w:val="baseline"/>
        <w:rPr>
          <w:rStyle w:val="eop"/>
          <w:rFonts w:ascii="Cambria" w:hAnsi="Cambria" w:cs="Segoe UI"/>
          <w:sz w:val="22"/>
          <w:szCs w:val="22"/>
        </w:rPr>
      </w:pPr>
      <w:r w:rsidRPr="00BD5B3C">
        <w:rPr>
          <w:rStyle w:val="eop"/>
          <w:rFonts w:ascii="Cambria" w:hAnsi="Cambria" w:cs="Segoe UI"/>
          <w:sz w:val="22"/>
          <w:szCs w:val="22"/>
        </w:rPr>
        <w:t> </w:t>
      </w:r>
    </w:p>
    <w:p w14:paraId="2C3762F6" w14:textId="77777777" w:rsidR="00BD5B3C" w:rsidRPr="00BD5B3C" w:rsidRDefault="00BD5B3C" w:rsidP="00BD5B3C">
      <w:pPr>
        <w:pStyle w:val="paragraph"/>
        <w:spacing w:before="0" w:beforeAutospacing="0" w:after="0" w:afterAutospacing="0" w:line="360" w:lineRule="auto"/>
        <w:ind w:firstLine="480"/>
        <w:jc w:val="both"/>
        <w:textAlignment w:val="baseline"/>
        <w:rPr>
          <w:rFonts w:ascii="Cambria" w:hAnsi="Cambria" w:cs="Segoe UI"/>
          <w:sz w:val="22"/>
          <w:szCs w:val="22"/>
        </w:rPr>
      </w:pPr>
    </w:p>
    <w:p w14:paraId="2C3762F7" w14:textId="77777777" w:rsidR="00BD5B3C" w:rsidRPr="00BD5B3C" w:rsidRDefault="00BD5B3C" w:rsidP="00BD5B3C">
      <w:pPr>
        <w:pStyle w:val="paragraph"/>
        <w:spacing w:before="0" w:beforeAutospacing="0" w:after="0" w:afterAutospacing="0" w:line="360" w:lineRule="auto"/>
        <w:jc w:val="center"/>
        <w:textAlignment w:val="baseline"/>
        <w:rPr>
          <w:rFonts w:ascii="Cambria" w:hAnsi="Cambria" w:cs="Segoe UI"/>
          <w:b/>
          <w:bCs/>
          <w:sz w:val="22"/>
          <w:szCs w:val="22"/>
        </w:rPr>
      </w:pPr>
      <w:r w:rsidRPr="00BD5B3C">
        <w:rPr>
          <w:rStyle w:val="normaltextrun"/>
          <w:rFonts w:ascii="Cambria" w:hAnsi="Cambria" w:cs="Segoe UI"/>
          <w:b/>
          <w:bCs/>
          <w:sz w:val="22"/>
          <w:szCs w:val="22"/>
          <w:lang w:val="en-US"/>
        </w:rPr>
        <w:t>Aegean</w:t>
      </w:r>
    </w:p>
    <w:p w14:paraId="2C3762F8" w14:textId="64744981" w:rsidR="00BD5B3C" w:rsidRPr="00BD5B3C" w:rsidRDefault="00BD5B3C" w:rsidP="00BD5B3C">
      <w:pPr>
        <w:pStyle w:val="paragraph"/>
        <w:spacing w:before="0" w:beforeAutospacing="0" w:after="0" w:afterAutospacing="0" w:line="360" w:lineRule="auto"/>
        <w:ind w:firstLine="480"/>
        <w:jc w:val="both"/>
        <w:textAlignment w:val="baseline"/>
        <w:rPr>
          <w:rFonts w:ascii="Cambria" w:hAnsi="Cambria" w:cs="Segoe UI"/>
          <w:sz w:val="22"/>
          <w:szCs w:val="22"/>
        </w:rPr>
      </w:pPr>
      <w:r w:rsidRPr="00BD5B3C">
        <w:rPr>
          <w:rStyle w:val="normaltextrun"/>
          <w:rFonts w:ascii="Cambria" w:hAnsi="Cambria" w:cs="Segoe UI"/>
          <w:sz w:val="22"/>
          <w:szCs w:val="22"/>
          <w:lang w:val="en-US"/>
        </w:rPr>
        <w:t xml:space="preserve">In one report, by Colburn (2008) indicates very </w:t>
      </w:r>
      <w:r w:rsidR="00115898">
        <w:rPr>
          <w:rStyle w:val="normaltextrun"/>
          <w:rFonts w:ascii="Cambria" w:hAnsi="Cambria" w:cs="Segoe UI"/>
          <w:sz w:val="22"/>
          <w:szCs w:val="22"/>
          <w:lang w:val="en-US"/>
        </w:rPr>
        <w:t>few l</w:t>
      </w:r>
      <w:r w:rsidRPr="00BD5B3C">
        <w:rPr>
          <w:rStyle w:val="normaltextrun"/>
          <w:rFonts w:ascii="Cambria" w:hAnsi="Cambria" w:cs="Segoe UI"/>
          <w:sz w:val="22"/>
          <w:szCs w:val="22"/>
          <w:lang w:val="en-US"/>
        </w:rPr>
        <w:t>apis artifacts being discovered dating to the pre-</w:t>
      </w:r>
      <w:proofErr w:type="spellStart"/>
      <w:r w:rsidRPr="00BD5B3C">
        <w:rPr>
          <w:rStyle w:val="spellingerror"/>
          <w:rFonts w:ascii="Cambria" w:hAnsi="Cambria" w:cs="Segoe UI"/>
          <w:sz w:val="22"/>
          <w:szCs w:val="22"/>
          <w:lang w:val="en-US"/>
        </w:rPr>
        <w:t>palacial</w:t>
      </w:r>
      <w:proofErr w:type="spellEnd"/>
      <w:r w:rsidRPr="00BD5B3C">
        <w:rPr>
          <w:rStyle w:val="normaltextrun"/>
          <w:rFonts w:ascii="Cambria" w:hAnsi="Cambria" w:cs="Segoe UI"/>
          <w:sz w:val="22"/>
          <w:szCs w:val="22"/>
          <w:lang w:val="en-US"/>
        </w:rPr>
        <w:t> period, evidence only being found within one site named </w:t>
      </w:r>
      <w:proofErr w:type="spellStart"/>
      <w:r w:rsidRPr="00BD5B3C">
        <w:rPr>
          <w:rStyle w:val="spellingerror"/>
          <w:rFonts w:ascii="Cambria" w:hAnsi="Cambria" w:cs="Segoe UI"/>
          <w:sz w:val="22"/>
          <w:szCs w:val="22"/>
          <w:lang w:val="en-US"/>
        </w:rPr>
        <w:t>Koumasa</w:t>
      </w:r>
      <w:proofErr w:type="spellEnd"/>
      <w:r w:rsidRPr="00BD5B3C">
        <w:rPr>
          <w:rStyle w:val="normaltextrun"/>
          <w:rFonts w:ascii="Cambria" w:hAnsi="Cambria" w:cs="Segoe UI"/>
          <w:sz w:val="22"/>
          <w:szCs w:val="22"/>
          <w:lang w:val="en-US"/>
        </w:rPr>
        <w:t xml:space="preserve"> (Colburn, 2008:209). However, </w:t>
      </w:r>
      <w:r w:rsidR="00115898" w:rsidRPr="00115898">
        <w:rPr>
          <w:rStyle w:val="normaltextrun"/>
          <w:rFonts w:ascii="Cambria" w:hAnsi="Cambria" w:cs="Segoe UI"/>
          <w:sz w:val="22"/>
          <w:szCs w:val="22"/>
          <w:lang w:val="en-US"/>
        </w:rPr>
        <w:t xml:space="preserve">the use of lapis continued from the early </w:t>
      </w:r>
      <w:r w:rsidRPr="00BD5B3C">
        <w:rPr>
          <w:rStyle w:val="normaltextrun"/>
          <w:rFonts w:ascii="Cambria" w:hAnsi="Cambria" w:cs="Segoe UI"/>
          <w:sz w:val="22"/>
          <w:szCs w:val="22"/>
          <w:lang w:val="en-US"/>
        </w:rPr>
        <w:t xml:space="preserve">Minoan to at least the Middle Minoan (Colburn, 2008:210). </w:t>
      </w:r>
      <w:r w:rsidR="00115898">
        <w:rPr>
          <w:rStyle w:val="normaltextrun"/>
          <w:rFonts w:ascii="Cambria" w:hAnsi="Cambria" w:cs="Segoe UI"/>
          <w:sz w:val="22"/>
          <w:szCs w:val="22"/>
          <w:lang w:val="en-US"/>
        </w:rPr>
        <w:t xml:space="preserve">It is nonetheless evident </w:t>
      </w:r>
      <w:r w:rsidRPr="00BD5B3C">
        <w:rPr>
          <w:rStyle w:val="normaltextrun"/>
          <w:rFonts w:ascii="Cambria" w:hAnsi="Cambria" w:cs="Segoe UI"/>
          <w:sz w:val="22"/>
          <w:szCs w:val="22"/>
          <w:lang w:val="en-US"/>
        </w:rPr>
        <w:t>from the findings that the use of lapis was very limited even though there was an abundance of other prestigious items being imported from the East such as gold, ivory and other semiprecious stones</w:t>
      </w:r>
      <w:r w:rsidR="00115898">
        <w:rPr>
          <w:rStyle w:val="normaltextrun"/>
          <w:rFonts w:ascii="Cambria" w:hAnsi="Cambria" w:cs="Segoe UI"/>
          <w:sz w:val="22"/>
          <w:szCs w:val="22"/>
          <w:lang w:val="en-US"/>
        </w:rPr>
        <w:t>,</w:t>
      </w:r>
      <w:r w:rsidRPr="00BD5B3C">
        <w:rPr>
          <w:rStyle w:val="normaltextrun"/>
          <w:rFonts w:ascii="Cambria" w:hAnsi="Cambria" w:cs="Segoe UI"/>
          <w:sz w:val="22"/>
          <w:szCs w:val="22"/>
          <w:lang w:val="en-US"/>
        </w:rPr>
        <w:t xml:space="preserve"> which were being used by the elite within religious contexts, such as votive offerings on alt</w:t>
      </w:r>
      <w:r w:rsidR="00115898">
        <w:rPr>
          <w:rStyle w:val="normaltextrun"/>
          <w:rFonts w:ascii="Cambria" w:hAnsi="Cambria" w:cs="Segoe UI"/>
          <w:sz w:val="22"/>
          <w:szCs w:val="22"/>
          <w:lang w:val="en-US"/>
        </w:rPr>
        <w:t>a</w:t>
      </w:r>
      <w:r w:rsidRPr="00BD5B3C">
        <w:rPr>
          <w:rStyle w:val="normaltextrun"/>
          <w:rFonts w:ascii="Cambria" w:hAnsi="Cambria" w:cs="Segoe UI"/>
          <w:sz w:val="22"/>
          <w:szCs w:val="22"/>
          <w:lang w:val="en-US"/>
        </w:rPr>
        <w:t xml:space="preserve">rs (Colburn, 2008:212). The report discusses in length the uses of Eastern imports to present social identity, yet lapis lazuli is rarely mentioned, nor reported within finds. This could be indication of the ideology not being </w:t>
      </w:r>
      <w:r w:rsidR="00115898" w:rsidRPr="00115898">
        <w:rPr>
          <w:rStyle w:val="normaltextrun"/>
          <w:rFonts w:ascii="Cambria" w:hAnsi="Cambria" w:cs="Segoe UI"/>
          <w:sz w:val="22"/>
          <w:szCs w:val="22"/>
          <w:lang w:val="en-US"/>
        </w:rPr>
        <w:t xml:space="preserve">transferred at that point, thus diminishing the importance of lapis </w:t>
      </w:r>
      <w:r w:rsidRPr="00BD5B3C">
        <w:rPr>
          <w:rStyle w:val="normaltextrun"/>
          <w:rFonts w:ascii="Cambria" w:hAnsi="Cambria" w:cs="Segoe UI"/>
          <w:sz w:val="22"/>
          <w:szCs w:val="22"/>
          <w:lang w:val="en-US"/>
        </w:rPr>
        <w:t>within Cretan contexts, or it could imply that Crete was unable to afford lapis but understood the ideology concerned within it due to the use of blue within the fresco known as the Ladies in Blue (Appendix</w:t>
      </w:r>
      <w:r w:rsidR="00B91DCB">
        <w:rPr>
          <w:rStyle w:val="normaltextrun"/>
          <w:rFonts w:ascii="Cambria" w:hAnsi="Cambria" w:cs="Segoe UI"/>
          <w:sz w:val="22"/>
          <w:szCs w:val="22"/>
          <w:lang w:val="en-US"/>
        </w:rPr>
        <w:t xml:space="preserve"> Image 1</w:t>
      </w:r>
      <w:r w:rsidRPr="00BD5B3C">
        <w:rPr>
          <w:rStyle w:val="normaltextrun"/>
          <w:rFonts w:ascii="Cambria" w:hAnsi="Cambria" w:cs="Segoe UI"/>
          <w:sz w:val="22"/>
          <w:szCs w:val="22"/>
          <w:lang w:val="en-US"/>
        </w:rPr>
        <w:t xml:space="preserve">). The expense of lapis could be linked to the </w:t>
      </w:r>
      <w:r w:rsidR="00115898">
        <w:rPr>
          <w:rStyle w:val="normaltextrun"/>
          <w:rFonts w:ascii="Cambria" w:hAnsi="Cambria" w:cs="Segoe UI"/>
          <w:sz w:val="22"/>
          <w:szCs w:val="22"/>
          <w:lang w:val="en-US"/>
        </w:rPr>
        <w:t xml:space="preserve">extensive </w:t>
      </w:r>
      <w:r w:rsidRPr="00BD5B3C">
        <w:rPr>
          <w:rStyle w:val="normaltextrun"/>
          <w:rFonts w:ascii="Cambria" w:hAnsi="Cambria" w:cs="Segoe UI"/>
          <w:sz w:val="22"/>
          <w:szCs w:val="22"/>
          <w:lang w:val="en-US"/>
        </w:rPr>
        <w:t xml:space="preserve">maritime effort required to trade </w:t>
      </w:r>
      <w:r w:rsidR="00115898" w:rsidRPr="00115898">
        <w:rPr>
          <w:rStyle w:val="normaltextrun"/>
          <w:rFonts w:ascii="Cambria" w:hAnsi="Cambria" w:cs="Segoe UI"/>
          <w:sz w:val="22"/>
          <w:szCs w:val="22"/>
          <w:lang w:val="en-US"/>
        </w:rPr>
        <w:t xml:space="preserve">together with difficulties in working the stone if the lapidary craftsmen at the time were not yet capable of handling the material with the necessary expertise </w:t>
      </w:r>
      <w:r w:rsidRPr="00BD5B3C">
        <w:rPr>
          <w:rStyle w:val="normaltextrun"/>
          <w:rFonts w:ascii="Cambria" w:hAnsi="Cambria" w:cs="Segoe UI"/>
          <w:sz w:val="22"/>
          <w:szCs w:val="22"/>
          <w:lang w:val="en-US"/>
        </w:rPr>
        <w:t>(Colburn, 2008:219)</w:t>
      </w:r>
      <w:r w:rsidR="00115898">
        <w:rPr>
          <w:rStyle w:val="normaltextrun"/>
          <w:rFonts w:ascii="Cambria" w:hAnsi="Cambria" w:cs="Segoe UI"/>
          <w:sz w:val="22"/>
          <w:szCs w:val="22"/>
          <w:lang w:val="en-US"/>
        </w:rPr>
        <w:t>.</w:t>
      </w:r>
    </w:p>
    <w:p w14:paraId="2C3762F9" w14:textId="77777777" w:rsidR="00BD5B3C" w:rsidRDefault="00BD5B3C" w:rsidP="00BD5B3C">
      <w:pPr>
        <w:pStyle w:val="paragraph"/>
        <w:spacing w:before="0" w:beforeAutospacing="0" w:after="0" w:afterAutospacing="0" w:line="360" w:lineRule="auto"/>
        <w:ind w:firstLine="480"/>
        <w:jc w:val="both"/>
        <w:textAlignment w:val="baseline"/>
        <w:rPr>
          <w:rStyle w:val="eop"/>
          <w:rFonts w:ascii="Cambria" w:hAnsi="Cambria" w:cs="Segoe UI"/>
          <w:sz w:val="22"/>
          <w:szCs w:val="22"/>
        </w:rPr>
      </w:pPr>
      <w:r w:rsidRPr="00BD5B3C">
        <w:rPr>
          <w:rStyle w:val="normaltextrun"/>
          <w:rFonts w:ascii="Cambria" w:hAnsi="Cambria" w:cs="Segoe UI"/>
          <w:sz w:val="22"/>
          <w:szCs w:val="22"/>
        </w:rPr>
        <w:t xml:space="preserve">Also, within Crete, a sarcophagus (Table 3:1) could be an indication of lapis lazuli craftsmen excelling in their field and thus experimenting with its uses further </w:t>
      </w:r>
      <w:r w:rsidR="00115898">
        <w:rPr>
          <w:rStyle w:val="normaltextrun"/>
          <w:rFonts w:ascii="Cambria" w:hAnsi="Cambria" w:cs="Segoe UI"/>
          <w:sz w:val="22"/>
          <w:szCs w:val="22"/>
        </w:rPr>
        <w:t>beyond</w:t>
      </w:r>
      <w:r w:rsidRPr="00BD5B3C">
        <w:rPr>
          <w:rStyle w:val="normaltextrun"/>
          <w:rFonts w:ascii="Cambria" w:hAnsi="Cambria" w:cs="Segoe UI"/>
          <w:sz w:val="22"/>
          <w:szCs w:val="22"/>
        </w:rPr>
        <w:t xml:space="preserve"> jewellery or cylinder seals. The use of lapis within a likely royal context, while using Egyptian ideas of objects but Minoan iconography, could be proof of hybridity and transference of ideology. The iconography within Boeotian paintings, the first lapis evidence on Mainland Greece, resemble</w:t>
      </w:r>
      <w:r w:rsidR="00115898">
        <w:rPr>
          <w:rStyle w:val="normaltextrun"/>
          <w:rFonts w:ascii="Cambria" w:hAnsi="Cambria" w:cs="Segoe UI"/>
          <w:sz w:val="22"/>
          <w:szCs w:val="22"/>
        </w:rPr>
        <w:t>s</w:t>
      </w:r>
      <w:r w:rsidRPr="00BD5B3C">
        <w:rPr>
          <w:rStyle w:val="normaltextrun"/>
          <w:rFonts w:ascii="Cambria" w:hAnsi="Cambria" w:cs="Segoe UI"/>
          <w:sz w:val="22"/>
          <w:szCs w:val="22"/>
        </w:rPr>
        <w:t xml:space="preserve"> that of Mycenaean elite frescoes and there is evidence of the Mycenaeans in </w:t>
      </w:r>
      <w:r w:rsidR="00115898" w:rsidRPr="00115898">
        <w:rPr>
          <w:rStyle w:val="normaltextrun"/>
          <w:rFonts w:ascii="Cambria" w:hAnsi="Cambria" w:cs="Segoe UI"/>
          <w:sz w:val="22"/>
          <w:szCs w:val="22"/>
        </w:rPr>
        <w:t xml:space="preserve">Boeotia, which could have facilitated artistic influence </w:t>
      </w:r>
      <w:r w:rsidRPr="00BD5B3C">
        <w:rPr>
          <w:rStyle w:val="normaltextrun"/>
          <w:rFonts w:ascii="Cambria" w:hAnsi="Cambria" w:cs="Segoe UI"/>
          <w:sz w:val="22"/>
          <w:szCs w:val="22"/>
        </w:rPr>
        <w:t>(</w:t>
      </w:r>
      <w:proofErr w:type="spellStart"/>
      <w:r w:rsidRPr="00BD5B3C">
        <w:rPr>
          <w:rStyle w:val="spellingerror"/>
          <w:rFonts w:ascii="Cambria" w:hAnsi="Cambria" w:cs="Segoe UI"/>
          <w:sz w:val="22"/>
          <w:szCs w:val="22"/>
        </w:rPr>
        <w:t>Brysbaert</w:t>
      </w:r>
      <w:proofErr w:type="spellEnd"/>
      <w:r w:rsidRPr="00BD5B3C">
        <w:rPr>
          <w:rStyle w:val="normaltextrun"/>
          <w:rFonts w:ascii="Cambria" w:hAnsi="Cambria" w:cs="Segoe UI"/>
          <w:sz w:val="22"/>
          <w:szCs w:val="22"/>
        </w:rPr>
        <w:t>, A. 2006:252). The site of discovery was a specialised administrative centre (</w:t>
      </w:r>
      <w:proofErr w:type="spellStart"/>
      <w:r w:rsidRPr="00BD5B3C">
        <w:rPr>
          <w:rStyle w:val="spellingerror"/>
          <w:rFonts w:ascii="Cambria" w:hAnsi="Cambria" w:cs="Segoe UI"/>
          <w:sz w:val="22"/>
          <w:szCs w:val="22"/>
        </w:rPr>
        <w:t>Brysbaert</w:t>
      </w:r>
      <w:proofErr w:type="spellEnd"/>
      <w:r w:rsidRPr="00BD5B3C">
        <w:rPr>
          <w:rStyle w:val="normaltextrun"/>
          <w:rFonts w:ascii="Cambria" w:hAnsi="Cambria" w:cs="Segoe UI"/>
          <w:sz w:val="22"/>
          <w:szCs w:val="22"/>
        </w:rPr>
        <w:t xml:space="preserve"> 2006:256), not a palatial settlement, </w:t>
      </w:r>
      <w:r w:rsidR="00115898">
        <w:rPr>
          <w:rStyle w:val="normaltextrun"/>
          <w:rFonts w:ascii="Cambria" w:hAnsi="Cambria" w:cs="Segoe UI"/>
          <w:sz w:val="22"/>
          <w:szCs w:val="22"/>
        </w:rPr>
        <w:t xml:space="preserve">which </w:t>
      </w:r>
      <w:r w:rsidR="00115898" w:rsidRPr="00115898">
        <w:rPr>
          <w:rStyle w:val="normaltextrun"/>
          <w:rFonts w:ascii="Cambria" w:hAnsi="Cambria" w:cs="Segoe UI"/>
          <w:sz w:val="22"/>
          <w:szCs w:val="22"/>
        </w:rPr>
        <w:t xml:space="preserve">evidences the </w:t>
      </w:r>
      <w:r w:rsidRPr="00BD5B3C">
        <w:rPr>
          <w:rStyle w:val="normaltextrun"/>
          <w:rFonts w:ascii="Cambria" w:hAnsi="Cambria" w:cs="Segoe UI"/>
          <w:sz w:val="22"/>
          <w:szCs w:val="22"/>
        </w:rPr>
        <w:t>use of lapis outside its divine or royal context. The technique used within this painting, </w:t>
      </w:r>
      <w:proofErr w:type="spellStart"/>
      <w:r w:rsidRPr="00BD5B3C">
        <w:rPr>
          <w:rStyle w:val="spellingerror"/>
          <w:rFonts w:ascii="Cambria" w:hAnsi="Cambria" w:cs="Segoe UI"/>
          <w:i/>
          <w:iCs/>
          <w:sz w:val="22"/>
          <w:szCs w:val="22"/>
        </w:rPr>
        <w:t>buon</w:t>
      </w:r>
      <w:proofErr w:type="spellEnd"/>
      <w:r w:rsidRPr="00BD5B3C">
        <w:rPr>
          <w:rStyle w:val="normaltextrun"/>
          <w:rFonts w:ascii="Cambria" w:hAnsi="Cambria" w:cs="Segoe UI"/>
          <w:i/>
          <w:iCs/>
          <w:sz w:val="22"/>
          <w:szCs w:val="22"/>
        </w:rPr>
        <w:t> fresco</w:t>
      </w:r>
      <w:r w:rsidRPr="00BD5B3C">
        <w:rPr>
          <w:rStyle w:val="normaltextrun"/>
          <w:rFonts w:ascii="Cambria" w:hAnsi="Cambria" w:cs="Segoe UI"/>
          <w:sz w:val="22"/>
          <w:szCs w:val="22"/>
        </w:rPr>
        <w:t> or the use of water to mix pigments and then applying them to lime plaster, was developed in Crete (</w:t>
      </w:r>
      <w:proofErr w:type="spellStart"/>
      <w:r w:rsidRPr="00BD5B3C">
        <w:rPr>
          <w:rStyle w:val="spellingerror"/>
          <w:rFonts w:ascii="Cambria" w:hAnsi="Cambria" w:cs="Segoe UI"/>
          <w:sz w:val="22"/>
          <w:szCs w:val="22"/>
        </w:rPr>
        <w:t>Brysbaert</w:t>
      </w:r>
      <w:proofErr w:type="spellEnd"/>
      <w:r w:rsidRPr="00BD5B3C">
        <w:rPr>
          <w:rStyle w:val="normaltextrun"/>
          <w:rFonts w:ascii="Cambria" w:hAnsi="Cambria" w:cs="Segoe UI"/>
          <w:sz w:val="22"/>
          <w:szCs w:val="22"/>
        </w:rPr>
        <w:t> 2006:261). </w:t>
      </w:r>
      <w:r w:rsidRPr="00BD5B3C">
        <w:rPr>
          <w:rStyle w:val="normaltextrun"/>
          <w:rFonts w:ascii="Cambria" w:hAnsi="Cambria" w:cs="Segoe UI"/>
          <w:sz w:val="22"/>
          <w:szCs w:val="22"/>
          <w:lang w:val="en-US"/>
        </w:rPr>
        <w:t>Egyptian iconography and influence was strong within </w:t>
      </w:r>
      <w:proofErr w:type="spellStart"/>
      <w:r w:rsidRPr="00BD5B3C">
        <w:rPr>
          <w:rStyle w:val="spellingerror"/>
          <w:rFonts w:ascii="Cambria" w:hAnsi="Cambria" w:cs="Segoe UI"/>
          <w:sz w:val="22"/>
          <w:szCs w:val="22"/>
          <w:lang w:val="en-US"/>
        </w:rPr>
        <w:t>Mycene</w:t>
      </w:r>
      <w:proofErr w:type="spellEnd"/>
      <w:r w:rsidR="00115898">
        <w:rPr>
          <w:rStyle w:val="spellingerror"/>
          <w:rFonts w:ascii="Cambria" w:hAnsi="Cambria" w:cs="Segoe UI"/>
          <w:sz w:val="22"/>
          <w:szCs w:val="22"/>
          <w:lang w:val="en-US"/>
        </w:rPr>
        <w:t>:</w:t>
      </w:r>
      <w:r w:rsidRPr="00BD5B3C">
        <w:rPr>
          <w:rStyle w:val="normaltextrun"/>
          <w:rFonts w:ascii="Cambria" w:hAnsi="Cambria" w:cs="Segoe UI"/>
          <w:sz w:val="22"/>
          <w:szCs w:val="22"/>
          <w:lang w:val="en-US"/>
        </w:rPr>
        <w:t xml:space="preserve"> evidence, of which there is plenty, </w:t>
      </w:r>
      <w:r w:rsidRPr="00BD5B3C">
        <w:rPr>
          <w:rStyle w:val="normaltextrun"/>
          <w:rFonts w:ascii="Cambria" w:hAnsi="Cambria" w:cs="Segoe UI"/>
          <w:sz w:val="22"/>
          <w:szCs w:val="22"/>
          <w:lang w:val="en-US"/>
        </w:rPr>
        <w:lastRenderedPageBreak/>
        <w:t>rang</w:t>
      </w:r>
      <w:r w:rsidR="00115898">
        <w:rPr>
          <w:rStyle w:val="normaltextrun"/>
          <w:rFonts w:ascii="Cambria" w:hAnsi="Cambria" w:cs="Segoe UI"/>
          <w:sz w:val="22"/>
          <w:szCs w:val="22"/>
          <w:lang w:val="en-US"/>
        </w:rPr>
        <w:t>ing</w:t>
      </w:r>
      <w:r w:rsidRPr="00BD5B3C">
        <w:rPr>
          <w:rStyle w:val="normaltextrun"/>
          <w:rFonts w:ascii="Cambria" w:hAnsi="Cambria" w:cs="Segoe UI"/>
          <w:sz w:val="22"/>
          <w:szCs w:val="22"/>
          <w:lang w:val="en-US"/>
        </w:rPr>
        <w:t xml:space="preserve"> from </w:t>
      </w:r>
      <w:proofErr w:type="spellStart"/>
      <w:r w:rsidRPr="00BD5B3C">
        <w:rPr>
          <w:rStyle w:val="spellingerror"/>
          <w:rFonts w:ascii="Cambria" w:hAnsi="Cambria" w:cs="Segoe UI"/>
          <w:sz w:val="22"/>
          <w:szCs w:val="22"/>
          <w:lang w:val="en-US"/>
        </w:rPr>
        <w:t>Thutmosid</w:t>
      </w:r>
      <w:proofErr w:type="spellEnd"/>
      <w:r w:rsidRPr="00BD5B3C">
        <w:rPr>
          <w:rStyle w:val="normaltextrun"/>
          <w:rFonts w:ascii="Cambria" w:hAnsi="Cambria" w:cs="Segoe UI"/>
          <w:sz w:val="22"/>
          <w:szCs w:val="22"/>
          <w:lang w:val="en-US"/>
        </w:rPr>
        <w:t>, </w:t>
      </w:r>
      <w:proofErr w:type="spellStart"/>
      <w:r w:rsidRPr="00BD5B3C">
        <w:rPr>
          <w:rStyle w:val="spellingerror"/>
          <w:rFonts w:ascii="Cambria" w:hAnsi="Cambria" w:cs="Segoe UI"/>
          <w:sz w:val="22"/>
          <w:szCs w:val="22"/>
          <w:lang w:val="en-US"/>
        </w:rPr>
        <w:t>Ramesside</w:t>
      </w:r>
      <w:proofErr w:type="spellEnd"/>
      <w:r w:rsidRPr="00BD5B3C">
        <w:rPr>
          <w:rStyle w:val="normaltextrun"/>
          <w:rFonts w:ascii="Cambria" w:hAnsi="Cambria" w:cs="Segoe UI"/>
          <w:sz w:val="22"/>
          <w:szCs w:val="22"/>
          <w:lang w:val="en-US"/>
        </w:rPr>
        <w:t> and </w:t>
      </w:r>
      <w:proofErr w:type="spellStart"/>
      <w:r w:rsidRPr="00BD5B3C">
        <w:rPr>
          <w:rStyle w:val="normaltextrun"/>
          <w:rFonts w:ascii="Cambria" w:hAnsi="Cambria" w:cs="Segoe UI"/>
          <w:sz w:val="22"/>
          <w:szCs w:val="22"/>
          <w:lang w:val="en-US"/>
        </w:rPr>
        <w:t>Armana</w:t>
      </w:r>
      <w:proofErr w:type="spellEnd"/>
      <w:r w:rsidRPr="00BD5B3C">
        <w:rPr>
          <w:rStyle w:val="normaltextrun"/>
          <w:rFonts w:ascii="Cambria" w:hAnsi="Cambria" w:cs="Segoe UI"/>
          <w:sz w:val="22"/>
          <w:szCs w:val="22"/>
          <w:lang w:val="en-US"/>
        </w:rPr>
        <w:t> periods (Griffith, 2005:333). It was more likely that the Greeks gained their representations of the gods from the Egyptians, rather than Mesopotamia</w:t>
      </w:r>
      <w:r w:rsidR="00115898">
        <w:rPr>
          <w:rStyle w:val="normaltextrun"/>
          <w:rFonts w:ascii="Cambria" w:hAnsi="Cambria" w:cs="Segoe UI"/>
          <w:sz w:val="22"/>
          <w:szCs w:val="22"/>
          <w:lang w:val="en-US"/>
        </w:rPr>
        <w:t>,</w:t>
      </w:r>
      <w:r w:rsidRPr="00BD5B3C">
        <w:rPr>
          <w:rStyle w:val="normaltextrun"/>
          <w:rFonts w:ascii="Cambria" w:hAnsi="Cambria" w:cs="Segoe UI"/>
          <w:sz w:val="22"/>
          <w:szCs w:val="22"/>
          <w:lang w:val="en-US"/>
        </w:rPr>
        <w:t xml:space="preserve"> (Griffith, 2005:334) thus displaying evidence of a trade route of lapis, its journey of interconnectivity and </w:t>
      </w:r>
      <w:r w:rsidR="00115898" w:rsidRPr="00115898">
        <w:rPr>
          <w:rStyle w:val="normaltextrun"/>
          <w:rFonts w:ascii="Cambria" w:hAnsi="Cambria" w:cs="Segoe UI"/>
          <w:sz w:val="22"/>
          <w:szCs w:val="22"/>
          <w:lang w:val="en-US"/>
        </w:rPr>
        <w:t>hybridity displayed as those in different Aegean contexts experimented with it</w:t>
      </w:r>
      <w:r w:rsidR="00115898">
        <w:rPr>
          <w:rStyle w:val="normaltextrun"/>
          <w:rFonts w:ascii="Cambria" w:hAnsi="Cambria" w:cs="Segoe UI"/>
          <w:sz w:val="22"/>
          <w:szCs w:val="22"/>
          <w:lang w:val="en-US"/>
        </w:rPr>
        <w:t>.</w:t>
      </w:r>
      <w:r w:rsidR="00115898" w:rsidRPr="00115898">
        <w:rPr>
          <w:rStyle w:val="normaltextrun"/>
          <w:rFonts w:ascii="Cambria" w:hAnsi="Cambria" w:cs="Segoe UI"/>
          <w:sz w:val="22"/>
          <w:szCs w:val="22"/>
          <w:lang w:val="en-US"/>
        </w:rPr>
        <w:t xml:space="preserve"> </w:t>
      </w:r>
      <w:r w:rsidRPr="00BD5B3C">
        <w:rPr>
          <w:rStyle w:val="normaltextrun"/>
          <w:rFonts w:ascii="Cambria" w:hAnsi="Cambria" w:cs="Segoe UI"/>
          <w:sz w:val="22"/>
          <w:szCs w:val="22"/>
        </w:rPr>
        <w:t>As lapis use evolved through the Aegean towards the mainland, did it remove its connection to the divine and royalty? </w:t>
      </w:r>
      <w:r w:rsidRPr="00BD5B3C">
        <w:rPr>
          <w:rStyle w:val="normaltextrun"/>
          <w:rFonts w:ascii="Cambria" w:hAnsi="Cambria" w:cs="Segoe UI"/>
          <w:sz w:val="22"/>
          <w:szCs w:val="22"/>
          <w:lang w:val="en-US"/>
        </w:rPr>
        <w:t xml:space="preserve">It would appear that artistic influence and experimentation spread from east to the west, developing as new artists from varying cultures </w:t>
      </w:r>
      <w:proofErr w:type="spellStart"/>
      <w:r w:rsidR="00115898">
        <w:rPr>
          <w:rStyle w:val="normaltextrun"/>
          <w:rFonts w:ascii="Cambria" w:hAnsi="Cambria" w:cs="Segoe UI"/>
          <w:sz w:val="22"/>
          <w:szCs w:val="22"/>
          <w:lang w:val="en-US"/>
        </w:rPr>
        <w:t>practised</w:t>
      </w:r>
      <w:proofErr w:type="spellEnd"/>
      <w:r w:rsidR="00115898">
        <w:rPr>
          <w:rStyle w:val="normaltextrun"/>
          <w:rFonts w:ascii="Cambria" w:hAnsi="Cambria" w:cs="Segoe UI"/>
          <w:sz w:val="22"/>
          <w:szCs w:val="22"/>
          <w:lang w:val="en-US"/>
        </w:rPr>
        <w:t xml:space="preserve"> </w:t>
      </w:r>
      <w:r w:rsidRPr="00BD5B3C">
        <w:rPr>
          <w:rStyle w:val="normaltextrun"/>
          <w:rFonts w:ascii="Cambria" w:hAnsi="Cambria" w:cs="Segoe UI"/>
          <w:sz w:val="22"/>
          <w:szCs w:val="22"/>
          <w:lang w:val="en-US"/>
        </w:rPr>
        <w:t xml:space="preserve">the style. Cline calls this the "great age of international artistic experimentation" (Cline, 2017:45). While this is occurring, the lapis use within Minoan contexts, </w:t>
      </w:r>
      <w:r w:rsidR="00115898" w:rsidRPr="00115898">
        <w:rPr>
          <w:rStyle w:val="normaltextrun"/>
          <w:rFonts w:ascii="Cambria" w:hAnsi="Cambria" w:cs="Segoe UI"/>
          <w:sz w:val="22"/>
          <w:szCs w:val="22"/>
          <w:lang w:val="en-US"/>
        </w:rPr>
        <w:t xml:space="preserve">as discussed, was infrequent initially. However, once initiated, its use was quickly developed, with experimentation with the pigments and its use in frescoes. </w:t>
      </w:r>
      <w:r w:rsidRPr="00BD5B3C">
        <w:rPr>
          <w:rStyle w:val="normaltextrun"/>
          <w:rFonts w:ascii="Cambria" w:hAnsi="Cambria" w:cs="Segoe UI"/>
          <w:sz w:val="22"/>
          <w:szCs w:val="22"/>
          <w:lang w:val="en-US"/>
        </w:rPr>
        <w:t xml:space="preserve">Blue hair is a frequent feature within Homer's </w:t>
      </w:r>
      <w:r w:rsidR="00115898" w:rsidRPr="00115898">
        <w:rPr>
          <w:rStyle w:val="normaltextrun"/>
          <w:rFonts w:ascii="Cambria" w:hAnsi="Cambria" w:cs="Segoe UI"/>
          <w:sz w:val="22"/>
          <w:szCs w:val="22"/>
          <w:lang w:val="en-US"/>
        </w:rPr>
        <w:t xml:space="preserve">poems, variously attached to the </w:t>
      </w:r>
      <w:r w:rsidRPr="00BD5B3C">
        <w:rPr>
          <w:rStyle w:val="normaltextrun"/>
          <w:rFonts w:ascii="Cambria" w:hAnsi="Cambria" w:cs="Segoe UI"/>
          <w:sz w:val="22"/>
          <w:szCs w:val="22"/>
          <w:lang w:val="en-US"/>
        </w:rPr>
        <w:t>to the scalp, forehead or chin. He used it to speak of Poseidon, Dionysus, Hades and even several female deities; Thetis, Victory and Thebe. Hector and Odysseus, famous </w:t>
      </w:r>
      <w:r w:rsidRPr="00BD5B3C">
        <w:rPr>
          <w:rStyle w:val="contextualspellingandgrammarerror"/>
          <w:rFonts w:ascii="Cambria" w:hAnsi="Cambria" w:cs="Segoe UI"/>
          <w:sz w:val="22"/>
          <w:szCs w:val="22"/>
          <w:lang w:val="en-US"/>
        </w:rPr>
        <w:t>h</w:t>
      </w:r>
      <w:r w:rsidR="00115898">
        <w:rPr>
          <w:rStyle w:val="contextualspellingandgrammarerror"/>
          <w:rFonts w:ascii="Cambria" w:hAnsi="Cambria" w:cs="Segoe UI"/>
          <w:sz w:val="22"/>
          <w:szCs w:val="22"/>
          <w:lang w:val="en-US"/>
        </w:rPr>
        <w:t>eroe</w:t>
      </w:r>
      <w:r w:rsidRPr="00BD5B3C">
        <w:rPr>
          <w:rStyle w:val="contextualspellingandgrammarerror"/>
          <w:rFonts w:ascii="Cambria" w:hAnsi="Cambria" w:cs="Segoe UI"/>
          <w:sz w:val="22"/>
          <w:szCs w:val="22"/>
          <w:lang w:val="en-US"/>
        </w:rPr>
        <w:t>s</w:t>
      </w:r>
      <w:r w:rsidRPr="00BD5B3C">
        <w:rPr>
          <w:rStyle w:val="normaltextrun"/>
          <w:rFonts w:ascii="Cambria" w:hAnsi="Cambria" w:cs="Segoe UI"/>
          <w:sz w:val="22"/>
          <w:szCs w:val="22"/>
          <w:lang w:val="en-US"/>
        </w:rPr>
        <w:t xml:space="preserve"> of the Trojan war, also have blue epithets attached to them (Griffith, 2005:330). </w:t>
      </w:r>
      <w:r w:rsidR="00115898">
        <w:rPr>
          <w:rStyle w:val="normaltextrun"/>
          <w:rFonts w:ascii="Cambria" w:hAnsi="Cambria" w:cs="Segoe UI"/>
          <w:sz w:val="22"/>
          <w:szCs w:val="22"/>
          <w:lang w:val="en-US"/>
        </w:rPr>
        <w:t>In addition,</w:t>
      </w:r>
      <w:r w:rsidRPr="00BD5B3C">
        <w:rPr>
          <w:rStyle w:val="normaltextrun"/>
          <w:rFonts w:ascii="Cambria" w:hAnsi="Cambria" w:cs="Segoe UI"/>
          <w:sz w:val="22"/>
          <w:szCs w:val="22"/>
          <w:lang w:val="en-US"/>
        </w:rPr>
        <w:t xml:space="preserve"> Homer uses the term when speaking of Achilles</w:t>
      </w:r>
      <w:r w:rsidR="00115898">
        <w:rPr>
          <w:rStyle w:val="normaltextrun"/>
          <w:rFonts w:ascii="Cambria" w:hAnsi="Cambria" w:cs="Segoe UI"/>
          <w:sz w:val="22"/>
          <w:szCs w:val="22"/>
          <w:lang w:val="en-US"/>
        </w:rPr>
        <w:t>’</w:t>
      </w:r>
      <w:r w:rsidRPr="00BD5B3C">
        <w:rPr>
          <w:rStyle w:val="normaltextrun"/>
          <w:rFonts w:ascii="Cambria" w:hAnsi="Cambria" w:cs="Segoe UI"/>
          <w:sz w:val="22"/>
          <w:szCs w:val="22"/>
          <w:lang w:val="en-US"/>
        </w:rPr>
        <w:t xml:space="preserve"> shield and the breastplate of Agamemnon</w:t>
      </w:r>
      <w:r w:rsidR="005D3FBB">
        <w:rPr>
          <w:rStyle w:val="normaltextrun"/>
          <w:rFonts w:ascii="Cambria" w:hAnsi="Cambria" w:cs="Segoe UI"/>
          <w:sz w:val="22"/>
          <w:szCs w:val="22"/>
          <w:lang w:val="en-US"/>
        </w:rPr>
        <w:t xml:space="preserve">, </w:t>
      </w:r>
      <w:r w:rsidR="005D3FBB" w:rsidRPr="005D3FBB">
        <w:rPr>
          <w:rStyle w:val="normaltextrun"/>
          <w:rFonts w:ascii="Cambria" w:hAnsi="Cambria" w:cs="Segoe UI"/>
          <w:sz w:val="22"/>
          <w:szCs w:val="22"/>
          <w:lang w:val="en-US"/>
        </w:rPr>
        <w:t>both of whom are famous although currently fictional due to lack of eviden</w:t>
      </w:r>
      <w:r w:rsidR="005D3FBB">
        <w:rPr>
          <w:rStyle w:val="normaltextrun"/>
          <w:rFonts w:ascii="Cambria" w:hAnsi="Cambria" w:cs="Segoe UI"/>
          <w:sz w:val="22"/>
          <w:szCs w:val="22"/>
          <w:lang w:val="en-US"/>
        </w:rPr>
        <w:t>ce in the archaeological record.</w:t>
      </w:r>
      <w:r w:rsidR="005D3FBB" w:rsidRPr="005D3FBB">
        <w:rPr>
          <w:rStyle w:val="normaltextrun"/>
          <w:rFonts w:ascii="Cambria" w:hAnsi="Cambria" w:cs="Segoe UI"/>
          <w:sz w:val="22"/>
          <w:szCs w:val="22"/>
          <w:lang w:val="en-US"/>
        </w:rPr>
        <w:t xml:space="preserve"> </w:t>
      </w:r>
      <w:r w:rsidRPr="00BD5B3C">
        <w:rPr>
          <w:rStyle w:val="normaltextrun"/>
          <w:rFonts w:ascii="Cambria" w:hAnsi="Cambria" w:cs="Segoe UI"/>
          <w:sz w:val="22"/>
          <w:szCs w:val="22"/>
          <w:lang w:val="en-US"/>
        </w:rPr>
        <w:t xml:space="preserve">(Griffith, 2005:331). </w:t>
      </w:r>
      <w:r w:rsidR="005D3FBB" w:rsidRPr="005D3FBB">
        <w:rPr>
          <w:rStyle w:val="normaltextrun"/>
          <w:rFonts w:ascii="Cambria" w:hAnsi="Cambria" w:cs="Segoe UI"/>
          <w:sz w:val="22"/>
          <w:szCs w:val="22"/>
          <w:lang w:val="en-US"/>
        </w:rPr>
        <w:t xml:space="preserve">The references to lapis lazuli in connection with divinities and heroes, who would come to </w:t>
      </w:r>
      <w:r w:rsidRPr="00BD5B3C">
        <w:rPr>
          <w:rStyle w:val="normaltextrun"/>
          <w:rFonts w:ascii="Cambria" w:hAnsi="Cambria" w:cs="Segoe UI"/>
          <w:sz w:val="22"/>
          <w:szCs w:val="22"/>
          <w:lang w:val="en-US"/>
        </w:rPr>
        <w:t xml:space="preserve">encompass part of the Grecian sense of </w:t>
      </w:r>
      <w:r w:rsidR="005D3FBB" w:rsidRPr="00BD5B3C">
        <w:rPr>
          <w:rStyle w:val="normaltextrun"/>
          <w:rFonts w:ascii="Cambria" w:hAnsi="Cambria" w:cs="Segoe UI"/>
          <w:sz w:val="22"/>
          <w:szCs w:val="22"/>
          <w:lang w:val="en-US"/>
        </w:rPr>
        <w:t>identity,</w:t>
      </w:r>
      <w:r w:rsidRPr="00BD5B3C">
        <w:rPr>
          <w:rStyle w:val="normaltextrun"/>
          <w:rFonts w:ascii="Cambria" w:hAnsi="Cambria" w:cs="Segoe UI"/>
          <w:sz w:val="22"/>
          <w:szCs w:val="22"/>
          <w:lang w:val="en-US"/>
        </w:rPr>
        <w:t xml:space="preserve"> indicate the superior feeling attached to the color.</w:t>
      </w:r>
      <w:r w:rsidRPr="00BD5B3C">
        <w:rPr>
          <w:rStyle w:val="eop"/>
          <w:rFonts w:ascii="Cambria" w:hAnsi="Cambria" w:cs="Segoe UI"/>
          <w:sz w:val="22"/>
          <w:szCs w:val="22"/>
        </w:rPr>
        <w:t> </w:t>
      </w:r>
    </w:p>
    <w:p w14:paraId="2C3762FA" w14:textId="77777777" w:rsidR="00BD5B3C" w:rsidRPr="00BD5B3C" w:rsidRDefault="00BD5B3C" w:rsidP="00BD5B3C">
      <w:pPr>
        <w:pStyle w:val="paragraph"/>
        <w:spacing w:before="0" w:beforeAutospacing="0" w:after="0" w:afterAutospacing="0" w:line="360" w:lineRule="auto"/>
        <w:ind w:firstLine="480"/>
        <w:jc w:val="both"/>
        <w:textAlignment w:val="baseline"/>
        <w:rPr>
          <w:rFonts w:ascii="Cambria" w:hAnsi="Cambria" w:cs="Segoe UI"/>
          <w:sz w:val="22"/>
          <w:szCs w:val="22"/>
        </w:rPr>
      </w:pPr>
    </w:p>
    <w:p w14:paraId="2C3762FB" w14:textId="25ED1DB0" w:rsidR="00BD5B3C" w:rsidRPr="00BD5B3C" w:rsidRDefault="005D3FBB" w:rsidP="00BD5B3C">
      <w:pPr>
        <w:pStyle w:val="paragraph"/>
        <w:spacing w:before="0" w:beforeAutospacing="0" w:after="0" w:afterAutospacing="0" w:line="360" w:lineRule="auto"/>
        <w:ind w:firstLine="480"/>
        <w:jc w:val="both"/>
        <w:textAlignment w:val="baseline"/>
        <w:rPr>
          <w:rFonts w:ascii="Cambria" w:hAnsi="Cambria" w:cs="Segoe UI"/>
          <w:sz w:val="22"/>
          <w:szCs w:val="22"/>
        </w:rPr>
      </w:pPr>
      <w:r w:rsidRPr="005D3FBB">
        <w:rPr>
          <w:rStyle w:val="normaltextrun"/>
          <w:rFonts w:ascii="Cambria" w:hAnsi="Cambria" w:cs="Segoe UI"/>
          <w:sz w:val="22"/>
          <w:szCs w:val="22"/>
          <w:lang w:val="en-US"/>
        </w:rPr>
        <w:t>After consideration of the above evidence, it is abundantly clear</w:t>
      </w:r>
      <w:r>
        <w:rPr>
          <w:rStyle w:val="normaltextrun"/>
          <w:rFonts w:ascii="Cambria" w:hAnsi="Cambria" w:cs="Segoe UI"/>
          <w:sz w:val="22"/>
          <w:szCs w:val="22"/>
          <w:lang w:val="en-US"/>
        </w:rPr>
        <w:t xml:space="preserve"> that lapis </w:t>
      </w:r>
      <w:proofErr w:type="gramStart"/>
      <w:r>
        <w:rPr>
          <w:rStyle w:val="normaltextrun"/>
          <w:rFonts w:ascii="Cambria" w:hAnsi="Cambria" w:cs="Segoe UI"/>
          <w:sz w:val="22"/>
          <w:szCs w:val="22"/>
          <w:lang w:val="en-US"/>
        </w:rPr>
        <w:t xml:space="preserve">was connected </w:t>
      </w:r>
      <w:r w:rsidRPr="005D3FBB">
        <w:rPr>
          <w:rStyle w:val="normaltextrun"/>
          <w:rFonts w:ascii="Cambria" w:hAnsi="Cambria" w:cs="Segoe UI"/>
          <w:sz w:val="22"/>
          <w:szCs w:val="22"/>
          <w:lang w:val="en-US"/>
        </w:rPr>
        <w:t>with</w:t>
      </w:r>
      <w:proofErr w:type="gramEnd"/>
      <w:r w:rsidRPr="005D3FBB">
        <w:rPr>
          <w:rStyle w:val="normaltextrun"/>
          <w:rFonts w:ascii="Cambria" w:hAnsi="Cambria" w:cs="Segoe UI"/>
          <w:sz w:val="22"/>
          <w:szCs w:val="22"/>
          <w:lang w:val="en-US"/>
        </w:rPr>
        <w:t xml:space="preserve"> people of high prestige, whether divinity or royalty, or even those </w:t>
      </w:r>
      <w:r w:rsidR="00BD5B3C" w:rsidRPr="00BD5B3C">
        <w:rPr>
          <w:rStyle w:val="normaltextrun"/>
          <w:rFonts w:ascii="Cambria" w:hAnsi="Cambria" w:cs="Segoe UI"/>
          <w:sz w:val="22"/>
          <w:szCs w:val="22"/>
          <w:lang w:val="en-US"/>
        </w:rPr>
        <w:t xml:space="preserve">with </w:t>
      </w:r>
      <w:r>
        <w:rPr>
          <w:rStyle w:val="normaltextrun"/>
          <w:rFonts w:ascii="Cambria" w:hAnsi="Cambria" w:cs="Segoe UI"/>
          <w:sz w:val="22"/>
          <w:szCs w:val="22"/>
          <w:lang w:val="en-US"/>
        </w:rPr>
        <w:t>close connections to either</w:t>
      </w:r>
      <w:r w:rsidR="00BD5B3C" w:rsidRPr="00BD5B3C">
        <w:rPr>
          <w:rStyle w:val="normaltextrun"/>
          <w:rFonts w:ascii="Cambria" w:hAnsi="Cambria" w:cs="Segoe UI"/>
          <w:sz w:val="22"/>
          <w:szCs w:val="22"/>
          <w:lang w:val="en-US"/>
        </w:rPr>
        <w:t xml:space="preserve">. It is evident from this report that the interconnectivity caused hybridization of </w:t>
      </w:r>
      <w:r w:rsidRPr="005D3FBB">
        <w:rPr>
          <w:rStyle w:val="normaltextrun"/>
          <w:rFonts w:ascii="Cambria" w:hAnsi="Cambria" w:cs="Segoe UI"/>
          <w:sz w:val="22"/>
          <w:szCs w:val="22"/>
          <w:lang w:val="en-US"/>
        </w:rPr>
        <w:t>the stone’s ideology, however the divine significance and the prestige</w:t>
      </w:r>
      <w:r>
        <w:rPr>
          <w:rStyle w:val="normaltextrun"/>
          <w:rFonts w:ascii="Cambria" w:hAnsi="Cambria" w:cs="Segoe UI"/>
          <w:sz w:val="22"/>
          <w:szCs w:val="22"/>
          <w:lang w:val="en-US"/>
        </w:rPr>
        <w:t>.</w:t>
      </w:r>
    </w:p>
    <w:p w14:paraId="2C3762FC" w14:textId="77777777" w:rsidR="00FB19DC" w:rsidRDefault="00FB19DC" w:rsidP="00BD5B3C">
      <w:pPr>
        <w:spacing w:line="360" w:lineRule="auto"/>
        <w:jc w:val="both"/>
        <w:rPr>
          <w:rFonts w:ascii="Cambria" w:hAnsi="Cambria"/>
        </w:rPr>
      </w:pPr>
    </w:p>
    <w:p w14:paraId="2C3762FD" w14:textId="77777777" w:rsidR="00BD5B3C" w:rsidRPr="00BD5B3C" w:rsidRDefault="00BD5B3C" w:rsidP="00BD5B3C">
      <w:pPr>
        <w:spacing w:line="360" w:lineRule="auto"/>
        <w:jc w:val="both"/>
        <w:rPr>
          <w:rFonts w:ascii="Cambria" w:hAnsi="Cambria"/>
          <w:b/>
        </w:rPr>
      </w:pPr>
      <w:r w:rsidRPr="00BD5B3C">
        <w:rPr>
          <w:rFonts w:ascii="Cambria" w:hAnsi="Cambria"/>
          <w:b/>
        </w:rPr>
        <w:t>References</w:t>
      </w:r>
    </w:p>
    <w:p w14:paraId="60F6091F" w14:textId="77777777" w:rsidR="00161E1D" w:rsidRPr="004E17FC" w:rsidRDefault="00161E1D" w:rsidP="00161E1D">
      <w:pPr>
        <w:pStyle w:val="NoSpacing"/>
        <w:numPr>
          <w:ilvl w:val="0"/>
          <w:numId w:val="4"/>
        </w:numPr>
        <w:spacing w:line="276" w:lineRule="auto"/>
        <w:rPr>
          <w:rFonts w:ascii="Cambria" w:hAnsi="Cambria"/>
        </w:rPr>
      </w:pPr>
      <w:r w:rsidRPr="004E17FC">
        <w:rPr>
          <w:rFonts w:ascii="Cambria" w:hAnsi="Cambria"/>
        </w:rPr>
        <w:t>Ben-Tor, A. (1991). New Light on the Relations between Egypt and Southern Palestine during the Early Bronze Age. </w:t>
      </w:r>
      <w:r w:rsidRPr="004E17FC">
        <w:rPr>
          <w:rFonts w:ascii="Cambria" w:hAnsi="Cambria"/>
          <w:i/>
          <w:iCs/>
        </w:rPr>
        <w:t>Bulletin of the American Schools of Oriental Research,</w:t>
      </w:r>
      <w:r w:rsidRPr="004E17FC">
        <w:rPr>
          <w:rFonts w:ascii="Cambria" w:hAnsi="Cambria"/>
        </w:rPr>
        <w:t> (281), 3-10. doi:10.2307/1357161</w:t>
      </w:r>
    </w:p>
    <w:p w14:paraId="59C8DD5A" w14:textId="77777777" w:rsidR="00161E1D" w:rsidRPr="004E17FC" w:rsidRDefault="00161E1D" w:rsidP="00161E1D">
      <w:pPr>
        <w:pStyle w:val="NoSpacing"/>
        <w:numPr>
          <w:ilvl w:val="0"/>
          <w:numId w:val="4"/>
        </w:numPr>
        <w:spacing w:line="276" w:lineRule="auto"/>
        <w:rPr>
          <w:rFonts w:ascii="Cambria" w:hAnsi="Cambria"/>
        </w:rPr>
      </w:pPr>
      <w:r w:rsidRPr="004E17FC">
        <w:rPr>
          <w:rFonts w:ascii="Cambria" w:hAnsi="Cambria"/>
        </w:rPr>
        <w:t xml:space="preserve">Breasted, J. (1894). The </w:t>
      </w:r>
      <w:proofErr w:type="gramStart"/>
      <w:r w:rsidRPr="004E17FC">
        <w:rPr>
          <w:rFonts w:ascii="Cambria" w:hAnsi="Cambria"/>
        </w:rPr>
        <w:t>New Found</w:t>
      </w:r>
      <w:proofErr w:type="gramEnd"/>
      <w:r w:rsidRPr="004E17FC">
        <w:rPr>
          <w:rFonts w:ascii="Cambria" w:hAnsi="Cambria"/>
        </w:rPr>
        <w:t xml:space="preserve"> Treasure of the Twelfth Dynasty. </w:t>
      </w:r>
      <w:r w:rsidRPr="004E17FC">
        <w:rPr>
          <w:rFonts w:ascii="Cambria" w:hAnsi="Cambria"/>
          <w:i/>
          <w:iCs/>
        </w:rPr>
        <w:t>The Biblical World,</w:t>
      </w:r>
      <w:r w:rsidRPr="004E17FC">
        <w:rPr>
          <w:rFonts w:ascii="Cambria" w:hAnsi="Cambria"/>
        </w:rPr>
        <w:t> </w:t>
      </w:r>
      <w:r w:rsidRPr="004E17FC">
        <w:rPr>
          <w:rFonts w:ascii="Cambria" w:hAnsi="Cambria"/>
          <w:i/>
          <w:iCs/>
        </w:rPr>
        <w:t>3</w:t>
      </w:r>
      <w:r w:rsidRPr="004E17FC">
        <w:rPr>
          <w:rFonts w:ascii="Cambria" w:hAnsi="Cambria"/>
        </w:rPr>
        <w:t>(5), 362-364. Retrieved from http://www.jstor.org.ezproxy.uwtsd.ac.uk/stable/3135127</w:t>
      </w:r>
    </w:p>
    <w:p w14:paraId="09E09F8A" w14:textId="77777777" w:rsidR="00161E1D" w:rsidRPr="004E17FC" w:rsidRDefault="00161E1D" w:rsidP="00161E1D">
      <w:pPr>
        <w:pStyle w:val="NoSpacing"/>
        <w:numPr>
          <w:ilvl w:val="0"/>
          <w:numId w:val="4"/>
        </w:numPr>
        <w:spacing w:line="276" w:lineRule="auto"/>
        <w:rPr>
          <w:rFonts w:ascii="Cambria" w:hAnsi="Cambria"/>
        </w:rPr>
      </w:pPr>
      <w:proofErr w:type="spellStart"/>
      <w:r w:rsidRPr="004E17FC">
        <w:rPr>
          <w:rFonts w:ascii="Cambria" w:hAnsi="Cambria"/>
        </w:rPr>
        <w:t>Brysbaert</w:t>
      </w:r>
      <w:proofErr w:type="spellEnd"/>
      <w:r w:rsidRPr="004E17FC">
        <w:rPr>
          <w:rFonts w:ascii="Cambria" w:hAnsi="Cambria"/>
        </w:rPr>
        <w:t>, A. (2006). Lapis Lazuli in an Enigmatic 'Purple' Pigment from a Thirteenth-Century BC Greek Wall Painting. </w:t>
      </w:r>
      <w:r w:rsidRPr="004E17FC">
        <w:rPr>
          <w:rFonts w:ascii="Cambria" w:hAnsi="Cambria"/>
          <w:i/>
          <w:iCs/>
        </w:rPr>
        <w:t>Studies in Conservation,</w:t>
      </w:r>
      <w:r w:rsidRPr="004E17FC">
        <w:rPr>
          <w:rFonts w:ascii="Cambria" w:hAnsi="Cambria"/>
        </w:rPr>
        <w:t> </w:t>
      </w:r>
      <w:r w:rsidRPr="004E17FC">
        <w:rPr>
          <w:rFonts w:ascii="Cambria" w:hAnsi="Cambria"/>
          <w:i/>
          <w:iCs/>
        </w:rPr>
        <w:t>51</w:t>
      </w:r>
      <w:r w:rsidRPr="004E17FC">
        <w:rPr>
          <w:rFonts w:ascii="Cambria" w:hAnsi="Cambria"/>
        </w:rPr>
        <w:t xml:space="preserve">(4), 252-266. Retrieved from </w:t>
      </w:r>
      <w:hyperlink r:id="rId7" w:history="1">
        <w:r w:rsidRPr="004E17FC">
          <w:rPr>
            <w:rStyle w:val="Hyperlink"/>
            <w:rFonts w:ascii="Cambria" w:hAnsi="Cambria"/>
          </w:rPr>
          <w:t>http://www.jstor.org.ezproxy.uwtsd.ac.uk/stable/20619462</w:t>
        </w:r>
      </w:hyperlink>
    </w:p>
    <w:p w14:paraId="09551C72" w14:textId="77777777" w:rsidR="00161E1D" w:rsidRPr="004E17FC" w:rsidRDefault="00161E1D" w:rsidP="00161E1D">
      <w:pPr>
        <w:pStyle w:val="NoSpacing"/>
        <w:numPr>
          <w:ilvl w:val="0"/>
          <w:numId w:val="4"/>
        </w:numPr>
        <w:spacing w:line="276" w:lineRule="auto"/>
        <w:rPr>
          <w:rFonts w:ascii="Cambria" w:hAnsi="Cambria"/>
        </w:rPr>
      </w:pPr>
      <w:r w:rsidRPr="004E17FC">
        <w:rPr>
          <w:rFonts w:ascii="Cambria" w:hAnsi="Cambria"/>
        </w:rPr>
        <w:lastRenderedPageBreak/>
        <w:t xml:space="preserve">Burke, B. (2005). Materialization of Mycenaean Ideology and the </w:t>
      </w:r>
      <w:proofErr w:type="spellStart"/>
      <w:r w:rsidRPr="004E17FC">
        <w:rPr>
          <w:rFonts w:ascii="Cambria" w:hAnsi="Cambria"/>
        </w:rPr>
        <w:t>Ayia</w:t>
      </w:r>
      <w:proofErr w:type="spellEnd"/>
      <w:r w:rsidRPr="004E17FC">
        <w:rPr>
          <w:rFonts w:ascii="Cambria" w:hAnsi="Cambria"/>
        </w:rPr>
        <w:t xml:space="preserve"> </w:t>
      </w:r>
      <w:proofErr w:type="spellStart"/>
      <w:r w:rsidRPr="004E17FC">
        <w:rPr>
          <w:rFonts w:ascii="Cambria" w:hAnsi="Cambria"/>
        </w:rPr>
        <w:t>Triada</w:t>
      </w:r>
      <w:proofErr w:type="spellEnd"/>
      <w:r w:rsidRPr="004E17FC">
        <w:rPr>
          <w:rFonts w:ascii="Cambria" w:hAnsi="Cambria"/>
        </w:rPr>
        <w:t xml:space="preserve"> Sarcophagus. </w:t>
      </w:r>
      <w:r w:rsidRPr="004E17FC">
        <w:rPr>
          <w:rFonts w:ascii="Cambria" w:hAnsi="Cambria"/>
          <w:i/>
          <w:iCs/>
        </w:rPr>
        <w:t>American Journal of Archaeology,109</w:t>
      </w:r>
      <w:r w:rsidRPr="004E17FC">
        <w:rPr>
          <w:rFonts w:ascii="Cambria" w:hAnsi="Cambria"/>
        </w:rPr>
        <w:t>(3), 403-422. Retrieved from http://www.jstor.org.ezproxy.uwtsd.ac.uk/stable/40026119</w:t>
      </w:r>
    </w:p>
    <w:p w14:paraId="2130F471" w14:textId="77777777" w:rsidR="00161E1D" w:rsidRPr="004E17FC" w:rsidRDefault="00161E1D" w:rsidP="00161E1D">
      <w:pPr>
        <w:pStyle w:val="NoSpacing"/>
        <w:numPr>
          <w:ilvl w:val="0"/>
          <w:numId w:val="4"/>
        </w:numPr>
        <w:spacing w:line="276" w:lineRule="auto"/>
        <w:rPr>
          <w:rFonts w:ascii="Cambria" w:hAnsi="Cambria"/>
        </w:rPr>
      </w:pPr>
      <w:r w:rsidRPr="004E17FC">
        <w:rPr>
          <w:rFonts w:ascii="Cambria" w:hAnsi="Cambria"/>
        </w:rPr>
        <w:t xml:space="preserve">Colburn, C. (2008). Exotica and the Early Minoan Elite: Eastern Imports in </w:t>
      </w:r>
      <w:proofErr w:type="spellStart"/>
      <w:r w:rsidRPr="004E17FC">
        <w:rPr>
          <w:rFonts w:ascii="Cambria" w:hAnsi="Cambria"/>
        </w:rPr>
        <w:t>Prepalatial</w:t>
      </w:r>
      <w:proofErr w:type="spellEnd"/>
      <w:r w:rsidRPr="004E17FC">
        <w:rPr>
          <w:rFonts w:ascii="Cambria" w:hAnsi="Cambria"/>
        </w:rPr>
        <w:t xml:space="preserve"> Crete. </w:t>
      </w:r>
      <w:r w:rsidRPr="004E17FC">
        <w:rPr>
          <w:rFonts w:ascii="Cambria" w:hAnsi="Cambria"/>
          <w:i/>
          <w:iCs/>
        </w:rPr>
        <w:t>American Journal of Archaeology</w:t>
      </w:r>
      <w:r w:rsidRPr="004E17FC">
        <w:rPr>
          <w:rFonts w:ascii="Cambria" w:hAnsi="Cambria"/>
        </w:rPr>
        <w:t>, [online] 112(2), pp.203-224. Available at: http://www.jstor.org/stable/20627447 [Accessed 4 Apr. 2018].</w:t>
      </w:r>
    </w:p>
    <w:p w14:paraId="6E1E6146" w14:textId="77777777" w:rsidR="00161E1D" w:rsidRPr="004E17FC" w:rsidRDefault="00161E1D" w:rsidP="00161E1D">
      <w:pPr>
        <w:pStyle w:val="NoSpacing"/>
        <w:numPr>
          <w:ilvl w:val="0"/>
          <w:numId w:val="4"/>
        </w:numPr>
        <w:spacing w:line="276" w:lineRule="auto"/>
        <w:rPr>
          <w:rFonts w:ascii="Cambria" w:hAnsi="Cambria"/>
        </w:rPr>
      </w:pPr>
      <w:r w:rsidRPr="004E17FC">
        <w:rPr>
          <w:rFonts w:ascii="Cambria" w:hAnsi="Cambria"/>
        </w:rPr>
        <w:t xml:space="preserve">Daniels, G. (1971). </w:t>
      </w:r>
      <w:r w:rsidRPr="004E17FC">
        <w:rPr>
          <w:rFonts w:ascii="Cambria" w:hAnsi="Cambria"/>
          <w:i/>
        </w:rPr>
        <w:t>The First Civilisations: The archaeology of their origins</w:t>
      </w:r>
      <w:r w:rsidRPr="004E17FC">
        <w:rPr>
          <w:rFonts w:ascii="Cambria" w:hAnsi="Cambria"/>
        </w:rPr>
        <w:t xml:space="preserve">. </w:t>
      </w:r>
      <w:proofErr w:type="spellStart"/>
      <w:r w:rsidRPr="004E17FC">
        <w:rPr>
          <w:rFonts w:ascii="Cambria" w:hAnsi="Cambria"/>
        </w:rPr>
        <w:t>Hammondsworth</w:t>
      </w:r>
      <w:proofErr w:type="spellEnd"/>
      <w:r w:rsidRPr="004E17FC">
        <w:rPr>
          <w:rFonts w:ascii="Cambria" w:hAnsi="Cambria"/>
        </w:rPr>
        <w:t>: Penguin.</w:t>
      </w:r>
    </w:p>
    <w:p w14:paraId="1E86AC8C" w14:textId="77777777" w:rsidR="00161E1D" w:rsidRPr="004E17FC" w:rsidRDefault="00161E1D" w:rsidP="00161E1D">
      <w:pPr>
        <w:pStyle w:val="NoSpacing"/>
        <w:numPr>
          <w:ilvl w:val="0"/>
          <w:numId w:val="4"/>
        </w:numPr>
        <w:spacing w:line="276" w:lineRule="auto"/>
        <w:rPr>
          <w:rFonts w:ascii="Cambria" w:hAnsi="Cambria"/>
        </w:rPr>
      </w:pPr>
      <w:r w:rsidRPr="004E17FC">
        <w:rPr>
          <w:rFonts w:ascii="Cambria" w:hAnsi="Cambria"/>
        </w:rPr>
        <w:t>E. B. (1930). </w:t>
      </w:r>
      <w:r w:rsidRPr="004E17FC">
        <w:rPr>
          <w:rFonts w:ascii="Cambria" w:hAnsi="Cambria"/>
          <w:i/>
          <w:iCs/>
        </w:rPr>
        <w:t>The Burlington Magazine for Connoisseurs,</w:t>
      </w:r>
      <w:r w:rsidRPr="004E17FC">
        <w:rPr>
          <w:rFonts w:ascii="Cambria" w:hAnsi="Cambria"/>
        </w:rPr>
        <w:t> </w:t>
      </w:r>
      <w:r w:rsidRPr="004E17FC">
        <w:rPr>
          <w:rFonts w:ascii="Cambria" w:hAnsi="Cambria"/>
          <w:i/>
          <w:iCs/>
        </w:rPr>
        <w:t>56</w:t>
      </w:r>
      <w:r w:rsidRPr="004E17FC">
        <w:rPr>
          <w:rFonts w:ascii="Cambria" w:hAnsi="Cambria"/>
        </w:rPr>
        <w:t xml:space="preserve">(327), 326-326. Retrieved from </w:t>
      </w:r>
      <w:hyperlink r:id="rId8" w:history="1">
        <w:r w:rsidRPr="004E17FC">
          <w:rPr>
            <w:rStyle w:val="Hyperlink"/>
            <w:rFonts w:ascii="Cambria" w:hAnsi="Cambria"/>
          </w:rPr>
          <w:t>http://www.jstor.org.ezproxy.uwtsd.ac.uk/stable/864358</w:t>
        </w:r>
      </w:hyperlink>
    </w:p>
    <w:p w14:paraId="2F9642EA" w14:textId="77777777" w:rsidR="00161E1D" w:rsidRPr="004E17FC" w:rsidRDefault="00161E1D" w:rsidP="00161E1D">
      <w:pPr>
        <w:pStyle w:val="NoSpacing"/>
        <w:numPr>
          <w:ilvl w:val="0"/>
          <w:numId w:val="4"/>
        </w:numPr>
        <w:spacing w:line="276" w:lineRule="auto"/>
        <w:rPr>
          <w:rFonts w:ascii="Cambria" w:hAnsi="Cambria"/>
        </w:rPr>
      </w:pPr>
      <w:r w:rsidRPr="004E17FC">
        <w:rPr>
          <w:rFonts w:ascii="Cambria" w:hAnsi="Cambria"/>
        </w:rPr>
        <w:t xml:space="preserve">Frankfort, H. (1948). </w:t>
      </w:r>
      <w:r w:rsidRPr="004E17FC">
        <w:rPr>
          <w:rFonts w:ascii="Cambria" w:hAnsi="Cambria"/>
          <w:i/>
        </w:rPr>
        <w:t>Kingship and the gods</w:t>
      </w:r>
      <w:r w:rsidRPr="004E17FC">
        <w:rPr>
          <w:rFonts w:ascii="Cambria" w:hAnsi="Cambria"/>
        </w:rPr>
        <w:t>. Chicago: University of Chicago Press.</w:t>
      </w:r>
    </w:p>
    <w:p w14:paraId="3291CC7F" w14:textId="77777777" w:rsidR="00161E1D" w:rsidRPr="004E17FC" w:rsidRDefault="00161E1D" w:rsidP="00161E1D">
      <w:pPr>
        <w:pStyle w:val="NoSpacing"/>
        <w:numPr>
          <w:ilvl w:val="0"/>
          <w:numId w:val="4"/>
        </w:numPr>
        <w:spacing w:line="276" w:lineRule="auto"/>
        <w:rPr>
          <w:rFonts w:ascii="Cambria" w:hAnsi="Cambria"/>
        </w:rPr>
      </w:pPr>
      <w:r w:rsidRPr="004E17FC">
        <w:rPr>
          <w:rFonts w:ascii="Cambria" w:hAnsi="Cambria"/>
        </w:rPr>
        <w:t>George, A. (1985). Observations on a Passage of "Inanna's Descent". </w:t>
      </w:r>
      <w:r w:rsidRPr="004E17FC">
        <w:rPr>
          <w:rFonts w:ascii="Cambria" w:hAnsi="Cambria"/>
          <w:i/>
          <w:iCs/>
        </w:rPr>
        <w:t>Journal of Cuneiform Studies,</w:t>
      </w:r>
      <w:r w:rsidRPr="004E17FC">
        <w:rPr>
          <w:rFonts w:ascii="Cambria" w:hAnsi="Cambria"/>
        </w:rPr>
        <w:t> </w:t>
      </w:r>
      <w:r w:rsidRPr="004E17FC">
        <w:rPr>
          <w:rFonts w:ascii="Cambria" w:hAnsi="Cambria"/>
          <w:i/>
          <w:iCs/>
        </w:rPr>
        <w:t>37</w:t>
      </w:r>
      <w:r w:rsidRPr="004E17FC">
        <w:rPr>
          <w:rFonts w:ascii="Cambria" w:hAnsi="Cambria"/>
        </w:rPr>
        <w:t>(1), 109-113. doi:10.2307/1359964</w:t>
      </w:r>
    </w:p>
    <w:p w14:paraId="1E5EF48A" w14:textId="77777777" w:rsidR="00161E1D" w:rsidRPr="004E17FC" w:rsidRDefault="00161E1D" w:rsidP="00161E1D">
      <w:pPr>
        <w:pStyle w:val="NoSpacing"/>
        <w:numPr>
          <w:ilvl w:val="0"/>
          <w:numId w:val="4"/>
        </w:numPr>
        <w:spacing w:line="276" w:lineRule="auto"/>
        <w:rPr>
          <w:rFonts w:ascii="Cambria" w:hAnsi="Cambria"/>
        </w:rPr>
      </w:pPr>
      <w:r w:rsidRPr="004E17FC">
        <w:rPr>
          <w:rFonts w:ascii="Cambria" w:hAnsi="Cambria"/>
        </w:rPr>
        <w:t>Griffith, R. (2005). Gods’ Blue Hair in Homer and in Eighteenth-Dynasty Egypt. The Classical Quarterly, [online] 55(02), pp.329-334. Available at: http://www.jstor.org/stable/4493341 [Accessed 22 Feb. 2018].</w:t>
      </w:r>
    </w:p>
    <w:p w14:paraId="3BD801CA" w14:textId="77777777" w:rsidR="00161E1D" w:rsidRPr="004E17FC" w:rsidRDefault="00161E1D" w:rsidP="00161E1D">
      <w:pPr>
        <w:pStyle w:val="NoSpacing"/>
        <w:numPr>
          <w:ilvl w:val="0"/>
          <w:numId w:val="4"/>
        </w:numPr>
        <w:spacing w:line="276" w:lineRule="auto"/>
        <w:rPr>
          <w:rFonts w:ascii="Cambria" w:hAnsi="Cambria"/>
        </w:rPr>
      </w:pPr>
      <w:proofErr w:type="spellStart"/>
      <w:r w:rsidRPr="004E17FC">
        <w:rPr>
          <w:rFonts w:ascii="Cambria" w:hAnsi="Cambria"/>
        </w:rPr>
        <w:t>Heersmink</w:t>
      </w:r>
      <w:proofErr w:type="spellEnd"/>
      <w:r w:rsidRPr="004E17FC">
        <w:rPr>
          <w:rFonts w:ascii="Cambria" w:hAnsi="Cambria"/>
        </w:rPr>
        <w:t xml:space="preserve">, R. (2017). The narrative self, distributed memory, and evocative objects. </w:t>
      </w:r>
      <w:r w:rsidRPr="004E17FC">
        <w:rPr>
          <w:rFonts w:ascii="Cambria" w:hAnsi="Cambria"/>
          <w:i/>
        </w:rPr>
        <w:t>Philosophical Studies</w:t>
      </w:r>
      <w:r w:rsidRPr="004E17FC">
        <w:rPr>
          <w:rFonts w:ascii="Cambria" w:hAnsi="Cambria"/>
        </w:rPr>
        <w:t>.</w:t>
      </w:r>
    </w:p>
    <w:p w14:paraId="68C969F0" w14:textId="77777777" w:rsidR="00161E1D" w:rsidRPr="004E17FC" w:rsidRDefault="00161E1D" w:rsidP="00161E1D">
      <w:pPr>
        <w:pStyle w:val="NoSpacing"/>
        <w:numPr>
          <w:ilvl w:val="0"/>
          <w:numId w:val="4"/>
        </w:numPr>
        <w:spacing w:line="276" w:lineRule="auto"/>
        <w:rPr>
          <w:rFonts w:ascii="Cambria" w:hAnsi="Cambria"/>
        </w:rPr>
      </w:pPr>
      <w:r w:rsidRPr="004E17FC">
        <w:rPr>
          <w:rFonts w:ascii="Cambria" w:hAnsi="Cambria"/>
        </w:rPr>
        <w:t xml:space="preserve">Kopytoff, I. (1988). The cultural biography of things: </w:t>
      </w:r>
      <w:proofErr w:type="spellStart"/>
      <w:r w:rsidRPr="004E17FC">
        <w:rPr>
          <w:rFonts w:ascii="Cambria" w:hAnsi="Cambria"/>
        </w:rPr>
        <w:t>commoditiztion</w:t>
      </w:r>
      <w:proofErr w:type="spellEnd"/>
      <w:r w:rsidRPr="004E17FC">
        <w:rPr>
          <w:rFonts w:ascii="Cambria" w:hAnsi="Cambria"/>
        </w:rPr>
        <w:t xml:space="preserve"> as process. In: A. Appadurai, ed., </w:t>
      </w:r>
      <w:r w:rsidRPr="004E17FC">
        <w:rPr>
          <w:rFonts w:ascii="Cambria" w:hAnsi="Cambria"/>
          <w:i/>
        </w:rPr>
        <w:t>The social life of things: Commodities in cultural perspective</w:t>
      </w:r>
      <w:r w:rsidRPr="004E17FC">
        <w:rPr>
          <w:rFonts w:ascii="Cambria" w:hAnsi="Cambria"/>
        </w:rPr>
        <w:t>. Cambridge University Press, pp.64-91.</w:t>
      </w:r>
    </w:p>
    <w:p w14:paraId="11F207F0" w14:textId="77777777" w:rsidR="00161E1D" w:rsidRPr="004E17FC" w:rsidRDefault="00161E1D" w:rsidP="00161E1D">
      <w:pPr>
        <w:pStyle w:val="NoSpacing"/>
        <w:numPr>
          <w:ilvl w:val="0"/>
          <w:numId w:val="4"/>
        </w:numPr>
        <w:spacing w:line="276" w:lineRule="auto"/>
        <w:rPr>
          <w:rFonts w:ascii="Cambria" w:hAnsi="Cambria"/>
        </w:rPr>
      </w:pPr>
      <w:r w:rsidRPr="004E17FC">
        <w:rPr>
          <w:rFonts w:ascii="Cambria" w:hAnsi="Cambria"/>
        </w:rPr>
        <w:t>Lapis Lazuli. (1867). </w:t>
      </w:r>
      <w:r w:rsidRPr="004E17FC">
        <w:rPr>
          <w:rFonts w:ascii="Cambria" w:hAnsi="Cambria"/>
          <w:i/>
          <w:iCs/>
        </w:rPr>
        <w:t>Scientific American,</w:t>
      </w:r>
      <w:r w:rsidRPr="004E17FC">
        <w:rPr>
          <w:rFonts w:ascii="Cambria" w:hAnsi="Cambria"/>
        </w:rPr>
        <w:t> </w:t>
      </w:r>
      <w:r w:rsidRPr="004E17FC">
        <w:rPr>
          <w:rFonts w:ascii="Cambria" w:hAnsi="Cambria"/>
          <w:i/>
          <w:iCs/>
        </w:rPr>
        <w:t>17</w:t>
      </w:r>
      <w:r w:rsidRPr="004E17FC">
        <w:rPr>
          <w:rFonts w:ascii="Cambria" w:hAnsi="Cambria"/>
        </w:rPr>
        <w:t xml:space="preserve">(21), 325-325. Retrieved from </w:t>
      </w:r>
      <w:hyperlink r:id="rId9" w:history="1">
        <w:r w:rsidRPr="004E17FC">
          <w:rPr>
            <w:rStyle w:val="Hyperlink"/>
            <w:rFonts w:ascii="Cambria" w:hAnsi="Cambria"/>
          </w:rPr>
          <w:t>http://www.jstor.org/stable/26026574</w:t>
        </w:r>
      </w:hyperlink>
      <w:r w:rsidRPr="004E17FC">
        <w:rPr>
          <w:rFonts w:ascii="Cambria" w:hAnsi="Cambria"/>
        </w:rPr>
        <w:t xml:space="preserve"> </w:t>
      </w:r>
    </w:p>
    <w:p w14:paraId="0D273D4F" w14:textId="77777777" w:rsidR="00161E1D" w:rsidRPr="004E17FC" w:rsidRDefault="00161E1D" w:rsidP="00161E1D">
      <w:pPr>
        <w:pStyle w:val="NoSpacing"/>
        <w:numPr>
          <w:ilvl w:val="0"/>
          <w:numId w:val="4"/>
        </w:numPr>
        <w:spacing w:line="276" w:lineRule="auto"/>
        <w:rPr>
          <w:rFonts w:ascii="Cambria" w:hAnsi="Cambria"/>
        </w:rPr>
      </w:pPr>
      <w:r w:rsidRPr="004E17FC">
        <w:rPr>
          <w:rFonts w:ascii="Cambria" w:hAnsi="Cambria"/>
        </w:rPr>
        <w:t xml:space="preserve">Lawler, A. (2009). Going the Distance to Uncover </w:t>
      </w:r>
      <w:proofErr w:type="gramStart"/>
      <w:r w:rsidRPr="004E17FC">
        <w:rPr>
          <w:rFonts w:ascii="Cambria" w:hAnsi="Cambria"/>
        </w:rPr>
        <w:t>The</w:t>
      </w:r>
      <w:proofErr w:type="gramEnd"/>
      <w:r w:rsidRPr="004E17FC">
        <w:rPr>
          <w:rFonts w:ascii="Cambria" w:hAnsi="Cambria"/>
        </w:rPr>
        <w:t xml:space="preserve"> Roots of Trade in the Near East. Science, [online] 324(5928), pp.717-717. Available at: http://www.jstor.org/stable/20493868 [Accessed 22 Feb. 2018].</w:t>
      </w:r>
    </w:p>
    <w:p w14:paraId="3567BF3D" w14:textId="77777777" w:rsidR="00161E1D" w:rsidRPr="004E17FC" w:rsidRDefault="00161E1D" w:rsidP="00161E1D">
      <w:pPr>
        <w:pStyle w:val="NoSpacing"/>
        <w:numPr>
          <w:ilvl w:val="0"/>
          <w:numId w:val="4"/>
        </w:numPr>
        <w:spacing w:line="276" w:lineRule="auto"/>
        <w:rPr>
          <w:rFonts w:ascii="Cambria" w:hAnsi="Cambria"/>
        </w:rPr>
      </w:pPr>
      <w:r w:rsidRPr="004E17FC">
        <w:rPr>
          <w:rFonts w:ascii="Cambria" w:hAnsi="Cambria"/>
        </w:rPr>
        <w:t>MacKay, E. (1925). Sumerian Connexions with Ancient India. </w:t>
      </w:r>
      <w:r w:rsidRPr="004E17FC">
        <w:rPr>
          <w:rFonts w:ascii="Cambria" w:hAnsi="Cambria"/>
          <w:i/>
          <w:iCs/>
        </w:rPr>
        <w:t xml:space="preserve">The Journal of the Royal Asiatic Society of Great Britain and </w:t>
      </w:r>
      <w:proofErr w:type="gramStart"/>
      <w:r w:rsidRPr="004E17FC">
        <w:rPr>
          <w:rFonts w:ascii="Cambria" w:hAnsi="Cambria"/>
          <w:i/>
          <w:iCs/>
        </w:rPr>
        <w:t>Ireland,</w:t>
      </w:r>
      <w:r w:rsidRPr="004E17FC">
        <w:rPr>
          <w:rFonts w:ascii="Cambria" w:hAnsi="Cambria"/>
        </w:rPr>
        <w:t>(</w:t>
      </w:r>
      <w:proofErr w:type="gramEnd"/>
      <w:r w:rsidRPr="004E17FC">
        <w:rPr>
          <w:rFonts w:ascii="Cambria" w:hAnsi="Cambria"/>
        </w:rPr>
        <w:t xml:space="preserve">4), 697-701. Retrieved from </w:t>
      </w:r>
      <w:hyperlink r:id="rId10" w:history="1">
        <w:r w:rsidRPr="004E17FC">
          <w:rPr>
            <w:rStyle w:val="Hyperlink"/>
            <w:rFonts w:ascii="Cambria" w:hAnsi="Cambria"/>
          </w:rPr>
          <w:t>http://www.jstor.org.ezproxy.uwtsd.ac.uk/stable/25220818</w:t>
        </w:r>
      </w:hyperlink>
    </w:p>
    <w:p w14:paraId="68206232" w14:textId="77777777" w:rsidR="00161E1D" w:rsidRPr="004E17FC" w:rsidRDefault="00161E1D" w:rsidP="00161E1D">
      <w:pPr>
        <w:pStyle w:val="NoSpacing"/>
        <w:numPr>
          <w:ilvl w:val="0"/>
          <w:numId w:val="4"/>
        </w:numPr>
        <w:spacing w:line="276" w:lineRule="auto"/>
        <w:rPr>
          <w:rFonts w:ascii="Cambria" w:hAnsi="Cambria"/>
        </w:rPr>
      </w:pPr>
      <w:proofErr w:type="spellStart"/>
      <w:r w:rsidRPr="004E17FC">
        <w:rPr>
          <w:rFonts w:ascii="Cambria" w:hAnsi="Cambria"/>
        </w:rPr>
        <w:t>Majidzadeh</w:t>
      </w:r>
      <w:proofErr w:type="spellEnd"/>
      <w:r w:rsidRPr="004E17FC">
        <w:rPr>
          <w:rFonts w:ascii="Cambria" w:hAnsi="Cambria"/>
        </w:rPr>
        <w:t xml:space="preserve">, Y. (1976). The Land of </w:t>
      </w:r>
      <w:proofErr w:type="spellStart"/>
      <w:r w:rsidRPr="004E17FC">
        <w:rPr>
          <w:rFonts w:ascii="Cambria" w:hAnsi="Cambria"/>
        </w:rPr>
        <w:t>Aratta</w:t>
      </w:r>
      <w:proofErr w:type="spellEnd"/>
      <w:r w:rsidRPr="004E17FC">
        <w:rPr>
          <w:rFonts w:ascii="Cambria" w:hAnsi="Cambria"/>
        </w:rPr>
        <w:t xml:space="preserve">. Journal of Near Eastern Studies, [online] 35(2), pp.105-113. Available at: </w:t>
      </w:r>
      <w:proofErr w:type="gramStart"/>
      <w:r w:rsidRPr="004E17FC">
        <w:rPr>
          <w:rFonts w:ascii="Cambria" w:hAnsi="Cambria"/>
        </w:rPr>
        <w:t>http://http:..</w:t>
      </w:r>
      <w:proofErr w:type="gramEnd"/>
      <w:r w:rsidRPr="004E17FC">
        <w:rPr>
          <w:rFonts w:ascii="Cambria" w:hAnsi="Cambria"/>
        </w:rPr>
        <w:t>www.jstor.org/stable/545195 [Accessed 22 Feb. 2018].</w:t>
      </w:r>
    </w:p>
    <w:p w14:paraId="3D640C9A" w14:textId="77777777" w:rsidR="00161E1D" w:rsidRPr="004E17FC" w:rsidRDefault="00161E1D" w:rsidP="00161E1D">
      <w:pPr>
        <w:pStyle w:val="NoSpacing"/>
        <w:numPr>
          <w:ilvl w:val="0"/>
          <w:numId w:val="4"/>
        </w:numPr>
        <w:spacing w:line="276" w:lineRule="auto"/>
        <w:rPr>
          <w:rFonts w:ascii="Cambria" w:hAnsi="Cambria"/>
        </w:rPr>
      </w:pPr>
      <w:r w:rsidRPr="004E17FC">
        <w:rPr>
          <w:rFonts w:ascii="Cambria" w:hAnsi="Cambria"/>
        </w:rPr>
        <w:t>Manfred Cassirer. (1958). Two Amulets of Cats. </w:t>
      </w:r>
      <w:r w:rsidRPr="004E17FC">
        <w:rPr>
          <w:rFonts w:ascii="Cambria" w:hAnsi="Cambria"/>
          <w:i/>
          <w:iCs/>
        </w:rPr>
        <w:t>The Journal of Egyptian Archaeology,</w:t>
      </w:r>
      <w:r w:rsidRPr="004E17FC">
        <w:rPr>
          <w:rFonts w:ascii="Cambria" w:hAnsi="Cambria"/>
        </w:rPr>
        <w:t> </w:t>
      </w:r>
      <w:r w:rsidRPr="004E17FC">
        <w:rPr>
          <w:rFonts w:ascii="Cambria" w:hAnsi="Cambria"/>
          <w:i/>
          <w:iCs/>
        </w:rPr>
        <w:t>44</w:t>
      </w:r>
      <w:r w:rsidRPr="004E17FC">
        <w:rPr>
          <w:rFonts w:ascii="Cambria" w:hAnsi="Cambria"/>
        </w:rPr>
        <w:t>, 117-118. doi:10.2307/3855073</w:t>
      </w:r>
    </w:p>
    <w:p w14:paraId="42445420" w14:textId="77777777" w:rsidR="00161E1D" w:rsidRPr="004E17FC" w:rsidRDefault="00161E1D" w:rsidP="00161E1D">
      <w:pPr>
        <w:pStyle w:val="NoSpacing"/>
        <w:numPr>
          <w:ilvl w:val="0"/>
          <w:numId w:val="4"/>
        </w:numPr>
        <w:spacing w:line="276" w:lineRule="auto"/>
        <w:rPr>
          <w:rFonts w:ascii="Cambria" w:hAnsi="Cambria"/>
          <w:u w:val="single"/>
        </w:rPr>
      </w:pPr>
      <w:r w:rsidRPr="004E17FC">
        <w:rPr>
          <w:rFonts w:ascii="Cambria" w:hAnsi="Cambria"/>
        </w:rPr>
        <w:t>Miner, D., &amp; Edelstein, E. (1944). A Carving in Lapis Lazuli. </w:t>
      </w:r>
      <w:r w:rsidRPr="004E17FC">
        <w:rPr>
          <w:rFonts w:ascii="Cambria" w:hAnsi="Cambria"/>
          <w:i/>
          <w:iCs/>
        </w:rPr>
        <w:t>The Journal of the Walters Art Gallery,</w:t>
      </w:r>
      <w:r w:rsidRPr="004E17FC">
        <w:rPr>
          <w:rFonts w:ascii="Cambria" w:hAnsi="Cambria"/>
        </w:rPr>
        <w:t> </w:t>
      </w:r>
      <w:r w:rsidRPr="004E17FC">
        <w:rPr>
          <w:rFonts w:ascii="Cambria" w:hAnsi="Cambria"/>
          <w:i/>
          <w:iCs/>
        </w:rPr>
        <w:t>7/8</w:t>
      </w:r>
      <w:r w:rsidRPr="004E17FC">
        <w:rPr>
          <w:rFonts w:ascii="Cambria" w:hAnsi="Cambria"/>
        </w:rPr>
        <w:t xml:space="preserve">, 82-103. Retrieved from </w:t>
      </w:r>
      <w:hyperlink r:id="rId11" w:history="1">
        <w:r w:rsidRPr="004E17FC">
          <w:rPr>
            <w:rStyle w:val="Hyperlink"/>
            <w:rFonts w:ascii="Cambria" w:hAnsi="Cambria"/>
          </w:rPr>
          <w:t>http://www.jstor.org.ezproxy.uwtsd.ac.uk/stable/20140244</w:t>
        </w:r>
      </w:hyperlink>
    </w:p>
    <w:p w14:paraId="525C23D8" w14:textId="77777777" w:rsidR="00161E1D" w:rsidRPr="004E17FC" w:rsidRDefault="00161E1D" w:rsidP="00161E1D">
      <w:pPr>
        <w:pStyle w:val="NoSpacing"/>
        <w:numPr>
          <w:ilvl w:val="0"/>
          <w:numId w:val="4"/>
        </w:numPr>
        <w:spacing w:line="276" w:lineRule="auto"/>
        <w:rPr>
          <w:rFonts w:ascii="Cambria" w:hAnsi="Cambria"/>
        </w:rPr>
      </w:pPr>
      <w:r w:rsidRPr="004E17FC">
        <w:rPr>
          <w:rFonts w:ascii="Cambria" w:hAnsi="Cambria"/>
        </w:rPr>
        <w:t xml:space="preserve">Mortazavi, M. (2005). Economy, </w:t>
      </w:r>
      <w:proofErr w:type="gramStart"/>
      <w:r w:rsidRPr="004E17FC">
        <w:rPr>
          <w:rFonts w:ascii="Cambria" w:hAnsi="Cambria"/>
        </w:rPr>
        <w:t>Environment</w:t>
      </w:r>
      <w:proofErr w:type="gramEnd"/>
      <w:r w:rsidRPr="004E17FC">
        <w:rPr>
          <w:rFonts w:ascii="Cambria" w:hAnsi="Cambria"/>
        </w:rPr>
        <w:t xml:space="preserve"> and the Beginnings of Civilisation in </w:t>
      </w:r>
      <w:proofErr w:type="spellStart"/>
      <w:r w:rsidRPr="004E17FC">
        <w:rPr>
          <w:rFonts w:ascii="Cambria" w:hAnsi="Cambria"/>
        </w:rPr>
        <w:t>Southeastern</w:t>
      </w:r>
      <w:proofErr w:type="spellEnd"/>
      <w:r w:rsidRPr="004E17FC">
        <w:rPr>
          <w:rFonts w:ascii="Cambria" w:hAnsi="Cambria"/>
        </w:rPr>
        <w:t xml:space="preserve"> Iran. Near Eastern Archaeology, [online] 63(3), pp.106-111. Available at: http://www.jstor.org/stable/25067608 [Accessed 22 Feb. 2018].</w:t>
      </w:r>
    </w:p>
    <w:p w14:paraId="33D7F59A" w14:textId="77777777" w:rsidR="00161E1D" w:rsidRPr="004E17FC" w:rsidRDefault="00161E1D" w:rsidP="00161E1D">
      <w:pPr>
        <w:pStyle w:val="NoSpacing"/>
        <w:numPr>
          <w:ilvl w:val="0"/>
          <w:numId w:val="4"/>
        </w:numPr>
        <w:spacing w:line="276" w:lineRule="auto"/>
        <w:rPr>
          <w:rFonts w:ascii="Cambria" w:hAnsi="Cambria"/>
        </w:rPr>
      </w:pPr>
      <w:r w:rsidRPr="004E17FC">
        <w:rPr>
          <w:rFonts w:ascii="Cambria" w:hAnsi="Cambria"/>
        </w:rPr>
        <w:t>Payne, J. (1968). Lapis Lazuli in Early Egypt. </w:t>
      </w:r>
      <w:r w:rsidRPr="004E17FC">
        <w:rPr>
          <w:rFonts w:ascii="Cambria" w:hAnsi="Cambria"/>
          <w:i/>
          <w:iCs/>
        </w:rPr>
        <w:t>Iraq,</w:t>
      </w:r>
      <w:r w:rsidRPr="004E17FC">
        <w:rPr>
          <w:rFonts w:ascii="Cambria" w:hAnsi="Cambria"/>
        </w:rPr>
        <w:t> </w:t>
      </w:r>
      <w:r w:rsidRPr="004E17FC">
        <w:rPr>
          <w:rFonts w:ascii="Cambria" w:hAnsi="Cambria"/>
          <w:i/>
          <w:iCs/>
        </w:rPr>
        <w:t>30</w:t>
      </w:r>
      <w:r w:rsidRPr="004E17FC">
        <w:rPr>
          <w:rFonts w:ascii="Cambria" w:hAnsi="Cambria"/>
        </w:rPr>
        <w:t>(1), 58-61. doi:10.2307/4199837</w:t>
      </w:r>
    </w:p>
    <w:p w14:paraId="7EF5F081" w14:textId="77777777" w:rsidR="00161E1D" w:rsidRPr="004E17FC" w:rsidRDefault="00161E1D" w:rsidP="00161E1D">
      <w:pPr>
        <w:pStyle w:val="NoSpacing"/>
        <w:numPr>
          <w:ilvl w:val="0"/>
          <w:numId w:val="4"/>
        </w:numPr>
        <w:spacing w:line="276" w:lineRule="auto"/>
        <w:rPr>
          <w:rFonts w:ascii="Cambria" w:hAnsi="Cambria"/>
        </w:rPr>
      </w:pPr>
      <w:r w:rsidRPr="004E17FC">
        <w:rPr>
          <w:rFonts w:ascii="Cambria" w:hAnsi="Cambria"/>
        </w:rPr>
        <w:t>Pinches, T., &amp; Newberry, P. (1921). A Cylinder-Seal Inscribed in Hieroglyphic and Cuneiform in the Collection of the Earl of Carnarvon. </w:t>
      </w:r>
      <w:r w:rsidRPr="004E17FC">
        <w:rPr>
          <w:rFonts w:ascii="Cambria" w:hAnsi="Cambria"/>
          <w:i/>
          <w:iCs/>
        </w:rPr>
        <w:t>The Journal of Egyptian Archaeology,</w:t>
      </w:r>
      <w:r w:rsidRPr="004E17FC">
        <w:rPr>
          <w:rFonts w:ascii="Cambria" w:hAnsi="Cambria"/>
        </w:rPr>
        <w:t> </w:t>
      </w:r>
      <w:r w:rsidRPr="004E17FC">
        <w:rPr>
          <w:rFonts w:ascii="Cambria" w:hAnsi="Cambria"/>
          <w:i/>
          <w:iCs/>
        </w:rPr>
        <w:t>7</w:t>
      </w:r>
      <w:r w:rsidRPr="004E17FC">
        <w:rPr>
          <w:rFonts w:ascii="Cambria" w:hAnsi="Cambria"/>
        </w:rPr>
        <w:t>(3/4), 196-199. doi:10.2307/3853566</w:t>
      </w:r>
    </w:p>
    <w:p w14:paraId="3C1883B8" w14:textId="77777777" w:rsidR="00161E1D" w:rsidRPr="004E17FC" w:rsidRDefault="00161E1D" w:rsidP="00161E1D">
      <w:pPr>
        <w:pStyle w:val="NoSpacing"/>
        <w:numPr>
          <w:ilvl w:val="0"/>
          <w:numId w:val="4"/>
        </w:numPr>
        <w:spacing w:line="276" w:lineRule="auto"/>
        <w:rPr>
          <w:rFonts w:ascii="Cambria" w:hAnsi="Cambria"/>
        </w:rPr>
      </w:pPr>
      <w:r w:rsidRPr="004E17FC">
        <w:rPr>
          <w:rFonts w:ascii="Cambria" w:hAnsi="Cambria"/>
        </w:rPr>
        <w:t>Schafer, J. (1928). News from Ancient Ur. </w:t>
      </w:r>
      <w:r w:rsidRPr="004E17FC">
        <w:rPr>
          <w:rFonts w:ascii="Cambria" w:hAnsi="Cambria"/>
          <w:i/>
          <w:iCs/>
        </w:rPr>
        <w:t>The Wisconsin Magazine of History,</w:t>
      </w:r>
      <w:r w:rsidRPr="004E17FC">
        <w:rPr>
          <w:rFonts w:ascii="Cambria" w:hAnsi="Cambria"/>
        </w:rPr>
        <w:t> </w:t>
      </w:r>
      <w:r w:rsidRPr="004E17FC">
        <w:rPr>
          <w:rFonts w:ascii="Cambria" w:hAnsi="Cambria"/>
          <w:i/>
          <w:iCs/>
        </w:rPr>
        <w:t>12</w:t>
      </w:r>
      <w:r w:rsidRPr="004E17FC">
        <w:rPr>
          <w:rFonts w:ascii="Cambria" w:hAnsi="Cambria"/>
        </w:rPr>
        <w:t xml:space="preserve">(2), 221-224. Retrieved from </w:t>
      </w:r>
      <w:hyperlink r:id="rId12" w:history="1">
        <w:r w:rsidRPr="004E17FC">
          <w:rPr>
            <w:rStyle w:val="Hyperlink"/>
            <w:rFonts w:ascii="Cambria" w:hAnsi="Cambria"/>
          </w:rPr>
          <w:t>http://www.jstor.org.ezproxy.uwtsd.ac.uk/stable/4630756</w:t>
        </w:r>
      </w:hyperlink>
    </w:p>
    <w:p w14:paraId="1381F141" w14:textId="77777777" w:rsidR="00161E1D" w:rsidRPr="004E17FC" w:rsidRDefault="00161E1D" w:rsidP="00161E1D">
      <w:pPr>
        <w:pStyle w:val="NoSpacing"/>
        <w:numPr>
          <w:ilvl w:val="0"/>
          <w:numId w:val="4"/>
        </w:numPr>
        <w:spacing w:line="276" w:lineRule="auto"/>
        <w:rPr>
          <w:rFonts w:ascii="Cambria" w:hAnsi="Cambria"/>
        </w:rPr>
      </w:pPr>
      <w:r w:rsidRPr="004E17FC">
        <w:rPr>
          <w:rFonts w:ascii="Cambria" w:hAnsi="Cambria"/>
        </w:rPr>
        <w:lastRenderedPageBreak/>
        <w:t>Smith, S. (1938). An Egyptian Stele and Other Antiquities. </w:t>
      </w:r>
      <w:r w:rsidRPr="004E17FC">
        <w:rPr>
          <w:rFonts w:ascii="Cambria" w:hAnsi="Cambria"/>
          <w:i/>
          <w:iCs/>
        </w:rPr>
        <w:t>The British Museum Quarterly,</w:t>
      </w:r>
      <w:r w:rsidRPr="004E17FC">
        <w:rPr>
          <w:rFonts w:ascii="Cambria" w:hAnsi="Cambria"/>
        </w:rPr>
        <w:t> </w:t>
      </w:r>
      <w:r w:rsidRPr="004E17FC">
        <w:rPr>
          <w:rFonts w:ascii="Cambria" w:hAnsi="Cambria"/>
          <w:i/>
          <w:iCs/>
        </w:rPr>
        <w:t>12</w:t>
      </w:r>
      <w:r w:rsidRPr="004E17FC">
        <w:rPr>
          <w:rFonts w:ascii="Cambria" w:hAnsi="Cambria"/>
        </w:rPr>
        <w:t>(4), 138-138. doi:10.2307/4422101</w:t>
      </w:r>
    </w:p>
    <w:p w14:paraId="7B11020F" w14:textId="77777777" w:rsidR="00161E1D" w:rsidRPr="004E17FC" w:rsidRDefault="00161E1D" w:rsidP="00161E1D">
      <w:pPr>
        <w:pStyle w:val="NoSpacing"/>
        <w:numPr>
          <w:ilvl w:val="0"/>
          <w:numId w:val="4"/>
        </w:numPr>
        <w:spacing w:line="276" w:lineRule="auto"/>
        <w:rPr>
          <w:rFonts w:ascii="Cambria" w:hAnsi="Cambria"/>
        </w:rPr>
      </w:pPr>
      <w:r w:rsidRPr="004E17FC">
        <w:rPr>
          <w:rFonts w:ascii="Cambria" w:hAnsi="Cambria"/>
        </w:rPr>
        <w:t>Soldier's Grave at Ur Yields Statue of Woman. (1934). </w:t>
      </w:r>
      <w:r w:rsidRPr="004E17FC">
        <w:rPr>
          <w:rFonts w:ascii="Cambria" w:hAnsi="Cambria"/>
          <w:i/>
          <w:iCs/>
        </w:rPr>
        <w:t>The Science News-Letter,</w:t>
      </w:r>
      <w:r w:rsidRPr="004E17FC">
        <w:rPr>
          <w:rFonts w:ascii="Cambria" w:hAnsi="Cambria"/>
        </w:rPr>
        <w:t> </w:t>
      </w:r>
      <w:r w:rsidRPr="004E17FC">
        <w:rPr>
          <w:rFonts w:ascii="Cambria" w:hAnsi="Cambria"/>
          <w:i/>
          <w:iCs/>
        </w:rPr>
        <w:t>25</w:t>
      </w:r>
      <w:r w:rsidRPr="004E17FC">
        <w:rPr>
          <w:rFonts w:ascii="Cambria" w:hAnsi="Cambria"/>
        </w:rPr>
        <w:t xml:space="preserve">(682), 284-284. Retrieved from </w:t>
      </w:r>
      <w:hyperlink r:id="rId13" w:history="1">
        <w:r w:rsidRPr="004E17FC">
          <w:rPr>
            <w:rStyle w:val="Hyperlink"/>
            <w:rFonts w:ascii="Cambria" w:hAnsi="Cambria"/>
          </w:rPr>
          <w:t>http://www.jstor.org.ezproxy.uwtsd.ac.uk/stable/3910510</w:t>
        </w:r>
      </w:hyperlink>
    </w:p>
    <w:p w14:paraId="5688E32C" w14:textId="77777777" w:rsidR="00161E1D" w:rsidRPr="004E17FC" w:rsidRDefault="00161E1D" w:rsidP="00161E1D">
      <w:pPr>
        <w:pStyle w:val="NoSpacing"/>
        <w:numPr>
          <w:ilvl w:val="0"/>
          <w:numId w:val="4"/>
        </w:numPr>
        <w:spacing w:line="276" w:lineRule="auto"/>
        <w:rPr>
          <w:rFonts w:ascii="Cambria" w:hAnsi="Cambria"/>
        </w:rPr>
      </w:pPr>
      <w:r w:rsidRPr="004E17FC">
        <w:rPr>
          <w:rFonts w:ascii="Cambria" w:hAnsi="Cambria"/>
        </w:rPr>
        <w:t>Tut-Ankh-</w:t>
      </w:r>
      <w:proofErr w:type="spellStart"/>
      <w:r w:rsidRPr="004E17FC">
        <w:rPr>
          <w:rFonts w:ascii="Cambria" w:hAnsi="Cambria"/>
        </w:rPr>
        <w:t>Amen's</w:t>
      </w:r>
      <w:proofErr w:type="spellEnd"/>
      <w:r w:rsidRPr="004E17FC">
        <w:rPr>
          <w:rFonts w:ascii="Cambria" w:hAnsi="Cambria"/>
        </w:rPr>
        <w:t xml:space="preserve"> Golden Coffins, the Work of Ancient Egypt's Most Skilled </w:t>
      </w:r>
      <w:proofErr w:type="spellStart"/>
      <w:r w:rsidRPr="004E17FC">
        <w:rPr>
          <w:rFonts w:ascii="Cambria" w:hAnsi="Cambria"/>
        </w:rPr>
        <w:t>Artisians</w:t>
      </w:r>
      <w:proofErr w:type="spellEnd"/>
      <w:r w:rsidRPr="004E17FC">
        <w:rPr>
          <w:rFonts w:ascii="Cambria" w:hAnsi="Cambria"/>
        </w:rPr>
        <w:t>. (1926). </w:t>
      </w:r>
      <w:r w:rsidRPr="004E17FC">
        <w:rPr>
          <w:rFonts w:ascii="Cambria" w:hAnsi="Cambria"/>
          <w:i/>
          <w:iCs/>
        </w:rPr>
        <w:t>Scientific American,</w:t>
      </w:r>
      <w:r w:rsidRPr="004E17FC">
        <w:rPr>
          <w:rFonts w:ascii="Cambria" w:hAnsi="Cambria"/>
        </w:rPr>
        <w:t> </w:t>
      </w:r>
      <w:r w:rsidRPr="004E17FC">
        <w:rPr>
          <w:rFonts w:ascii="Cambria" w:hAnsi="Cambria"/>
          <w:i/>
          <w:iCs/>
        </w:rPr>
        <w:t>134</w:t>
      </w:r>
      <w:r w:rsidRPr="004E17FC">
        <w:rPr>
          <w:rFonts w:ascii="Cambria" w:hAnsi="Cambria"/>
        </w:rPr>
        <w:t xml:space="preserve">(5), 305-305. Retrieved from </w:t>
      </w:r>
      <w:hyperlink r:id="rId14" w:history="1">
        <w:r w:rsidRPr="004E17FC">
          <w:rPr>
            <w:rStyle w:val="Hyperlink"/>
            <w:rFonts w:ascii="Cambria" w:hAnsi="Cambria"/>
          </w:rPr>
          <w:t>http://www.jstor.org.ezproxy.uwtsd.ac.uk/stable/24976639</w:t>
        </w:r>
      </w:hyperlink>
    </w:p>
    <w:p w14:paraId="5C7FF436" w14:textId="77777777" w:rsidR="00161E1D" w:rsidRPr="004E17FC" w:rsidRDefault="00161E1D" w:rsidP="00161E1D">
      <w:pPr>
        <w:pStyle w:val="NoSpacing"/>
        <w:numPr>
          <w:ilvl w:val="0"/>
          <w:numId w:val="4"/>
        </w:numPr>
        <w:spacing w:line="276" w:lineRule="auto"/>
        <w:rPr>
          <w:rFonts w:ascii="Cambria" w:hAnsi="Cambria"/>
          <w:u w:val="single"/>
        </w:rPr>
      </w:pPr>
      <w:r w:rsidRPr="004E17FC">
        <w:rPr>
          <w:rFonts w:ascii="Cambria" w:hAnsi="Cambria"/>
        </w:rPr>
        <w:t>Woolley, C. (1928). Excavations at Ur, 1927-8. </w:t>
      </w:r>
      <w:r w:rsidRPr="004E17FC">
        <w:rPr>
          <w:rFonts w:ascii="Cambria" w:hAnsi="Cambria"/>
          <w:i/>
          <w:iCs/>
        </w:rPr>
        <w:t>Journal of the Royal Asiatic Society of Great Britain and Ireland,</w:t>
      </w:r>
      <w:r w:rsidRPr="004E17FC">
        <w:rPr>
          <w:rFonts w:ascii="Cambria" w:hAnsi="Cambria"/>
        </w:rPr>
        <w:t xml:space="preserve"> (3), 635-642. Retrieved from </w:t>
      </w:r>
      <w:hyperlink r:id="rId15" w:history="1">
        <w:r w:rsidRPr="004E17FC">
          <w:rPr>
            <w:rStyle w:val="Hyperlink"/>
            <w:rFonts w:ascii="Cambria" w:hAnsi="Cambria"/>
          </w:rPr>
          <w:t>http://www.jstor.org.ezproxy.uwtsd.ac.uk/stable/25221380</w:t>
        </w:r>
      </w:hyperlink>
    </w:p>
    <w:p w14:paraId="36E99F84" w14:textId="77777777" w:rsidR="00161E1D" w:rsidRDefault="00161E1D" w:rsidP="00BD5B3C">
      <w:pPr>
        <w:spacing w:line="360" w:lineRule="auto"/>
        <w:jc w:val="both"/>
        <w:rPr>
          <w:rFonts w:ascii="Cambria" w:hAnsi="Cambria"/>
          <w:b/>
        </w:rPr>
      </w:pPr>
    </w:p>
    <w:p w14:paraId="2C376307" w14:textId="166EE23B" w:rsidR="00BD5B3C" w:rsidRDefault="00BD5B3C" w:rsidP="00BD5B3C">
      <w:pPr>
        <w:spacing w:line="360" w:lineRule="auto"/>
        <w:jc w:val="both"/>
        <w:rPr>
          <w:rFonts w:ascii="Cambria" w:hAnsi="Cambria"/>
          <w:b/>
        </w:rPr>
      </w:pPr>
      <w:r w:rsidRPr="00BD5B3C">
        <w:rPr>
          <w:rFonts w:ascii="Cambria" w:hAnsi="Cambria"/>
          <w:b/>
        </w:rPr>
        <w:t>Appendix and Tables</w:t>
      </w:r>
    </w:p>
    <w:tbl>
      <w:tblPr>
        <w:tblStyle w:val="LightList1"/>
        <w:tblW w:w="0" w:type="auto"/>
        <w:tblLook w:val="04A0" w:firstRow="1" w:lastRow="0" w:firstColumn="1" w:lastColumn="0" w:noHBand="0" w:noVBand="1"/>
      </w:tblPr>
      <w:tblGrid>
        <w:gridCol w:w="3609"/>
        <w:gridCol w:w="3148"/>
        <w:gridCol w:w="2485"/>
      </w:tblGrid>
      <w:tr w:rsidR="00BD5B3C" w:rsidRPr="00562E9D" w14:paraId="2C37630C" w14:textId="77777777" w:rsidTr="003A180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9" w:type="dxa"/>
          </w:tcPr>
          <w:p w14:paraId="2C376309" w14:textId="77777777" w:rsidR="00BD5B3C" w:rsidRPr="00562E9D" w:rsidRDefault="00BD5B3C" w:rsidP="003A180C">
            <w:pPr>
              <w:rPr>
                <w:rFonts w:ascii="Cambria" w:hAnsi="Cambria"/>
                <w:b w:val="0"/>
                <w:sz w:val="20"/>
                <w:szCs w:val="20"/>
              </w:rPr>
            </w:pPr>
            <w:r>
              <w:rPr>
                <w:rFonts w:ascii="Cambria" w:hAnsi="Cambria"/>
                <w:b w:val="0"/>
                <w:sz w:val="20"/>
                <w:szCs w:val="20"/>
              </w:rPr>
              <w:t>Table 0</w:t>
            </w:r>
          </w:p>
        </w:tc>
        <w:tc>
          <w:tcPr>
            <w:tcW w:w="3148" w:type="dxa"/>
          </w:tcPr>
          <w:p w14:paraId="2C37630A" w14:textId="77777777" w:rsidR="00BD5B3C" w:rsidRPr="00562E9D" w:rsidRDefault="00BD5B3C" w:rsidP="003A180C">
            <w:pPr>
              <w:cnfStyle w:val="100000000000" w:firstRow="1" w:lastRow="0" w:firstColumn="0" w:lastColumn="0" w:oddVBand="0" w:evenVBand="0" w:oddHBand="0" w:evenHBand="0" w:firstRowFirstColumn="0" w:firstRowLastColumn="0" w:lastRowFirstColumn="0" w:lastRowLastColumn="0"/>
              <w:rPr>
                <w:rFonts w:ascii="Cambria" w:hAnsi="Cambria"/>
                <w:b w:val="0"/>
                <w:sz w:val="20"/>
                <w:szCs w:val="20"/>
              </w:rPr>
            </w:pPr>
            <w:r w:rsidRPr="00562E9D">
              <w:rPr>
                <w:rFonts w:ascii="Cambria" w:hAnsi="Cambria"/>
                <w:b w:val="0"/>
                <w:sz w:val="20"/>
                <w:szCs w:val="20"/>
              </w:rPr>
              <w:t>Methodology</w:t>
            </w:r>
          </w:p>
        </w:tc>
        <w:tc>
          <w:tcPr>
            <w:tcW w:w="2485" w:type="dxa"/>
          </w:tcPr>
          <w:p w14:paraId="2C37630B" w14:textId="77777777" w:rsidR="00BD5B3C" w:rsidRPr="00562E9D" w:rsidRDefault="00BD5B3C" w:rsidP="003A180C">
            <w:pPr>
              <w:cnfStyle w:val="100000000000" w:firstRow="1" w:lastRow="0" w:firstColumn="0" w:lastColumn="0" w:oddVBand="0" w:evenVBand="0" w:oddHBand="0" w:evenHBand="0" w:firstRowFirstColumn="0" w:firstRowLastColumn="0" w:lastRowFirstColumn="0" w:lastRowLastColumn="0"/>
              <w:rPr>
                <w:rFonts w:ascii="Cambria" w:hAnsi="Cambria"/>
                <w:b w:val="0"/>
                <w:sz w:val="20"/>
                <w:szCs w:val="20"/>
              </w:rPr>
            </w:pPr>
            <w:r w:rsidRPr="00562E9D">
              <w:rPr>
                <w:rFonts w:ascii="Cambria" w:hAnsi="Cambria"/>
                <w:b w:val="0"/>
                <w:sz w:val="20"/>
                <w:szCs w:val="20"/>
              </w:rPr>
              <w:t>What it means for lapis</w:t>
            </w:r>
          </w:p>
        </w:tc>
      </w:tr>
      <w:tr w:rsidR="00BD5B3C" w:rsidRPr="00562E9D" w14:paraId="2C376310" w14:textId="77777777" w:rsidTr="003A18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9" w:type="dxa"/>
          </w:tcPr>
          <w:p w14:paraId="2C37630D" w14:textId="77777777" w:rsidR="00BD5B3C" w:rsidRPr="00562E9D" w:rsidRDefault="00BD5B3C" w:rsidP="003A180C">
            <w:pPr>
              <w:rPr>
                <w:rFonts w:ascii="Cambria" w:hAnsi="Cambria"/>
                <w:sz w:val="20"/>
                <w:szCs w:val="20"/>
              </w:rPr>
            </w:pPr>
            <w:r w:rsidRPr="00562E9D">
              <w:rPr>
                <w:rStyle w:val="normaltextrun"/>
                <w:rFonts w:ascii="Cambria" w:hAnsi="Cambria" w:cs="Segoe UI"/>
                <w:sz w:val="20"/>
                <w:szCs w:val="20"/>
                <w:lang w:val="en-US"/>
              </w:rPr>
              <w:t>Igor Kopytoff, within </w:t>
            </w:r>
            <w:proofErr w:type="spellStart"/>
            <w:r w:rsidRPr="00562E9D">
              <w:rPr>
                <w:rStyle w:val="spellingerror"/>
                <w:rFonts w:ascii="Cambria" w:hAnsi="Cambria" w:cs="Segoe UI"/>
                <w:sz w:val="20"/>
                <w:szCs w:val="20"/>
                <w:lang w:val="en-US"/>
              </w:rPr>
              <w:t>Arun</w:t>
            </w:r>
            <w:proofErr w:type="spellEnd"/>
            <w:r w:rsidRPr="00562E9D">
              <w:rPr>
                <w:rStyle w:val="normaltextrun"/>
                <w:rFonts w:ascii="Cambria" w:hAnsi="Cambria" w:cs="Segoe UI"/>
                <w:sz w:val="20"/>
                <w:szCs w:val="20"/>
                <w:lang w:val="en-US"/>
              </w:rPr>
              <w:t> Appadurai's book The Social Life of Things (1988)</w:t>
            </w:r>
          </w:p>
        </w:tc>
        <w:tc>
          <w:tcPr>
            <w:tcW w:w="3148" w:type="dxa"/>
          </w:tcPr>
          <w:p w14:paraId="2C37630E" w14:textId="77777777" w:rsidR="00BD5B3C" w:rsidRPr="00562E9D" w:rsidRDefault="00BD5B3C" w:rsidP="003A180C">
            <w:pPr>
              <w:cnfStyle w:val="000000100000" w:firstRow="0" w:lastRow="0" w:firstColumn="0" w:lastColumn="0" w:oddVBand="0" w:evenVBand="0" w:oddHBand="1" w:evenHBand="0" w:firstRowFirstColumn="0" w:firstRowLastColumn="0" w:lastRowFirstColumn="0" w:lastRowLastColumn="0"/>
              <w:rPr>
                <w:rFonts w:ascii="Cambria" w:hAnsi="Cambria"/>
                <w:sz w:val="20"/>
                <w:szCs w:val="20"/>
              </w:rPr>
            </w:pPr>
            <w:r w:rsidRPr="00562E9D">
              <w:rPr>
                <w:rStyle w:val="normaltextrun"/>
                <w:rFonts w:ascii="Cambria" w:hAnsi="Cambria" w:cs="Segoe UI"/>
                <w:sz w:val="20"/>
                <w:szCs w:val="20"/>
                <w:lang w:val="en-US"/>
              </w:rPr>
              <w:t>Proposes a practice that discusses objects within a biography. This involves asking the same questions that one would when discussing the life story of a human such as context and status within society, where was its origins, the agency behind it, the 'career' it could have and the one it has had from known knowledge (Kopytoff 1988:66). He claims that, to understand the object in this way one would require context within the society for the objects status; for example, if it is a commodity or not; but even this thought varies from person to person as well as culture to culture (Kopytoff 1988:64).  So, this view indicates that an object can create </w:t>
            </w:r>
            <w:proofErr w:type="spellStart"/>
            <w:proofErr w:type="gramStart"/>
            <w:r w:rsidRPr="00562E9D">
              <w:rPr>
                <w:rStyle w:val="contextualspellingandgrammarerror"/>
                <w:rFonts w:ascii="Cambria" w:hAnsi="Cambria" w:cs="Segoe UI"/>
                <w:sz w:val="20"/>
                <w:szCs w:val="20"/>
                <w:lang w:val="en-US"/>
              </w:rPr>
              <w:t>it’s</w:t>
            </w:r>
            <w:proofErr w:type="spellEnd"/>
            <w:proofErr w:type="gramEnd"/>
            <w:r w:rsidRPr="00562E9D">
              <w:rPr>
                <w:rStyle w:val="normaltextrun"/>
                <w:rFonts w:ascii="Cambria" w:hAnsi="Cambria" w:cs="Segoe UI"/>
                <w:sz w:val="20"/>
                <w:szCs w:val="20"/>
                <w:lang w:val="en-US"/>
              </w:rPr>
              <w:t> own narrative, whereas the following talks of the memories embedded within that narrative.</w:t>
            </w:r>
          </w:p>
        </w:tc>
        <w:tc>
          <w:tcPr>
            <w:tcW w:w="2485" w:type="dxa"/>
          </w:tcPr>
          <w:p w14:paraId="2C37630F" w14:textId="77777777" w:rsidR="00BD5B3C" w:rsidRPr="00562E9D" w:rsidRDefault="00BD5B3C" w:rsidP="003A180C">
            <w:pPr>
              <w:cnfStyle w:val="000000100000" w:firstRow="0" w:lastRow="0" w:firstColumn="0" w:lastColumn="0" w:oddVBand="0" w:evenVBand="0" w:oddHBand="1" w:evenHBand="0" w:firstRowFirstColumn="0" w:firstRowLastColumn="0" w:lastRowFirstColumn="0" w:lastRowLastColumn="0"/>
              <w:rPr>
                <w:rStyle w:val="normaltextrun"/>
                <w:rFonts w:ascii="Cambria" w:hAnsi="Cambria" w:cs="Segoe UI"/>
                <w:sz w:val="20"/>
                <w:szCs w:val="20"/>
                <w:lang w:val="en-US"/>
              </w:rPr>
            </w:pPr>
            <w:r w:rsidRPr="00562E9D">
              <w:rPr>
                <w:rStyle w:val="normaltextrun"/>
                <w:rFonts w:ascii="Cambria" w:hAnsi="Cambria" w:cs="Segoe UI"/>
                <w:sz w:val="20"/>
                <w:szCs w:val="20"/>
                <w:lang w:val="en-US"/>
              </w:rPr>
              <w:t xml:space="preserve">The story of lapis is one that could have traversed the ancient landscape through trade and interconnectivity of civilizations. As it was imported and exported, narratives would have become attached to the item, either enhancing its value or asserting memories associated with it. </w:t>
            </w:r>
          </w:p>
        </w:tc>
      </w:tr>
      <w:tr w:rsidR="00BD5B3C" w:rsidRPr="00562E9D" w14:paraId="2C376314" w14:textId="77777777" w:rsidTr="003A180C">
        <w:tc>
          <w:tcPr>
            <w:cnfStyle w:val="001000000000" w:firstRow="0" w:lastRow="0" w:firstColumn="1" w:lastColumn="0" w:oddVBand="0" w:evenVBand="0" w:oddHBand="0" w:evenHBand="0" w:firstRowFirstColumn="0" w:firstRowLastColumn="0" w:lastRowFirstColumn="0" w:lastRowLastColumn="0"/>
            <w:tcW w:w="3609" w:type="dxa"/>
          </w:tcPr>
          <w:p w14:paraId="2C376311" w14:textId="77777777" w:rsidR="00BD5B3C" w:rsidRPr="00562E9D" w:rsidRDefault="00BD5B3C" w:rsidP="003A180C">
            <w:pPr>
              <w:rPr>
                <w:rFonts w:ascii="Cambria" w:hAnsi="Cambria"/>
                <w:sz w:val="20"/>
                <w:szCs w:val="20"/>
              </w:rPr>
            </w:pPr>
            <w:proofErr w:type="spellStart"/>
            <w:r w:rsidRPr="00562E9D">
              <w:rPr>
                <w:rFonts w:ascii="Cambria" w:hAnsi="Cambria"/>
                <w:sz w:val="20"/>
                <w:szCs w:val="20"/>
              </w:rPr>
              <w:t>Gell</w:t>
            </w:r>
            <w:proofErr w:type="spellEnd"/>
            <w:r w:rsidRPr="00562E9D">
              <w:rPr>
                <w:rFonts w:ascii="Cambria" w:hAnsi="Cambria"/>
                <w:sz w:val="20"/>
                <w:szCs w:val="20"/>
              </w:rPr>
              <w:t>, within ‘the Enchantment of Things’</w:t>
            </w:r>
          </w:p>
        </w:tc>
        <w:tc>
          <w:tcPr>
            <w:tcW w:w="3148" w:type="dxa"/>
          </w:tcPr>
          <w:p w14:paraId="2C376312" w14:textId="77777777" w:rsidR="00BD5B3C" w:rsidRPr="00562E9D" w:rsidRDefault="00BD5B3C" w:rsidP="003A180C">
            <w:pPr>
              <w:cnfStyle w:val="000000000000" w:firstRow="0" w:lastRow="0" w:firstColumn="0" w:lastColumn="0" w:oddVBand="0" w:evenVBand="0" w:oddHBand="0" w:evenHBand="0" w:firstRowFirstColumn="0" w:firstRowLastColumn="0" w:lastRowFirstColumn="0" w:lastRowLastColumn="0"/>
              <w:rPr>
                <w:rFonts w:ascii="Cambria" w:hAnsi="Cambria"/>
                <w:sz w:val="20"/>
                <w:szCs w:val="20"/>
              </w:rPr>
            </w:pPr>
            <w:r w:rsidRPr="00562E9D">
              <w:rPr>
                <w:rFonts w:ascii="Cambria" w:hAnsi="Cambria"/>
                <w:sz w:val="20"/>
                <w:szCs w:val="20"/>
              </w:rPr>
              <w:t xml:space="preserve">Proposes an idea that an object can contain a sort of ‘magic’ which influences human decisions around it.  </w:t>
            </w:r>
          </w:p>
        </w:tc>
        <w:tc>
          <w:tcPr>
            <w:tcW w:w="2485" w:type="dxa"/>
          </w:tcPr>
          <w:p w14:paraId="2C376313" w14:textId="77777777" w:rsidR="00BD5B3C" w:rsidRPr="00562E9D" w:rsidRDefault="00BD5B3C" w:rsidP="003A180C">
            <w:pPr>
              <w:cnfStyle w:val="000000000000" w:firstRow="0" w:lastRow="0" w:firstColumn="0" w:lastColumn="0" w:oddVBand="0" w:evenVBand="0" w:oddHBand="0" w:evenHBand="0" w:firstRowFirstColumn="0" w:firstRowLastColumn="0" w:lastRowFirstColumn="0" w:lastRowLastColumn="0"/>
              <w:rPr>
                <w:rFonts w:ascii="Cambria" w:hAnsi="Cambria"/>
                <w:sz w:val="20"/>
                <w:szCs w:val="20"/>
              </w:rPr>
            </w:pPr>
            <w:r w:rsidRPr="00562E9D">
              <w:rPr>
                <w:rFonts w:ascii="Cambria" w:hAnsi="Cambria"/>
                <w:sz w:val="20"/>
                <w:szCs w:val="20"/>
              </w:rPr>
              <w:t>With connection to royalty and divine, lapis could have become a somewhat magical item in the eyes of the ancients, influencing the uses and journeys it made through interconnectivity and its uses within context, and affects on hybridization.</w:t>
            </w:r>
          </w:p>
        </w:tc>
      </w:tr>
    </w:tbl>
    <w:p w14:paraId="2C376315" w14:textId="50D9AD0A" w:rsidR="00BD5B3C" w:rsidRDefault="00BD5B3C" w:rsidP="00BD5B3C">
      <w:pPr>
        <w:spacing w:line="360" w:lineRule="auto"/>
        <w:jc w:val="both"/>
        <w:rPr>
          <w:rFonts w:ascii="Cambria" w:hAnsi="Cambria"/>
          <w:b/>
        </w:rPr>
      </w:pPr>
    </w:p>
    <w:p w14:paraId="49D0285B" w14:textId="77777777" w:rsidR="004C7C53" w:rsidRDefault="004C7C53" w:rsidP="00BD5B3C">
      <w:pPr>
        <w:spacing w:line="360" w:lineRule="auto"/>
        <w:jc w:val="both"/>
        <w:rPr>
          <w:rFonts w:ascii="Cambria" w:hAnsi="Cambria"/>
          <w:b/>
        </w:rPr>
      </w:pPr>
      <w:bookmarkStart w:id="0" w:name="_GoBack"/>
      <w:bookmarkEnd w:id="0"/>
    </w:p>
    <w:p w14:paraId="2C37636D" w14:textId="77777777" w:rsidR="00BD5B3C" w:rsidRDefault="00BD5B3C" w:rsidP="00BD5B3C">
      <w:pPr>
        <w:spacing w:line="360" w:lineRule="auto"/>
        <w:jc w:val="both"/>
        <w:rPr>
          <w:rFonts w:ascii="Cambria" w:hAnsi="Cambria"/>
          <w:b/>
        </w:rPr>
      </w:pPr>
    </w:p>
    <w:p w14:paraId="2C37636E" w14:textId="36691B19" w:rsidR="00BD5B3C" w:rsidRDefault="00674596" w:rsidP="00BD5B3C">
      <w:pPr>
        <w:spacing w:line="360" w:lineRule="auto"/>
        <w:jc w:val="both"/>
        <w:rPr>
          <w:rFonts w:ascii="Cambria" w:hAnsi="Cambria"/>
          <w:b/>
        </w:rPr>
      </w:pPr>
      <w:r>
        <w:rPr>
          <w:rFonts w:ascii="Cambria" w:hAnsi="Cambria"/>
          <w:b/>
        </w:rPr>
        <w:lastRenderedPageBreak/>
        <w:t>Image 1</w:t>
      </w:r>
    </w:p>
    <w:p w14:paraId="79416944" w14:textId="5D705814" w:rsidR="00674596" w:rsidRDefault="00674596" w:rsidP="00BD5B3C">
      <w:pPr>
        <w:spacing w:line="360" w:lineRule="auto"/>
        <w:jc w:val="both"/>
        <w:rPr>
          <w:rFonts w:ascii="Cambria" w:hAnsi="Cambria"/>
          <w:b/>
        </w:rPr>
      </w:pPr>
      <w:r>
        <w:rPr>
          <w:noProof/>
        </w:rPr>
        <w:drawing>
          <wp:inline distT="0" distB="0" distL="0" distR="0" wp14:anchorId="39EFD334" wp14:editId="408646DC">
            <wp:extent cx="5000625" cy="33423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4292" t="17439" r="21061" b="5715"/>
                    <a:stretch/>
                  </pic:blipFill>
                  <pic:spPr bwMode="auto">
                    <a:xfrm>
                      <a:off x="0" y="0"/>
                      <a:ext cx="5005973" cy="3345894"/>
                    </a:xfrm>
                    <a:prstGeom prst="rect">
                      <a:avLst/>
                    </a:prstGeom>
                    <a:ln>
                      <a:noFill/>
                    </a:ln>
                    <a:extLst>
                      <a:ext uri="{53640926-AAD7-44D8-BBD7-CCE9431645EC}">
                        <a14:shadowObscured xmlns:a14="http://schemas.microsoft.com/office/drawing/2010/main"/>
                      </a:ext>
                    </a:extLst>
                  </pic:spPr>
                </pic:pic>
              </a:graphicData>
            </a:graphic>
          </wp:inline>
        </w:drawing>
      </w:r>
    </w:p>
    <w:p w14:paraId="2C37636F" w14:textId="77777777" w:rsidR="00BD5B3C" w:rsidRDefault="00BD5B3C" w:rsidP="00BD5B3C">
      <w:pPr>
        <w:spacing w:line="360" w:lineRule="auto"/>
        <w:jc w:val="both"/>
        <w:rPr>
          <w:rFonts w:ascii="Cambria" w:hAnsi="Cambria"/>
          <w:b/>
        </w:rPr>
      </w:pPr>
    </w:p>
    <w:p w14:paraId="2C376370" w14:textId="77777777" w:rsidR="00BD5B3C" w:rsidRDefault="00BD5B3C" w:rsidP="00BD5B3C">
      <w:pPr>
        <w:spacing w:line="360" w:lineRule="auto"/>
        <w:jc w:val="both"/>
        <w:rPr>
          <w:rFonts w:ascii="Cambria" w:hAnsi="Cambria"/>
          <w:b/>
        </w:rPr>
      </w:pPr>
    </w:p>
    <w:p w14:paraId="2C376371" w14:textId="77777777" w:rsidR="00BD5B3C" w:rsidRDefault="00BD5B3C" w:rsidP="00BD5B3C">
      <w:pPr>
        <w:spacing w:line="360" w:lineRule="auto"/>
        <w:jc w:val="both"/>
        <w:rPr>
          <w:rFonts w:ascii="Cambria" w:hAnsi="Cambria"/>
          <w:b/>
        </w:rPr>
      </w:pPr>
    </w:p>
    <w:p w14:paraId="2C376372" w14:textId="77777777" w:rsidR="00BD5B3C" w:rsidRDefault="00BD5B3C" w:rsidP="00BD5B3C">
      <w:pPr>
        <w:spacing w:line="360" w:lineRule="auto"/>
        <w:jc w:val="both"/>
        <w:rPr>
          <w:rFonts w:ascii="Cambria" w:hAnsi="Cambria"/>
          <w:b/>
        </w:rPr>
      </w:pPr>
    </w:p>
    <w:p w14:paraId="2C376373" w14:textId="77777777" w:rsidR="00BD5B3C" w:rsidRDefault="00BD5B3C" w:rsidP="00BD5B3C">
      <w:pPr>
        <w:spacing w:line="360" w:lineRule="auto"/>
        <w:jc w:val="both"/>
        <w:rPr>
          <w:rFonts w:ascii="Cambria" w:hAnsi="Cambria"/>
          <w:b/>
        </w:rPr>
      </w:pPr>
    </w:p>
    <w:p w14:paraId="2C376374" w14:textId="77777777" w:rsidR="00BD5B3C" w:rsidRDefault="00BD5B3C" w:rsidP="00BD5B3C">
      <w:pPr>
        <w:spacing w:line="360" w:lineRule="auto"/>
        <w:jc w:val="both"/>
        <w:rPr>
          <w:rFonts w:ascii="Cambria" w:hAnsi="Cambria"/>
          <w:b/>
        </w:rPr>
      </w:pPr>
    </w:p>
    <w:p w14:paraId="2C376375" w14:textId="77777777" w:rsidR="00BD5B3C" w:rsidRPr="00BD5B3C" w:rsidRDefault="00BD5B3C" w:rsidP="00BD5B3C">
      <w:pPr>
        <w:spacing w:line="360" w:lineRule="auto"/>
        <w:jc w:val="both"/>
        <w:rPr>
          <w:rFonts w:ascii="Cambria" w:hAnsi="Cambria"/>
          <w:b/>
        </w:rPr>
      </w:pPr>
    </w:p>
    <w:sectPr w:rsidR="00BD5B3C" w:rsidRPr="00BD5B3C" w:rsidSect="00FB19DC">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1D072B" w14:textId="77777777" w:rsidR="00287C38" w:rsidRDefault="00287C38" w:rsidP="00287C38">
      <w:pPr>
        <w:spacing w:after="0" w:line="240" w:lineRule="auto"/>
      </w:pPr>
      <w:r>
        <w:separator/>
      </w:r>
    </w:p>
  </w:endnote>
  <w:endnote w:type="continuationSeparator" w:id="0">
    <w:p w14:paraId="0B75F348" w14:textId="77777777" w:rsidR="00287C38" w:rsidRDefault="00287C38" w:rsidP="00287C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60949034"/>
      <w:docPartObj>
        <w:docPartGallery w:val="Page Numbers (Bottom of Page)"/>
        <w:docPartUnique/>
      </w:docPartObj>
    </w:sdtPr>
    <w:sdtEndPr>
      <w:rPr>
        <w:noProof/>
      </w:rPr>
    </w:sdtEndPr>
    <w:sdtContent>
      <w:p w14:paraId="14E57C65" w14:textId="6F18B881" w:rsidR="00287C38" w:rsidRDefault="00287C3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A0F5AF9" w14:textId="77777777" w:rsidR="00287C38" w:rsidRDefault="00287C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ADACE2" w14:textId="77777777" w:rsidR="00287C38" w:rsidRDefault="00287C38" w:rsidP="00287C38">
      <w:pPr>
        <w:spacing w:after="0" w:line="240" w:lineRule="auto"/>
      </w:pPr>
      <w:r>
        <w:separator/>
      </w:r>
    </w:p>
  </w:footnote>
  <w:footnote w:type="continuationSeparator" w:id="0">
    <w:p w14:paraId="03892053" w14:textId="77777777" w:rsidR="00287C38" w:rsidRDefault="00287C38" w:rsidP="00287C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646961"/>
    <w:multiLevelType w:val="hybridMultilevel"/>
    <w:tmpl w:val="F8D6F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08085F"/>
    <w:multiLevelType w:val="hybridMultilevel"/>
    <w:tmpl w:val="869EC550"/>
    <w:lvl w:ilvl="0" w:tplc="8F067122">
      <w:numFmt w:val="bullet"/>
      <w:lvlText w:val="-"/>
      <w:lvlJc w:val="left"/>
      <w:pPr>
        <w:ind w:left="405" w:hanging="360"/>
      </w:pPr>
      <w:rPr>
        <w:rFonts w:ascii="Calibri" w:eastAsiaTheme="minorHAnsi" w:hAnsi="Calibri" w:cstheme="minorBid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2" w15:restartNumberingAfterBreak="0">
    <w:nsid w:val="51B715D5"/>
    <w:multiLevelType w:val="hybridMultilevel"/>
    <w:tmpl w:val="94200E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55085093"/>
    <w:multiLevelType w:val="hybridMultilevel"/>
    <w:tmpl w:val="BFFCB4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D5B3C"/>
    <w:rsid w:val="00034FAC"/>
    <w:rsid w:val="0009042E"/>
    <w:rsid w:val="000C6664"/>
    <w:rsid w:val="00115898"/>
    <w:rsid w:val="00131A2E"/>
    <w:rsid w:val="00161E1D"/>
    <w:rsid w:val="00287C38"/>
    <w:rsid w:val="002A1A03"/>
    <w:rsid w:val="003977D8"/>
    <w:rsid w:val="003A082B"/>
    <w:rsid w:val="003A180C"/>
    <w:rsid w:val="003B1EE7"/>
    <w:rsid w:val="003B60CF"/>
    <w:rsid w:val="003F64EC"/>
    <w:rsid w:val="004C7C53"/>
    <w:rsid w:val="004E17FC"/>
    <w:rsid w:val="005D3FBB"/>
    <w:rsid w:val="0066580D"/>
    <w:rsid w:val="00674596"/>
    <w:rsid w:val="0069558D"/>
    <w:rsid w:val="006C5592"/>
    <w:rsid w:val="00776396"/>
    <w:rsid w:val="008B360C"/>
    <w:rsid w:val="008D04C8"/>
    <w:rsid w:val="00A27BE6"/>
    <w:rsid w:val="00AB3BE8"/>
    <w:rsid w:val="00B62FDE"/>
    <w:rsid w:val="00B70B5C"/>
    <w:rsid w:val="00B91DCB"/>
    <w:rsid w:val="00BA1160"/>
    <w:rsid w:val="00BD5B3C"/>
    <w:rsid w:val="00BE1A95"/>
    <w:rsid w:val="00BF7252"/>
    <w:rsid w:val="00C405D6"/>
    <w:rsid w:val="00D409EC"/>
    <w:rsid w:val="00D66650"/>
    <w:rsid w:val="00DE6F25"/>
    <w:rsid w:val="00E0007D"/>
    <w:rsid w:val="00E31E15"/>
    <w:rsid w:val="00E40F16"/>
    <w:rsid w:val="00E6713D"/>
    <w:rsid w:val="00FB19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3762BD"/>
  <w15:docId w15:val="{DA3F6025-B9CD-49AD-9A7E-D4327DEFF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B19D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BD5B3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D5B3C"/>
  </w:style>
  <w:style w:type="character" w:customStyle="1" w:styleId="contextualspellingandgrammarerror">
    <w:name w:val="contextualspellingandgrammarerror"/>
    <w:basedOn w:val="DefaultParagraphFont"/>
    <w:rsid w:val="00BD5B3C"/>
  </w:style>
  <w:style w:type="character" w:customStyle="1" w:styleId="spellingerror">
    <w:name w:val="spellingerror"/>
    <w:basedOn w:val="DefaultParagraphFont"/>
    <w:rsid w:val="00BD5B3C"/>
  </w:style>
  <w:style w:type="character" w:customStyle="1" w:styleId="eop">
    <w:name w:val="eop"/>
    <w:basedOn w:val="DefaultParagraphFont"/>
    <w:rsid w:val="00BD5B3C"/>
  </w:style>
  <w:style w:type="table" w:customStyle="1" w:styleId="LightList1">
    <w:name w:val="Light List1"/>
    <w:basedOn w:val="TableNormal"/>
    <w:uiPriority w:val="61"/>
    <w:rsid w:val="00BD5B3C"/>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styleId="CommentReference">
    <w:name w:val="annotation reference"/>
    <w:basedOn w:val="DefaultParagraphFont"/>
    <w:uiPriority w:val="99"/>
    <w:semiHidden/>
    <w:unhideWhenUsed/>
    <w:rsid w:val="00E0007D"/>
    <w:rPr>
      <w:sz w:val="16"/>
      <w:szCs w:val="16"/>
    </w:rPr>
  </w:style>
  <w:style w:type="paragraph" w:styleId="CommentText">
    <w:name w:val="annotation text"/>
    <w:basedOn w:val="Normal"/>
    <w:link w:val="CommentTextChar"/>
    <w:uiPriority w:val="99"/>
    <w:semiHidden/>
    <w:unhideWhenUsed/>
    <w:rsid w:val="00E0007D"/>
    <w:pPr>
      <w:spacing w:line="240" w:lineRule="auto"/>
    </w:pPr>
    <w:rPr>
      <w:sz w:val="20"/>
      <w:szCs w:val="20"/>
    </w:rPr>
  </w:style>
  <w:style w:type="character" w:customStyle="1" w:styleId="CommentTextChar">
    <w:name w:val="Comment Text Char"/>
    <w:basedOn w:val="DefaultParagraphFont"/>
    <w:link w:val="CommentText"/>
    <w:uiPriority w:val="99"/>
    <w:semiHidden/>
    <w:rsid w:val="00E0007D"/>
    <w:rPr>
      <w:sz w:val="20"/>
      <w:szCs w:val="20"/>
    </w:rPr>
  </w:style>
  <w:style w:type="paragraph" w:styleId="CommentSubject">
    <w:name w:val="annotation subject"/>
    <w:basedOn w:val="CommentText"/>
    <w:next w:val="CommentText"/>
    <w:link w:val="CommentSubjectChar"/>
    <w:uiPriority w:val="99"/>
    <w:semiHidden/>
    <w:unhideWhenUsed/>
    <w:rsid w:val="00E0007D"/>
    <w:rPr>
      <w:b/>
      <w:bCs/>
    </w:rPr>
  </w:style>
  <w:style w:type="character" w:customStyle="1" w:styleId="CommentSubjectChar">
    <w:name w:val="Comment Subject Char"/>
    <w:basedOn w:val="CommentTextChar"/>
    <w:link w:val="CommentSubject"/>
    <w:uiPriority w:val="99"/>
    <w:semiHidden/>
    <w:rsid w:val="00E0007D"/>
    <w:rPr>
      <w:b/>
      <w:bCs/>
      <w:sz w:val="20"/>
      <w:szCs w:val="20"/>
    </w:rPr>
  </w:style>
  <w:style w:type="paragraph" w:styleId="BalloonText">
    <w:name w:val="Balloon Text"/>
    <w:basedOn w:val="Normal"/>
    <w:link w:val="BalloonTextChar"/>
    <w:uiPriority w:val="99"/>
    <w:semiHidden/>
    <w:unhideWhenUsed/>
    <w:rsid w:val="00E0007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007D"/>
    <w:rPr>
      <w:rFonts w:ascii="Segoe UI" w:hAnsi="Segoe UI" w:cs="Segoe UI"/>
      <w:sz w:val="18"/>
      <w:szCs w:val="18"/>
    </w:rPr>
  </w:style>
  <w:style w:type="character" w:customStyle="1" w:styleId="colorlink1">
    <w:name w:val="colorlink1"/>
    <w:basedOn w:val="DefaultParagraphFont"/>
    <w:rsid w:val="003977D8"/>
  </w:style>
  <w:style w:type="character" w:customStyle="1" w:styleId="colorlink2">
    <w:name w:val="colorlink2"/>
    <w:basedOn w:val="DefaultParagraphFont"/>
    <w:rsid w:val="003977D8"/>
  </w:style>
  <w:style w:type="paragraph" w:styleId="Revision">
    <w:name w:val="Revision"/>
    <w:hidden/>
    <w:uiPriority w:val="99"/>
    <w:semiHidden/>
    <w:rsid w:val="003977D8"/>
    <w:pPr>
      <w:spacing w:after="0" w:line="240" w:lineRule="auto"/>
    </w:pPr>
  </w:style>
  <w:style w:type="character" w:styleId="Hyperlink">
    <w:name w:val="Hyperlink"/>
    <w:basedOn w:val="DefaultParagraphFont"/>
    <w:uiPriority w:val="99"/>
    <w:unhideWhenUsed/>
    <w:rsid w:val="003977D8"/>
    <w:rPr>
      <w:color w:val="0000FF" w:themeColor="hyperlink"/>
      <w:u w:val="single"/>
    </w:rPr>
  </w:style>
  <w:style w:type="character" w:styleId="FollowedHyperlink">
    <w:name w:val="FollowedHyperlink"/>
    <w:basedOn w:val="DefaultParagraphFont"/>
    <w:uiPriority w:val="99"/>
    <w:semiHidden/>
    <w:unhideWhenUsed/>
    <w:rsid w:val="00115898"/>
    <w:rPr>
      <w:color w:val="800080" w:themeColor="followedHyperlink"/>
      <w:u w:val="single"/>
    </w:rPr>
  </w:style>
  <w:style w:type="paragraph" w:styleId="Header">
    <w:name w:val="header"/>
    <w:basedOn w:val="Normal"/>
    <w:link w:val="HeaderChar"/>
    <w:uiPriority w:val="99"/>
    <w:unhideWhenUsed/>
    <w:rsid w:val="00287C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7C38"/>
  </w:style>
  <w:style w:type="paragraph" w:styleId="Footer">
    <w:name w:val="footer"/>
    <w:basedOn w:val="Normal"/>
    <w:link w:val="FooterChar"/>
    <w:uiPriority w:val="99"/>
    <w:unhideWhenUsed/>
    <w:rsid w:val="00287C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7C38"/>
  </w:style>
  <w:style w:type="character" w:styleId="UnresolvedMention">
    <w:name w:val="Unresolved Mention"/>
    <w:basedOn w:val="DefaultParagraphFont"/>
    <w:uiPriority w:val="99"/>
    <w:semiHidden/>
    <w:unhideWhenUsed/>
    <w:rsid w:val="0069558D"/>
    <w:rPr>
      <w:color w:val="808080"/>
      <w:shd w:val="clear" w:color="auto" w:fill="E6E6E6"/>
    </w:rPr>
  </w:style>
  <w:style w:type="paragraph" w:styleId="ListParagraph">
    <w:name w:val="List Paragraph"/>
    <w:basedOn w:val="Normal"/>
    <w:uiPriority w:val="34"/>
    <w:qFormat/>
    <w:rsid w:val="0069558D"/>
    <w:pPr>
      <w:ind w:left="720"/>
      <w:contextualSpacing/>
    </w:pPr>
  </w:style>
  <w:style w:type="paragraph" w:styleId="NoSpacing">
    <w:name w:val="No Spacing"/>
    <w:uiPriority w:val="1"/>
    <w:qFormat/>
    <w:rsid w:val="0077639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280271">
      <w:bodyDiv w:val="1"/>
      <w:marLeft w:val="0"/>
      <w:marRight w:val="0"/>
      <w:marTop w:val="0"/>
      <w:marBottom w:val="0"/>
      <w:divBdr>
        <w:top w:val="none" w:sz="0" w:space="0" w:color="auto"/>
        <w:left w:val="none" w:sz="0" w:space="0" w:color="auto"/>
        <w:bottom w:val="none" w:sz="0" w:space="0" w:color="auto"/>
        <w:right w:val="none" w:sz="0" w:space="0" w:color="auto"/>
      </w:divBdr>
      <w:divsChild>
        <w:div w:id="706024570">
          <w:marLeft w:val="0"/>
          <w:marRight w:val="0"/>
          <w:marTop w:val="0"/>
          <w:marBottom w:val="0"/>
          <w:divBdr>
            <w:top w:val="none" w:sz="0" w:space="0" w:color="auto"/>
            <w:left w:val="none" w:sz="0" w:space="0" w:color="auto"/>
            <w:bottom w:val="none" w:sz="0" w:space="0" w:color="auto"/>
            <w:right w:val="none" w:sz="0" w:space="0" w:color="auto"/>
          </w:divBdr>
        </w:div>
        <w:div w:id="585455289">
          <w:marLeft w:val="0"/>
          <w:marRight w:val="0"/>
          <w:marTop w:val="0"/>
          <w:marBottom w:val="0"/>
          <w:divBdr>
            <w:top w:val="none" w:sz="0" w:space="0" w:color="auto"/>
            <w:left w:val="none" w:sz="0" w:space="0" w:color="auto"/>
            <w:bottom w:val="none" w:sz="0" w:space="0" w:color="auto"/>
            <w:right w:val="none" w:sz="0" w:space="0" w:color="auto"/>
          </w:divBdr>
        </w:div>
        <w:div w:id="137109141">
          <w:marLeft w:val="0"/>
          <w:marRight w:val="0"/>
          <w:marTop w:val="0"/>
          <w:marBottom w:val="0"/>
          <w:divBdr>
            <w:top w:val="none" w:sz="0" w:space="0" w:color="auto"/>
            <w:left w:val="none" w:sz="0" w:space="0" w:color="auto"/>
            <w:bottom w:val="none" w:sz="0" w:space="0" w:color="auto"/>
            <w:right w:val="none" w:sz="0" w:space="0" w:color="auto"/>
          </w:divBdr>
        </w:div>
        <w:div w:id="1170484213">
          <w:marLeft w:val="0"/>
          <w:marRight w:val="0"/>
          <w:marTop w:val="0"/>
          <w:marBottom w:val="0"/>
          <w:divBdr>
            <w:top w:val="none" w:sz="0" w:space="0" w:color="auto"/>
            <w:left w:val="none" w:sz="0" w:space="0" w:color="auto"/>
            <w:bottom w:val="none" w:sz="0" w:space="0" w:color="auto"/>
            <w:right w:val="none" w:sz="0" w:space="0" w:color="auto"/>
          </w:divBdr>
        </w:div>
        <w:div w:id="2085911013">
          <w:marLeft w:val="0"/>
          <w:marRight w:val="0"/>
          <w:marTop w:val="0"/>
          <w:marBottom w:val="0"/>
          <w:divBdr>
            <w:top w:val="none" w:sz="0" w:space="0" w:color="auto"/>
            <w:left w:val="none" w:sz="0" w:space="0" w:color="auto"/>
            <w:bottom w:val="none" w:sz="0" w:space="0" w:color="auto"/>
            <w:right w:val="none" w:sz="0" w:space="0" w:color="auto"/>
          </w:divBdr>
        </w:div>
        <w:div w:id="2146965126">
          <w:marLeft w:val="0"/>
          <w:marRight w:val="0"/>
          <w:marTop w:val="0"/>
          <w:marBottom w:val="0"/>
          <w:divBdr>
            <w:top w:val="none" w:sz="0" w:space="0" w:color="auto"/>
            <w:left w:val="none" w:sz="0" w:space="0" w:color="auto"/>
            <w:bottom w:val="none" w:sz="0" w:space="0" w:color="auto"/>
            <w:right w:val="none" w:sz="0" w:space="0" w:color="auto"/>
          </w:divBdr>
        </w:div>
        <w:div w:id="508104924">
          <w:marLeft w:val="0"/>
          <w:marRight w:val="0"/>
          <w:marTop w:val="0"/>
          <w:marBottom w:val="0"/>
          <w:divBdr>
            <w:top w:val="none" w:sz="0" w:space="0" w:color="auto"/>
            <w:left w:val="none" w:sz="0" w:space="0" w:color="auto"/>
            <w:bottom w:val="none" w:sz="0" w:space="0" w:color="auto"/>
            <w:right w:val="none" w:sz="0" w:space="0" w:color="auto"/>
          </w:divBdr>
        </w:div>
        <w:div w:id="1364793896">
          <w:marLeft w:val="0"/>
          <w:marRight w:val="0"/>
          <w:marTop w:val="0"/>
          <w:marBottom w:val="0"/>
          <w:divBdr>
            <w:top w:val="none" w:sz="0" w:space="0" w:color="auto"/>
            <w:left w:val="none" w:sz="0" w:space="0" w:color="auto"/>
            <w:bottom w:val="none" w:sz="0" w:space="0" w:color="auto"/>
            <w:right w:val="none" w:sz="0" w:space="0" w:color="auto"/>
          </w:divBdr>
        </w:div>
        <w:div w:id="268004433">
          <w:marLeft w:val="0"/>
          <w:marRight w:val="0"/>
          <w:marTop w:val="0"/>
          <w:marBottom w:val="0"/>
          <w:divBdr>
            <w:top w:val="none" w:sz="0" w:space="0" w:color="auto"/>
            <w:left w:val="none" w:sz="0" w:space="0" w:color="auto"/>
            <w:bottom w:val="none" w:sz="0" w:space="0" w:color="auto"/>
            <w:right w:val="none" w:sz="0" w:space="0" w:color="auto"/>
          </w:divBdr>
        </w:div>
        <w:div w:id="50738038">
          <w:marLeft w:val="0"/>
          <w:marRight w:val="0"/>
          <w:marTop w:val="0"/>
          <w:marBottom w:val="0"/>
          <w:divBdr>
            <w:top w:val="none" w:sz="0" w:space="0" w:color="auto"/>
            <w:left w:val="none" w:sz="0" w:space="0" w:color="auto"/>
            <w:bottom w:val="none" w:sz="0" w:space="0" w:color="auto"/>
            <w:right w:val="none" w:sz="0" w:space="0" w:color="auto"/>
          </w:divBdr>
        </w:div>
        <w:div w:id="1299802614">
          <w:marLeft w:val="0"/>
          <w:marRight w:val="0"/>
          <w:marTop w:val="0"/>
          <w:marBottom w:val="0"/>
          <w:divBdr>
            <w:top w:val="none" w:sz="0" w:space="0" w:color="auto"/>
            <w:left w:val="none" w:sz="0" w:space="0" w:color="auto"/>
            <w:bottom w:val="none" w:sz="0" w:space="0" w:color="auto"/>
            <w:right w:val="none" w:sz="0" w:space="0" w:color="auto"/>
          </w:divBdr>
        </w:div>
        <w:div w:id="1020013696">
          <w:marLeft w:val="0"/>
          <w:marRight w:val="0"/>
          <w:marTop w:val="0"/>
          <w:marBottom w:val="0"/>
          <w:divBdr>
            <w:top w:val="none" w:sz="0" w:space="0" w:color="auto"/>
            <w:left w:val="none" w:sz="0" w:space="0" w:color="auto"/>
            <w:bottom w:val="none" w:sz="0" w:space="0" w:color="auto"/>
            <w:right w:val="none" w:sz="0" w:space="0" w:color="auto"/>
          </w:divBdr>
        </w:div>
        <w:div w:id="769618953">
          <w:marLeft w:val="0"/>
          <w:marRight w:val="0"/>
          <w:marTop w:val="0"/>
          <w:marBottom w:val="0"/>
          <w:divBdr>
            <w:top w:val="none" w:sz="0" w:space="0" w:color="auto"/>
            <w:left w:val="none" w:sz="0" w:space="0" w:color="auto"/>
            <w:bottom w:val="none" w:sz="0" w:space="0" w:color="auto"/>
            <w:right w:val="none" w:sz="0" w:space="0" w:color="auto"/>
          </w:divBdr>
        </w:div>
        <w:div w:id="667288125">
          <w:marLeft w:val="0"/>
          <w:marRight w:val="0"/>
          <w:marTop w:val="0"/>
          <w:marBottom w:val="0"/>
          <w:divBdr>
            <w:top w:val="none" w:sz="0" w:space="0" w:color="auto"/>
            <w:left w:val="none" w:sz="0" w:space="0" w:color="auto"/>
            <w:bottom w:val="none" w:sz="0" w:space="0" w:color="auto"/>
            <w:right w:val="none" w:sz="0" w:space="0" w:color="auto"/>
          </w:divBdr>
        </w:div>
        <w:div w:id="1611546709">
          <w:marLeft w:val="0"/>
          <w:marRight w:val="0"/>
          <w:marTop w:val="0"/>
          <w:marBottom w:val="0"/>
          <w:divBdr>
            <w:top w:val="none" w:sz="0" w:space="0" w:color="auto"/>
            <w:left w:val="none" w:sz="0" w:space="0" w:color="auto"/>
            <w:bottom w:val="none" w:sz="0" w:space="0" w:color="auto"/>
            <w:right w:val="none" w:sz="0" w:space="0" w:color="auto"/>
          </w:divBdr>
        </w:div>
      </w:divsChild>
    </w:div>
    <w:div w:id="763722115">
      <w:bodyDiv w:val="1"/>
      <w:marLeft w:val="0"/>
      <w:marRight w:val="0"/>
      <w:marTop w:val="0"/>
      <w:marBottom w:val="0"/>
      <w:divBdr>
        <w:top w:val="none" w:sz="0" w:space="0" w:color="auto"/>
        <w:left w:val="none" w:sz="0" w:space="0" w:color="auto"/>
        <w:bottom w:val="none" w:sz="0" w:space="0" w:color="auto"/>
        <w:right w:val="none" w:sz="0" w:space="0" w:color="auto"/>
      </w:divBdr>
      <w:divsChild>
        <w:div w:id="1109617149">
          <w:marLeft w:val="0"/>
          <w:marRight w:val="0"/>
          <w:marTop w:val="0"/>
          <w:marBottom w:val="0"/>
          <w:divBdr>
            <w:top w:val="none" w:sz="0" w:space="0" w:color="auto"/>
            <w:left w:val="none" w:sz="0" w:space="0" w:color="auto"/>
            <w:bottom w:val="none" w:sz="0" w:space="0" w:color="auto"/>
            <w:right w:val="none" w:sz="0" w:space="0" w:color="auto"/>
          </w:divBdr>
        </w:div>
        <w:div w:id="839782512">
          <w:marLeft w:val="0"/>
          <w:marRight w:val="0"/>
          <w:marTop w:val="0"/>
          <w:marBottom w:val="0"/>
          <w:divBdr>
            <w:top w:val="none" w:sz="0" w:space="0" w:color="auto"/>
            <w:left w:val="none" w:sz="0" w:space="0" w:color="auto"/>
            <w:bottom w:val="none" w:sz="0" w:space="0" w:color="auto"/>
            <w:right w:val="none" w:sz="0" w:space="0" w:color="auto"/>
          </w:divBdr>
        </w:div>
        <w:div w:id="843862118">
          <w:marLeft w:val="0"/>
          <w:marRight w:val="0"/>
          <w:marTop w:val="0"/>
          <w:marBottom w:val="0"/>
          <w:divBdr>
            <w:top w:val="none" w:sz="0" w:space="0" w:color="auto"/>
            <w:left w:val="none" w:sz="0" w:space="0" w:color="auto"/>
            <w:bottom w:val="none" w:sz="0" w:space="0" w:color="auto"/>
            <w:right w:val="none" w:sz="0" w:space="0" w:color="auto"/>
          </w:divBdr>
        </w:div>
        <w:div w:id="20741723">
          <w:marLeft w:val="0"/>
          <w:marRight w:val="0"/>
          <w:marTop w:val="0"/>
          <w:marBottom w:val="0"/>
          <w:divBdr>
            <w:top w:val="none" w:sz="0" w:space="0" w:color="auto"/>
            <w:left w:val="none" w:sz="0" w:space="0" w:color="auto"/>
            <w:bottom w:val="none" w:sz="0" w:space="0" w:color="auto"/>
            <w:right w:val="none" w:sz="0" w:space="0" w:color="auto"/>
          </w:divBdr>
        </w:div>
        <w:div w:id="413092891">
          <w:marLeft w:val="0"/>
          <w:marRight w:val="0"/>
          <w:marTop w:val="0"/>
          <w:marBottom w:val="0"/>
          <w:divBdr>
            <w:top w:val="none" w:sz="0" w:space="0" w:color="auto"/>
            <w:left w:val="none" w:sz="0" w:space="0" w:color="auto"/>
            <w:bottom w:val="none" w:sz="0" w:space="0" w:color="auto"/>
            <w:right w:val="none" w:sz="0" w:space="0" w:color="auto"/>
          </w:divBdr>
        </w:div>
        <w:div w:id="1059742779">
          <w:marLeft w:val="0"/>
          <w:marRight w:val="0"/>
          <w:marTop w:val="0"/>
          <w:marBottom w:val="0"/>
          <w:divBdr>
            <w:top w:val="none" w:sz="0" w:space="0" w:color="auto"/>
            <w:left w:val="none" w:sz="0" w:space="0" w:color="auto"/>
            <w:bottom w:val="none" w:sz="0" w:space="0" w:color="auto"/>
            <w:right w:val="none" w:sz="0" w:space="0" w:color="auto"/>
          </w:divBdr>
        </w:div>
        <w:div w:id="1065493536">
          <w:marLeft w:val="0"/>
          <w:marRight w:val="0"/>
          <w:marTop w:val="0"/>
          <w:marBottom w:val="0"/>
          <w:divBdr>
            <w:top w:val="none" w:sz="0" w:space="0" w:color="auto"/>
            <w:left w:val="none" w:sz="0" w:space="0" w:color="auto"/>
            <w:bottom w:val="none" w:sz="0" w:space="0" w:color="auto"/>
            <w:right w:val="none" w:sz="0" w:space="0" w:color="auto"/>
          </w:divBdr>
        </w:div>
        <w:div w:id="1857186841">
          <w:marLeft w:val="0"/>
          <w:marRight w:val="0"/>
          <w:marTop w:val="0"/>
          <w:marBottom w:val="0"/>
          <w:divBdr>
            <w:top w:val="none" w:sz="0" w:space="0" w:color="auto"/>
            <w:left w:val="none" w:sz="0" w:space="0" w:color="auto"/>
            <w:bottom w:val="none" w:sz="0" w:space="0" w:color="auto"/>
            <w:right w:val="none" w:sz="0" w:space="0" w:color="auto"/>
          </w:divBdr>
        </w:div>
        <w:div w:id="550655589">
          <w:marLeft w:val="0"/>
          <w:marRight w:val="0"/>
          <w:marTop w:val="0"/>
          <w:marBottom w:val="0"/>
          <w:divBdr>
            <w:top w:val="none" w:sz="0" w:space="0" w:color="auto"/>
            <w:left w:val="none" w:sz="0" w:space="0" w:color="auto"/>
            <w:bottom w:val="none" w:sz="0" w:space="0" w:color="auto"/>
            <w:right w:val="none" w:sz="0" w:space="0" w:color="auto"/>
          </w:divBdr>
        </w:div>
        <w:div w:id="226384769">
          <w:marLeft w:val="0"/>
          <w:marRight w:val="0"/>
          <w:marTop w:val="0"/>
          <w:marBottom w:val="0"/>
          <w:divBdr>
            <w:top w:val="none" w:sz="0" w:space="0" w:color="auto"/>
            <w:left w:val="none" w:sz="0" w:space="0" w:color="auto"/>
            <w:bottom w:val="none" w:sz="0" w:space="0" w:color="auto"/>
            <w:right w:val="none" w:sz="0" w:space="0" w:color="auto"/>
          </w:divBdr>
        </w:div>
        <w:div w:id="2045448140">
          <w:marLeft w:val="0"/>
          <w:marRight w:val="0"/>
          <w:marTop w:val="0"/>
          <w:marBottom w:val="0"/>
          <w:divBdr>
            <w:top w:val="none" w:sz="0" w:space="0" w:color="auto"/>
            <w:left w:val="none" w:sz="0" w:space="0" w:color="auto"/>
            <w:bottom w:val="none" w:sz="0" w:space="0" w:color="auto"/>
            <w:right w:val="none" w:sz="0" w:space="0" w:color="auto"/>
          </w:divBdr>
        </w:div>
        <w:div w:id="236868547">
          <w:marLeft w:val="0"/>
          <w:marRight w:val="0"/>
          <w:marTop w:val="0"/>
          <w:marBottom w:val="0"/>
          <w:divBdr>
            <w:top w:val="none" w:sz="0" w:space="0" w:color="auto"/>
            <w:left w:val="none" w:sz="0" w:space="0" w:color="auto"/>
            <w:bottom w:val="none" w:sz="0" w:space="0" w:color="auto"/>
            <w:right w:val="none" w:sz="0" w:space="0" w:color="auto"/>
          </w:divBdr>
        </w:div>
        <w:div w:id="315840088">
          <w:marLeft w:val="0"/>
          <w:marRight w:val="0"/>
          <w:marTop w:val="0"/>
          <w:marBottom w:val="0"/>
          <w:divBdr>
            <w:top w:val="none" w:sz="0" w:space="0" w:color="auto"/>
            <w:left w:val="none" w:sz="0" w:space="0" w:color="auto"/>
            <w:bottom w:val="none" w:sz="0" w:space="0" w:color="auto"/>
            <w:right w:val="none" w:sz="0" w:space="0" w:color="auto"/>
          </w:divBdr>
        </w:div>
        <w:div w:id="538010635">
          <w:marLeft w:val="0"/>
          <w:marRight w:val="0"/>
          <w:marTop w:val="0"/>
          <w:marBottom w:val="0"/>
          <w:divBdr>
            <w:top w:val="none" w:sz="0" w:space="0" w:color="auto"/>
            <w:left w:val="none" w:sz="0" w:space="0" w:color="auto"/>
            <w:bottom w:val="none" w:sz="0" w:space="0" w:color="auto"/>
            <w:right w:val="none" w:sz="0" w:space="0" w:color="auto"/>
          </w:divBdr>
        </w:div>
        <w:div w:id="799691489">
          <w:marLeft w:val="0"/>
          <w:marRight w:val="0"/>
          <w:marTop w:val="0"/>
          <w:marBottom w:val="0"/>
          <w:divBdr>
            <w:top w:val="none" w:sz="0" w:space="0" w:color="auto"/>
            <w:left w:val="none" w:sz="0" w:space="0" w:color="auto"/>
            <w:bottom w:val="none" w:sz="0" w:space="0" w:color="auto"/>
            <w:right w:val="none" w:sz="0" w:space="0" w:color="auto"/>
          </w:divBdr>
        </w:div>
        <w:div w:id="639381038">
          <w:marLeft w:val="0"/>
          <w:marRight w:val="0"/>
          <w:marTop w:val="0"/>
          <w:marBottom w:val="0"/>
          <w:divBdr>
            <w:top w:val="none" w:sz="0" w:space="0" w:color="auto"/>
            <w:left w:val="none" w:sz="0" w:space="0" w:color="auto"/>
            <w:bottom w:val="none" w:sz="0" w:space="0" w:color="auto"/>
            <w:right w:val="none" w:sz="0" w:space="0" w:color="auto"/>
          </w:divBdr>
        </w:div>
      </w:divsChild>
    </w:div>
    <w:div w:id="1475488865">
      <w:bodyDiv w:val="1"/>
      <w:marLeft w:val="0"/>
      <w:marRight w:val="0"/>
      <w:marTop w:val="0"/>
      <w:marBottom w:val="0"/>
      <w:divBdr>
        <w:top w:val="none" w:sz="0" w:space="0" w:color="auto"/>
        <w:left w:val="none" w:sz="0" w:space="0" w:color="auto"/>
        <w:bottom w:val="none" w:sz="0" w:space="0" w:color="auto"/>
        <w:right w:val="none" w:sz="0" w:space="0" w:color="auto"/>
      </w:divBdr>
      <w:divsChild>
        <w:div w:id="13529518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jstor.org.ezproxy.uwtsd.ac.uk/stable/864358" TargetMode="External"/><Relationship Id="rId13" Type="http://schemas.openxmlformats.org/officeDocument/2006/relationships/hyperlink" Target="http://www.jstor.org.ezproxy.uwtsd.ac.uk/stable/3910510"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jstor.org.ezproxy.uwtsd.ac.uk/stable/20619462" TargetMode="External"/><Relationship Id="rId12" Type="http://schemas.openxmlformats.org/officeDocument/2006/relationships/hyperlink" Target="http://www.jstor.org.ezproxy.uwtsd.ac.uk/stable/4630756"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jstor.org.ezproxy.uwtsd.ac.uk/stable/20140244" TargetMode="External"/><Relationship Id="rId5" Type="http://schemas.openxmlformats.org/officeDocument/2006/relationships/footnotes" Target="footnotes.xml"/><Relationship Id="rId15" Type="http://schemas.openxmlformats.org/officeDocument/2006/relationships/hyperlink" Target="http://www.jstor.org.ezproxy.uwtsd.ac.uk/stable/25221380" TargetMode="External"/><Relationship Id="rId10" Type="http://schemas.openxmlformats.org/officeDocument/2006/relationships/hyperlink" Target="http://www.jstor.org.ezproxy.uwtsd.ac.uk/stable/25220818"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jstor.org/stable/26026574" TargetMode="External"/><Relationship Id="rId14" Type="http://schemas.openxmlformats.org/officeDocument/2006/relationships/hyperlink" Target="http://www.jstor.org.ezproxy.uwtsd.ac.uk/stable/2497663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11</Pages>
  <Words>4203</Words>
  <Characters>23958</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den-m-alexander@hotmail.co.uk</dc:creator>
  <cp:keywords/>
  <dc:description/>
  <cp:lastModifiedBy>Danielle Alexander</cp:lastModifiedBy>
  <cp:revision>20</cp:revision>
  <dcterms:created xsi:type="dcterms:W3CDTF">2018-04-16T12:43:00Z</dcterms:created>
  <dcterms:modified xsi:type="dcterms:W3CDTF">2018-04-24T15:41:00Z</dcterms:modified>
</cp:coreProperties>
</file>