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02E09" w14:textId="4FCCBACC" w:rsidR="00DE3A68" w:rsidRDefault="00DE3A68" w:rsidP="0EE5B4C9">
      <w:pPr>
        <w:spacing w:line="468" w:lineRule="exact"/>
        <w:rPr>
          <w:rFonts w:ascii="Cavolini" w:eastAsia="Cavolini" w:hAnsi="Cavolini" w:cs="Cavolini"/>
          <w:color w:val="000000" w:themeColor="text1"/>
          <w:sz w:val="36"/>
          <w:szCs w:val="36"/>
        </w:rPr>
      </w:pPr>
    </w:p>
    <w:p w14:paraId="48A7B6EF" w14:textId="34D8A33F" w:rsidR="00DE3A68" w:rsidRDefault="067D38F1" w:rsidP="0EE5B4C9">
      <w:pPr>
        <w:spacing w:line="416" w:lineRule="exact"/>
      </w:pPr>
      <w:r w:rsidRPr="0EE5B4C9">
        <w:rPr>
          <w:rFonts w:ascii="Arial" w:eastAsia="Arial" w:hAnsi="Arial" w:cs="Arial"/>
          <w:color w:val="000000" w:themeColor="text1"/>
          <w:sz w:val="32"/>
          <w:szCs w:val="32"/>
        </w:rPr>
        <w:t>Report</w:t>
      </w:r>
    </w:p>
    <w:p w14:paraId="7DE17B63" w14:textId="6AC7AA3B" w:rsidR="00DE3A68" w:rsidRDefault="067D38F1"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 xml:space="preserve">On </w:t>
      </w:r>
      <w:r w:rsidR="2047B911" w:rsidRPr="0EE5B4C9">
        <w:rPr>
          <w:rFonts w:ascii="Arial" w:eastAsia="Arial" w:hAnsi="Arial" w:cs="Arial"/>
          <w:color w:val="000000" w:themeColor="text1"/>
          <w:sz w:val="32"/>
          <w:szCs w:val="32"/>
        </w:rPr>
        <w:t>Professional Career and Development</w:t>
      </w:r>
      <w:r w:rsidRPr="0EE5B4C9">
        <w:rPr>
          <w:rFonts w:ascii="Arial" w:eastAsia="Arial" w:hAnsi="Arial" w:cs="Arial"/>
          <w:color w:val="000000" w:themeColor="text1"/>
          <w:sz w:val="32"/>
          <w:szCs w:val="32"/>
        </w:rPr>
        <w:t xml:space="preserve"> – Study Case </w:t>
      </w:r>
    </w:p>
    <w:p w14:paraId="08DA7839" w14:textId="70662B75" w:rsidR="00A557F8" w:rsidRDefault="00A557F8" w:rsidP="0EE5B4C9">
      <w:pPr>
        <w:spacing w:line="416" w:lineRule="exact"/>
      </w:pPr>
      <w:r>
        <w:rPr>
          <w:rFonts w:ascii="Arial" w:eastAsia="Arial" w:hAnsi="Arial" w:cs="Arial"/>
          <w:color w:val="000000" w:themeColor="text1"/>
          <w:sz w:val="32"/>
          <w:szCs w:val="32"/>
        </w:rPr>
        <w:t>Question:</w:t>
      </w:r>
      <w:r w:rsidR="006E4A34">
        <w:rPr>
          <w:rFonts w:ascii="Arial" w:eastAsia="Arial" w:hAnsi="Arial" w:cs="Arial"/>
          <w:color w:val="000000" w:themeColor="text1"/>
          <w:sz w:val="32"/>
          <w:szCs w:val="32"/>
        </w:rPr>
        <w:t xml:space="preserve"> How can a business attract and retain employees in the decade ahead</w:t>
      </w:r>
      <w:r>
        <w:rPr>
          <w:rFonts w:ascii="Arial" w:eastAsia="Arial" w:hAnsi="Arial" w:cs="Arial"/>
          <w:color w:val="000000" w:themeColor="text1"/>
          <w:sz w:val="32"/>
          <w:szCs w:val="32"/>
        </w:rPr>
        <w:t>?</w:t>
      </w:r>
    </w:p>
    <w:p w14:paraId="10ACC534" w14:textId="2C3EC31B" w:rsidR="00DE3A68" w:rsidRDefault="067D38F1"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By</w:t>
      </w:r>
      <w:r w:rsidR="1D0D5152" w:rsidRPr="0EE5B4C9">
        <w:rPr>
          <w:rFonts w:ascii="Arial" w:eastAsia="Arial" w:hAnsi="Arial" w:cs="Arial"/>
          <w:color w:val="000000" w:themeColor="text1"/>
          <w:sz w:val="32"/>
          <w:szCs w:val="32"/>
        </w:rPr>
        <w:t xml:space="preserve"> </w:t>
      </w:r>
      <w:proofErr w:type="spellStart"/>
      <w:r w:rsidR="1D0D5152" w:rsidRPr="0EE5B4C9">
        <w:rPr>
          <w:rFonts w:ascii="Arial" w:eastAsia="Arial" w:hAnsi="Arial" w:cs="Arial"/>
          <w:color w:val="000000" w:themeColor="text1"/>
          <w:sz w:val="32"/>
          <w:szCs w:val="32"/>
        </w:rPr>
        <w:t>Kinglsey</w:t>
      </w:r>
      <w:proofErr w:type="spellEnd"/>
      <w:r w:rsidR="1D0D5152" w:rsidRPr="0EE5B4C9">
        <w:rPr>
          <w:rFonts w:ascii="Arial" w:eastAsia="Arial" w:hAnsi="Arial" w:cs="Arial"/>
          <w:color w:val="000000" w:themeColor="text1"/>
          <w:sz w:val="32"/>
          <w:szCs w:val="32"/>
        </w:rPr>
        <w:t xml:space="preserve"> </w:t>
      </w:r>
      <w:proofErr w:type="spellStart"/>
      <w:r w:rsidR="1D0D5152" w:rsidRPr="0EE5B4C9">
        <w:rPr>
          <w:rFonts w:ascii="Arial" w:eastAsia="Arial" w:hAnsi="Arial" w:cs="Arial"/>
          <w:color w:val="000000" w:themeColor="text1"/>
          <w:sz w:val="32"/>
          <w:szCs w:val="32"/>
        </w:rPr>
        <w:t>Omeihe</w:t>
      </w:r>
      <w:proofErr w:type="spellEnd"/>
    </w:p>
    <w:p w14:paraId="3470ACCF" w14:textId="6FDD565B" w:rsidR="00DE3A68" w:rsidRDefault="067D38F1" w:rsidP="0EE5B4C9">
      <w:pPr>
        <w:spacing w:line="416" w:lineRule="exact"/>
      </w:pPr>
      <w:r w:rsidRPr="0EE5B4C9">
        <w:rPr>
          <w:rFonts w:ascii="Arial" w:eastAsia="Arial" w:hAnsi="Arial" w:cs="Arial"/>
          <w:color w:val="000000" w:themeColor="text1"/>
          <w:sz w:val="32"/>
          <w:szCs w:val="32"/>
        </w:rPr>
        <w:t xml:space="preserve"> </w:t>
      </w:r>
    </w:p>
    <w:p w14:paraId="4F441245" w14:textId="072BE3A4" w:rsidR="00DE3A68" w:rsidRDefault="067D38F1" w:rsidP="0EE5B4C9">
      <w:pPr>
        <w:spacing w:line="416" w:lineRule="exact"/>
      </w:pPr>
      <w:r w:rsidRPr="0EE5B4C9">
        <w:rPr>
          <w:rFonts w:ascii="Arial" w:eastAsia="Arial" w:hAnsi="Arial" w:cs="Arial"/>
          <w:color w:val="000000" w:themeColor="text1"/>
          <w:sz w:val="32"/>
          <w:szCs w:val="32"/>
        </w:rPr>
        <w:t>Student ID:</w:t>
      </w:r>
      <w:r w:rsidR="007B6570">
        <w:rPr>
          <w:rFonts w:ascii="Arial" w:eastAsia="Arial" w:hAnsi="Arial" w:cs="Arial"/>
          <w:color w:val="000000" w:themeColor="text1"/>
          <w:sz w:val="32"/>
          <w:szCs w:val="32"/>
        </w:rPr>
        <w:t>2133271</w:t>
      </w:r>
    </w:p>
    <w:p w14:paraId="1B97358C" w14:textId="03086BDB" w:rsidR="00DE3A68" w:rsidRDefault="067D38F1" w:rsidP="0EE5B4C9">
      <w:pPr>
        <w:spacing w:line="416" w:lineRule="exact"/>
      </w:pPr>
      <w:r w:rsidRPr="0EE5B4C9">
        <w:rPr>
          <w:rFonts w:ascii="Arial" w:eastAsia="Arial" w:hAnsi="Arial" w:cs="Arial"/>
          <w:color w:val="000000" w:themeColor="text1"/>
          <w:sz w:val="32"/>
          <w:szCs w:val="32"/>
        </w:rPr>
        <w:t>Course: Certificate of Higher Education in Skills for the Workplace</w:t>
      </w:r>
    </w:p>
    <w:p w14:paraId="5A7E2857" w14:textId="467D92A4" w:rsidR="00DE3A68" w:rsidRDefault="067D38F1"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 xml:space="preserve">Module: </w:t>
      </w:r>
      <w:r w:rsidR="15938774" w:rsidRPr="0EE5B4C9">
        <w:rPr>
          <w:rFonts w:ascii="Arial" w:eastAsia="Arial" w:hAnsi="Arial" w:cs="Arial"/>
          <w:color w:val="000000" w:themeColor="text1"/>
          <w:sz w:val="32"/>
          <w:szCs w:val="32"/>
        </w:rPr>
        <w:t xml:space="preserve">Professional Career </w:t>
      </w:r>
      <w:r w:rsidR="00A557F8" w:rsidRPr="0EE5B4C9">
        <w:rPr>
          <w:rFonts w:ascii="Arial" w:eastAsia="Arial" w:hAnsi="Arial" w:cs="Arial"/>
          <w:color w:val="000000" w:themeColor="text1"/>
          <w:sz w:val="32"/>
          <w:szCs w:val="32"/>
        </w:rPr>
        <w:t>and</w:t>
      </w:r>
      <w:r w:rsidR="15938774" w:rsidRPr="0EE5B4C9">
        <w:rPr>
          <w:rFonts w:ascii="Arial" w:eastAsia="Arial" w:hAnsi="Arial" w:cs="Arial"/>
          <w:color w:val="000000" w:themeColor="text1"/>
          <w:sz w:val="32"/>
          <w:szCs w:val="32"/>
        </w:rPr>
        <w:t xml:space="preserve"> Development</w:t>
      </w:r>
      <w:r w:rsidRPr="0EE5B4C9">
        <w:rPr>
          <w:rFonts w:ascii="Arial" w:eastAsia="Arial" w:hAnsi="Arial" w:cs="Arial"/>
          <w:color w:val="000000" w:themeColor="text1"/>
          <w:sz w:val="32"/>
          <w:szCs w:val="32"/>
        </w:rPr>
        <w:t xml:space="preserve"> </w:t>
      </w:r>
    </w:p>
    <w:p w14:paraId="72E2C79C" w14:textId="26F78334" w:rsidR="00DE3A68" w:rsidRDefault="067D38F1" w:rsidP="0EE5B4C9">
      <w:pPr>
        <w:spacing w:line="416" w:lineRule="exact"/>
      </w:pPr>
      <w:r w:rsidRPr="0EE5B4C9">
        <w:rPr>
          <w:rFonts w:ascii="Arial" w:eastAsia="Arial" w:hAnsi="Arial" w:cs="Arial"/>
          <w:color w:val="000000" w:themeColor="text1"/>
          <w:sz w:val="32"/>
          <w:szCs w:val="32"/>
        </w:rPr>
        <w:t>Module code: BMSW 400</w:t>
      </w:r>
      <w:r w:rsidR="172AED10" w:rsidRPr="0EE5B4C9">
        <w:rPr>
          <w:rFonts w:ascii="Arial" w:eastAsia="Arial" w:hAnsi="Arial" w:cs="Arial"/>
          <w:color w:val="000000" w:themeColor="text1"/>
          <w:sz w:val="32"/>
          <w:szCs w:val="32"/>
        </w:rPr>
        <w:t>5</w:t>
      </w:r>
    </w:p>
    <w:p w14:paraId="317B95CE" w14:textId="055C9D6C" w:rsidR="00DE3A68" w:rsidRDefault="067D38F1"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 xml:space="preserve">Module coordinator: Dr </w:t>
      </w:r>
      <w:proofErr w:type="spellStart"/>
      <w:r w:rsidR="58A54DF6" w:rsidRPr="0EE5B4C9">
        <w:rPr>
          <w:rFonts w:ascii="Arial" w:eastAsia="Arial" w:hAnsi="Arial" w:cs="Arial"/>
          <w:color w:val="000000" w:themeColor="text1"/>
          <w:sz w:val="32"/>
          <w:szCs w:val="32"/>
        </w:rPr>
        <w:t>Kingley</w:t>
      </w:r>
      <w:proofErr w:type="spellEnd"/>
      <w:r w:rsidR="58A54DF6" w:rsidRPr="0EE5B4C9">
        <w:rPr>
          <w:rFonts w:ascii="Arial" w:eastAsia="Arial" w:hAnsi="Arial" w:cs="Arial"/>
          <w:color w:val="000000" w:themeColor="text1"/>
          <w:sz w:val="32"/>
          <w:szCs w:val="32"/>
        </w:rPr>
        <w:t xml:space="preserve"> </w:t>
      </w:r>
      <w:proofErr w:type="spellStart"/>
      <w:r w:rsidR="58A54DF6" w:rsidRPr="0EE5B4C9">
        <w:rPr>
          <w:rFonts w:ascii="Arial" w:eastAsia="Arial" w:hAnsi="Arial" w:cs="Arial"/>
          <w:color w:val="000000" w:themeColor="text1"/>
          <w:sz w:val="32"/>
          <w:szCs w:val="32"/>
        </w:rPr>
        <w:t>Omeihe</w:t>
      </w:r>
      <w:proofErr w:type="spellEnd"/>
    </w:p>
    <w:p w14:paraId="2EA725A1" w14:textId="7ECFBFF1" w:rsidR="00DE3A68" w:rsidRDefault="067D38F1"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UWTSD Birmingham</w:t>
      </w:r>
    </w:p>
    <w:p w14:paraId="0303784A" w14:textId="372A6C8D" w:rsidR="000D3C87" w:rsidRDefault="000D3C87" w:rsidP="0EE5B4C9">
      <w:pPr>
        <w:spacing w:line="416" w:lineRule="exact"/>
        <w:rPr>
          <w:rFonts w:ascii="Arial" w:eastAsia="Arial" w:hAnsi="Arial" w:cs="Arial"/>
          <w:color w:val="000000" w:themeColor="text1"/>
          <w:sz w:val="32"/>
          <w:szCs w:val="32"/>
        </w:rPr>
      </w:pPr>
    </w:p>
    <w:p w14:paraId="71932381" w14:textId="34C60B3E" w:rsidR="000D3C87" w:rsidRDefault="000D3C87" w:rsidP="0EE5B4C9">
      <w:pPr>
        <w:spacing w:line="416" w:lineRule="exact"/>
        <w:rPr>
          <w:rFonts w:ascii="Arial" w:eastAsia="Arial" w:hAnsi="Arial" w:cs="Arial"/>
          <w:color w:val="000000" w:themeColor="text1"/>
          <w:sz w:val="32"/>
          <w:szCs w:val="32"/>
        </w:rPr>
      </w:pPr>
    </w:p>
    <w:p w14:paraId="2CAA1B46" w14:textId="14E5066D" w:rsidR="000D3C87" w:rsidRDefault="000D3C87" w:rsidP="0EE5B4C9">
      <w:pPr>
        <w:spacing w:line="416" w:lineRule="exact"/>
        <w:rPr>
          <w:rFonts w:ascii="Arial" w:eastAsia="Arial" w:hAnsi="Arial" w:cs="Arial"/>
          <w:color w:val="000000" w:themeColor="text1"/>
          <w:sz w:val="32"/>
          <w:szCs w:val="32"/>
        </w:rPr>
      </w:pPr>
    </w:p>
    <w:p w14:paraId="31344DB4" w14:textId="3E95BE85" w:rsidR="000D3C87" w:rsidRPr="000D3C87" w:rsidRDefault="000D3C87" w:rsidP="0EE5B4C9">
      <w:pPr>
        <w:spacing w:line="416" w:lineRule="exact"/>
        <w:rPr>
          <w:rFonts w:ascii="Arial" w:eastAsia="Arial" w:hAnsi="Arial" w:cs="Arial"/>
          <w:color w:val="000000" w:themeColor="text1"/>
          <w:sz w:val="24"/>
          <w:szCs w:val="24"/>
        </w:rPr>
      </w:pPr>
    </w:p>
    <w:p w14:paraId="11BABCC6" w14:textId="43E8C435" w:rsidR="000D3C87" w:rsidRPr="000D3C87" w:rsidRDefault="000D3C87" w:rsidP="0EE5B4C9">
      <w:pPr>
        <w:spacing w:line="416" w:lineRule="exact"/>
        <w:rPr>
          <w:rFonts w:ascii="Arial" w:eastAsia="Arial" w:hAnsi="Arial" w:cs="Arial"/>
          <w:b/>
          <w:bCs/>
          <w:color w:val="000000" w:themeColor="text1"/>
          <w:sz w:val="36"/>
          <w:szCs w:val="36"/>
        </w:rPr>
      </w:pPr>
    </w:p>
    <w:p w14:paraId="53BBFBA5" w14:textId="049B4B81" w:rsidR="000D3C87" w:rsidRPr="000D3C87" w:rsidRDefault="000D3C87" w:rsidP="000D3C87">
      <w:pPr>
        <w:pStyle w:val="ListParagraph"/>
        <w:numPr>
          <w:ilvl w:val="0"/>
          <w:numId w:val="1"/>
        </w:numPr>
        <w:spacing w:line="416" w:lineRule="exact"/>
        <w:rPr>
          <w:rFonts w:ascii="Arial" w:hAnsi="Arial" w:cs="Arial"/>
          <w:b/>
          <w:bCs/>
          <w:sz w:val="36"/>
          <w:szCs w:val="36"/>
        </w:rPr>
      </w:pPr>
      <w:r w:rsidRPr="000D3C87">
        <w:rPr>
          <w:rFonts w:ascii="Arial" w:hAnsi="Arial" w:cs="Arial"/>
          <w:b/>
          <w:bCs/>
          <w:sz w:val="36"/>
          <w:szCs w:val="36"/>
        </w:rPr>
        <w:t>Introduction</w:t>
      </w:r>
    </w:p>
    <w:p w14:paraId="62C36EF4" w14:textId="313F7712" w:rsidR="00DE3A68" w:rsidRDefault="000D3C87" w:rsidP="0EE5B4C9">
      <w:pPr>
        <w:spacing w:line="416" w:lineRule="exact"/>
        <w:rPr>
          <w:rFonts w:ascii="Arial" w:eastAsia="Arial" w:hAnsi="Arial" w:cs="Arial"/>
          <w:color w:val="000000" w:themeColor="text1"/>
          <w:sz w:val="32"/>
          <w:szCs w:val="32"/>
        </w:rPr>
      </w:pPr>
      <w:r w:rsidRPr="000D3C87">
        <w:rPr>
          <w:rFonts w:ascii="Arial" w:eastAsia="Arial" w:hAnsi="Arial" w:cs="Arial"/>
          <w:color w:val="000000" w:themeColor="text1"/>
          <w:sz w:val="32"/>
          <w:szCs w:val="32"/>
        </w:rPr>
        <w:t xml:space="preserve"> This study case </w:t>
      </w:r>
      <w:r w:rsidR="00A557F8" w:rsidRPr="000D3C87">
        <w:rPr>
          <w:rFonts w:ascii="Arial" w:eastAsia="Arial" w:hAnsi="Arial" w:cs="Arial"/>
          <w:color w:val="000000" w:themeColor="text1"/>
          <w:sz w:val="32"/>
          <w:szCs w:val="32"/>
        </w:rPr>
        <w:t>explains</w:t>
      </w:r>
      <w:r w:rsidRPr="000D3C87">
        <w:rPr>
          <w:rFonts w:ascii="Arial" w:eastAsia="Arial" w:hAnsi="Arial" w:cs="Arial"/>
          <w:color w:val="000000" w:themeColor="text1"/>
          <w:sz w:val="32"/>
          <w:szCs w:val="32"/>
        </w:rPr>
        <w:t xml:space="preserve"> what will occupations look like in 2030, and what will be the most in-demand skills? Experience has taught us that forecasts about what the world will be like in the future are doomed to be erroneous. Consequently, looking into the future may appear speculative or even </w:t>
      </w:r>
      <w:r w:rsidR="00A557F8" w:rsidRPr="00A557F8">
        <w:rPr>
          <w:rFonts w:ascii="Arial" w:eastAsia="Arial" w:hAnsi="Arial" w:cs="Arial"/>
          <w:color w:val="000000" w:themeColor="text1"/>
          <w:sz w:val="32"/>
          <w:szCs w:val="32"/>
        </w:rPr>
        <w:t>frivolous.</w:t>
      </w:r>
    </w:p>
    <w:p w14:paraId="3859F9CF" w14:textId="3E967316" w:rsidR="00DE3A68" w:rsidRDefault="00DE3A68" w:rsidP="0EE5B4C9">
      <w:pPr>
        <w:spacing w:line="416" w:lineRule="exact"/>
        <w:rPr>
          <w:rFonts w:ascii="Arial" w:eastAsia="Arial" w:hAnsi="Arial" w:cs="Arial"/>
          <w:color w:val="000000" w:themeColor="text1"/>
          <w:sz w:val="32"/>
          <w:szCs w:val="32"/>
        </w:rPr>
      </w:pPr>
    </w:p>
    <w:p w14:paraId="5DBBE34A" w14:textId="40048776" w:rsidR="00A557F8" w:rsidRPr="00F33275" w:rsidRDefault="006E4A34" w:rsidP="00F33275">
      <w:pPr>
        <w:pStyle w:val="ListParagraph"/>
        <w:numPr>
          <w:ilvl w:val="0"/>
          <w:numId w:val="1"/>
        </w:numPr>
        <w:spacing w:line="416" w:lineRule="exact"/>
        <w:rPr>
          <w:rFonts w:ascii="Arial" w:eastAsia="Arial" w:hAnsi="Arial" w:cs="Arial"/>
          <w:b/>
          <w:bCs/>
          <w:color w:val="000000" w:themeColor="text1"/>
          <w:sz w:val="32"/>
          <w:szCs w:val="32"/>
        </w:rPr>
      </w:pPr>
      <w:r w:rsidRPr="00F33275">
        <w:rPr>
          <w:rFonts w:ascii="Arial" w:eastAsia="Arial" w:hAnsi="Arial" w:cs="Arial"/>
          <w:b/>
          <w:bCs/>
          <w:color w:val="000000" w:themeColor="text1"/>
          <w:sz w:val="32"/>
          <w:szCs w:val="32"/>
        </w:rPr>
        <w:lastRenderedPageBreak/>
        <w:t>How can a business attract and retain employees in the decade ahead</w:t>
      </w:r>
      <w:r w:rsidRPr="00F33275">
        <w:rPr>
          <w:rFonts w:ascii="Arial" w:eastAsia="Arial" w:hAnsi="Arial" w:cs="Arial"/>
          <w:b/>
          <w:bCs/>
          <w:color w:val="000000" w:themeColor="text1"/>
          <w:sz w:val="32"/>
          <w:szCs w:val="32"/>
        </w:rPr>
        <w:t xml:space="preserve">? </w:t>
      </w:r>
    </w:p>
    <w:p w14:paraId="2C2ACCBA" w14:textId="77777777" w:rsidR="00E361E1" w:rsidRPr="00E361E1" w:rsidRDefault="00E361E1" w:rsidP="00E361E1">
      <w:pPr>
        <w:spacing w:line="416" w:lineRule="exact"/>
        <w:rPr>
          <w:rFonts w:ascii="Arial" w:eastAsia="Arial" w:hAnsi="Arial" w:cs="Arial"/>
          <w:color w:val="000000" w:themeColor="text1"/>
          <w:sz w:val="32"/>
          <w:szCs w:val="32"/>
        </w:rPr>
      </w:pPr>
      <w:r w:rsidRPr="00E361E1">
        <w:rPr>
          <w:rFonts w:ascii="Arial" w:eastAsia="Arial" w:hAnsi="Arial" w:cs="Arial"/>
          <w:color w:val="000000" w:themeColor="text1"/>
          <w:sz w:val="32"/>
          <w:szCs w:val="32"/>
        </w:rPr>
        <w:t xml:space="preserve">The current difficulties faced by HR professionals cannot be resolved without a novel strategy. As individuals </w:t>
      </w:r>
      <w:proofErr w:type="spellStart"/>
      <w:r w:rsidRPr="00E361E1">
        <w:rPr>
          <w:rFonts w:ascii="Arial" w:eastAsia="Arial" w:hAnsi="Arial" w:cs="Arial"/>
          <w:color w:val="000000" w:themeColor="text1"/>
          <w:sz w:val="32"/>
          <w:szCs w:val="32"/>
        </w:rPr>
        <w:t>reevaluate</w:t>
      </w:r>
      <w:proofErr w:type="spellEnd"/>
      <w:r w:rsidRPr="00E361E1">
        <w:rPr>
          <w:rFonts w:ascii="Arial" w:eastAsia="Arial" w:hAnsi="Arial" w:cs="Arial"/>
          <w:color w:val="000000" w:themeColor="text1"/>
          <w:sz w:val="32"/>
          <w:szCs w:val="32"/>
        </w:rPr>
        <w:t xml:space="preserve"> their relationship with work and businesses find themselves constantly reacting to a changing world, there is an opportunity to look inward: to find new strategies to re-engage, develop, upskill, reskill, and retain your workforce, thereby getting more out of the people you hire. </w:t>
      </w:r>
    </w:p>
    <w:p w14:paraId="58C80A66" w14:textId="0D43D5AE" w:rsidR="006E4A34" w:rsidRDefault="006E4A34" w:rsidP="0EE5B4C9">
      <w:pPr>
        <w:spacing w:line="416" w:lineRule="exact"/>
        <w:rPr>
          <w:rFonts w:ascii="Arial" w:eastAsia="Arial" w:hAnsi="Arial" w:cs="Arial"/>
          <w:color w:val="000000" w:themeColor="text1"/>
          <w:sz w:val="32"/>
          <w:szCs w:val="32"/>
        </w:rPr>
      </w:pPr>
    </w:p>
    <w:p w14:paraId="7E6939E4" w14:textId="1C36765A" w:rsidR="006E4A34" w:rsidRDefault="001358AC" w:rsidP="0EE5B4C9">
      <w:pPr>
        <w:spacing w:line="416" w:lineRule="exact"/>
        <w:rPr>
          <w:rFonts w:ascii="Arial" w:eastAsia="Arial" w:hAnsi="Arial" w:cs="Arial"/>
          <w:color w:val="000000" w:themeColor="text1"/>
          <w:sz w:val="32"/>
          <w:szCs w:val="32"/>
        </w:rPr>
      </w:pPr>
      <w:r w:rsidRPr="001358AC">
        <w:rPr>
          <w:rFonts w:ascii="Arial" w:eastAsia="Arial" w:hAnsi="Arial" w:cs="Arial"/>
          <w:color w:val="000000" w:themeColor="text1"/>
          <w:sz w:val="32"/>
          <w:szCs w:val="32"/>
        </w:rPr>
        <w:t xml:space="preserve">Engagement of employees is an important aspect of management theory and practise. However, there are still significant differences in employee engagement's concept, theory, influencing factors, and outcomes, and there is no authoritative standard. Employee engagement as a multifaceted construct (cognition, emotions, and behaviours) and as a unitary construct are distinguished (a positive state of mind, a dedicated willingness, the opposite of burnout). The varying levels of employee engagement are explained by the Needs-Satisfaction framework, the Job Demands-Resources model, and the Social Exchange Theory. There are three categories of factors that influence employee engagement: organisational factors (management style, job rewards, etc.), job factors (work environment, task characteristics, etc.), and personal factors (physical energies, self-consciousness, etc.). Individual performance (commitment to the organisation, positive behaviour, etc.) and organisational performance are correlated positively with employee engagement (customer satisfaction, financial return, etc.) Previous studies lacked research on demographic variables, personality differences, and cross-cultural differences in employee engagement; research on the mediating or moderating role of employee </w:t>
      </w:r>
      <w:r w:rsidRPr="001358AC">
        <w:rPr>
          <w:rFonts w:ascii="Arial" w:eastAsia="Arial" w:hAnsi="Arial" w:cs="Arial"/>
          <w:color w:val="000000" w:themeColor="text1"/>
          <w:sz w:val="32"/>
          <w:szCs w:val="32"/>
        </w:rPr>
        <w:lastRenderedPageBreak/>
        <w:t>engagement; and an intervention mechanism for employee engagement.</w:t>
      </w:r>
    </w:p>
    <w:p w14:paraId="70671D74" w14:textId="77777777" w:rsidR="00484CCB" w:rsidRDefault="00484CCB" w:rsidP="0EE5B4C9">
      <w:pPr>
        <w:spacing w:line="416" w:lineRule="exact"/>
        <w:rPr>
          <w:rFonts w:ascii="Arial" w:eastAsia="Arial" w:hAnsi="Arial" w:cs="Arial"/>
          <w:color w:val="000000" w:themeColor="text1"/>
          <w:sz w:val="32"/>
          <w:szCs w:val="32"/>
        </w:rPr>
      </w:pPr>
    </w:p>
    <w:p w14:paraId="71D82991" w14:textId="2C97B137" w:rsidR="006E4A34" w:rsidRDefault="006E4A34" w:rsidP="006E4A34">
      <w:pPr>
        <w:spacing w:line="416" w:lineRule="exact"/>
        <w:rPr>
          <w:rFonts w:ascii="Arial" w:eastAsia="Arial" w:hAnsi="Arial" w:cs="Arial"/>
          <w:b/>
          <w:bCs/>
          <w:color w:val="000000" w:themeColor="text1"/>
          <w:sz w:val="32"/>
          <w:szCs w:val="32"/>
        </w:rPr>
      </w:pPr>
      <w:r w:rsidRPr="006E4A34">
        <w:rPr>
          <w:rFonts w:ascii="Arial" w:eastAsia="Arial" w:hAnsi="Arial" w:cs="Arial"/>
          <w:b/>
          <w:bCs/>
          <w:color w:val="000000" w:themeColor="text1"/>
          <w:sz w:val="32"/>
          <w:szCs w:val="32"/>
        </w:rPr>
        <w:t>3.Reference list</w:t>
      </w:r>
    </w:p>
    <w:p w14:paraId="52764B31" w14:textId="76EEC2F5" w:rsidR="001358AC" w:rsidRPr="0015205B" w:rsidRDefault="001358AC" w:rsidP="006E4A34">
      <w:pPr>
        <w:spacing w:line="416" w:lineRule="exact"/>
        <w:rPr>
          <w:rFonts w:ascii="Arial" w:eastAsia="Arial" w:hAnsi="Arial" w:cs="Arial"/>
          <w:b/>
          <w:bCs/>
          <w:color w:val="000000" w:themeColor="text1"/>
          <w:sz w:val="36"/>
          <w:szCs w:val="36"/>
        </w:rPr>
      </w:pPr>
      <w:r w:rsidRPr="0015205B">
        <w:rPr>
          <w:rFonts w:ascii="Arial" w:hAnsi="Arial" w:cs="Arial"/>
          <w:color w:val="333333"/>
          <w:sz w:val="36"/>
          <w:szCs w:val="36"/>
          <w:shd w:val="clear" w:color="auto" w:fill="FFFFFF"/>
        </w:rPr>
        <w:t xml:space="preserve">Li Sun &amp; </w:t>
      </w:r>
      <w:proofErr w:type="spellStart"/>
      <w:r w:rsidRPr="0015205B">
        <w:rPr>
          <w:rFonts w:ascii="Arial" w:hAnsi="Arial" w:cs="Arial"/>
          <w:color w:val="333333"/>
          <w:sz w:val="36"/>
          <w:szCs w:val="36"/>
          <w:shd w:val="clear" w:color="auto" w:fill="FFFFFF"/>
        </w:rPr>
        <w:t>Chanchai</w:t>
      </w:r>
      <w:proofErr w:type="spellEnd"/>
      <w:r w:rsidRPr="0015205B">
        <w:rPr>
          <w:rFonts w:ascii="Arial" w:hAnsi="Arial" w:cs="Arial"/>
          <w:color w:val="333333"/>
          <w:sz w:val="36"/>
          <w:szCs w:val="36"/>
          <w:shd w:val="clear" w:color="auto" w:fill="FFFFFF"/>
        </w:rPr>
        <w:t xml:space="preserve"> </w:t>
      </w:r>
      <w:proofErr w:type="spellStart"/>
      <w:r w:rsidRPr="0015205B">
        <w:rPr>
          <w:rFonts w:ascii="Arial" w:hAnsi="Arial" w:cs="Arial"/>
          <w:color w:val="333333"/>
          <w:sz w:val="36"/>
          <w:szCs w:val="36"/>
          <w:shd w:val="clear" w:color="auto" w:fill="FFFFFF"/>
        </w:rPr>
        <w:t>Bunchapattanasakda</w:t>
      </w:r>
      <w:proofErr w:type="spellEnd"/>
      <w:r w:rsidRPr="0015205B">
        <w:rPr>
          <w:rFonts w:ascii="Arial" w:hAnsi="Arial" w:cs="Arial"/>
          <w:color w:val="333333"/>
          <w:sz w:val="36"/>
          <w:szCs w:val="36"/>
          <w:shd w:val="clear" w:color="auto" w:fill="FFFFFF"/>
        </w:rPr>
        <w:t>,</w:t>
      </w:r>
      <w:r w:rsidR="0015205B">
        <w:rPr>
          <w:rFonts w:ascii="Arial" w:hAnsi="Arial" w:cs="Arial"/>
          <w:color w:val="333333"/>
          <w:sz w:val="36"/>
          <w:szCs w:val="36"/>
          <w:shd w:val="clear" w:color="auto" w:fill="FFFFFF"/>
        </w:rPr>
        <w:t>(2</w:t>
      </w:r>
      <w:r w:rsidRPr="0015205B">
        <w:rPr>
          <w:rFonts w:ascii="Arial" w:hAnsi="Arial" w:cs="Arial"/>
          <w:color w:val="333333"/>
          <w:sz w:val="36"/>
          <w:szCs w:val="36"/>
          <w:shd w:val="clear" w:color="auto" w:fill="FFFFFF"/>
        </w:rPr>
        <w:t>019</w:t>
      </w:r>
      <w:r w:rsidR="0015205B">
        <w:rPr>
          <w:rFonts w:ascii="Arial" w:hAnsi="Arial" w:cs="Arial"/>
          <w:color w:val="333333"/>
          <w:sz w:val="36"/>
          <w:szCs w:val="36"/>
          <w:shd w:val="clear" w:color="auto" w:fill="FFFFFF"/>
        </w:rPr>
        <w:t>)</w:t>
      </w:r>
      <w:r w:rsidRPr="0015205B">
        <w:rPr>
          <w:rFonts w:ascii="Arial" w:hAnsi="Arial" w:cs="Arial"/>
          <w:color w:val="333333"/>
          <w:sz w:val="36"/>
          <w:szCs w:val="36"/>
          <w:shd w:val="clear" w:color="auto" w:fill="FFFFFF"/>
        </w:rPr>
        <w:t xml:space="preserve"> "</w:t>
      </w:r>
      <w:hyperlink r:id="rId5" w:history="1">
        <w:r w:rsidRPr="0015205B">
          <w:rPr>
            <w:rStyle w:val="Hyperlink"/>
            <w:rFonts w:ascii="Arial" w:hAnsi="Arial" w:cs="Arial"/>
            <w:b/>
            <w:bCs/>
            <w:color w:val="2D4E8B"/>
            <w:sz w:val="36"/>
            <w:szCs w:val="36"/>
            <w:u w:val="none"/>
          </w:rPr>
          <w:t xml:space="preserve">Employee Engagement: A Literature </w:t>
        </w:r>
        <w:proofErr w:type="spellStart"/>
        <w:r w:rsidRPr="0015205B">
          <w:rPr>
            <w:rStyle w:val="Hyperlink"/>
            <w:rFonts w:ascii="Arial" w:hAnsi="Arial" w:cs="Arial"/>
            <w:b/>
            <w:bCs/>
            <w:color w:val="2D4E8B"/>
            <w:sz w:val="36"/>
            <w:szCs w:val="36"/>
            <w:u w:val="none"/>
          </w:rPr>
          <w:t>Review</w:t>
        </w:r>
      </w:hyperlink>
      <w:r w:rsidRPr="0015205B">
        <w:rPr>
          <w:rFonts w:ascii="Arial" w:hAnsi="Arial" w:cs="Arial"/>
          <w:color w:val="333333"/>
          <w:sz w:val="36"/>
          <w:szCs w:val="36"/>
          <w:shd w:val="clear" w:color="auto" w:fill="FFFFFF"/>
        </w:rPr>
        <w:t>,"</w:t>
      </w:r>
      <w:hyperlink r:id="rId6" w:history="1">
        <w:r w:rsidRPr="0015205B">
          <w:rPr>
            <w:rStyle w:val="Hyperlink"/>
            <w:rFonts w:ascii="Arial" w:hAnsi="Arial" w:cs="Arial"/>
            <w:color w:val="2D4E8B"/>
            <w:sz w:val="36"/>
            <w:szCs w:val="36"/>
            <w:u w:val="none"/>
            <w:shd w:val="clear" w:color="auto" w:fill="FFFFFF"/>
          </w:rPr>
          <w:t>International</w:t>
        </w:r>
        <w:proofErr w:type="spellEnd"/>
        <w:r w:rsidRPr="0015205B">
          <w:rPr>
            <w:rStyle w:val="Hyperlink"/>
            <w:rFonts w:ascii="Arial" w:hAnsi="Arial" w:cs="Arial"/>
            <w:color w:val="2D4E8B"/>
            <w:sz w:val="36"/>
            <w:szCs w:val="36"/>
            <w:u w:val="none"/>
            <w:shd w:val="clear" w:color="auto" w:fill="FFFFFF"/>
          </w:rPr>
          <w:t xml:space="preserve"> Journal of Human Resource Studies</w:t>
        </w:r>
      </w:hyperlink>
      <w:r w:rsidRPr="0015205B">
        <w:rPr>
          <w:rFonts w:ascii="Arial" w:hAnsi="Arial" w:cs="Arial"/>
          <w:color w:val="333333"/>
          <w:sz w:val="36"/>
          <w:szCs w:val="36"/>
          <w:shd w:val="clear" w:color="auto" w:fill="FFFFFF"/>
        </w:rPr>
        <w:t xml:space="preserve">, </w:t>
      </w:r>
      <w:proofErr w:type="spellStart"/>
      <w:r w:rsidRPr="0015205B">
        <w:rPr>
          <w:rFonts w:ascii="Arial" w:hAnsi="Arial" w:cs="Arial"/>
          <w:color w:val="333333"/>
          <w:sz w:val="36"/>
          <w:szCs w:val="36"/>
          <w:shd w:val="clear" w:color="auto" w:fill="FFFFFF"/>
        </w:rPr>
        <w:t>Macrothink</w:t>
      </w:r>
      <w:proofErr w:type="spellEnd"/>
      <w:r w:rsidRPr="0015205B">
        <w:rPr>
          <w:rFonts w:ascii="Arial" w:hAnsi="Arial" w:cs="Arial"/>
          <w:color w:val="333333"/>
          <w:sz w:val="36"/>
          <w:szCs w:val="36"/>
          <w:shd w:val="clear" w:color="auto" w:fill="FFFFFF"/>
        </w:rPr>
        <w:t xml:space="preserve"> Institute, vol. 9(1), pages 63-80, December.</w:t>
      </w:r>
    </w:p>
    <w:p w14:paraId="19D84FC2" w14:textId="6286A35E" w:rsidR="00DE3A68" w:rsidRDefault="767D5FA8" w:rsidP="0EE5B4C9">
      <w:pPr>
        <w:spacing w:line="416" w:lineRule="exact"/>
        <w:rPr>
          <w:rFonts w:ascii="Arial" w:eastAsia="Arial" w:hAnsi="Arial" w:cs="Arial"/>
          <w:color w:val="000000" w:themeColor="text1"/>
          <w:sz w:val="32"/>
          <w:szCs w:val="32"/>
        </w:rPr>
      </w:pPr>
      <w:r w:rsidRPr="0EE5B4C9">
        <w:rPr>
          <w:rFonts w:ascii="Arial" w:eastAsia="Arial" w:hAnsi="Arial" w:cs="Arial"/>
          <w:color w:val="000000" w:themeColor="text1"/>
          <w:sz w:val="32"/>
          <w:szCs w:val="32"/>
        </w:rPr>
        <w:t xml:space="preserve">            </w:t>
      </w:r>
    </w:p>
    <w:p w14:paraId="5E5787A5" w14:textId="67534C2E" w:rsidR="00DE3A68" w:rsidRDefault="00DE3A68" w:rsidP="0EE5B4C9"/>
    <w:sectPr w:rsidR="00DE3A6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olini">
    <w:altName w:val="Cavolini"/>
    <w:panose1 w:val="03000502040302020204"/>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3358E"/>
    <w:multiLevelType w:val="hybridMultilevel"/>
    <w:tmpl w:val="43EE5BBC"/>
    <w:lvl w:ilvl="0" w:tplc="B46ACFBE">
      <w:start w:val="1"/>
      <w:numFmt w:val="decimal"/>
      <w:lvlText w:val="%1."/>
      <w:lvlJc w:val="left"/>
      <w:pPr>
        <w:ind w:left="720" w:hanging="360"/>
      </w:pPr>
      <w:rPr>
        <w:rFonts w:ascii="Arial" w:eastAsia="Arial" w:hAnsi="Arial" w:cs="Arial" w:hint="default"/>
        <w:color w:val="000000" w:themeColor="text1"/>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8683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EB7DB84"/>
    <w:rsid w:val="000D3C87"/>
    <w:rsid w:val="001358AC"/>
    <w:rsid w:val="0015205B"/>
    <w:rsid w:val="00484CCB"/>
    <w:rsid w:val="006E4A34"/>
    <w:rsid w:val="007B6570"/>
    <w:rsid w:val="00A557F8"/>
    <w:rsid w:val="00DE3A68"/>
    <w:rsid w:val="00E361E1"/>
    <w:rsid w:val="00F33275"/>
    <w:rsid w:val="067D38F1"/>
    <w:rsid w:val="0A1243A6"/>
    <w:rsid w:val="0D0488D2"/>
    <w:rsid w:val="0D49E468"/>
    <w:rsid w:val="0EE5B4C9"/>
    <w:rsid w:val="15938774"/>
    <w:rsid w:val="172AED10"/>
    <w:rsid w:val="1D0D5152"/>
    <w:rsid w:val="2047B911"/>
    <w:rsid w:val="24B5683F"/>
    <w:rsid w:val="2AFFFD73"/>
    <w:rsid w:val="2EB7DB84"/>
    <w:rsid w:val="38C5AA69"/>
    <w:rsid w:val="52973704"/>
    <w:rsid w:val="588607DE"/>
    <w:rsid w:val="58A54DF6"/>
    <w:rsid w:val="5A89208C"/>
    <w:rsid w:val="5F63B4EC"/>
    <w:rsid w:val="68096A43"/>
    <w:rsid w:val="767D5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7DB84"/>
  <w15:chartTrackingRefBased/>
  <w15:docId w15:val="{D806AB82-BE15-4E13-9F29-565E4D50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C87"/>
    <w:pPr>
      <w:ind w:left="720"/>
      <w:contextualSpacing/>
    </w:pPr>
  </w:style>
  <w:style w:type="character" w:styleId="Hyperlink">
    <w:name w:val="Hyperlink"/>
    <w:basedOn w:val="DefaultParagraphFont"/>
    <w:uiPriority w:val="99"/>
    <w:semiHidden/>
    <w:unhideWhenUsed/>
    <w:rsid w:val="001358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deas.repec.org/s/mth/ijhr88.html" TargetMode="External"/><Relationship Id="rId5" Type="http://schemas.openxmlformats.org/officeDocument/2006/relationships/hyperlink" Target="https://ideas.repec.org/a/mth/ijhr88/v9y2019i1p63-80.html" TargetMode="Externa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Pavlina Pavlova (2133271)</dc:creator>
  <cp:keywords/>
  <dc:description/>
  <cp:lastModifiedBy>Pavlina Pavlova (2133271)</cp:lastModifiedBy>
  <cp:revision>6</cp:revision>
  <dcterms:created xsi:type="dcterms:W3CDTF">2023-02-12T13:28:00Z</dcterms:created>
  <dcterms:modified xsi:type="dcterms:W3CDTF">2023-02-12T16:01:00Z</dcterms:modified>
</cp:coreProperties>
</file>