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27D" w:rsidRDefault="00EE227D" w:rsidP="00EE227D">
      <w:pPr>
        <w:pStyle w:val="Title"/>
        <w:jc w:val="center"/>
      </w:pPr>
    </w:p>
    <w:p w:rsidR="00EE227D" w:rsidRDefault="00EE227D" w:rsidP="00EE227D">
      <w:pPr>
        <w:pStyle w:val="Title"/>
        <w:jc w:val="center"/>
      </w:pPr>
    </w:p>
    <w:p w:rsidR="00EE227D" w:rsidRDefault="00EE227D" w:rsidP="00EE227D">
      <w:pPr>
        <w:pStyle w:val="Title"/>
        <w:jc w:val="center"/>
      </w:pPr>
    </w:p>
    <w:p w:rsidR="00EE227D" w:rsidRPr="00F93751" w:rsidRDefault="00EE227D" w:rsidP="00EE227D">
      <w:pPr>
        <w:pStyle w:val="Title"/>
        <w:jc w:val="center"/>
        <w:rPr>
          <w:rFonts w:ascii="Times New Roman" w:hAnsi="Times New Roman" w:cs="Times New Roman"/>
          <w:b/>
          <w:sz w:val="48"/>
          <w:szCs w:val="48"/>
        </w:rPr>
      </w:pPr>
      <w:r w:rsidRPr="00F93751">
        <w:rPr>
          <w:rFonts w:ascii="Times New Roman" w:hAnsi="Times New Roman" w:cs="Times New Roman"/>
          <w:b/>
          <w:sz w:val="48"/>
          <w:szCs w:val="48"/>
        </w:rPr>
        <w:t>Disease and Death in Ancient Egypt:</w:t>
      </w:r>
    </w:p>
    <w:p w:rsidR="00EE227D" w:rsidRPr="00F93751" w:rsidRDefault="00EE227D" w:rsidP="00EE227D">
      <w:pPr>
        <w:pStyle w:val="Title"/>
        <w:jc w:val="center"/>
        <w:rPr>
          <w:rFonts w:ascii="Times New Roman" w:hAnsi="Times New Roman" w:cs="Times New Roman"/>
          <w:sz w:val="36"/>
          <w:szCs w:val="36"/>
        </w:rPr>
      </w:pPr>
      <w:r w:rsidRPr="00F93751">
        <w:rPr>
          <w:rFonts w:ascii="Times New Roman" w:hAnsi="Times New Roman" w:cs="Times New Roman"/>
          <w:sz w:val="36"/>
          <w:szCs w:val="36"/>
        </w:rPr>
        <w:t>What can modern techniques of archaeological analysis on Ancient Egyptian mummies reveal about the state of health and hygiene of the civilisation as a whole?</w:t>
      </w:r>
    </w:p>
    <w:p w:rsidR="00EE227D" w:rsidRPr="000B6D96" w:rsidRDefault="00EE227D" w:rsidP="00EE227D">
      <w:pPr>
        <w:pStyle w:val="Title"/>
        <w:jc w:val="center"/>
        <w:rPr>
          <w:rFonts w:ascii="Times New Roman" w:hAnsi="Times New Roman" w:cs="Times New Roman"/>
        </w:rPr>
      </w:pPr>
    </w:p>
    <w:p w:rsidR="00EE227D" w:rsidRPr="000B6D96" w:rsidRDefault="00EE227D" w:rsidP="00EE227D">
      <w:pPr>
        <w:pStyle w:val="Title"/>
        <w:jc w:val="center"/>
        <w:rPr>
          <w:rFonts w:ascii="Times New Roman" w:hAnsi="Times New Roman" w:cs="Times New Roman"/>
        </w:rPr>
      </w:pPr>
    </w:p>
    <w:p w:rsidR="00EE227D" w:rsidRDefault="00EE227D" w:rsidP="00EE227D">
      <w:pPr>
        <w:pStyle w:val="Title"/>
        <w:jc w:val="center"/>
        <w:rPr>
          <w:rFonts w:ascii="Times New Roman" w:hAnsi="Times New Roman" w:cs="Times New Roman"/>
        </w:rPr>
      </w:pPr>
    </w:p>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Pr="00F93751" w:rsidRDefault="00F93751" w:rsidP="00F93751"/>
    <w:p w:rsidR="00F93751" w:rsidRDefault="00F93751" w:rsidP="00F93751">
      <w:pPr>
        <w:pStyle w:val="Title"/>
        <w:jc w:val="center"/>
        <w:rPr>
          <w:rFonts w:ascii="Times New Roman" w:hAnsi="Times New Roman" w:cs="Times New Roman"/>
        </w:rPr>
      </w:pPr>
    </w:p>
    <w:p w:rsidR="00F93751" w:rsidRDefault="00F93751" w:rsidP="00F93751">
      <w:pPr>
        <w:pStyle w:val="Title"/>
        <w:jc w:val="center"/>
        <w:rPr>
          <w:rFonts w:ascii="Times New Roman" w:hAnsi="Times New Roman" w:cs="Times New Roman"/>
        </w:rPr>
      </w:pPr>
    </w:p>
    <w:p w:rsidR="00F93751" w:rsidRPr="00F93751" w:rsidRDefault="00F93751" w:rsidP="00F93751">
      <w:pPr>
        <w:pStyle w:val="Title"/>
        <w:jc w:val="center"/>
        <w:rPr>
          <w:rFonts w:ascii="Times New Roman" w:hAnsi="Times New Roman" w:cs="Times New Roman"/>
        </w:rPr>
      </w:pPr>
      <w:r>
        <w:rPr>
          <w:rFonts w:ascii="Times New Roman" w:hAnsi="Times New Roman" w:cs="Times New Roman"/>
        </w:rPr>
        <w:t>Kayleigh Jayne Cole (1502512)</w:t>
      </w:r>
    </w:p>
    <w:p w:rsidR="00F93751" w:rsidRDefault="00F93751" w:rsidP="00EE227D">
      <w:pPr>
        <w:pStyle w:val="Title"/>
        <w:jc w:val="center"/>
        <w:rPr>
          <w:rFonts w:ascii="Times New Roman" w:hAnsi="Times New Roman" w:cs="Times New Roman"/>
          <w:sz w:val="36"/>
          <w:szCs w:val="36"/>
        </w:rPr>
      </w:pPr>
    </w:p>
    <w:p w:rsidR="00F93751" w:rsidRDefault="00F93751" w:rsidP="00EE227D">
      <w:pPr>
        <w:pStyle w:val="Title"/>
        <w:jc w:val="center"/>
        <w:rPr>
          <w:rFonts w:ascii="Times New Roman" w:hAnsi="Times New Roman" w:cs="Times New Roman"/>
          <w:sz w:val="36"/>
          <w:szCs w:val="36"/>
        </w:rPr>
      </w:pPr>
    </w:p>
    <w:p w:rsidR="00EE227D" w:rsidRPr="00F93751" w:rsidRDefault="00EE227D" w:rsidP="00EE227D">
      <w:pPr>
        <w:pStyle w:val="Title"/>
        <w:jc w:val="center"/>
        <w:rPr>
          <w:rFonts w:ascii="Times New Roman" w:hAnsi="Times New Roman" w:cs="Times New Roman"/>
          <w:sz w:val="36"/>
          <w:szCs w:val="36"/>
        </w:rPr>
      </w:pPr>
      <w:r w:rsidRPr="00F93751">
        <w:rPr>
          <w:rFonts w:ascii="Times New Roman" w:hAnsi="Times New Roman" w:cs="Times New Roman"/>
          <w:sz w:val="36"/>
          <w:szCs w:val="36"/>
        </w:rPr>
        <w:t>Dissertation submitted in partial fulfilment of a B.A. (Hons.) in Ancient History &amp; Archaeology</w:t>
      </w:r>
    </w:p>
    <w:p w:rsidR="00EE227D" w:rsidRPr="00F93751" w:rsidRDefault="00EE227D" w:rsidP="00EE227D">
      <w:pPr>
        <w:pStyle w:val="Title"/>
        <w:jc w:val="center"/>
        <w:rPr>
          <w:rFonts w:ascii="Times New Roman" w:hAnsi="Times New Roman" w:cs="Times New Roman"/>
          <w:sz w:val="36"/>
          <w:szCs w:val="36"/>
        </w:rPr>
      </w:pPr>
      <w:r w:rsidRPr="00F93751">
        <w:rPr>
          <w:rFonts w:ascii="Times New Roman" w:hAnsi="Times New Roman" w:cs="Times New Roman"/>
          <w:sz w:val="36"/>
          <w:szCs w:val="36"/>
        </w:rPr>
        <w:t>University of Wales Trinity Saint David</w:t>
      </w:r>
    </w:p>
    <w:p w:rsidR="00EE227D" w:rsidRPr="000B6D96" w:rsidRDefault="00EE227D" w:rsidP="00EE227D">
      <w:pPr>
        <w:pStyle w:val="Title"/>
        <w:jc w:val="center"/>
        <w:rPr>
          <w:rFonts w:ascii="Times New Roman" w:hAnsi="Times New Roman" w:cs="Times New Roman"/>
          <w:color w:val="000000"/>
        </w:rPr>
      </w:pPr>
      <w:r w:rsidRPr="00F93751">
        <w:rPr>
          <w:rFonts w:ascii="Times New Roman" w:hAnsi="Times New Roman" w:cs="Times New Roman"/>
          <w:sz w:val="36"/>
          <w:szCs w:val="36"/>
        </w:rPr>
        <w:t>July 2018</w:t>
      </w:r>
      <w:r w:rsidRPr="000B6D96">
        <w:rPr>
          <w:rFonts w:ascii="Times New Roman" w:hAnsi="Times New Roman" w:cs="Times New Roman"/>
        </w:rPr>
        <w:br w:type="page"/>
      </w:r>
    </w:p>
    <w:p w:rsidR="00A95041" w:rsidRPr="000B6D96" w:rsidRDefault="00A95041" w:rsidP="00A95041">
      <w:pPr>
        <w:pStyle w:val="NormalWeb"/>
        <w:spacing w:before="0" w:beforeAutospacing="0" w:after="0" w:afterAutospacing="0"/>
        <w:ind w:left="-180" w:right="-334"/>
        <w:rPr>
          <w:rFonts w:ascii="Times New Roman" w:hAnsi="Times New Roman"/>
          <w:sz w:val="24"/>
          <w:szCs w:val="24"/>
        </w:rPr>
      </w:pPr>
      <w:r w:rsidRPr="000B6D96">
        <w:rPr>
          <w:rFonts w:ascii="Times New Roman" w:hAnsi="Times New Roman"/>
          <w:noProof/>
          <w:lang w:eastAsia="en-GB"/>
        </w:rPr>
        <w:lastRenderedPageBreak/>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95041" w:rsidRPr="000B6D96" w:rsidRDefault="00A95041" w:rsidP="00A95041">
      <w:pPr>
        <w:pStyle w:val="Heading1"/>
        <w:rPr>
          <w:rFonts w:ascii="Times New Roman" w:hAnsi="Times New Roman" w:cs="Times New Roman"/>
          <w:lang w:val="cy-GB"/>
        </w:rPr>
      </w:pPr>
      <w:bookmarkStart w:id="0" w:name="_Toc513478517"/>
      <w:r w:rsidRPr="000B6D96">
        <w:rPr>
          <w:rFonts w:ascii="Times New Roman" w:hAnsi="Times New Roman" w:cs="Times New Roman"/>
          <w:lang w:val="cy-GB"/>
        </w:rPr>
        <w:t>Undergraduate Dissertation coversheet &amp; feedback form</w:t>
      </w:r>
      <w:bookmarkEnd w:id="0"/>
    </w:p>
    <w:p w:rsidR="00A95041" w:rsidRPr="000B6D96" w:rsidRDefault="00A95041" w:rsidP="00A95041">
      <w:pPr>
        <w:rPr>
          <w:lang w:val="cy-GB"/>
        </w:rPr>
      </w:pPr>
    </w:p>
    <w:p w:rsidR="00A95041" w:rsidRPr="000B6D96" w:rsidRDefault="00A95041" w:rsidP="00A95041">
      <w:pPr>
        <w:pStyle w:val="Heading3"/>
        <w:ind w:left="0"/>
        <w:rPr>
          <w:rFonts w:ascii="Times New Roman" w:hAnsi="Times New Roman" w:cs="Times New Roman"/>
        </w:rPr>
      </w:pPr>
      <w:bookmarkStart w:id="1" w:name="_Toc513478518"/>
      <w:r w:rsidRPr="000B6D96">
        <w:rPr>
          <w:rFonts w:ascii="Times New Roman" w:hAnsi="Times New Roman" w:cs="Times New Roman"/>
          <w:lang w:val="cy-GB"/>
        </w:rPr>
        <w:t>PLEASE COMPLETE THE TOP SECTION OF THIS FORM  AND SUBMIT ONE COPY WITH YOUR DISSERTATION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3"/>
        <w:gridCol w:w="423"/>
        <w:gridCol w:w="284"/>
        <w:gridCol w:w="1234"/>
        <w:gridCol w:w="286"/>
        <w:gridCol w:w="1698"/>
        <w:gridCol w:w="92"/>
      </w:tblGrid>
      <w:tr w:rsidR="00A95041" w:rsidRPr="000B6D96" w:rsidTr="00626705">
        <w:trPr>
          <w:gridAfter w:val="1"/>
          <w:wAfter w:w="101" w:type="dxa"/>
          <w:trHeight w:val="614"/>
        </w:trPr>
        <w:tc>
          <w:tcPr>
            <w:tcW w:w="8755" w:type="dxa"/>
            <w:gridSpan w:val="6"/>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For completion by student:</w:t>
            </w:r>
          </w:p>
        </w:tc>
      </w:tr>
      <w:tr w:rsidR="00A95041" w:rsidRPr="000B6D96" w:rsidTr="00626705">
        <w:trPr>
          <w:gridAfter w:val="1"/>
          <w:wAfter w:w="101" w:type="dxa"/>
          <w:trHeight w:val="718"/>
        </w:trPr>
        <w:tc>
          <w:tcPr>
            <w:tcW w:w="8755" w:type="dxa"/>
            <w:gridSpan w:val="6"/>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Student Name:</w:t>
            </w:r>
          </w:p>
          <w:p w:rsidR="00A95041" w:rsidRPr="000B6D96" w:rsidRDefault="00A95041" w:rsidP="00626705">
            <w:pPr>
              <w:pStyle w:val="NormalWeb"/>
              <w:spacing w:before="0" w:beforeAutospacing="0" w:after="0" w:afterAutospacing="0"/>
              <w:ind w:right="34"/>
              <w:rPr>
                <w:rFonts w:ascii="Times New Roman" w:hAnsi="Times New Roman"/>
                <w:i/>
                <w:sz w:val="24"/>
                <w:szCs w:val="24"/>
              </w:rPr>
            </w:pPr>
          </w:p>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 xml:space="preserve">Student </w:t>
            </w:r>
            <w:r w:rsidRPr="000B6D96">
              <w:rPr>
                <w:rFonts w:ascii="Times New Roman" w:hAnsi="Times New Roman"/>
                <w:b/>
                <w:bCs/>
                <w:i/>
                <w:sz w:val="24"/>
                <w:szCs w:val="24"/>
                <w:u w:val="single"/>
              </w:rPr>
              <w:t>University</w:t>
            </w:r>
            <w:r w:rsidRPr="000B6D96">
              <w:rPr>
                <w:rFonts w:ascii="Times New Roman" w:hAnsi="Times New Roman"/>
                <w:i/>
                <w:sz w:val="24"/>
                <w:szCs w:val="24"/>
                <w:u w:val="single"/>
              </w:rPr>
              <w:t xml:space="preserve"> </w:t>
            </w:r>
            <w:r w:rsidRPr="000B6D96">
              <w:rPr>
                <w:rFonts w:ascii="Times New Roman" w:hAnsi="Times New Roman"/>
                <w:i/>
                <w:sz w:val="24"/>
                <w:szCs w:val="24"/>
              </w:rPr>
              <w:t xml:space="preserve">Email: </w:t>
            </w:r>
          </w:p>
        </w:tc>
      </w:tr>
      <w:tr w:rsidR="00A95041" w:rsidRPr="000B6D96" w:rsidTr="00626705">
        <w:trPr>
          <w:gridAfter w:val="1"/>
          <w:wAfter w:w="101" w:type="dxa"/>
          <w:trHeight w:val="849"/>
        </w:trPr>
        <w:tc>
          <w:tcPr>
            <w:tcW w:w="4788" w:type="dxa"/>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p>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Module code:</w:t>
            </w:r>
          </w:p>
        </w:tc>
        <w:tc>
          <w:tcPr>
            <w:tcW w:w="2266" w:type="dxa"/>
            <w:gridSpan w:val="4"/>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Student ID number:</w:t>
            </w:r>
          </w:p>
        </w:tc>
        <w:tc>
          <w:tcPr>
            <w:tcW w:w="1701" w:type="dxa"/>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Educational support needs:</w:t>
            </w:r>
          </w:p>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Yes/No</w:t>
            </w:r>
          </w:p>
        </w:tc>
      </w:tr>
      <w:tr w:rsidR="00A95041" w:rsidRPr="000B6D96" w:rsidTr="00626705">
        <w:trPr>
          <w:gridAfter w:val="1"/>
          <w:wAfter w:w="101" w:type="dxa"/>
          <w:trHeight w:val="820"/>
        </w:trPr>
        <w:tc>
          <w:tcPr>
            <w:tcW w:w="8755" w:type="dxa"/>
            <w:gridSpan w:val="6"/>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Dissertation title:</w:t>
            </w:r>
          </w:p>
        </w:tc>
      </w:tr>
      <w:tr w:rsidR="00A95041" w:rsidRPr="000B6D96" w:rsidTr="00626705">
        <w:trPr>
          <w:gridAfter w:val="1"/>
          <w:wAfter w:w="101" w:type="dxa"/>
          <w:trHeight w:val="539"/>
        </w:trPr>
        <w:tc>
          <w:tcPr>
            <w:tcW w:w="5495" w:type="dxa"/>
            <w:gridSpan w:val="3"/>
            <w:tcBorders>
              <w:bottom w:val="single" w:sz="4" w:space="0" w:color="000000"/>
            </w:tcBorders>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 xml:space="preserve">Supervisor: </w:t>
            </w:r>
          </w:p>
        </w:tc>
        <w:tc>
          <w:tcPr>
            <w:tcW w:w="3260" w:type="dxa"/>
            <w:gridSpan w:val="3"/>
            <w:tcBorders>
              <w:bottom w:val="single" w:sz="4" w:space="0" w:color="000000"/>
            </w:tcBorders>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Word count:</w:t>
            </w:r>
          </w:p>
        </w:tc>
      </w:tr>
      <w:tr w:rsidR="00A95041" w:rsidRPr="000B6D96" w:rsidTr="00626705">
        <w:trPr>
          <w:gridAfter w:val="1"/>
          <w:wAfter w:w="101" w:type="dxa"/>
          <w:trHeight w:val="978"/>
        </w:trPr>
        <w:tc>
          <w:tcPr>
            <w:tcW w:w="8755" w:type="dxa"/>
            <w:gridSpan w:val="6"/>
            <w:shd w:val="clear" w:color="auto" w:fill="D9D9D9"/>
          </w:tcPr>
          <w:p w:rsidR="00A95041" w:rsidRPr="000B6D96" w:rsidRDefault="00A95041" w:rsidP="00626705">
            <w:pPr>
              <w:pStyle w:val="NormalWeb"/>
              <w:spacing w:before="0" w:beforeAutospacing="0" w:after="0" w:afterAutospacing="0"/>
              <w:ind w:right="34"/>
              <w:rPr>
                <w:rFonts w:ascii="Times New Roman" w:hAnsi="Times New Roman"/>
                <w:sz w:val="24"/>
                <w:szCs w:val="24"/>
              </w:rPr>
            </w:pPr>
            <w:r w:rsidRPr="000B6D96">
              <w:rPr>
                <w:rFonts w:ascii="Times New Roman" w:hAnsi="Times New Roman"/>
                <w:sz w:val="24"/>
                <w:szCs w:val="24"/>
              </w:rPr>
              <w:t>I confirm that this is my original work and that I have adhered to the University policy on plagiarism.</w:t>
            </w:r>
          </w:p>
          <w:p w:rsidR="00A95041" w:rsidRPr="000B6D96" w:rsidRDefault="00A95041" w:rsidP="00626705">
            <w:pPr>
              <w:pStyle w:val="NormalWeb"/>
              <w:spacing w:before="0" w:beforeAutospacing="0" w:after="0" w:afterAutospacing="0"/>
              <w:ind w:right="34"/>
              <w:rPr>
                <w:rFonts w:ascii="Times New Roman" w:hAnsi="Times New Roman"/>
                <w:sz w:val="24"/>
                <w:szCs w:val="24"/>
              </w:rPr>
            </w:pPr>
            <w:r w:rsidRPr="000B6D96">
              <w:rPr>
                <w:rFonts w:ascii="Times New Roman" w:hAnsi="Times New Roman"/>
                <w:sz w:val="24"/>
                <w:szCs w:val="24"/>
              </w:rPr>
              <w:t>Signed ……………………………………………………………</w:t>
            </w:r>
          </w:p>
        </w:tc>
      </w:tr>
      <w:tr w:rsidR="00A95041" w:rsidRPr="000B6D96" w:rsidTr="00626705">
        <w:trPr>
          <w:gridAfter w:val="1"/>
          <w:wAfter w:w="101" w:type="dxa"/>
          <w:trHeight w:val="3972"/>
        </w:trPr>
        <w:tc>
          <w:tcPr>
            <w:tcW w:w="8755" w:type="dxa"/>
            <w:gridSpan w:val="6"/>
          </w:tcPr>
          <w:p w:rsidR="00A95041" w:rsidRPr="000B6D96" w:rsidRDefault="00A95041" w:rsidP="00626705">
            <w:pPr>
              <w:pStyle w:val="NormalWeb"/>
              <w:spacing w:before="0" w:beforeAutospacing="0" w:after="0" w:afterAutospacing="0"/>
              <w:rPr>
                <w:rFonts w:ascii="Times New Roman" w:hAnsi="Times New Roman"/>
                <w:i/>
                <w:sz w:val="24"/>
                <w:szCs w:val="24"/>
              </w:rPr>
            </w:pPr>
            <w:r w:rsidRPr="000B6D96">
              <w:rPr>
                <w:rFonts w:ascii="Times New Roman" w:hAnsi="Times New Roman"/>
                <w:b/>
                <w:i/>
                <w:sz w:val="24"/>
                <w:szCs w:val="24"/>
              </w:rPr>
              <w:t>For completion by the first marker</w:t>
            </w:r>
            <w:r w:rsidRPr="000B6D96">
              <w:rPr>
                <w:rFonts w:ascii="Times New Roman" w:hAnsi="Times New Roman"/>
                <w:i/>
                <w:sz w:val="24"/>
                <w:szCs w:val="24"/>
              </w:rPr>
              <w:t>:</w:t>
            </w:r>
          </w:p>
          <w:p w:rsidR="00A95041" w:rsidRPr="000B6D96" w:rsidRDefault="00A95041" w:rsidP="00626705">
            <w:pPr>
              <w:pStyle w:val="NormalWeb"/>
              <w:rPr>
                <w:rFonts w:ascii="Times New Roman" w:hAnsi="Times New Roman"/>
                <w:i/>
                <w:sz w:val="24"/>
                <w:szCs w:val="24"/>
              </w:rPr>
            </w:pPr>
            <w:r w:rsidRPr="000B6D96">
              <w:rPr>
                <w:rFonts w:ascii="Times New Roman" w:hAnsi="Times New Roman"/>
                <w:i/>
                <w:sz w:val="24"/>
                <w:szCs w:val="24"/>
              </w:rPr>
              <w:t>Comments:</w:t>
            </w: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tc>
      </w:tr>
      <w:tr w:rsidR="00A95041" w:rsidRPr="000B6D96" w:rsidTr="00626705">
        <w:trPr>
          <w:gridAfter w:val="1"/>
          <w:wAfter w:w="101" w:type="dxa"/>
          <w:trHeight w:val="492"/>
        </w:trPr>
        <w:tc>
          <w:tcPr>
            <w:tcW w:w="6768" w:type="dxa"/>
            <w:gridSpan w:val="4"/>
          </w:tcPr>
          <w:p w:rsidR="00A95041" w:rsidRPr="000B6D96" w:rsidRDefault="00A95041" w:rsidP="00626705">
            <w:pPr>
              <w:pStyle w:val="NormalWeb"/>
              <w:ind w:left="142" w:right="34"/>
              <w:rPr>
                <w:rFonts w:ascii="Times New Roman" w:hAnsi="Times New Roman"/>
                <w:sz w:val="24"/>
                <w:szCs w:val="24"/>
              </w:rPr>
            </w:pPr>
            <w:r w:rsidRPr="000B6D96">
              <w:rPr>
                <w:rFonts w:ascii="Times New Roman" w:hAnsi="Times New Roman"/>
                <w:sz w:val="24"/>
                <w:szCs w:val="24"/>
              </w:rPr>
              <w:t>First Marker’s Mark:</w:t>
            </w:r>
          </w:p>
          <w:p w:rsidR="00A95041" w:rsidRPr="000B6D96" w:rsidRDefault="00A95041" w:rsidP="00626705">
            <w:pPr>
              <w:pStyle w:val="NormalWeb"/>
              <w:ind w:left="142" w:right="34"/>
              <w:rPr>
                <w:rFonts w:ascii="Times New Roman" w:hAnsi="Times New Roman"/>
                <w:i/>
                <w:sz w:val="24"/>
                <w:szCs w:val="24"/>
              </w:rPr>
            </w:pPr>
            <w:r w:rsidRPr="000B6D96">
              <w:rPr>
                <w:rFonts w:ascii="Times New Roman" w:hAnsi="Times New Roman"/>
                <w:sz w:val="24"/>
                <w:szCs w:val="24"/>
              </w:rPr>
              <w:t>Signature:</w:t>
            </w:r>
            <w:r w:rsidRPr="000B6D96">
              <w:rPr>
                <w:rFonts w:ascii="Times New Roman" w:hAnsi="Times New Roman"/>
                <w:i/>
                <w:sz w:val="24"/>
                <w:szCs w:val="24"/>
              </w:rPr>
              <w:t xml:space="preserve"> </w:t>
            </w:r>
          </w:p>
        </w:tc>
        <w:tc>
          <w:tcPr>
            <w:tcW w:w="1987" w:type="dxa"/>
            <w:gridSpan w:val="2"/>
          </w:tcPr>
          <w:p w:rsidR="00A95041" w:rsidRPr="000B6D96" w:rsidRDefault="00A95041" w:rsidP="00626705">
            <w:pPr>
              <w:pStyle w:val="NormalWeb"/>
              <w:spacing w:after="0"/>
              <w:ind w:left="142" w:right="34"/>
              <w:rPr>
                <w:rFonts w:ascii="Times New Roman" w:hAnsi="Times New Roman"/>
                <w:i/>
                <w:sz w:val="24"/>
                <w:szCs w:val="24"/>
              </w:rPr>
            </w:pPr>
            <w:r w:rsidRPr="000B6D96">
              <w:rPr>
                <w:rFonts w:ascii="Times New Roman" w:hAnsi="Times New Roman"/>
                <w:i/>
                <w:sz w:val="24"/>
                <w:szCs w:val="24"/>
              </w:rPr>
              <w:t>Date:</w:t>
            </w:r>
          </w:p>
        </w:tc>
      </w:tr>
      <w:tr w:rsidR="00A95041" w:rsidRPr="000B6D96" w:rsidTr="00626705">
        <w:tc>
          <w:tcPr>
            <w:tcW w:w="8856" w:type="dxa"/>
            <w:gridSpan w:val="7"/>
          </w:tcPr>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i/>
                <w:sz w:val="24"/>
                <w:szCs w:val="24"/>
              </w:rPr>
              <w:lastRenderedPageBreak/>
              <w:t>For completion by the second marker (if appropriate)</w:t>
            </w:r>
            <w:r w:rsidRPr="000B6D96">
              <w:rPr>
                <w:rFonts w:ascii="Times New Roman" w:hAnsi="Times New Roman"/>
                <w:bCs/>
                <w:sz w:val="24"/>
                <w:szCs w:val="24"/>
              </w:rPr>
              <w:t>:</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Comments:</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tc>
      </w:tr>
      <w:tr w:rsidR="00A95041" w:rsidRPr="000B6D96" w:rsidTr="00626705">
        <w:trPr>
          <w:trHeight w:val="720"/>
        </w:trPr>
        <w:tc>
          <w:tcPr>
            <w:tcW w:w="5211" w:type="dxa"/>
            <w:gridSpan w:val="2"/>
          </w:tcPr>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Second Marker’s  Mark:</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Signature:</w:t>
            </w:r>
          </w:p>
        </w:tc>
        <w:tc>
          <w:tcPr>
            <w:tcW w:w="3645" w:type="dxa"/>
            <w:gridSpan w:val="5"/>
          </w:tcPr>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Date:</w:t>
            </w:r>
          </w:p>
        </w:tc>
      </w:tr>
      <w:tr w:rsidR="00A95041" w:rsidRPr="000B6D96" w:rsidTr="00626705">
        <w:trPr>
          <w:trHeight w:val="720"/>
        </w:trPr>
        <w:tc>
          <w:tcPr>
            <w:tcW w:w="8856" w:type="dxa"/>
            <w:gridSpan w:val="7"/>
          </w:tcPr>
          <w:p w:rsidR="00A95041" w:rsidRPr="000B6D96" w:rsidRDefault="00A95041" w:rsidP="00626705">
            <w:pPr>
              <w:pStyle w:val="NormalWeb"/>
              <w:spacing w:before="0" w:beforeAutospacing="0" w:after="0" w:afterAutospacing="0"/>
              <w:ind w:left="142" w:right="34"/>
              <w:rPr>
                <w:rFonts w:ascii="Times New Roman" w:hAnsi="Times New Roman"/>
                <w:b/>
                <w:i/>
                <w:sz w:val="24"/>
                <w:szCs w:val="24"/>
              </w:rPr>
            </w:pPr>
            <w:r w:rsidRPr="000B6D96">
              <w:rPr>
                <w:rFonts w:ascii="Times New Roman" w:hAnsi="Times New Roman"/>
                <w:b/>
                <w:i/>
                <w:sz w:val="24"/>
                <w:szCs w:val="24"/>
              </w:rPr>
              <w:t>NB.</w:t>
            </w:r>
            <w:r w:rsidRPr="000B6D96">
              <w:rPr>
                <w:rFonts w:ascii="Times New Roman" w:hAnsi="Times New Roman"/>
                <w:i/>
                <w:sz w:val="24"/>
                <w:szCs w:val="24"/>
              </w:rPr>
              <w:t xml:space="preserve">  </w:t>
            </w:r>
            <w:r w:rsidRPr="000B6D96">
              <w:rPr>
                <w:rFonts w:ascii="Times New Roman" w:hAnsi="Times New Roman"/>
                <w:b/>
                <w:i/>
                <w:sz w:val="24"/>
                <w:szCs w:val="24"/>
              </w:rPr>
              <w:t>All marks are provisional until confirmed by the final examination board.</w:t>
            </w:r>
          </w:p>
          <w:p w:rsidR="00A95041" w:rsidRPr="000B6D96" w:rsidRDefault="00A95041" w:rsidP="00626705">
            <w:pPr>
              <w:pStyle w:val="NormalWeb"/>
              <w:spacing w:before="0" w:beforeAutospacing="0" w:after="0" w:afterAutospacing="0"/>
              <w:ind w:left="142" w:right="34"/>
              <w:rPr>
                <w:rFonts w:ascii="Times New Roman" w:hAnsi="Times New Roman"/>
                <w:b/>
                <w:i/>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tc>
      </w:tr>
    </w:tbl>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A95041" w:rsidRPr="000B6D96" w:rsidTr="00626705">
        <w:tc>
          <w:tcPr>
            <w:tcW w:w="8856" w:type="dxa"/>
          </w:tcPr>
          <w:p w:rsidR="00A95041" w:rsidRPr="000B6D96" w:rsidRDefault="00616C7A"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i/>
                <w:sz w:val="24"/>
                <w:szCs w:val="24"/>
              </w:rPr>
              <w:t>How agreed mark was decided upon—comments for</w:t>
            </w:r>
            <w:r w:rsidR="00D77239" w:rsidRPr="000B6D96">
              <w:rPr>
                <w:rFonts w:ascii="Times New Roman" w:hAnsi="Times New Roman"/>
                <w:bCs/>
                <w:i/>
                <w:sz w:val="24"/>
                <w:szCs w:val="24"/>
              </w:rPr>
              <w:t xml:space="preserve"> </w:t>
            </w:r>
            <w:r w:rsidRPr="000B6D96">
              <w:rPr>
                <w:rFonts w:ascii="Times New Roman" w:hAnsi="Times New Roman"/>
                <w:bCs/>
                <w:i/>
                <w:sz w:val="24"/>
                <w:szCs w:val="24"/>
              </w:rPr>
              <w:t>External Examiner</w:t>
            </w:r>
            <w:r w:rsidR="00A95041" w:rsidRPr="000B6D96">
              <w:rPr>
                <w:rFonts w:ascii="Times New Roman" w:hAnsi="Times New Roman"/>
                <w:bCs/>
                <w:sz w:val="24"/>
                <w:szCs w:val="24"/>
              </w:rPr>
              <w:t>:</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7B4622" w:rsidRPr="000B6D96" w:rsidRDefault="007B4622" w:rsidP="00626705">
            <w:pPr>
              <w:pStyle w:val="NormalWeb"/>
              <w:spacing w:before="0" w:beforeAutospacing="0" w:after="0" w:afterAutospacing="0"/>
              <w:ind w:right="-334"/>
              <w:rPr>
                <w:rFonts w:ascii="Times New Roman" w:hAnsi="Times New Roman"/>
                <w:bCs/>
                <w:sz w:val="24"/>
                <w:szCs w:val="24"/>
              </w:rPr>
            </w:pPr>
          </w:p>
          <w:p w:rsidR="007B4622" w:rsidRPr="000B6D96" w:rsidRDefault="007B4622" w:rsidP="00626705">
            <w:pPr>
              <w:pStyle w:val="NormalWeb"/>
              <w:spacing w:before="0" w:beforeAutospacing="0" w:after="0" w:afterAutospacing="0"/>
              <w:ind w:right="-334"/>
              <w:rPr>
                <w:rFonts w:ascii="Times New Roman" w:hAnsi="Times New Roman"/>
                <w:bCs/>
                <w:sz w:val="24"/>
                <w:szCs w:val="24"/>
              </w:rPr>
            </w:pPr>
          </w:p>
          <w:p w:rsidR="007B4622" w:rsidRPr="000B6D96" w:rsidRDefault="007B4622"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Proposed Mark:</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Signature of External Examiner:</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tc>
      </w:tr>
      <w:tr w:rsidR="00A95041" w:rsidRPr="000B6D96" w:rsidTr="00626705">
        <w:trPr>
          <w:trHeight w:val="720"/>
        </w:trPr>
        <w:tc>
          <w:tcPr>
            <w:tcW w:w="8856" w:type="dxa"/>
          </w:tcPr>
          <w:p w:rsidR="00A95041" w:rsidRPr="000B6D96" w:rsidRDefault="00A95041" w:rsidP="00626705">
            <w:pPr>
              <w:pStyle w:val="NormalWeb"/>
              <w:tabs>
                <w:tab w:val="left" w:pos="2835"/>
              </w:tabs>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Final Agreed Mark:</w:t>
            </w:r>
          </w:p>
        </w:tc>
      </w:tr>
    </w:tbl>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0819B6" w:rsidRPr="000B6D96" w:rsidRDefault="000819B6"/>
    <w:p w:rsidR="00EE227D" w:rsidRPr="000B6D96" w:rsidRDefault="00EE227D"/>
    <w:p w:rsidR="00EE227D" w:rsidRPr="000B6D96" w:rsidRDefault="00EE227D"/>
    <w:p w:rsidR="002D666B" w:rsidRDefault="002D666B" w:rsidP="00EE227D"/>
    <w:p w:rsidR="002D666B" w:rsidRDefault="002D666B" w:rsidP="00EE227D"/>
    <w:p w:rsidR="002D666B" w:rsidRDefault="002D666B" w:rsidP="00EE227D"/>
    <w:p w:rsidR="002D666B" w:rsidRDefault="002D666B" w:rsidP="00EE227D"/>
    <w:p w:rsidR="002D666B" w:rsidRDefault="002D666B" w:rsidP="00EE227D"/>
    <w:p w:rsidR="002D666B" w:rsidRDefault="002D666B" w:rsidP="00EE227D"/>
    <w:p w:rsidR="00EE227D" w:rsidRPr="000B6D96" w:rsidRDefault="00EE227D" w:rsidP="00EE227D">
      <w:r w:rsidRPr="000B6D96">
        <w:t>DECLARATION</w:t>
      </w:r>
    </w:p>
    <w:p w:rsidR="00EE227D" w:rsidRPr="000B6D96" w:rsidRDefault="00EE227D" w:rsidP="00EE227D"/>
    <w:p w:rsidR="00EE227D" w:rsidRPr="000B6D96" w:rsidRDefault="00EE227D" w:rsidP="00EE227D"/>
    <w:p w:rsidR="00EE227D" w:rsidRPr="000B6D96" w:rsidRDefault="00EE227D" w:rsidP="00EE227D">
      <w:r w:rsidRPr="000B6D96">
        <w:t>This work has not previously been accepted in substance for any degree and is not being concurrently submitted for candidature for any degree</w:t>
      </w:r>
    </w:p>
    <w:p w:rsidR="00EE227D" w:rsidRPr="000B6D96" w:rsidRDefault="00EE227D" w:rsidP="00EE227D"/>
    <w:p w:rsidR="00EE227D" w:rsidRPr="000B6D96" w:rsidRDefault="00EE227D" w:rsidP="00EE227D">
      <w:r w:rsidRPr="000B6D96">
        <w:t>Signed………………………………………….. (</w:t>
      </w:r>
      <w:proofErr w:type="gramStart"/>
      <w:r w:rsidRPr="000B6D96">
        <w:t>candidate</w:t>
      </w:r>
      <w:proofErr w:type="gramEnd"/>
      <w:r w:rsidRPr="000B6D96">
        <w:t>)</w:t>
      </w:r>
    </w:p>
    <w:p w:rsidR="00EE227D" w:rsidRPr="000B6D96" w:rsidRDefault="00EE227D" w:rsidP="00EE227D">
      <w:r w:rsidRPr="000B6D96">
        <w:t>Date…………………………………………….</w:t>
      </w:r>
    </w:p>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B86AFA" w:rsidRDefault="00B86AFA" w:rsidP="00B86AFA">
      <w:pPr>
        <w:pStyle w:val="TOCHeading"/>
        <w:rPr>
          <w:rFonts w:ascii="Times New Roman" w:eastAsia="SimSun" w:hAnsi="Times New Roman" w:cs="Times New Roman"/>
          <w:color w:val="auto"/>
          <w:sz w:val="24"/>
          <w:szCs w:val="24"/>
          <w:lang w:val="en-GB" w:eastAsia="zh-CN"/>
        </w:rPr>
      </w:pPr>
      <w:r>
        <w:rPr>
          <w:rFonts w:ascii="Times New Roman" w:eastAsia="SimSun" w:hAnsi="Times New Roman" w:cs="Times New Roman"/>
          <w:color w:val="auto"/>
          <w:sz w:val="24"/>
          <w:szCs w:val="24"/>
          <w:lang w:val="en-GB" w:eastAsia="zh-CN"/>
        </w:rPr>
        <w:t>Contents Page</w:t>
      </w:r>
    </w:p>
    <w:p w:rsidR="00B86AFA" w:rsidRDefault="00B86AFA" w:rsidP="00B86AFA"/>
    <w:p w:rsidR="00B86AFA" w:rsidRDefault="00B86AFA" w:rsidP="00B86AFA">
      <w:r>
        <w:t>Abstract</w:t>
      </w:r>
    </w:p>
    <w:p w:rsidR="00B86AFA" w:rsidRDefault="00B86AFA" w:rsidP="00B86AFA">
      <w:r>
        <w:t>Acknowledgements</w:t>
      </w:r>
    </w:p>
    <w:p w:rsidR="00B86AFA" w:rsidRDefault="00B86AFA" w:rsidP="00B86AFA"/>
    <w:p w:rsidR="00B86AFA" w:rsidRDefault="00B86AFA" w:rsidP="00B86AFA">
      <w:r>
        <w:t>Chapter</w:t>
      </w:r>
      <w:r w:rsidR="0025122F">
        <w:t xml:space="preserve"> One: Aims, Issues and Overview</w:t>
      </w:r>
    </w:p>
    <w:p w:rsidR="00B86AFA" w:rsidRDefault="00B86AFA" w:rsidP="00B86AFA">
      <w:r>
        <w:t>Aims of the Dissertation</w:t>
      </w:r>
    </w:p>
    <w:p w:rsidR="00B86AFA" w:rsidRDefault="00B86AFA" w:rsidP="00B86AFA">
      <w:r>
        <w:t>Issues and Limitations of the Dissertation</w:t>
      </w:r>
    </w:p>
    <w:p w:rsidR="0025122F" w:rsidRDefault="0025122F" w:rsidP="00B86AFA">
      <w:r>
        <w:t>Overview of the Topic</w:t>
      </w:r>
    </w:p>
    <w:p w:rsidR="0025122F" w:rsidRDefault="0025122F" w:rsidP="00B86AFA">
      <w:r>
        <w:t>Mummification and the Preservation of Ancient Bodies</w:t>
      </w:r>
    </w:p>
    <w:p w:rsidR="0025122F" w:rsidRDefault="0025122F" w:rsidP="00B86AFA">
      <w:r>
        <w:t>The New Kingdom</w:t>
      </w:r>
    </w:p>
    <w:p w:rsidR="0025122F" w:rsidRDefault="0025122F" w:rsidP="00B86AFA"/>
    <w:p w:rsidR="00B86AFA" w:rsidRDefault="0025122F" w:rsidP="00B86AFA">
      <w:r>
        <w:t>Chapter Two: Review of Theoretical Literature</w:t>
      </w:r>
      <w:r w:rsidR="00B86AFA">
        <w:t xml:space="preserve"> </w:t>
      </w:r>
    </w:p>
    <w:p w:rsidR="0025122F" w:rsidRDefault="0025122F" w:rsidP="00B86AFA">
      <w:r>
        <w:t xml:space="preserve">Paleopathology and </w:t>
      </w:r>
      <w:proofErr w:type="spellStart"/>
      <w:proofErr w:type="gramStart"/>
      <w:r>
        <w:t>it’s</w:t>
      </w:r>
      <w:proofErr w:type="spellEnd"/>
      <w:proofErr w:type="gramEnd"/>
      <w:r>
        <w:t xml:space="preserve"> Origins</w:t>
      </w:r>
    </w:p>
    <w:p w:rsidR="0025122F" w:rsidRDefault="0025122F" w:rsidP="00B86AFA">
      <w:proofErr w:type="spellStart"/>
      <w:r>
        <w:t>Ruffer</w:t>
      </w:r>
      <w:proofErr w:type="spellEnd"/>
      <w:r>
        <w:t xml:space="preserve"> and other </w:t>
      </w:r>
      <w:proofErr w:type="gramStart"/>
      <w:r>
        <w:t>Early</w:t>
      </w:r>
      <w:proofErr w:type="gramEnd"/>
      <w:r>
        <w:t xml:space="preserve"> scientific studies</w:t>
      </w:r>
    </w:p>
    <w:p w:rsidR="000539F3" w:rsidRPr="00B86AFA" w:rsidRDefault="000539F3" w:rsidP="00B86AFA">
      <w:r>
        <w:t xml:space="preserve">Ancient Evidence for </w:t>
      </w:r>
    </w:p>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Pr="000B6D96" w:rsidRDefault="00B86AFA" w:rsidP="00EE227D"/>
    <w:p w:rsidR="002D666B" w:rsidRDefault="002D666B" w:rsidP="000B6D96">
      <w:pPr>
        <w:pStyle w:val="Heading2"/>
        <w:jc w:val="center"/>
        <w:rPr>
          <w:rFonts w:ascii="Times New Roman" w:hAnsi="Times New Roman" w:cs="Times New Roman"/>
        </w:rPr>
      </w:pPr>
    </w:p>
    <w:p w:rsidR="00B86AFA" w:rsidRDefault="00B86AFA" w:rsidP="00B86AFA">
      <w:pPr>
        <w:pStyle w:val="NoSpacing"/>
        <w:jc w:val="center"/>
        <w:rPr>
          <w:u w:val="single"/>
        </w:rPr>
      </w:pPr>
    </w:p>
    <w:p w:rsidR="00B86AFA" w:rsidRDefault="00B86AFA" w:rsidP="00B86AFA">
      <w:pPr>
        <w:pStyle w:val="NoSpacing"/>
        <w:jc w:val="center"/>
        <w:rPr>
          <w:u w:val="single"/>
        </w:rPr>
      </w:pPr>
    </w:p>
    <w:p w:rsidR="00EE227D" w:rsidRPr="00B86AFA" w:rsidRDefault="00EE227D" w:rsidP="00B86AFA">
      <w:pPr>
        <w:pStyle w:val="NoSpacing"/>
        <w:jc w:val="center"/>
        <w:rPr>
          <w:u w:val="single"/>
        </w:rPr>
      </w:pPr>
      <w:r w:rsidRPr="00B86AFA">
        <w:rPr>
          <w:u w:val="single"/>
        </w:rPr>
        <w:t>Abstract</w:t>
      </w:r>
    </w:p>
    <w:p w:rsidR="00EE227D" w:rsidRPr="000B6D96" w:rsidRDefault="00EE227D" w:rsidP="00445F8E">
      <w:pPr>
        <w:spacing w:line="480" w:lineRule="auto"/>
      </w:pPr>
    </w:p>
    <w:p w:rsidR="00EE227D" w:rsidRPr="000B6D96" w:rsidRDefault="00EE227D" w:rsidP="00445F8E">
      <w:pPr>
        <w:spacing w:line="480" w:lineRule="auto"/>
      </w:pPr>
      <w:r w:rsidRPr="000B6D96">
        <w:t>The content of this dissertation will focus on ancient Egyptian mummies from different social backgrounds in both scientific and archaeological points of view. The purpose of this research is to determine through scientific methods such as CT scans and X-Rays, if these ancient people contracted any diseases when they were alive and the reasons for thi</w:t>
      </w:r>
      <w:r w:rsidR="00783F22">
        <w:t>s. I also will be investigating types</w:t>
      </w:r>
      <w:r w:rsidRPr="000B6D96">
        <w:t xml:space="preserve"> of modern analysis </w:t>
      </w:r>
      <w:r w:rsidR="00783F22">
        <w:t>appropriate</w:t>
      </w:r>
      <w:r w:rsidRPr="000B6D96">
        <w:t xml:space="preserve"> for finding these diseases in the body, and how this could aid modern archaeological exc</w:t>
      </w:r>
      <w:r w:rsidR="00783F22">
        <w:t>avation in the future. I am</w:t>
      </w:r>
      <w:r w:rsidRPr="000B6D96">
        <w:t xml:space="preserve"> going to look into the many different relationships between certain key factors in this process, </w:t>
      </w:r>
      <w:r w:rsidR="00783F22">
        <w:t>such as</w:t>
      </w:r>
      <w:r w:rsidRPr="000B6D96">
        <w:t xml:space="preserve"> gender, age and lifestyle. The end results will be able to paint a picture of </w:t>
      </w:r>
      <w:r w:rsidR="00783F22">
        <w:t>lived lives in A</w:t>
      </w:r>
      <w:r w:rsidRPr="000B6D96">
        <w:t xml:space="preserve">ncient Egypt, based on the state of health </w:t>
      </w:r>
      <w:r w:rsidR="00783F22">
        <w:t>during the pharaonic period</w:t>
      </w:r>
      <w:r w:rsidRPr="000B6D96">
        <w:t xml:space="preserve">, and how modern depiction and analysis of ancient diseases can help treat similar illnesses today. </w:t>
      </w: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B86AFA" w:rsidRDefault="00B86AFA" w:rsidP="00B86AFA">
      <w:pPr>
        <w:pStyle w:val="Heading2"/>
        <w:spacing w:line="480" w:lineRule="auto"/>
        <w:rPr>
          <w:rFonts w:ascii="Times New Roman" w:hAnsi="Times New Roman" w:cs="Times New Roman"/>
        </w:rPr>
      </w:pPr>
    </w:p>
    <w:p w:rsidR="00EE227D" w:rsidRPr="000539F3" w:rsidRDefault="00EE227D" w:rsidP="000539F3">
      <w:pPr>
        <w:pStyle w:val="NoSpacing"/>
        <w:jc w:val="center"/>
        <w:rPr>
          <w:b/>
          <w:sz w:val="32"/>
          <w:szCs w:val="32"/>
          <w:u w:val="single"/>
        </w:rPr>
      </w:pPr>
      <w:bookmarkStart w:id="2" w:name="_Toc513478519"/>
      <w:r w:rsidRPr="000539F3">
        <w:rPr>
          <w:b/>
          <w:sz w:val="32"/>
          <w:szCs w:val="32"/>
          <w:u w:val="single"/>
        </w:rPr>
        <w:t>Acknowledgements</w:t>
      </w:r>
      <w:bookmarkEnd w:id="2"/>
    </w:p>
    <w:p w:rsidR="00EE227D" w:rsidRPr="000B6D96" w:rsidRDefault="00EE227D" w:rsidP="00445F8E">
      <w:pPr>
        <w:spacing w:line="480" w:lineRule="auto"/>
      </w:pPr>
    </w:p>
    <w:p w:rsidR="00EE227D" w:rsidRDefault="000539F3" w:rsidP="00445F8E">
      <w:pPr>
        <w:spacing w:line="480" w:lineRule="auto"/>
      </w:pPr>
      <w:r>
        <w:t>This dissertation would not have been possible without the support of a variety of important and special people.</w:t>
      </w:r>
    </w:p>
    <w:p w:rsidR="000539F3" w:rsidRPr="000B6D96" w:rsidRDefault="000539F3" w:rsidP="00445F8E">
      <w:pPr>
        <w:spacing w:line="480" w:lineRule="auto"/>
      </w:pPr>
      <w:r>
        <w:t xml:space="preserve">Firstly, I would like to thank my dissertation supervisor, Katharina Zinn, for being an amazing and influential lecturer, whose teaching has made my love for Ancient Egypt grow massively. </w:t>
      </w:r>
      <w:r w:rsidR="004B0123">
        <w:t xml:space="preserve">She has taught me for my entire three years at university, and her modules were part of the reason I wanted to come to study Ancient History and Archaeology in the first place. Egyptology has always been close to my heart since a young age, and the fact that I was assigned Katharina as my dissertation supervisor was very beneficial and honourable. </w:t>
      </w:r>
    </w:p>
    <w:p w:rsidR="00EE227D" w:rsidRDefault="004B0123" w:rsidP="00445F8E">
      <w:pPr>
        <w:spacing w:line="480" w:lineRule="auto"/>
      </w:pPr>
      <w:r>
        <w:t xml:space="preserve">I would like to thank Louise Steel for being an amazing personal tutor throughout my time at university. She played a massive part in my growth and personal confidence in my work and I knew I could always rely on her to be completely non-judgemental if I needed to ask for help with something. Louise’s support greatly aided my academic development and I would consider her a friend as well as a lecturer. Thank you for your continued belief in me. </w:t>
      </w:r>
    </w:p>
    <w:p w:rsidR="004B0123" w:rsidRDefault="004B0123" w:rsidP="00445F8E">
      <w:pPr>
        <w:spacing w:line="480" w:lineRule="auto"/>
      </w:pPr>
      <w:r>
        <w:t>Thank you to Mikey for helping me push through the har</w:t>
      </w:r>
      <w:r w:rsidR="00A461F1">
        <w:t xml:space="preserve">d periods of writing this dissertation and </w:t>
      </w:r>
      <w:r>
        <w:t xml:space="preserve">ultimately keeping me grounded and putting </w:t>
      </w:r>
      <w:r w:rsidR="00A461F1">
        <w:t>things in perspective. You always manage to make me smile</w:t>
      </w:r>
      <w:r w:rsidR="00E82ABC">
        <w:t xml:space="preserve"> during tough times no matter what.</w:t>
      </w:r>
      <w:bookmarkStart w:id="3" w:name="_GoBack"/>
      <w:bookmarkEnd w:id="3"/>
      <w:r w:rsidR="00A461F1">
        <w:t xml:space="preserve"> We always manage to motivate each other, knowing that we can get through just about anything. Your support is so greatly appreciated. I love you always.</w:t>
      </w:r>
    </w:p>
    <w:p w:rsidR="00A461F1" w:rsidRPr="000B6D96" w:rsidRDefault="00A461F1" w:rsidP="00445F8E">
      <w:pPr>
        <w:spacing w:line="480" w:lineRule="auto"/>
      </w:pPr>
      <w:r>
        <w:t xml:space="preserve">Thank you to my girls, </w:t>
      </w:r>
      <w:proofErr w:type="spellStart"/>
      <w:r>
        <w:t>Brydie</w:t>
      </w:r>
      <w:proofErr w:type="spellEnd"/>
      <w:r>
        <w:t xml:space="preserve"> and Shannon, for always having my back and listening to my constant worrying and bad jokes. My time at this university would not have been complete without you, and you both have shown me that no matter how difficult or stressful times get, there is always time for a glass (or bottle) of wine, a gossip and a good laugh.</w:t>
      </w:r>
    </w:p>
    <w:p w:rsidR="00EE227D" w:rsidRDefault="00A461F1" w:rsidP="00445F8E">
      <w:pPr>
        <w:spacing w:line="480" w:lineRule="auto"/>
      </w:pPr>
      <w:r>
        <w:t>Thank you to Kitty and Bradley for always be</w:t>
      </w:r>
      <w:r w:rsidR="00DF5B3F">
        <w:t>lieving in me and supporting me</w:t>
      </w:r>
      <w:r>
        <w:t>, no matter what it is I want to do. I always know I can rely on you two above anyone to make me laugh</w:t>
      </w:r>
      <w:r w:rsidR="00DF5B3F">
        <w:t xml:space="preserve"> and just be blissfully happy whenever I’m with you. I’m blessed to have you both as best friends. </w:t>
      </w:r>
    </w:p>
    <w:p w:rsidR="00DF5B3F" w:rsidRDefault="00DF5B3F" w:rsidP="00445F8E">
      <w:pPr>
        <w:spacing w:line="480" w:lineRule="auto"/>
      </w:pPr>
      <w:r>
        <w:t xml:space="preserve">Thank you to all the staff in </w:t>
      </w:r>
      <w:proofErr w:type="spellStart"/>
      <w:r>
        <w:t>Shapla</w:t>
      </w:r>
      <w:proofErr w:type="spellEnd"/>
      <w:r>
        <w:t xml:space="preserve"> Tandoori and </w:t>
      </w:r>
      <w:proofErr w:type="spellStart"/>
      <w:r>
        <w:t>Nehar</w:t>
      </w:r>
      <w:proofErr w:type="spellEnd"/>
      <w:r>
        <w:t xml:space="preserve"> so I was able to reward myself after writing significant parts of my dissertation. It is impossible to write good content on an empty stomach. </w:t>
      </w:r>
    </w:p>
    <w:p w:rsidR="00DF7454" w:rsidRDefault="00E82ABC" w:rsidP="00445F8E">
      <w:pPr>
        <w:spacing w:line="480" w:lineRule="auto"/>
      </w:pPr>
      <w:r>
        <w:t>Most importantly, t</w:t>
      </w:r>
      <w:r w:rsidR="00DF5B3F">
        <w:t xml:space="preserve">hank you to my </w:t>
      </w:r>
      <w:r w:rsidR="00DF7454">
        <w:t>Mum and Dad</w:t>
      </w:r>
      <w:r w:rsidR="00DF5B3F">
        <w:t xml:space="preserve"> for pushing me to accomplish great things. </w:t>
      </w:r>
      <w:r w:rsidR="00DF7454">
        <w:t xml:space="preserve">You are always willing to go the extra mile for me and protect me. </w:t>
      </w:r>
      <w:r w:rsidR="00DF7454">
        <w:t>I do not know where I would be without you</w:t>
      </w:r>
      <w:r w:rsidR="00DF7454">
        <w:t xml:space="preserve"> both. Thank you for believing in me and letting me discuss my dissertation ideas with you. You have always listened to my moaning, crying and breakdowns over the phone without fail and you continue to inspire me every day and you always support me no matter what. I am eternally grateful for everything you do for me. </w:t>
      </w: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783F22" w:rsidRDefault="00783F22" w:rsidP="00783F22"/>
    <w:p w:rsidR="00783F22" w:rsidRDefault="00783F22" w:rsidP="00783F22">
      <w:pPr>
        <w:jc w:val="center"/>
        <w:rPr>
          <w:b/>
          <w:sz w:val="32"/>
          <w:szCs w:val="32"/>
          <w:u w:val="single"/>
        </w:rPr>
      </w:pPr>
    </w:p>
    <w:p w:rsidR="00C61804" w:rsidRPr="00783F22" w:rsidRDefault="00C61804" w:rsidP="00783F22">
      <w:pPr>
        <w:jc w:val="center"/>
        <w:rPr>
          <w:b/>
          <w:sz w:val="32"/>
          <w:szCs w:val="32"/>
          <w:u w:val="single"/>
        </w:rPr>
      </w:pPr>
      <w:r w:rsidRPr="00783F22">
        <w:rPr>
          <w:b/>
          <w:sz w:val="32"/>
          <w:szCs w:val="32"/>
          <w:u w:val="single"/>
        </w:rPr>
        <w:t>CHAPTER ONE:</w:t>
      </w:r>
    </w:p>
    <w:p w:rsidR="00C61804" w:rsidRPr="00036724" w:rsidRDefault="00C61804" w:rsidP="00783F22">
      <w:pPr>
        <w:jc w:val="center"/>
        <w:rPr>
          <w:b/>
          <w:sz w:val="32"/>
          <w:szCs w:val="32"/>
          <w:u w:val="single"/>
        </w:rPr>
      </w:pPr>
      <w:r w:rsidRPr="00036724">
        <w:rPr>
          <w:b/>
          <w:sz w:val="32"/>
          <w:szCs w:val="32"/>
          <w:u w:val="single"/>
        </w:rPr>
        <w:t>Aims, Issues and Overview</w:t>
      </w:r>
    </w:p>
    <w:p w:rsidR="00C61804" w:rsidRPr="000B6D96" w:rsidRDefault="00C61804" w:rsidP="00445F8E">
      <w:pPr>
        <w:spacing w:line="480" w:lineRule="auto"/>
      </w:pPr>
    </w:p>
    <w:p w:rsidR="00C61804" w:rsidRPr="00783F22" w:rsidRDefault="00C61804" w:rsidP="00783F22">
      <w:pPr>
        <w:rPr>
          <w:u w:val="single"/>
        </w:rPr>
      </w:pPr>
      <w:r w:rsidRPr="00783F22">
        <w:rPr>
          <w:u w:val="single"/>
        </w:rPr>
        <w:t>Aims of the Dissertation</w:t>
      </w:r>
    </w:p>
    <w:p w:rsidR="00C61804" w:rsidRPr="000B6D96" w:rsidRDefault="00C61804" w:rsidP="00445F8E">
      <w:pPr>
        <w:spacing w:line="480" w:lineRule="auto"/>
      </w:pPr>
    </w:p>
    <w:p w:rsidR="00C61804" w:rsidRPr="000B6D96" w:rsidRDefault="007B2D09" w:rsidP="00445F8E">
      <w:pPr>
        <w:spacing w:line="480" w:lineRule="auto"/>
      </w:pPr>
      <w:r>
        <w:t>1</w:t>
      </w:r>
      <w:r w:rsidR="00C61804" w:rsidRPr="000B6D96">
        <w:t>.</w:t>
      </w:r>
      <w:r w:rsidR="001B3A8B" w:rsidRPr="000B6D96">
        <w:t xml:space="preserve"> </w:t>
      </w:r>
      <w:r w:rsidR="00C61804" w:rsidRPr="000B6D96">
        <w:t xml:space="preserve"> Throughout the course of my</w:t>
      </w:r>
      <w:r>
        <w:t xml:space="preserve"> dissertation, I</w:t>
      </w:r>
      <w:r w:rsidR="00C61804" w:rsidRPr="000B6D96">
        <w:t xml:space="preserve"> aim to answer a number of questions and highlight a number of relationships between various factors of the research. To elaborate, I aim to identify and investigate the relationship between a specific disease and the time period to see if there is any connection between the two of them and the reason why there is or isn’t.</w:t>
      </w:r>
    </w:p>
    <w:p w:rsidR="00C61804" w:rsidRPr="000B6D96" w:rsidRDefault="00C61804" w:rsidP="00445F8E">
      <w:pPr>
        <w:spacing w:line="480" w:lineRule="auto"/>
      </w:pPr>
    </w:p>
    <w:p w:rsidR="00C61804" w:rsidRPr="000B6D96" w:rsidRDefault="00C61804" w:rsidP="00445F8E">
      <w:pPr>
        <w:spacing w:line="480" w:lineRule="auto"/>
      </w:pPr>
      <w:r w:rsidRPr="000B6D96">
        <w:t xml:space="preserve">2. </w:t>
      </w:r>
      <w:r w:rsidR="001B3A8B" w:rsidRPr="000B6D96">
        <w:t xml:space="preserve"> </w:t>
      </w:r>
      <w:r w:rsidRPr="000B6D96">
        <w:t xml:space="preserve"> I aim to critically investigate how different methods of modern analysis can help to identify ancient diseases in the body, whether this be through X-rays, CT scans, or a similar method. This will be the basis of my dissertation as it is applicable to modern day also and could be a great help when distinguishing diseases in the body faster if the correct method of analysis was used.</w:t>
      </w:r>
    </w:p>
    <w:p w:rsidR="00C61804" w:rsidRPr="000B6D96" w:rsidRDefault="00C61804" w:rsidP="00445F8E">
      <w:pPr>
        <w:spacing w:line="480" w:lineRule="auto"/>
      </w:pPr>
    </w:p>
    <w:p w:rsidR="00C61804" w:rsidRPr="00036724" w:rsidRDefault="00C61804" w:rsidP="00445F8E">
      <w:pPr>
        <w:spacing w:line="480" w:lineRule="auto"/>
      </w:pPr>
      <w:r w:rsidRPr="000B6D96">
        <w:t xml:space="preserve">3. </w:t>
      </w:r>
      <w:r w:rsidR="001B3A8B" w:rsidRPr="000B6D96">
        <w:t xml:space="preserve"> </w:t>
      </w:r>
      <w:r w:rsidRPr="000B6D96">
        <w:t xml:space="preserve">I am aiming to research if and how ancient diseases have changed over time. I will </w:t>
      </w:r>
      <w:r w:rsidR="00B86AFA">
        <w:t xml:space="preserve">also </w:t>
      </w:r>
      <w:r w:rsidRPr="000B6D96">
        <w:t>inves</w:t>
      </w:r>
      <w:r w:rsidR="00B86AFA">
        <w:t>tigate the reasons for this</w:t>
      </w:r>
      <w:r w:rsidRPr="000B6D96">
        <w:t xml:space="preserve">.  </w:t>
      </w:r>
      <w:r w:rsidRPr="00036724">
        <w:t>I will do this by a form of comparison with the diseases that are found in the mummies and how severe they were and compare them with examples of the same disease today</w:t>
      </w:r>
      <w:r w:rsidR="00A42F4E" w:rsidRPr="00036724">
        <w:t>.</w:t>
      </w:r>
    </w:p>
    <w:p w:rsidR="00C61804" w:rsidRPr="000B6D96" w:rsidRDefault="00C61804" w:rsidP="00445F8E">
      <w:pPr>
        <w:spacing w:line="480" w:lineRule="auto"/>
      </w:pPr>
    </w:p>
    <w:p w:rsidR="00C61804" w:rsidRPr="000B6D96" w:rsidRDefault="00C61804" w:rsidP="00445F8E">
      <w:pPr>
        <w:spacing w:line="480" w:lineRule="auto"/>
      </w:pPr>
      <w:r w:rsidRPr="000B6D96">
        <w:lastRenderedPageBreak/>
        <w:t xml:space="preserve">4. One of the main relationships that I will be looking into throughout this researching process is the difference between age, gender, lifestyle and social class. I am specifically looking into these area to see if there is a correlation between any of the factors and the contraction of any disease. I aim to investigate why all of these factors had a different impact of the individuals. This will then make it easier to distinguish an idea of what everyday life was like for the ancient Egyptians. I will present these results in the form of a table so all of the information is clearly presented and the relationships between these factors are easily </w:t>
      </w:r>
      <w:r w:rsidRPr="00783F22">
        <w:t>interpreted.</w:t>
      </w:r>
    </w:p>
    <w:p w:rsidR="00C61804" w:rsidRPr="000B6D96" w:rsidRDefault="00C61804" w:rsidP="00445F8E">
      <w:pPr>
        <w:spacing w:line="480" w:lineRule="auto"/>
      </w:pPr>
    </w:p>
    <w:p w:rsidR="00EA787D" w:rsidRDefault="00C61804" w:rsidP="00445F8E">
      <w:pPr>
        <w:spacing w:line="480" w:lineRule="auto"/>
      </w:pPr>
      <w:r w:rsidRPr="000B6D96">
        <w:t>5. The other main factor that I hope to identify is what the most suitable form of modern scientific analysis is for detecting certain diseases are. I aim to do this by investigating in depth each mummy’s analysis and “autopsy” and presenting my findings in a table so the information is easy to read and distinguish. With this aim, I will also be discussing how the identification of the most relevant method of analysis for disease finding in ancient bodies can be of help in modern day and why it is relevant for future of disease.</w:t>
      </w:r>
    </w:p>
    <w:p w:rsidR="009D0A58" w:rsidRDefault="009D0A58" w:rsidP="00445F8E">
      <w:pPr>
        <w:spacing w:line="480" w:lineRule="auto"/>
      </w:pPr>
    </w:p>
    <w:p w:rsidR="00B1452E" w:rsidRPr="00EA787D" w:rsidRDefault="00B1452E" w:rsidP="00445F8E">
      <w:pPr>
        <w:spacing w:line="480" w:lineRule="auto"/>
        <w:sectPr w:rsidR="00B1452E" w:rsidRPr="00EA787D" w:rsidSect="00667DB0">
          <w:headerReference w:type="default" r:id="rId9"/>
          <w:footerReference w:type="default" r:id="rId10"/>
          <w:footerReference w:type="first" r:id="rId11"/>
          <w:pgSz w:w="12240" w:h="15840"/>
          <w:pgMar w:top="993" w:right="1800" w:bottom="567" w:left="1800" w:header="568" w:footer="720" w:gutter="0"/>
          <w:pgNumType w:start="1"/>
          <w:cols w:space="720"/>
          <w:titlePg/>
          <w:docGrid w:linePitch="326"/>
        </w:sectPr>
      </w:pPr>
    </w:p>
    <w:p w:rsidR="00F772A9" w:rsidRPr="00F772A9" w:rsidRDefault="00F772A9" w:rsidP="00445F8E">
      <w:pPr>
        <w:spacing w:line="480" w:lineRule="auto"/>
      </w:pPr>
    </w:p>
    <w:p w:rsidR="00C61804" w:rsidRPr="00783F22" w:rsidRDefault="00C61804" w:rsidP="00783F22">
      <w:pPr>
        <w:pStyle w:val="NoSpacing"/>
        <w:jc w:val="center"/>
        <w:rPr>
          <w:sz w:val="32"/>
          <w:szCs w:val="32"/>
          <w:u w:val="single"/>
        </w:rPr>
      </w:pPr>
      <w:r w:rsidRPr="00783F22">
        <w:rPr>
          <w:sz w:val="32"/>
          <w:szCs w:val="32"/>
          <w:u w:val="single"/>
        </w:rPr>
        <w:t>Issues and Limitations of the Dissertation</w:t>
      </w:r>
    </w:p>
    <w:p w:rsidR="00C61804" w:rsidRPr="000B6D96" w:rsidRDefault="00C61804" w:rsidP="00445F8E">
      <w:pPr>
        <w:spacing w:line="480" w:lineRule="auto"/>
      </w:pPr>
    </w:p>
    <w:p w:rsidR="00C61804" w:rsidRPr="000B6D96" w:rsidRDefault="00C61804" w:rsidP="00445F8E">
      <w:pPr>
        <w:spacing w:line="480" w:lineRule="auto"/>
      </w:pPr>
      <w:r w:rsidRPr="000B6D96">
        <w:t xml:space="preserve">There are a number of issues that have occurred over the researching process of the dissertation that must be addressed. </w:t>
      </w:r>
    </w:p>
    <w:p w:rsidR="001B3A8B" w:rsidRPr="000B6D96" w:rsidRDefault="001B3A8B" w:rsidP="00445F8E">
      <w:pPr>
        <w:spacing w:line="480" w:lineRule="auto"/>
      </w:pPr>
    </w:p>
    <w:p w:rsidR="00C61804" w:rsidRPr="000B6D96" w:rsidRDefault="001B3A8B" w:rsidP="00893D47">
      <w:pPr>
        <w:spacing w:line="480" w:lineRule="auto"/>
      </w:pPr>
      <w:r w:rsidRPr="000B6D96">
        <w:t xml:space="preserve"> </w:t>
      </w:r>
      <w:r w:rsidR="00C61804" w:rsidRPr="000B6D96">
        <w:t xml:space="preserve">To begin with, the primary evidence from Armand </w:t>
      </w:r>
      <w:proofErr w:type="spellStart"/>
      <w:r w:rsidR="00C61804" w:rsidRPr="000B6D96">
        <w:t>Ruffer</w:t>
      </w:r>
      <w:proofErr w:type="spellEnd"/>
      <w:r w:rsidR="00C61804" w:rsidRPr="000B6D96">
        <w:t xml:space="preserve"> that</w:t>
      </w:r>
      <w:r w:rsidR="00B86AFA">
        <w:t xml:space="preserve"> I am basing my research on is rather</w:t>
      </w:r>
      <w:r w:rsidR="00C61804" w:rsidRPr="000B6D96">
        <w:t xml:space="preserve"> dated (from the early 1900’s), and therefore it may no </w:t>
      </w:r>
      <w:r w:rsidR="00B86AFA">
        <w:t>longer applicable to my research</w:t>
      </w:r>
      <w:r w:rsidR="00C61804" w:rsidRPr="000B6D96">
        <w:t xml:space="preserve">. There have been considerable changes and developments of the methods used in paleopathology since </w:t>
      </w:r>
      <w:proofErr w:type="spellStart"/>
      <w:r w:rsidR="00C61804" w:rsidRPr="000B6D96">
        <w:t>Ruffer’s</w:t>
      </w:r>
      <w:proofErr w:type="spellEnd"/>
      <w:r w:rsidR="00C61804" w:rsidRPr="000B6D96">
        <w:t xml:space="preserve"> original work, however that does not mean that it will not be mentioned as it is the first palaeopathological work conducted on ancient mummies and allowed further developments to be made in this area. The reason I am basing my research on </w:t>
      </w:r>
      <w:proofErr w:type="spellStart"/>
      <w:r w:rsidR="00C61804" w:rsidRPr="000B6D96">
        <w:t>Ruffer</w:t>
      </w:r>
      <w:proofErr w:type="spellEnd"/>
      <w:r w:rsidR="00C61804" w:rsidRPr="000B6D96">
        <w:t xml:space="preserve"> is because he is one of the first people to conduct research in this field, which then allowed future research to be undertaken because he was the person responsible for creating the solution to analyse mummy tissue under the microscope.</w:t>
      </w:r>
    </w:p>
    <w:p w:rsidR="00C61804" w:rsidRPr="000B6D96" w:rsidRDefault="00C61804" w:rsidP="00445F8E">
      <w:pPr>
        <w:spacing w:line="480" w:lineRule="auto"/>
      </w:pPr>
    </w:p>
    <w:p w:rsidR="00C61804" w:rsidRPr="000B6D96" w:rsidRDefault="00C61804" w:rsidP="00893D47">
      <w:pPr>
        <w:spacing w:line="480" w:lineRule="auto"/>
      </w:pPr>
      <w:r w:rsidRPr="000B6D96">
        <w:t xml:space="preserve">When I began the researching process for this dissertation, this was not my initial topic idea. Originally I had planned to compare three mummies of lower class from the pre-dynastic period with three mummies of high class from the New Kingdom. I thought this would have been better as it allowed me to get a clear indication of how much disease has changed and developed over time as I would have been using a clear time period. Although this would have been a perfect method of comparison between two time periods, this however was not possible due to a lack of evidence and resources. There is a limited amount of mummies that have survived from the early periods of Egypt due to </w:t>
      </w:r>
      <w:r w:rsidRPr="000B6D96">
        <w:lastRenderedPageBreak/>
        <w:t xml:space="preserve">deterioration and poor preservation. Also, mummies from pre-dynastic period were usually just mummified naturally as they were simply left in the sand to dry out on their own, so no religious preparation was given to them; meaning that the ones that have survived are in a terribly poor condition. Therefore, it is more appropriate only to focus on the New Kingdom as this time period has a rich selection of evidence and extremely well preserved mummies, making it easier to distinguish diseases within the body. </w:t>
      </w:r>
    </w:p>
    <w:p w:rsidR="00C61804" w:rsidRPr="000B6D96" w:rsidRDefault="00C61804" w:rsidP="00445F8E">
      <w:pPr>
        <w:spacing w:line="480" w:lineRule="auto"/>
      </w:pPr>
    </w:p>
    <w:p w:rsidR="00C61804" w:rsidRPr="000B6D96" w:rsidRDefault="00C61804" w:rsidP="00445F8E">
      <w:pPr>
        <w:spacing w:line="480" w:lineRule="auto"/>
      </w:pPr>
      <w:r w:rsidRPr="000B6D96">
        <w:t xml:space="preserve">Another issue is that I am not going to be analysing an actual mummy with my own hands in a laboratory setting. My results will be based entirely on other people’s analysis of mummies and identifying diseases in ancient bodies. This may be considered an issue due to the fact that my results may </w:t>
      </w:r>
      <w:r w:rsidRPr="00893D47">
        <w:rPr>
          <w:color w:val="000000" w:themeColor="text1"/>
        </w:rPr>
        <w:t xml:space="preserve">not be as accurate as they could be. </w:t>
      </w:r>
      <w:r w:rsidRPr="000B6D96">
        <w:t xml:space="preserve">However, as I am using other people’s research, as these people are professionals in their field, they have obviously had access to the appropriate and best equipment available. Also it is almost certain that these findings by these scientists and archaeologists are incredibly accurate as they had spent a lot more time studying these mummies than what I would have, and they obviously have a vaster knowledge of the field and mummies and therefore their research would show this in the form of detailed accounts of the subject. </w:t>
      </w:r>
    </w:p>
    <w:p w:rsidR="00C61804" w:rsidRPr="000B6D96" w:rsidRDefault="00C61804" w:rsidP="00445F8E">
      <w:pPr>
        <w:spacing w:line="480" w:lineRule="auto"/>
      </w:pPr>
    </w:p>
    <w:p w:rsidR="00C61804" w:rsidRPr="00893D47" w:rsidRDefault="00C61804" w:rsidP="00893D47">
      <w:pPr>
        <w:spacing w:line="480" w:lineRule="auto"/>
        <w:rPr>
          <w:color w:val="FF0000"/>
        </w:rPr>
      </w:pPr>
      <w:r w:rsidRPr="000B6D96">
        <w:t xml:space="preserve">My original aim was to have an equal number of male and female mummies in order to get a clear distribution of disease within both genders. This was not entirely possible due to the fact that there seemed to be a lack of female mummies from the New Kingdom that had any illness or disease. Also, male mummies seem to be favoured in the archaeological sense, and therefore male mummies that have autopsies performed on them almost always get the results published. Female mummies are not looked upon in the same manner as males and any results that are found out about them tend not to get </w:t>
      </w:r>
      <w:r w:rsidRPr="000B6D96">
        <w:lastRenderedPageBreak/>
        <w:t>published. I chose Hatshepsut because she is a unique example of a female pharaoh in antiquity which is relatively rare I thought the diseases that she contracted in her life were rather unique and unusual for the time period, which makes her the perfect case study for my research. I finally decided to analyse 5 males and 1 female</w:t>
      </w:r>
      <w:r w:rsidRPr="00893D47">
        <w:rPr>
          <w:color w:val="000000" w:themeColor="text1"/>
        </w:rPr>
        <w:t>. Although this is not as widespread as I had first hoped, it is still relevant as I am focusing more on the diseases; the gender of the mummy is, although important, not the key factor that I am looking at.</w:t>
      </w:r>
    </w:p>
    <w:p w:rsidR="00C61804" w:rsidRPr="000B6D96" w:rsidRDefault="00C61804" w:rsidP="00445F8E">
      <w:pPr>
        <w:spacing w:line="480" w:lineRule="auto"/>
      </w:pPr>
    </w:p>
    <w:p w:rsidR="00C61804" w:rsidRPr="000B6D96" w:rsidRDefault="00C61804" w:rsidP="00445F8E">
      <w:pPr>
        <w:spacing w:line="480" w:lineRule="auto"/>
      </w:pPr>
      <w:r w:rsidRPr="00DB6531">
        <w:t>Another issue of my research is that the ages of the mummies I am analysing are all rather different. For example, Ramesses II was in his nineties when he died and Tutankhamun was nineteen. This may mean that the results that are gathered on diseases may not be able to represent the population of Egypt as a whole. This is an important factor that I will have to take into consideration when discussing the results at the end of the dissertation.</w:t>
      </w:r>
    </w:p>
    <w:p w:rsidR="00C61804" w:rsidRPr="000B6D96" w:rsidRDefault="00C61804" w:rsidP="00445F8E">
      <w:pPr>
        <w:spacing w:line="480" w:lineRule="auto"/>
      </w:pPr>
    </w:p>
    <w:p w:rsidR="00C61804" w:rsidRPr="000B6D96" w:rsidRDefault="00C61804" w:rsidP="00893D47">
      <w:pPr>
        <w:spacing w:line="480" w:lineRule="auto"/>
      </w:pPr>
      <w:r w:rsidRPr="000B6D96">
        <w:t xml:space="preserve">Along with the gender problem during the researching process, I also encountered a problem with social class. My original idea was to have an equal number of low social class and high social class mummies. However this has not been possible due to the fact that the ancient people of Egypt that were simple folk that were just “ordinary” in the grand social scheme, they commonly couldn’t afford a lavish burial that would preserve them for hundreds of years to come like the citizens of higher class. They may have been able to afford certain sacred spells from the book of the dead to help them into the afterlife when they died, but usually nothing more than this. So not many ancient people with a common lifestyle have survived, and have been lost in time. As a result I have decided to focus on four mummies of higher class (pharaohs) and two mummies of slightly lower class. The lower class mummies I have chosen are not commoners, but </w:t>
      </w:r>
      <w:r w:rsidRPr="000B6D96">
        <w:lastRenderedPageBreak/>
        <w:t xml:space="preserve">instead lower status than the pharaoh. To elaborate they most likely had roles within the palace or court as priests or officials. This isn’t the widespread social class that I had originally planned, but it is the closest I have managed within the archaeological evidence and the time period in mind. </w:t>
      </w:r>
    </w:p>
    <w:p w:rsidR="00C61804" w:rsidRPr="000B6D96" w:rsidRDefault="00C61804" w:rsidP="00445F8E">
      <w:pPr>
        <w:spacing w:line="480" w:lineRule="auto"/>
      </w:pPr>
    </w:p>
    <w:p w:rsidR="001B3A8B" w:rsidRDefault="001B3A8B" w:rsidP="00445F8E">
      <w:pPr>
        <w:pStyle w:val="ListParagraph"/>
        <w:spacing w:line="480" w:lineRule="auto"/>
        <w:rPr>
          <w:color w:val="FF0000"/>
        </w:rPr>
      </w:pPr>
    </w:p>
    <w:p w:rsidR="00C05659" w:rsidRDefault="00C05659" w:rsidP="00445F8E">
      <w:pPr>
        <w:pStyle w:val="ListParagraph"/>
        <w:spacing w:line="480" w:lineRule="auto"/>
        <w:rPr>
          <w:color w:val="FF0000"/>
        </w:rPr>
      </w:pPr>
    </w:p>
    <w:p w:rsidR="00C05659" w:rsidRDefault="00C05659" w:rsidP="00445F8E">
      <w:pPr>
        <w:pStyle w:val="ListParagraph"/>
        <w:spacing w:line="480" w:lineRule="auto"/>
        <w:rPr>
          <w:color w:val="FF0000"/>
        </w:rPr>
      </w:pPr>
    </w:p>
    <w:p w:rsidR="00C05659" w:rsidRPr="000B6D96" w:rsidRDefault="00C05659" w:rsidP="00445F8E">
      <w:pPr>
        <w:pStyle w:val="ListParagraph"/>
        <w:spacing w:line="480" w:lineRule="auto"/>
        <w:rPr>
          <w:color w:val="FF0000"/>
        </w:rPr>
      </w:pPr>
    </w:p>
    <w:p w:rsidR="001B3A8B" w:rsidRPr="000B6D96" w:rsidRDefault="001B3A8B" w:rsidP="00445F8E">
      <w:pPr>
        <w:pStyle w:val="ListParagraph"/>
        <w:spacing w:line="480" w:lineRule="auto"/>
        <w:rPr>
          <w:color w:val="FF0000"/>
        </w:rPr>
      </w:pPr>
    </w:p>
    <w:p w:rsidR="00C61804" w:rsidRDefault="00C61804"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Pr="000B6D96" w:rsidRDefault="00893D47" w:rsidP="00445F8E">
      <w:pPr>
        <w:spacing w:line="480" w:lineRule="auto"/>
        <w:rPr>
          <w:sz w:val="32"/>
          <w:szCs w:val="32"/>
        </w:rPr>
      </w:pPr>
    </w:p>
    <w:p w:rsidR="00F772A9" w:rsidRDefault="00F772A9" w:rsidP="00445F8E">
      <w:pPr>
        <w:pStyle w:val="Heading2"/>
        <w:spacing w:line="480" w:lineRule="auto"/>
        <w:jc w:val="center"/>
        <w:rPr>
          <w:rFonts w:ascii="Times New Roman" w:hAnsi="Times New Roman" w:cs="Times New Roman"/>
          <w:sz w:val="32"/>
          <w:szCs w:val="32"/>
        </w:rPr>
      </w:pPr>
    </w:p>
    <w:p w:rsidR="00893D47" w:rsidRDefault="00893D47" w:rsidP="00893D47">
      <w:pPr>
        <w:pStyle w:val="NoSpacing"/>
        <w:rPr>
          <w:sz w:val="32"/>
          <w:szCs w:val="32"/>
        </w:rPr>
      </w:pPr>
    </w:p>
    <w:p w:rsidR="00893D47" w:rsidRDefault="00893D47" w:rsidP="00893D47">
      <w:pPr>
        <w:pStyle w:val="NoSpacing"/>
        <w:rPr>
          <w:sz w:val="32"/>
          <w:szCs w:val="32"/>
        </w:rPr>
      </w:pPr>
    </w:p>
    <w:p w:rsidR="00C61804" w:rsidRPr="00036724" w:rsidRDefault="00C61804" w:rsidP="00893D47">
      <w:pPr>
        <w:pStyle w:val="NoSpacing"/>
        <w:jc w:val="center"/>
        <w:rPr>
          <w:sz w:val="32"/>
          <w:szCs w:val="32"/>
          <w:u w:val="single"/>
        </w:rPr>
      </w:pPr>
      <w:r w:rsidRPr="00036724">
        <w:rPr>
          <w:sz w:val="32"/>
          <w:szCs w:val="32"/>
          <w:u w:val="single"/>
        </w:rPr>
        <w:t>Overview of the Topic</w:t>
      </w:r>
    </w:p>
    <w:p w:rsidR="000B48D3" w:rsidRPr="000B6D96" w:rsidRDefault="000B48D3" w:rsidP="00893D47">
      <w:pPr>
        <w:spacing w:line="480" w:lineRule="auto"/>
      </w:pPr>
    </w:p>
    <w:p w:rsidR="00C61804" w:rsidRPr="00893D47" w:rsidRDefault="00C61804" w:rsidP="00893D47">
      <w:pPr>
        <w:pStyle w:val="NoSpacing"/>
        <w:jc w:val="center"/>
        <w:rPr>
          <w:u w:val="single"/>
        </w:rPr>
      </w:pPr>
      <w:r w:rsidRPr="00893D47">
        <w:rPr>
          <w:u w:val="single"/>
        </w:rPr>
        <w:t>Mummification and the Preservation of Ancient Bodies</w:t>
      </w:r>
    </w:p>
    <w:p w:rsidR="00C61804" w:rsidRPr="000B6D96" w:rsidRDefault="00C61804" w:rsidP="00445F8E">
      <w:pPr>
        <w:spacing w:line="480" w:lineRule="auto"/>
      </w:pPr>
    </w:p>
    <w:p w:rsidR="00C61804" w:rsidRDefault="00011F77" w:rsidP="00445F8E">
      <w:pPr>
        <w:spacing w:line="480" w:lineRule="auto"/>
      </w:pPr>
      <w:r>
        <w:t>Mummification in A</w:t>
      </w:r>
      <w:r w:rsidR="00C61804" w:rsidRPr="000B6D96">
        <w:t>ncient Egypt was extremely important when it came to a person’s death. The Ancient Egyptians</w:t>
      </w:r>
      <w:r w:rsidR="00C61804" w:rsidRPr="00011F77">
        <w:t xml:space="preserve"> ironically </w:t>
      </w:r>
      <w:r w:rsidR="00C61804" w:rsidRPr="000B6D96">
        <w:t xml:space="preserve">spent a great deal of their lives preparing for their death and their journey into the afterlife. The purpose of the mummification process was in order for the ancient people’s </w:t>
      </w:r>
      <w:r w:rsidR="00C61804" w:rsidRPr="00011F77">
        <w:t xml:space="preserve">soul or second body </w:t>
      </w:r>
      <w:r w:rsidR="00C61804" w:rsidRPr="000B6D96">
        <w:t>to be accurately prepared for their second eternal life in paradise</w:t>
      </w:r>
      <w:r w:rsidR="00893D47">
        <w:rPr>
          <w:rStyle w:val="FootnoteReference"/>
        </w:rPr>
        <w:footnoteReference w:id="1"/>
      </w:r>
      <w:r w:rsidR="00C61804" w:rsidRPr="000B6D96">
        <w:t>. This involved putting grave goods in their tombs such as various types of food and drink to sustain them in the afterlife, and also personal belongings of the deceased so they can enjoy the afterlife with their favourite possessions from their previous life</w:t>
      </w:r>
      <w:r w:rsidR="00893D47">
        <w:rPr>
          <w:rStyle w:val="FootnoteReference"/>
        </w:rPr>
        <w:footnoteReference w:id="2"/>
      </w:r>
      <w:r w:rsidR="00C61804" w:rsidRPr="000B6D96">
        <w:t>.</w:t>
      </w:r>
    </w:p>
    <w:p w:rsidR="00011F77" w:rsidRPr="000B6D96" w:rsidRDefault="00011F77" w:rsidP="00445F8E">
      <w:pPr>
        <w:spacing w:line="480" w:lineRule="auto"/>
      </w:pPr>
    </w:p>
    <w:p w:rsidR="00C61804" w:rsidRDefault="00C61804" w:rsidP="00445F8E">
      <w:pPr>
        <w:spacing w:line="480" w:lineRule="auto"/>
      </w:pPr>
      <w:r w:rsidRPr="000B6D96">
        <w:t>Mummification has changed a lot since the founding of Egypt. In Pre-Dynastic and the Early Periods of Egypt, dead bodies were simply placed in shallow pits in the sand, usually surrounded by a select few grave goods, and were left to mummify naturally under the hot sun and sand</w:t>
      </w:r>
      <w:r w:rsidR="00893D47">
        <w:rPr>
          <w:rStyle w:val="FootnoteReference"/>
        </w:rPr>
        <w:footnoteReference w:id="3"/>
      </w:r>
      <w:r w:rsidRPr="000B6D96">
        <w:t>. This process grew over time to become very lavish when it came to the upper class and was eventually considered a necessity in order to be preserved properly when entering ones next life</w:t>
      </w:r>
      <w:r w:rsidR="00893D47">
        <w:rPr>
          <w:rStyle w:val="FootnoteReference"/>
        </w:rPr>
        <w:footnoteReference w:id="4"/>
      </w:r>
      <w:r w:rsidRPr="000B6D96">
        <w:t xml:space="preserve">. </w:t>
      </w:r>
    </w:p>
    <w:p w:rsidR="00893D47" w:rsidRPr="000B6D96" w:rsidRDefault="00893D47" w:rsidP="00445F8E">
      <w:pPr>
        <w:spacing w:line="480" w:lineRule="auto"/>
      </w:pPr>
    </w:p>
    <w:p w:rsidR="00FE7212" w:rsidRPr="000B6D96" w:rsidRDefault="00C61804" w:rsidP="00445F8E">
      <w:pPr>
        <w:spacing w:line="480" w:lineRule="auto"/>
      </w:pPr>
      <w:r w:rsidRPr="000B6D96">
        <w:t xml:space="preserve">The famous modified version of the mummification process is as follows. To begin with, the person’s brain must be broken apart and pulled out through the nostril with a long </w:t>
      </w:r>
      <w:r w:rsidRPr="000B6D96">
        <w:lastRenderedPageBreak/>
        <w:t>hooked pole</w:t>
      </w:r>
      <w:r w:rsidR="00FE7212">
        <w:rPr>
          <w:rStyle w:val="FootnoteReference"/>
        </w:rPr>
        <w:footnoteReference w:id="5"/>
      </w:r>
      <w:r w:rsidRPr="000B6D96">
        <w:t>; this is followed by a cut being made in the left side of the body, in order to remove all of the internal organs</w:t>
      </w:r>
      <w:r w:rsidR="00FE7212">
        <w:rPr>
          <w:rStyle w:val="FootnoteReference"/>
        </w:rPr>
        <w:footnoteReference w:id="6"/>
      </w:r>
      <w:r w:rsidRPr="000B6D96">
        <w:t>. After the organs have dried, they must be places in four canopic jars in order to preserve them</w:t>
      </w:r>
      <w:r w:rsidR="00FE7212">
        <w:rPr>
          <w:rStyle w:val="FootnoteReference"/>
        </w:rPr>
        <w:footnoteReference w:id="7"/>
      </w:r>
      <w:r w:rsidRPr="000B6D96">
        <w:t>. The inside of the body must then be cleaned with a variety of wines and spices in order for it to be purified</w:t>
      </w:r>
      <w:r w:rsidR="00FE7212">
        <w:rPr>
          <w:rStyle w:val="FootnoteReference"/>
        </w:rPr>
        <w:footnoteReference w:id="8"/>
      </w:r>
      <w:r w:rsidRPr="000B6D96">
        <w:t>. The body is then covered in natron (salt) and is left to sit for no more or less than 70 days</w:t>
      </w:r>
      <w:r w:rsidR="00FE7212">
        <w:rPr>
          <w:rStyle w:val="FootnoteReference"/>
        </w:rPr>
        <w:footnoteReference w:id="9"/>
      </w:r>
      <w:r w:rsidRPr="000B6D96">
        <w:t>. After the 40 of these days, the body is stuffed with linen or sand in order to maintain its original shape</w:t>
      </w:r>
      <w:r w:rsidR="00FE7212">
        <w:rPr>
          <w:rStyle w:val="FootnoteReference"/>
        </w:rPr>
        <w:footnoteReference w:id="10"/>
      </w:r>
      <w:r w:rsidRPr="000B6D96">
        <w:t>. After this has been completed the body is finally wrapped in many layers of bandages and placed in its sarcophagus</w:t>
      </w:r>
      <w:r w:rsidR="00FE7212">
        <w:rPr>
          <w:rStyle w:val="FootnoteReference"/>
        </w:rPr>
        <w:footnoteReference w:id="11"/>
      </w:r>
      <w:r w:rsidRPr="000B6D96">
        <w:t xml:space="preserve">. </w:t>
      </w:r>
    </w:p>
    <w:p w:rsidR="00C61804" w:rsidRPr="000B6D96" w:rsidRDefault="00C61804" w:rsidP="00445F8E">
      <w:pPr>
        <w:spacing w:line="480" w:lineRule="auto"/>
      </w:pPr>
      <w:r w:rsidRPr="000B6D96">
        <w:t>The ancient method of preservation has aided archaeologists greatly. It has allowed the advances of scientific study in ancient bodies due to their pristine preservation, which in turn tells modern civilisation a great deal of crucial information about the ancient Egyptians. The study of the ancient bodies of humans and animals is called paleopathology, which has become a great addition to the archaeological and historical field as it has also allowed the advancement of scientific analysis such as X-rays and CT scans.</w:t>
      </w:r>
    </w:p>
    <w:p w:rsidR="00C61804" w:rsidRPr="000B6D96" w:rsidRDefault="00C61804" w:rsidP="00445F8E">
      <w:pPr>
        <w:spacing w:line="480" w:lineRule="auto"/>
      </w:pPr>
    </w:p>
    <w:p w:rsidR="00893D47" w:rsidRDefault="00893D47" w:rsidP="0025122F">
      <w:pPr>
        <w:pStyle w:val="NoSpacing"/>
        <w:rPr>
          <w:u w:val="single"/>
        </w:rPr>
      </w:pPr>
      <w:bookmarkStart w:id="4" w:name="_Toc513478520"/>
      <w:r w:rsidRPr="0025122F">
        <w:rPr>
          <w:u w:val="single"/>
        </w:rPr>
        <w:t>The New Kingdom</w:t>
      </w:r>
      <w:bookmarkEnd w:id="4"/>
    </w:p>
    <w:p w:rsidR="0025122F" w:rsidRPr="0025122F" w:rsidRDefault="0025122F" w:rsidP="0025122F">
      <w:pPr>
        <w:pStyle w:val="NoSpacing"/>
        <w:rPr>
          <w:u w:val="single"/>
        </w:rPr>
      </w:pPr>
    </w:p>
    <w:p w:rsidR="006666FB" w:rsidRDefault="006666FB" w:rsidP="00267B0E">
      <w:pPr>
        <w:spacing w:line="480" w:lineRule="auto"/>
      </w:pPr>
      <w:r>
        <w:t xml:space="preserve">I chose to focus on the New Kingdom as this is the time period in which the most high quality mummies were produced. Every mummy that originated from the New Kingdom </w:t>
      </w:r>
      <w:r>
        <w:lastRenderedPageBreak/>
        <w:t xml:space="preserve">are extremely well preserved, and I thought this period was most appropriate </w:t>
      </w:r>
      <w:r w:rsidR="00BE0BA7">
        <w:t xml:space="preserve">for the analysis of mummies as it was the most </w:t>
      </w:r>
      <w:r w:rsidR="00267B0E">
        <w:t>successful time of the civilisation as a whole.</w:t>
      </w:r>
      <w:r w:rsidR="00BE0BA7">
        <w:t xml:space="preserve"> </w:t>
      </w:r>
    </w:p>
    <w:p w:rsidR="00267B0E" w:rsidRPr="006666FB" w:rsidRDefault="00267B0E" w:rsidP="00267B0E">
      <w:pPr>
        <w:spacing w:line="480" w:lineRule="auto"/>
      </w:pPr>
    </w:p>
    <w:p w:rsidR="00893D47" w:rsidRPr="000B6D96" w:rsidRDefault="00893D47" w:rsidP="00893D47">
      <w:pPr>
        <w:spacing w:line="480" w:lineRule="auto"/>
      </w:pPr>
      <w:r w:rsidRPr="000B6D96">
        <w:t>The New Kingdom of Ancient Egypt began in 1570BC and ended in 1544BC</w:t>
      </w:r>
      <w:r w:rsidRPr="000B6D96">
        <w:rPr>
          <w:rStyle w:val="FootnoteReference"/>
        </w:rPr>
        <w:footnoteReference w:id="12"/>
      </w:r>
      <w:r>
        <w:t xml:space="preserve">  and was made up of the </w:t>
      </w:r>
      <w:r w:rsidRPr="000B6D96">
        <w:t>8th, 19th and 20th dynasties</w:t>
      </w:r>
      <w:r w:rsidRPr="000B6D96">
        <w:rPr>
          <w:rStyle w:val="FootnoteReference"/>
        </w:rPr>
        <w:footnoteReference w:id="13"/>
      </w:r>
      <w:r w:rsidRPr="000B6D96">
        <w:t xml:space="preserve">.  The New Kingdom </w:t>
      </w:r>
      <w:r>
        <w:t>was wedged in between</w:t>
      </w:r>
      <w:r w:rsidRPr="000B6D96">
        <w:t xml:space="preserve"> the second intermediate period and the third intermediate period</w:t>
      </w:r>
      <w:r w:rsidRPr="000B6D96">
        <w:rPr>
          <w:rStyle w:val="FootnoteReference"/>
        </w:rPr>
        <w:footnoteReference w:id="14"/>
      </w:r>
      <w:r w:rsidRPr="000B6D96">
        <w:t>. This was an extremely important part in Egyptian history as it was at this point in time that the country reached the height of its power and conquered its greatest achievements,</w:t>
      </w:r>
      <w:r w:rsidRPr="00445F8E">
        <w:t xml:space="preserve"> thanks to rulers such as </w:t>
      </w:r>
      <w:r>
        <w:t xml:space="preserve">Amenhotep III and </w:t>
      </w:r>
      <w:r w:rsidRPr="00445F8E">
        <w:t xml:space="preserve">Ramesses II and </w:t>
      </w:r>
      <w:r>
        <w:t>their</w:t>
      </w:r>
      <w:r w:rsidRPr="00445F8E">
        <w:t xml:space="preserve"> many conquests of surrounding areas</w:t>
      </w:r>
      <w:r w:rsidRPr="000B6D96">
        <w:rPr>
          <w:color w:val="FF0000"/>
        </w:rPr>
        <w:t>.</w:t>
      </w:r>
      <w:r w:rsidRPr="000B6D96">
        <w:t xml:space="preserve"> The New Kingdom saw the attempt for a connection between Egypt and the Levant also. This is the period of Egypt in which the country attained its greatest territorial expansion specifically into Nubia and large territory was gained in the Near East also</w:t>
      </w:r>
      <w:r w:rsidRPr="000B6D96">
        <w:rPr>
          <w:rStyle w:val="FootnoteReference"/>
        </w:rPr>
        <w:footnoteReference w:id="15"/>
      </w:r>
      <w:r w:rsidRPr="000B6D96">
        <w:t>.  The New Kingdom saw the Egyptian armies famously fight the Hittite armies for control of Syria, which was am Egyptian success.</w:t>
      </w:r>
    </w:p>
    <w:p w:rsidR="00893D47" w:rsidRPr="000B6D96" w:rsidRDefault="00893D47" w:rsidP="00893D47">
      <w:pPr>
        <w:spacing w:line="480" w:lineRule="auto"/>
      </w:pPr>
    </w:p>
    <w:p w:rsidR="00893D47" w:rsidRPr="000B6D96" w:rsidRDefault="00893D47" w:rsidP="00893D47">
      <w:pPr>
        <w:spacing w:line="480" w:lineRule="auto"/>
      </w:pPr>
      <w:r w:rsidRPr="000B6D96">
        <w:t>The 18th Dynasty was the beginning of the golden age for ancient Egypt. Some of the most famous pharaohs from this time period all contributed in making Egypt as a nation thrive, which included Hatshepsut, Amenhotep III and the famous boy king, Tutankhamun. Pharaohs such as these examples were the building blocks of Egypt’s golden age as they were deeply involved in the politics of the country, maintaining good relationships and connections with surrounding provinces</w:t>
      </w:r>
      <w:r w:rsidRPr="000B6D96">
        <w:rPr>
          <w:rStyle w:val="FootnoteReference"/>
        </w:rPr>
        <w:footnoteReference w:id="16"/>
      </w:r>
      <w:r w:rsidRPr="000B6D96">
        <w:t xml:space="preserve">  and held the people of Egypt </w:t>
      </w:r>
      <w:r w:rsidRPr="000B6D96">
        <w:lastRenderedPageBreak/>
        <w:t>as a high priority when ruling. However some, such as the “heretic King” Akhenaten, contri</w:t>
      </w:r>
      <w:r>
        <w:t>buted to its ultimate downfall by changing the religious movement and art style of the country, which people were not happy with</w:t>
      </w:r>
      <w:r>
        <w:rPr>
          <w:rStyle w:val="FootnoteReference"/>
        </w:rPr>
        <w:footnoteReference w:id="17"/>
      </w:r>
      <w:r>
        <w:t>.</w:t>
      </w:r>
    </w:p>
    <w:p w:rsidR="00893D47" w:rsidRPr="000B6D96" w:rsidRDefault="00893D47" w:rsidP="00893D47">
      <w:pPr>
        <w:spacing w:line="480" w:lineRule="auto"/>
      </w:pPr>
    </w:p>
    <w:p w:rsidR="00F772A9" w:rsidRDefault="00F772A9" w:rsidP="00445F8E">
      <w:pPr>
        <w:spacing w:line="480" w:lineRule="auto"/>
      </w:pPr>
    </w:p>
    <w:p w:rsidR="00FE7212" w:rsidRDefault="00FE7212" w:rsidP="00445F8E">
      <w:pPr>
        <w:spacing w:line="480" w:lineRule="auto"/>
      </w:pPr>
    </w:p>
    <w:p w:rsidR="00FE7212" w:rsidRDefault="00FE7212" w:rsidP="00445F8E">
      <w:pPr>
        <w:spacing w:line="480" w:lineRule="auto"/>
      </w:pPr>
    </w:p>
    <w:p w:rsidR="000B6D96" w:rsidRDefault="000B6D96" w:rsidP="00445F8E">
      <w:pPr>
        <w:spacing w:line="480" w:lineRule="auto"/>
      </w:pPr>
    </w:p>
    <w:p w:rsidR="000B6D96" w:rsidRDefault="000B6D96"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Default="00267B0E" w:rsidP="00445F8E">
      <w:pPr>
        <w:spacing w:line="480" w:lineRule="auto"/>
      </w:pPr>
    </w:p>
    <w:p w:rsidR="00267B0E" w:rsidRPr="000B6D96" w:rsidRDefault="00267B0E" w:rsidP="00445F8E">
      <w:pPr>
        <w:spacing w:line="480" w:lineRule="auto"/>
      </w:pPr>
    </w:p>
    <w:p w:rsidR="00267B0E" w:rsidRDefault="00267B0E" w:rsidP="00445F8E">
      <w:pPr>
        <w:pStyle w:val="Heading2"/>
        <w:spacing w:line="480" w:lineRule="auto"/>
        <w:jc w:val="center"/>
        <w:rPr>
          <w:rFonts w:ascii="Times New Roman" w:hAnsi="Times New Roman" w:cs="Times New Roman"/>
          <w:sz w:val="32"/>
          <w:szCs w:val="32"/>
        </w:rPr>
      </w:pPr>
    </w:p>
    <w:p w:rsidR="00036724" w:rsidRDefault="000B48D3" w:rsidP="00267B0E">
      <w:pPr>
        <w:jc w:val="center"/>
        <w:rPr>
          <w:b/>
          <w:sz w:val="32"/>
          <w:szCs w:val="32"/>
          <w:u w:val="single"/>
        </w:rPr>
      </w:pPr>
      <w:r w:rsidRPr="00267B0E">
        <w:rPr>
          <w:b/>
          <w:sz w:val="32"/>
          <w:szCs w:val="32"/>
          <w:u w:val="single"/>
        </w:rPr>
        <w:t xml:space="preserve">CHAPTER TWO: </w:t>
      </w:r>
    </w:p>
    <w:p w:rsidR="000B48D3" w:rsidRPr="00267B0E" w:rsidRDefault="000B48D3" w:rsidP="00267B0E">
      <w:pPr>
        <w:jc w:val="center"/>
        <w:rPr>
          <w:b/>
          <w:sz w:val="32"/>
          <w:szCs w:val="32"/>
          <w:u w:val="single"/>
        </w:rPr>
      </w:pPr>
      <w:r w:rsidRPr="00267B0E">
        <w:rPr>
          <w:b/>
          <w:sz w:val="32"/>
          <w:szCs w:val="32"/>
          <w:u w:val="single"/>
        </w:rPr>
        <w:t>Review of Theoretical Literature</w:t>
      </w:r>
    </w:p>
    <w:p w:rsidR="00036724" w:rsidRPr="000B6D96" w:rsidRDefault="00036724" w:rsidP="00445F8E">
      <w:pPr>
        <w:spacing w:line="480" w:lineRule="auto"/>
      </w:pPr>
    </w:p>
    <w:p w:rsidR="00036724" w:rsidRPr="00036724" w:rsidRDefault="00036724" w:rsidP="00036724">
      <w:pPr>
        <w:pStyle w:val="NoSpacing"/>
        <w:jc w:val="center"/>
        <w:rPr>
          <w:b/>
          <w:u w:val="single"/>
        </w:rPr>
      </w:pPr>
    </w:p>
    <w:p w:rsidR="0098417D" w:rsidRPr="00036724" w:rsidRDefault="00267B0E" w:rsidP="00036724">
      <w:pPr>
        <w:pStyle w:val="NoSpacing"/>
        <w:jc w:val="center"/>
        <w:rPr>
          <w:b/>
          <w:u w:val="single"/>
        </w:rPr>
      </w:pPr>
      <w:r w:rsidRPr="00036724">
        <w:rPr>
          <w:b/>
          <w:u w:val="single"/>
        </w:rPr>
        <w:t>Paleopathology and its</w:t>
      </w:r>
      <w:r w:rsidR="000B48D3" w:rsidRPr="00036724">
        <w:rPr>
          <w:b/>
          <w:u w:val="single"/>
        </w:rPr>
        <w:t xml:space="preserve"> origins</w:t>
      </w:r>
    </w:p>
    <w:p w:rsidR="00036724" w:rsidRPr="00036724" w:rsidRDefault="00036724" w:rsidP="00036724">
      <w:pPr>
        <w:pStyle w:val="NoSpacing"/>
        <w:jc w:val="center"/>
        <w:rPr>
          <w:b/>
          <w:u w:val="single"/>
        </w:rPr>
      </w:pPr>
    </w:p>
    <w:p w:rsidR="00267B0E" w:rsidRPr="00267B0E" w:rsidRDefault="00267B0E" w:rsidP="00267B0E">
      <w:pPr>
        <w:pStyle w:val="NoSpacing"/>
        <w:rPr>
          <w:u w:val="single"/>
        </w:rPr>
      </w:pPr>
    </w:p>
    <w:p w:rsidR="000B48D3" w:rsidRDefault="000B48D3" w:rsidP="00445F8E">
      <w:pPr>
        <w:spacing w:line="480" w:lineRule="auto"/>
      </w:pPr>
      <w:r w:rsidRPr="000B6D96">
        <w:t xml:space="preserve">“Paleopathology” as a descriptive term was developed by a gentlemen called R.W. </w:t>
      </w:r>
      <w:proofErr w:type="spellStart"/>
      <w:r w:rsidRPr="000B6D96">
        <w:t>Schufeldt</w:t>
      </w:r>
      <w:proofErr w:type="spellEnd"/>
      <w:r w:rsidRPr="000B6D96">
        <w:t>, who was a German physician in 1892</w:t>
      </w:r>
      <w:r w:rsidR="0098417D" w:rsidRPr="000B6D96">
        <w:rPr>
          <w:rStyle w:val="FootnoteReference"/>
        </w:rPr>
        <w:footnoteReference w:id="18"/>
      </w:r>
      <w:r w:rsidRPr="000B6D96">
        <w:t>.  It was derived from the Greek language and translates ultimately to “Ancient suffering”</w:t>
      </w:r>
      <w:r w:rsidR="0098417D" w:rsidRPr="000B6D96">
        <w:rPr>
          <w:rStyle w:val="FootnoteReference"/>
        </w:rPr>
        <w:footnoteReference w:id="19"/>
      </w:r>
      <w:r w:rsidR="00A42F4E">
        <w:t>.</w:t>
      </w:r>
      <w:r w:rsidRPr="000B6D96">
        <w:t xml:space="preserve"> </w:t>
      </w:r>
      <w:proofErr w:type="spellStart"/>
      <w:r w:rsidRPr="000B6D96">
        <w:t>Aufderheide</w:t>
      </w:r>
      <w:proofErr w:type="spellEnd"/>
      <w:r w:rsidRPr="000B6D96">
        <w:t xml:space="preserve"> and Rodriquez-Martin (1998) state the official definition of paleopathology as the study of ancient diseases and pathological conditions within ancient bodies</w:t>
      </w:r>
      <w:r w:rsidR="0098417D" w:rsidRPr="000B6D96">
        <w:rPr>
          <w:rStyle w:val="FootnoteReference"/>
        </w:rPr>
        <w:footnoteReference w:id="20"/>
      </w:r>
      <w:r w:rsidRPr="000B6D96">
        <w:t>.  The main aim of paleopathology is to understand how diseases were contracted and how</w:t>
      </w:r>
      <w:r w:rsidR="0098417D" w:rsidRPr="000B6D96">
        <w:t xml:space="preserve"> they died out in ancient times</w:t>
      </w:r>
      <w:r w:rsidR="0098417D" w:rsidRPr="000B6D96">
        <w:rPr>
          <w:rStyle w:val="FootnoteReference"/>
        </w:rPr>
        <w:footnoteReference w:id="21"/>
      </w:r>
      <w:r w:rsidRPr="000B6D96">
        <w:t>, and this is what I will be basing by research on in order to identify disorders in my chosen mummies. The cause of a disease or disorder in ancient times could range from a number of things including lifestyle and diet</w:t>
      </w:r>
      <w:r w:rsidR="00CB5654">
        <w:rPr>
          <w:rStyle w:val="FootnoteReference"/>
        </w:rPr>
        <w:footnoteReference w:id="22"/>
      </w:r>
      <w:r w:rsidRPr="000B6D96">
        <w:t xml:space="preserve">. </w:t>
      </w:r>
    </w:p>
    <w:p w:rsidR="000B6D96" w:rsidRPr="000B6D96" w:rsidRDefault="000B6D96" w:rsidP="00445F8E">
      <w:pPr>
        <w:spacing w:line="480" w:lineRule="auto"/>
      </w:pPr>
    </w:p>
    <w:p w:rsidR="00CF58DA" w:rsidRPr="00036724" w:rsidRDefault="00CF58DA" w:rsidP="00036724">
      <w:pPr>
        <w:pStyle w:val="NoSpacing"/>
        <w:jc w:val="center"/>
        <w:rPr>
          <w:b/>
          <w:u w:val="single"/>
        </w:rPr>
      </w:pPr>
      <w:r w:rsidRPr="00036724">
        <w:rPr>
          <w:b/>
          <w:u w:val="single"/>
        </w:rPr>
        <w:t>Paleopathology and Ancient Mummies</w:t>
      </w:r>
    </w:p>
    <w:p w:rsidR="00036724" w:rsidRDefault="00036724" w:rsidP="00036724">
      <w:pPr>
        <w:pStyle w:val="NoSpacing"/>
        <w:jc w:val="center"/>
        <w:rPr>
          <w:u w:val="single"/>
        </w:rPr>
      </w:pPr>
    </w:p>
    <w:p w:rsidR="00036724" w:rsidRPr="00036724" w:rsidRDefault="00036724" w:rsidP="00036724">
      <w:pPr>
        <w:pStyle w:val="NoSpacing"/>
        <w:jc w:val="center"/>
        <w:rPr>
          <w:u w:val="single"/>
        </w:rPr>
      </w:pPr>
    </w:p>
    <w:p w:rsidR="00CF58DA" w:rsidRDefault="00CF58DA" w:rsidP="00CF58DA">
      <w:pPr>
        <w:spacing w:line="480" w:lineRule="auto"/>
      </w:pPr>
      <w:r w:rsidRPr="000B6D96">
        <w:t xml:space="preserve">When analysing the scientific data and research on ancient mummies, it is clear to see that disease in the body can be detected in a number of ways. The actual mummified body can also give us a good idea of whether the individual suffered from a disorder in </w:t>
      </w:r>
      <w:r w:rsidRPr="000B6D96">
        <w:lastRenderedPageBreak/>
        <w:t>their lives. There are also many factors tha</w:t>
      </w:r>
      <w:r>
        <w:t>t had to be taken into consider</w:t>
      </w:r>
      <w:r w:rsidRPr="000B6D96">
        <w:t>ation when analysing an ancient body, including post mortem damage, so a misdiagnosis isn’t made.</w:t>
      </w:r>
    </w:p>
    <w:p w:rsidR="00CF58DA" w:rsidRPr="000B6D96" w:rsidRDefault="00CF58DA" w:rsidP="00CF58DA">
      <w:pPr>
        <w:spacing w:line="480" w:lineRule="auto"/>
      </w:pPr>
    </w:p>
    <w:p w:rsidR="00CF58DA" w:rsidRDefault="00CF58DA" w:rsidP="00CF58DA">
      <w:pPr>
        <w:spacing w:line="480" w:lineRule="auto"/>
      </w:pPr>
      <w:r w:rsidRPr="000B6D96">
        <w:t>As the organs of the mummies are not in the body anymore and are usually placed in canopic jars, the only attributes that scientists have left to analyse are the teeth and the bones of the individual</w:t>
      </w:r>
      <w:r>
        <w:rPr>
          <w:rStyle w:val="FootnoteReference"/>
        </w:rPr>
        <w:footnoteReference w:id="23"/>
      </w:r>
      <w:r w:rsidRPr="000B6D96">
        <w:t>.  The main indication that the ancient person suffered from a disease is the presence of “Harris Growth Arrest Lines”</w:t>
      </w:r>
      <w:r>
        <w:rPr>
          <w:rStyle w:val="FootnoteReference"/>
        </w:rPr>
        <w:footnoteReference w:id="24"/>
      </w:r>
      <w:r w:rsidRPr="000B6D96">
        <w:t>.  These lines are thin, horizontal, sclerotic lines that can be found at the end of all long bones in the body</w:t>
      </w:r>
      <w:r>
        <w:rPr>
          <w:rStyle w:val="FootnoteReference"/>
        </w:rPr>
        <w:footnoteReference w:id="25"/>
      </w:r>
      <w:r w:rsidRPr="000B6D96">
        <w:t>.  These lines can indicate that some form of illness or malnutrition occurred during the person’s life at that particular stage of skeletal development which therefore causes the calcified cartilage to not be absorbed as normally as it would</w:t>
      </w:r>
      <w:r>
        <w:rPr>
          <w:rStyle w:val="FootnoteReference"/>
        </w:rPr>
        <w:footnoteReference w:id="26"/>
      </w:r>
      <w:r w:rsidRPr="000B6D96">
        <w:t xml:space="preserve">. </w:t>
      </w:r>
    </w:p>
    <w:p w:rsidR="00CF58DA" w:rsidRPr="000B6D96" w:rsidRDefault="00CF58DA" w:rsidP="00CF58DA">
      <w:pPr>
        <w:spacing w:line="480" w:lineRule="auto"/>
      </w:pPr>
    </w:p>
    <w:p w:rsidR="00CF58DA" w:rsidRPr="00DA59FB" w:rsidRDefault="00CF58DA" w:rsidP="00CF58DA">
      <w:pPr>
        <w:spacing w:line="480" w:lineRule="auto"/>
        <w:rPr>
          <w:color w:val="000000" w:themeColor="text1"/>
        </w:rPr>
      </w:pPr>
      <w:r w:rsidRPr="00DA59FB">
        <w:rPr>
          <w:color w:val="000000" w:themeColor="text1"/>
        </w:rPr>
        <w:t xml:space="preserve">Another signifying thing to show that disease may have been a part of the mummy’s life is pre-mortem trauma (trauma that happened in life), which could possibly be seen in the long bones in the form of fractures that have clear evidence of healing before the person died. </w:t>
      </w:r>
    </w:p>
    <w:p w:rsidR="00CB5654" w:rsidRDefault="00CB5654" w:rsidP="00CB5654">
      <w:pPr>
        <w:pStyle w:val="NoSpacing"/>
        <w:rPr>
          <w:u w:val="single"/>
        </w:rPr>
      </w:pPr>
    </w:p>
    <w:p w:rsidR="00CF58DA" w:rsidRDefault="00CF58DA" w:rsidP="00CF58DA">
      <w:pPr>
        <w:spacing w:line="480" w:lineRule="auto"/>
      </w:pPr>
      <w:r w:rsidRPr="000B6D96">
        <w:t xml:space="preserve">Paleopathology has undergone significant developments over time (in regards to technology advances), and has excelled into an incredible form of analysis of the past. </w:t>
      </w:r>
      <w:r>
        <w:t xml:space="preserve">It </w:t>
      </w:r>
      <w:r w:rsidRPr="000B6D96">
        <w:t xml:space="preserve">has enabled archaeologists and scientists to look deeper into life in past civilisations. However none of this would have been possible without the studies and experiments of Armand </w:t>
      </w:r>
      <w:proofErr w:type="spellStart"/>
      <w:r w:rsidRPr="000B6D96">
        <w:t>Ruffer</w:t>
      </w:r>
      <w:proofErr w:type="spellEnd"/>
      <w:r w:rsidRPr="000B6D96">
        <w:t xml:space="preserve">. </w:t>
      </w:r>
    </w:p>
    <w:p w:rsidR="00CB5654" w:rsidRDefault="00CB5654" w:rsidP="00CB5654">
      <w:pPr>
        <w:pStyle w:val="NoSpacing"/>
        <w:rPr>
          <w:u w:val="single"/>
        </w:rPr>
      </w:pPr>
    </w:p>
    <w:p w:rsidR="00CB5654" w:rsidRDefault="00CB5654" w:rsidP="00CB5654">
      <w:pPr>
        <w:pStyle w:val="NoSpacing"/>
        <w:rPr>
          <w:u w:val="single"/>
        </w:rPr>
      </w:pPr>
    </w:p>
    <w:p w:rsidR="00CB5654" w:rsidRDefault="00CB5654" w:rsidP="00CB5654">
      <w:pPr>
        <w:pStyle w:val="NoSpacing"/>
        <w:rPr>
          <w:u w:val="single"/>
        </w:rPr>
      </w:pPr>
    </w:p>
    <w:p w:rsidR="00CF58DA" w:rsidRPr="00036724" w:rsidRDefault="00CF58DA" w:rsidP="00CB5654">
      <w:pPr>
        <w:pStyle w:val="NoSpacing"/>
        <w:rPr>
          <w:u w:val="single"/>
        </w:rPr>
      </w:pPr>
    </w:p>
    <w:p w:rsidR="000B48D3" w:rsidRPr="00036724" w:rsidRDefault="00B1050B" w:rsidP="00036724">
      <w:pPr>
        <w:pStyle w:val="NoSpacing"/>
        <w:rPr>
          <w:u w:val="single"/>
        </w:rPr>
      </w:pPr>
      <w:proofErr w:type="spellStart"/>
      <w:r w:rsidRPr="00036724">
        <w:rPr>
          <w:u w:val="single"/>
        </w:rPr>
        <w:t>Ruffer</w:t>
      </w:r>
      <w:proofErr w:type="spellEnd"/>
      <w:r w:rsidRPr="00036724">
        <w:rPr>
          <w:u w:val="single"/>
        </w:rPr>
        <w:t xml:space="preserve"> and Other E</w:t>
      </w:r>
      <w:r w:rsidR="000B48D3" w:rsidRPr="00036724">
        <w:rPr>
          <w:u w:val="single"/>
        </w:rPr>
        <w:t>arly Scientific Studies</w:t>
      </w:r>
    </w:p>
    <w:p w:rsidR="00CB5654" w:rsidRDefault="00CB5654" w:rsidP="00445F8E">
      <w:pPr>
        <w:spacing w:line="480" w:lineRule="auto"/>
      </w:pPr>
    </w:p>
    <w:p w:rsidR="00052CBC" w:rsidRDefault="00052CBC" w:rsidP="00445F8E">
      <w:pPr>
        <w:spacing w:line="480" w:lineRule="auto"/>
      </w:pPr>
      <w:r>
        <w:t>The reason that I chose the following scientists and their works as background research as they are the key studies which produced the most credible results and evidence for future studies.</w:t>
      </w:r>
      <w:r w:rsidR="00582CD8">
        <w:t xml:space="preserve"> Although they are some of the first studies conducted in this area, which could possibly make them outdated</w:t>
      </w:r>
      <w:r w:rsidR="00571E0C">
        <w:t xml:space="preserve">, they produce some of the best evidence available for the study of disease in ancient mummies. </w:t>
      </w:r>
    </w:p>
    <w:p w:rsidR="00571E0C" w:rsidRDefault="00571E0C" w:rsidP="00445F8E">
      <w:pPr>
        <w:spacing w:line="480" w:lineRule="auto"/>
      </w:pPr>
    </w:p>
    <w:p w:rsidR="000B48D3" w:rsidRPr="000B6D96" w:rsidRDefault="000B48D3" w:rsidP="00445F8E">
      <w:pPr>
        <w:spacing w:line="480" w:lineRule="auto"/>
      </w:pPr>
      <w:r w:rsidRPr="000B6D96">
        <w:t>A</w:t>
      </w:r>
      <w:r w:rsidR="00B1050B">
        <w:t xml:space="preserve">rmand </w:t>
      </w:r>
      <w:proofErr w:type="spellStart"/>
      <w:r w:rsidR="00B1050B">
        <w:t>Ruffer</w:t>
      </w:r>
      <w:proofErr w:type="spellEnd"/>
      <w:r w:rsidR="00B1050B">
        <w:t>, now considered a “</w:t>
      </w:r>
      <w:r w:rsidRPr="000B6D96">
        <w:t>pioneer of modern paleopathology</w:t>
      </w:r>
      <w:r w:rsidR="0098417D" w:rsidRPr="000B6D96">
        <w:rPr>
          <w:rStyle w:val="FootnoteReference"/>
        </w:rPr>
        <w:footnoteReference w:id="27"/>
      </w:r>
      <w:r w:rsidRPr="000B6D96">
        <w:t xml:space="preserve">” </w:t>
      </w:r>
      <w:r w:rsidR="00B1050B">
        <w:t>by A.T Sanderson</w:t>
      </w:r>
      <w:r w:rsidR="000F4E46">
        <w:t>,</w:t>
      </w:r>
      <w:r w:rsidRPr="000B6D96">
        <w:t xml:space="preserve"> or</w:t>
      </w:r>
      <w:r w:rsidR="000F4E46">
        <w:t xml:space="preserve">iginally studied at Oxford, and </w:t>
      </w:r>
      <w:r w:rsidRPr="000B6D96">
        <w:t xml:space="preserve">later ventured to Egypt to recover from </w:t>
      </w:r>
      <w:proofErr w:type="spellStart"/>
      <w:r w:rsidRPr="000B6D96">
        <w:t>diptheria</w:t>
      </w:r>
      <w:proofErr w:type="spellEnd"/>
      <w:r w:rsidRPr="000B6D96">
        <w:t xml:space="preserve"> (a throat infection), which he contracted when atte</w:t>
      </w:r>
      <w:r w:rsidR="000F4E46">
        <w:t>mpting to develop a serum for the disease he contracted</w:t>
      </w:r>
      <w:r w:rsidR="0098417D" w:rsidRPr="000B6D96">
        <w:rPr>
          <w:rStyle w:val="FootnoteReference"/>
        </w:rPr>
        <w:footnoteReference w:id="28"/>
      </w:r>
      <w:r w:rsidRPr="000B6D96">
        <w:t>.  During his time in Egypt like many, he became fascinated with the country, and eventually became a professor in Cairo University</w:t>
      </w:r>
      <w:r w:rsidR="00CB5654">
        <w:rPr>
          <w:rStyle w:val="FootnoteReference"/>
        </w:rPr>
        <w:footnoteReference w:id="29"/>
      </w:r>
      <w:r w:rsidRPr="000B6D96">
        <w:t xml:space="preserve">. </w:t>
      </w:r>
      <w:proofErr w:type="spellStart"/>
      <w:r w:rsidRPr="000B6D96">
        <w:t>Ruffer</w:t>
      </w:r>
      <w:proofErr w:type="spellEnd"/>
      <w:r w:rsidRPr="000B6D96">
        <w:t xml:space="preserve"> couldn’t have come to Egypt at a better time, because in the 1890’s a lot of mummies were being excavated all over the country. He became friends with the credited archaeologist Gaston </w:t>
      </w:r>
      <w:proofErr w:type="spellStart"/>
      <w:r w:rsidRPr="000B6D96">
        <w:t>Maspero</w:t>
      </w:r>
      <w:proofErr w:type="spellEnd"/>
      <w:r w:rsidRPr="000B6D96">
        <w:t xml:space="preserve"> and therefore formed an interest in applying his vast medical knowledge to the mummified remains</w:t>
      </w:r>
      <w:r w:rsidR="0098417D" w:rsidRPr="000B6D96">
        <w:rPr>
          <w:rStyle w:val="FootnoteReference"/>
        </w:rPr>
        <w:footnoteReference w:id="30"/>
      </w:r>
      <w:r w:rsidRPr="000B6D96">
        <w:t xml:space="preserve">. </w:t>
      </w:r>
    </w:p>
    <w:p w:rsidR="00221FE9" w:rsidRPr="000B6D96" w:rsidRDefault="00221FE9" w:rsidP="00445F8E">
      <w:pPr>
        <w:spacing w:line="480" w:lineRule="auto"/>
      </w:pPr>
    </w:p>
    <w:p w:rsidR="000B48D3" w:rsidRPr="000B6D96" w:rsidRDefault="000B48D3" w:rsidP="00445F8E">
      <w:pPr>
        <w:spacing w:line="480" w:lineRule="auto"/>
      </w:pPr>
      <w:r w:rsidRPr="000B6D96">
        <w:t xml:space="preserve">Before </w:t>
      </w:r>
      <w:proofErr w:type="spellStart"/>
      <w:r w:rsidRPr="000B6D96">
        <w:t>Ruffer</w:t>
      </w:r>
      <w:proofErr w:type="spellEnd"/>
      <w:r w:rsidRPr="000B6D96">
        <w:t xml:space="preserve">, the non-invasive study of ancient Egyptian mummies was exceedingly difficult. This was due to the fact that it was impossible to analyse ancient skin tissue under a microscope as it was so brittle and fragile, therefore could not be sliced small </w:t>
      </w:r>
      <w:r w:rsidRPr="000B6D96">
        <w:lastRenderedPageBreak/>
        <w:t xml:space="preserve">enough for this purpose without damaging the tissue. Analysis of the skin tissue was a vital for the understanding of the body as a whole </w:t>
      </w:r>
      <w:r w:rsidRPr="00B1050B">
        <w:t>and as an individual</w:t>
      </w:r>
      <w:r w:rsidRPr="000B6D96">
        <w:t xml:space="preserve">, and also if the body had any underlying health conditions; which would lead to a better understanding of the civilisation and how they lived their daily lives. </w:t>
      </w:r>
    </w:p>
    <w:p w:rsidR="00221FE9" w:rsidRPr="000B6D96" w:rsidRDefault="00221FE9" w:rsidP="00445F8E">
      <w:pPr>
        <w:spacing w:line="480" w:lineRule="auto"/>
      </w:pPr>
    </w:p>
    <w:p w:rsidR="00221FE9" w:rsidRDefault="000B48D3" w:rsidP="00445F8E">
      <w:pPr>
        <w:spacing w:line="480" w:lineRule="auto"/>
      </w:pPr>
      <w:proofErr w:type="spellStart"/>
      <w:r w:rsidRPr="000B6D96">
        <w:t>Ruffer</w:t>
      </w:r>
      <w:proofErr w:type="spellEnd"/>
      <w:r w:rsidRPr="000B6D96">
        <w:t xml:space="preserve"> is mainly credited and famous in this field because he was the first person to rectify this problem. He managed to derive a technique for studying the microscopic features of ancient skin tissue</w:t>
      </w:r>
      <w:r w:rsidR="00221FE9" w:rsidRPr="000B6D96">
        <w:rPr>
          <w:rStyle w:val="FootnoteReference"/>
        </w:rPr>
        <w:footnoteReference w:id="31"/>
      </w:r>
      <w:r w:rsidRPr="000B6D96">
        <w:t xml:space="preserve">.  </w:t>
      </w:r>
      <w:proofErr w:type="spellStart"/>
      <w:r w:rsidRPr="000B6D96">
        <w:t>Ruffers</w:t>
      </w:r>
      <w:proofErr w:type="spellEnd"/>
      <w:r w:rsidRPr="000B6D96">
        <w:t>’ method that he had successfully developed involved softening the tissues by leaving them to soak in a solution of 5% carbonate of soda and alcohol, which allowed it to be sectioned adequately and put under a microscope for analysis without damaging the tissue</w:t>
      </w:r>
      <w:r w:rsidR="00221FE9" w:rsidRPr="000B6D96">
        <w:rPr>
          <w:rStyle w:val="FootnoteReference"/>
        </w:rPr>
        <w:footnoteReference w:id="32"/>
      </w:r>
      <w:r w:rsidRPr="000B6D96">
        <w:t>.  From then on, this solution was known as “</w:t>
      </w:r>
      <w:proofErr w:type="spellStart"/>
      <w:r w:rsidRPr="000B6D96">
        <w:t>Ruffer’s</w:t>
      </w:r>
      <w:proofErr w:type="spellEnd"/>
      <w:r w:rsidRPr="000B6D96">
        <w:t xml:space="preserve"> Solution”</w:t>
      </w:r>
      <w:r w:rsidR="00221FE9" w:rsidRPr="000B6D96">
        <w:rPr>
          <w:rStyle w:val="FootnoteReference"/>
        </w:rPr>
        <w:footnoteReference w:id="33"/>
      </w:r>
      <w:r w:rsidR="00CB5654">
        <w:t xml:space="preserve">. </w:t>
      </w:r>
    </w:p>
    <w:p w:rsidR="00CB5654" w:rsidRPr="000B6D96" w:rsidRDefault="00CB5654" w:rsidP="00445F8E">
      <w:pPr>
        <w:spacing w:line="480" w:lineRule="auto"/>
      </w:pPr>
    </w:p>
    <w:p w:rsidR="000B48D3" w:rsidRDefault="000B48D3" w:rsidP="00445F8E">
      <w:pPr>
        <w:spacing w:line="480" w:lineRule="auto"/>
      </w:pPr>
      <w:proofErr w:type="spellStart"/>
      <w:r w:rsidRPr="000B6D96">
        <w:t>Ruffer</w:t>
      </w:r>
      <w:proofErr w:type="spellEnd"/>
      <w:r w:rsidRPr="000B6D96">
        <w:t xml:space="preserve"> then worked with Flinders Petrie for a number of years and the development of his own research as contributed to modern science and archology greatly. In 1910 he was given whole limbs such as arms and legs to use his solution on, and what he discovered was extraordinary and very relevant to the understanding and interpretation of the ancient Egyptian world. He discovered that some ancient Egyptians suffered from what are considered modern disorders su</w:t>
      </w:r>
      <w:r w:rsidR="00221FE9" w:rsidRPr="000B6D96">
        <w:t>ch as certain arterial diseases</w:t>
      </w:r>
      <w:r w:rsidR="00221FE9" w:rsidRPr="000B6D96">
        <w:rPr>
          <w:rStyle w:val="FootnoteReference"/>
        </w:rPr>
        <w:footnoteReference w:id="34"/>
      </w:r>
      <w:r w:rsidRPr="000B6D96">
        <w:t>. The main cause for disorders such as these</w:t>
      </w:r>
      <w:r w:rsidR="00CB5654">
        <w:t xml:space="preserve"> in modern times</w:t>
      </w:r>
      <w:r w:rsidRPr="000B6D96">
        <w:t xml:space="preserve"> is usually a fatty diet, stress or excessive tobacco, however these could obviously not be applied to the ancient Egyptians. Therefore, </w:t>
      </w:r>
      <w:proofErr w:type="spellStart"/>
      <w:r w:rsidRPr="000B6D96">
        <w:t>Ruffer</w:t>
      </w:r>
      <w:proofErr w:type="spellEnd"/>
      <w:r w:rsidRPr="000B6D96">
        <w:t xml:space="preserve"> stated that he didn’t </w:t>
      </w:r>
      <w:r w:rsidR="00221FE9" w:rsidRPr="000B6D96">
        <w:t>know the cause of i</w:t>
      </w:r>
      <w:r w:rsidRPr="000B6D96">
        <w:t xml:space="preserve">s presence in ancient times, but it was interesting </w:t>
      </w:r>
      <w:r w:rsidRPr="000B6D96">
        <w:lastRenderedPageBreak/>
        <w:t>to see that the Egyptians actually suffered with these disorders 3000 years ago</w:t>
      </w:r>
      <w:r w:rsidR="00221FE9" w:rsidRPr="000B6D96">
        <w:rPr>
          <w:rStyle w:val="FootnoteReference"/>
        </w:rPr>
        <w:footnoteReference w:id="35"/>
      </w:r>
      <w:r w:rsidRPr="000B6D96">
        <w:t xml:space="preserve">.   When he analysed the arteries, he used another version of his formula, </w:t>
      </w:r>
      <w:r w:rsidRPr="00B1050B">
        <w:t>which consisted of 2cm of carbonate of soda, 0.5cm of formal (?) and 97cm of water</w:t>
      </w:r>
      <w:r w:rsidR="00221FE9" w:rsidRPr="00B1050B">
        <w:rPr>
          <w:rStyle w:val="FootnoteReference"/>
        </w:rPr>
        <w:footnoteReference w:id="36"/>
      </w:r>
      <w:r w:rsidRPr="00B1050B">
        <w:t xml:space="preserve">. </w:t>
      </w:r>
      <w:proofErr w:type="spellStart"/>
      <w:r w:rsidRPr="000B6D96">
        <w:t>Ruffer</w:t>
      </w:r>
      <w:proofErr w:type="spellEnd"/>
      <w:r w:rsidRPr="000B6D96">
        <w:t xml:space="preserve"> also conducted studies on ancient teeth and interestingly found </w:t>
      </w:r>
      <w:r w:rsidR="00CB5654">
        <w:t>a variety of</w:t>
      </w:r>
      <w:r w:rsidRPr="000B6D96">
        <w:t xml:space="preserve"> diseases in the ancient bodies that he analysed</w:t>
      </w:r>
      <w:r w:rsidR="00221FE9" w:rsidRPr="000B6D96">
        <w:rPr>
          <w:rStyle w:val="FootnoteReference"/>
        </w:rPr>
        <w:footnoteReference w:id="37"/>
      </w:r>
      <w:r w:rsidRPr="000B6D96">
        <w:t xml:space="preserve">. </w:t>
      </w:r>
    </w:p>
    <w:p w:rsidR="00036724" w:rsidRPr="000B6D96" w:rsidRDefault="00036724" w:rsidP="00445F8E">
      <w:pPr>
        <w:spacing w:line="480" w:lineRule="auto"/>
      </w:pPr>
    </w:p>
    <w:p w:rsidR="000B48D3" w:rsidRDefault="000B48D3" w:rsidP="00036724">
      <w:pPr>
        <w:pStyle w:val="NoSpacing"/>
        <w:rPr>
          <w:b/>
          <w:u w:val="single"/>
        </w:rPr>
      </w:pPr>
      <w:r w:rsidRPr="00571E0C">
        <w:rPr>
          <w:b/>
          <w:u w:val="single"/>
        </w:rPr>
        <w:t>Grafton Elliot Smith</w:t>
      </w:r>
    </w:p>
    <w:p w:rsidR="00571E0C" w:rsidRPr="00571E0C" w:rsidRDefault="00571E0C" w:rsidP="00571E0C">
      <w:pPr>
        <w:pStyle w:val="NoSpacing"/>
        <w:rPr>
          <w:u w:val="single"/>
        </w:rPr>
      </w:pPr>
    </w:p>
    <w:p w:rsidR="000B48D3" w:rsidRPr="000B6D96" w:rsidRDefault="000B48D3" w:rsidP="00445F8E">
      <w:pPr>
        <w:spacing w:line="480" w:lineRule="auto"/>
      </w:pPr>
      <w:r w:rsidRPr="000B6D96">
        <w:t>Other research to support the analysing of ancient diseases to aid understanding of the civilisation comes from Grafton Elliot Smith.</w:t>
      </w:r>
    </w:p>
    <w:p w:rsidR="000B48D3" w:rsidRPr="000B6D96" w:rsidRDefault="000B48D3" w:rsidP="00445F8E">
      <w:pPr>
        <w:spacing w:line="480" w:lineRule="auto"/>
      </w:pPr>
      <w:r w:rsidRPr="000B6D96">
        <w:t>Elliot Smith contributed a great deal to the archaeological field at this period in time due to the fact that he was the very first anatomist to participate in archaeological fieldwork in the Nile Valley. He was also the first person whose results included aspects of pathology, preservation of the body and the treatment of the body, which is very relevant in today’s world in the vast area of Egyptian analysis and research</w:t>
      </w:r>
      <w:r w:rsidR="00221FE9" w:rsidRPr="000B6D96">
        <w:rPr>
          <w:rStyle w:val="FootnoteReference"/>
        </w:rPr>
        <w:footnoteReference w:id="38"/>
      </w:r>
      <w:r w:rsidRPr="000B6D96">
        <w:t xml:space="preserve"> . Unfortunately, by the time the correlating results of the subject area had been successfully published in 1965, the entirety of Elliot Smiths notes that he had gathered during the research process had “been largely lost”</w:t>
      </w:r>
      <w:r w:rsidR="00221FE9" w:rsidRPr="000B6D96">
        <w:rPr>
          <w:rStyle w:val="FootnoteReference"/>
        </w:rPr>
        <w:footnoteReference w:id="39"/>
      </w:r>
      <w:r w:rsidRPr="000B6D96">
        <w:t xml:space="preserve">. </w:t>
      </w:r>
    </w:p>
    <w:p w:rsidR="00221FE9" w:rsidRPr="000B6D96" w:rsidRDefault="00221FE9" w:rsidP="00445F8E">
      <w:pPr>
        <w:spacing w:line="480" w:lineRule="auto"/>
      </w:pPr>
    </w:p>
    <w:p w:rsidR="00B1452E" w:rsidRDefault="000B48D3" w:rsidP="00571E0C">
      <w:pPr>
        <w:spacing w:line="480" w:lineRule="auto"/>
      </w:pPr>
      <w:r w:rsidRPr="000B6D96">
        <w:t xml:space="preserve">Elliot Smith spent time analysing bodies from Nubian mummified remains, and was able to find out a lot of key information about particular diseases and burial practices from the time. He also worked with the mummy of </w:t>
      </w:r>
      <w:proofErr w:type="spellStart"/>
      <w:r w:rsidRPr="000B6D96">
        <w:t>Thutmosis</w:t>
      </w:r>
      <w:proofErr w:type="spellEnd"/>
      <w:r w:rsidRPr="000B6D96">
        <w:t xml:space="preserve"> IV, who was publically unwrapped </w:t>
      </w:r>
      <w:r w:rsidRPr="000B6D96">
        <w:lastRenderedPageBreak/>
        <w:t xml:space="preserve">and examined by Smith. </w:t>
      </w:r>
      <w:proofErr w:type="spellStart"/>
      <w:r w:rsidRPr="000B6D96">
        <w:t>Thutmosis</w:t>
      </w:r>
      <w:proofErr w:type="spellEnd"/>
      <w:r w:rsidRPr="000B6D96">
        <w:t xml:space="preserve"> IV was also the first mummy to be successfully X-rayed</w:t>
      </w:r>
      <w:r w:rsidR="00221FE9" w:rsidRPr="000B6D96">
        <w:rPr>
          <w:rStyle w:val="FootnoteReference"/>
        </w:rPr>
        <w:footnoteReference w:id="40"/>
      </w:r>
      <w:r w:rsidR="00571E0C">
        <w:t xml:space="preserve">. </w:t>
      </w:r>
    </w:p>
    <w:p w:rsidR="00571E0C" w:rsidRDefault="00571E0C" w:rsidP="00571E0C">
      <w:pPr>
        <w:spacing w:line="480" w:lineRule="auto"/>
      </w:pPr>
    </w:p>
    <w:p w:rsidR="000B6D96" w:rsidRDefault="000B48D3" w:rsidP="00036724">
      <w:pPr>
        <w:pStyle w:val="NoSpacing"/>
        <w:rPr>
          <w:b/>
          <w:u w:val="single"/>
        </w:rPr>
      </w:pPr>
      <w:r w:rsidRPr="00571E0C">
        <w:rPr>
          <w:b/>
          <w:u w:val="single"/>
        </w:rPr>
        <w:t>Thomas Pettigrew</w:t>
      </w:r>
    </w:p>
    <w:p w:rsidR="00571E0C" w:rsidRPr="00571E0C" w:rsidRDefault="00571E0C" w:rsidP="00571E0C">
      <w:pPr>
        <w:pStyle w:val="NoSpacing"/>
        <w:rPr>
          <w:b/>
          <w:u w:val="single"/>
        </w:rPr>
      </w:pPr>
    </w:p>
    <w:p w:rsidR="000B48D3" w:rsidRPr="000B6D96" w:rsidRDefault="000B48D3" w:rsidP="00445F8E">
      <w:pPr>
        <w:spacing w:line="480" w:lineRule="auto"/>
      </w:pPr>
      <w:r w:rsidRPr="000B6D96">
        <w:t>Thomas Pettigrew is, although lesser known, another important name that was heavily interested in disease in ancient Egyptian mummies from the nineteenth century. He was one of the first to publish a full account of the embalming proc</w:t>
      </w:r>
      <w:r w:rsidR="000B6D96" w:rsidRPr="000B6D96">
        <w:t>ess of a mummified body in 1834</w:t>
      </w:r>
      <w:r w:rsidR="000B6D96" w:rsidRPr="000B6D96">
        <w:rPr>
          <w:rStyle w:val="FootnoteReference"/>
        </w:rPr>
        <w:footnoteReference w:id="41"/>
      </w:r>
      <w:r w:rsidRPr="000B6D96">
        <w:t>. His work was often looked upon by others undertaking the same task as himself: un</w:t>
      </w:r>
      <w:r w:rsidR="000B6D96" w:rsidRPr="000B6D96">
        <w:t>wrapping and autopsying mummies</w:t>
      </w:r>
      <w:r w:rsidR="000B6D96" w:rsidRPr="000B6D96">
        <w:rPr>
          <w:rStyle w:val="FootnoteReference"/>
        </w:rPr>
        <w:footnoteReference w:id="42"/>
      </w:r>
      <w:r w:rsidRPr="000B6D96">
        <w:t xml:space="preserve">. </w:t>
      </w:r>
    </w:p>
    <w:p w:rsidR="000B6D96" w:rsidRPr="000B6D96" w:rsidRDefault="000B6D96" w:rsidP="00445F8E">
      <w:pPr>
        <w:pStyle w:val="Heading2"/>
        <w:spacing w:line="480" w:lineRule="auto"/>
        <w:rPr>
          <w:rFonts w:ascii="Times New Roman" w:hAnsi="Times New Roman" w:cs="Times New Roman"/>
        </w:rPr>
      </w:pPr>
    </w:p>
    <w:p w:rsidR="000B48D3" w:rsidRDefault="000B48D3" w:rsidP="00036724">
      <w:pPr>
        <w:pStyle w:val="NoSpacing"/>
        <w:rPr>
          <w:b/>
          <w:u w:val="single"/>
        </w:rPr>
      </w:pPr>
      <w:r w:rsidRPr="00571E0C">
        <w:rPr>
          <w:b/>
          <w:u w:val="single"/>
        </w:rPr>
        <w:t>Dr Margaret Murray</w:t>
      </w:r>
    </w:p>
    <w:p w:rsidR="00571E0C" w:rsidRPr="00571E0C" w:rsidRDefault="00571E0C" w:rsidP="00571E0C">
      <w:pPr>
        <w:pStyle w:val="NoSpacing"/>
        <w:rPr>
          <w:b/>
          <w:u w:val="single"/>
        </w:rPr>
      </w:pPr>
    </w:p>
    <w:p w:rsidR="000B48D3" w:rsidRPr="000B6D96" w:rsidRDefault="00571E0C" w:rsidP="00445F8E">
      <w:pPr>
        <w:spacing w:line="480" w:lineRule="auto"/>
      </w:pPr>
      <w:r>
        <w:t>Dr Margaret Murray</w:t>
      </w:r>
      <w:r w:rsidR="000B48D3" w:rsidRPr="000B6D96">
        <w:t xml:space="preserve"> holds</w:t>
      </w:r>
      <w:r>
        <w:t xml:space="preserve"> credible</w:t>
      </w:r>
      <w:r w:rsidR="000B48D3" w:rsidRPr="000B6D96">
        <w:t xml:space="preserve"> importance in the palaeopathological field. In 1908, she was responsible for examining “the two</w:t>
      </w:r>
      <w:r w:rsidR="000B6D96" w:rsidRPr="000B6D96">
        <w:t xml:space="preserve"> brothers” in Manchester Museum</w:t>
      </w:r>
      <w:r w:rsidR="000B6D96" w:rsidRPr="000B6D96">
        <w:rPr>
          <w:rStyle w:val="FootnoteReference"/>
        </w:rPr>
        <w:footnoteReference w:id="43"/>
      </w:r>
      <w:r w:rsidR="000B48D3" w:rsidRPr="000B6D96">
        <w:t>. With her scientific team, she determined that the two mummies were half-brothers, and that the younger brother suffered from osteoarthritis in his back, and that he had a malformed foot du</w:t>
      </w:r>
      <w:r w:rsidR="000B6D96" w:rsidRPr="000B6D96">
        <w:t>e to other health complications</w:t>
      </w:r>
      <w:r w:rsidR="000B6D96" w:rsidRPr="000B6D96">
        <w:rPr>
          <w:rStyle w:val="FootnoteReference"/>
        </w:rPr>
        <w:footnoteReference w:id="44"/>
      </w:r>
      <w:r w:rsidR="000B48D3" w:rsidRPr="000B6D96">
        <w:t xml:space="preserve">. This study has aided the medical field greatly, as it was one of the primary studies of diseases in ancient mummies that led to an understanding of Ancient Egypt, and how the people lived each day. It has allowed </w:t>
      </w:r>
      <w:r w:rsidR="000B48D3" w:rsidRPr="00571E0C">
        <w:t>mundane reality</w:t>
      </w:r>
      <w:r w:rsidR="000B48D3" w:rsidRPr="000B6D96">
        <w:rPr>
          <w:color w:val="FF0000"/>
        </w:rPr>
        <w:t xml:space="preserve"> </w:t>
      </w:r>
      <w:r>
        <w:t>in A</w:t>
      </w:r>
      <w:r w:rsidR="000B48D3" w:rsidRPr="000B6D96">
        <w:t xml:space="preserve">ncient Egypt to be more thoroughly interpreted. </w:t>
      </w:r>
    </w:p>
    <w:p w:rsidR="000B6D96" w:rsidRPr="000B6D96" w:rsidRDefault="000B6D96" w:rsidP="00445F8E">
      <w:pPr>
        <w:spacing w:line="480" w:lineRule="auto"/>
      </w:pPr>
    </w:p>
    <w:p w:rsidR="008478D2" w:rsidRDefault="008478D2" w:rsidP="008478D2">
      <w:pPr>
        <w:pStyle w:val="NoSpacing"/>
        <w:rPr>
          <w:b/>
          <w:sz w:val="32"/>
          <w:szCs w:val="32"/>
          <w:u w:val="single"/>
        </w:rPr>
      </w:pPr>
    </w:p>
    <w:p w:rsidR="008478D2" w:rsidRDefault="008478D2" w:rsidP="008478D2">
      <w:pPr>
        <w:pStyle w:val="NoSpacing"/>
        <w:rPr>
          <w:b/>
          <w:sz w:val="32"/>
          <w:szCs w:val="32"/>
          <w:u w:val="single"/>
        </w:rPr>
      </w:pPr>
    </w:p>
    <w:p w:rsidR="008478D2" w:rsidRDefault="008478D2" w:rsidP="008478D2">
      <w:pPr>
        <w:pStyle w:val="NoSpacing"/>
        <w:rPr>
          <w:b/>
          <w:sz w:val="32"/>
          <w:szCs w:val="32"/>
          <w:u w:val="single"/>
        </w:rPr>
      </w:pPr>
    </w:p>
    <w:p w:rsidR="00B1452E" w:rsidRDefault="000B48D3" w:rsidP="00036724">
      <w:pPr>
        <w:pStyle w:val="NoSpacing"/>
        <w:jc w:val="center"/>
        <w:rPr>
          <w:b/>
          <w:sz w:val="32"/>
          <w:szCs w:val="32"/>
          <w:u w:val="single"/>
        </w:rPr>
      </w:pPr>
      <w:r w:rsidRPr="008478D2">
        <w:rPr>
          <w:b/>
          <w:sz w:val="32"/>
          <w:szCs w:val="32"/>
          <w:u w:val="single"/>
        </w:rPr>
        <w:t>Ancient Evidence for Disease in Ancient Egypt</w:t>
      </w:r>
    </w:p>
    <w:p w:rsidR="008478D2" w:rsidRDefault="008478D2" w:rsidP="008478D2">
      <w:pPr>
        <w:pStyle w:val="NoSpacing"/>
        <w:rPr>
          <w:b/>
          <w:sz w:val="32"/>
          <w:szCs w:val="32"/>
          <w:u w:val="single"/>
        </w:rPr>
      </w:pPr>
    </w:p>
    <w:p w:rsidR="008478D2" w:rsidRDefault="008478D2" w:rsidP="008478D2">
      <w:pPr>
        <w:pStyle w:val="NoSpacing"/>
        <w:rPr>
          <w:b/>
          <w:sz w:val="32"/>
          <w:szCs w:val="32"/>
          <w:u w:val="single"/>
        </w:rPr>
      </w:pPr>
    </w:p>
    <w:p w:rsidR="008478D2" w:rsidRPr="008478D2" w:rsidRDefault="008478D2" w:rsidP="00036724">
      <w:pPr>
        <w:pStyle w:val="NoSpacing"/>
        <w:jc w:val="center"/>
        <w:rPr>
          <w:b/>
          <w:u w:val="single"/>
        </w:rPr>
      </w:pPr>
      <w:r w:rsidRPr="008478D2">
        <w:rPr>
          <w:b/>
          <w:u w:val="single"/>
        </w:rPr>
        <w:t>Textual Evidence</w:t>
      </w:r>
    </w:p>
    <w:p w:rsidR="008478D2" w:rsidRPr="008478D2" w:rsidRDefault="008478D2" w:rsidP="008478D2">
      <w:pPr>
        <w:pStyle w:val="NoSpacing"/>
        <w:rPr>
          <w:b/>
          <w:sz w:val="32"/>
          <w:szCs w:val="32"/>
          <w:u w:val="single"/>
        </w:rPr>
      </w:pPr>
    </w:p>
    <w:p w:rsidR="00053B8A" w:rsidRDefault="00053B8A" w:rsidP="008478D2">
      <w:pPr>
        <w:spacing w:line="480" w:lineRule="auto"/>
      </w:pPr>
      <w:r>
        <w:t>There are a variety of different ancient resources that discuss disease in the ancient world. I have focused on the following papyri because they are the most relevant to the type of diseases that will be discussed in relation to the mummies I have chosen to look into.</w:t>
      </w:r>
    </w:p>
    <w:p w:rsidR="008478D2" w:rsidRPr="00053B8A" w:rsidRDefault="008478D2" w:rsidP="008478D2">
      <w:pPr>
        <w:spacing w:line="480" w:lineRule="auto"/>
      </w:pPr>
    </w:p>
    <w:p w:rsidR="008478D2" w:rsidRDefault="008478D2" w:rsidP="00036724">
      <w:pPr>
        <w:pStyle w:val="NoSpacing"/>
        <w:rPr>
          <w:u w:val="single"/>
        </w:rPr>
      </w:pPr>
      <w:r w:rsidRPr="008478D2">
        <w:rPr>
          <w:u w:val="single"/>
        </w:rPr>
        <w:t xml:space="preserve">The </w:t>
      </w:r>
      <w:proofErr w:type="spellStart"/>
      <w:r w:rsidRPr="008478D2">
        <w:rPr>
          <w:u w:val="single"/>
        </w:rPr>
        <w:t>Ebers</w:t>
      </w:r>
      <w:proofErr w:type="spellEnd"/>
      <w:r w:rsidRPr="008478D2">
        <w:rPr>
          <w:u w:val="single"/>
        </w:rPr>
        <w:t xml:space="preserve"> Papyrus</w:t>
      </w:r>
    </w:p>
    <w:p w:rsidR="008478D2" w:rsidRPr="008478D2" w:rsidRDefault="008478D2" w:rsidP="008478D2">
      <w:pPr>
        <w:pStyle w:val="NoSpacing"/>
        <w:rPr>
          <w:u w:val="single"/>
        </w:rPr>
      </w:pPr>
    </w:p>
    <w:p w:rsidR="008478D2" w:rsidRDefault="008478D2" w:rsidP="008478D2">
      <w:pPr>
        <w:spacing w:line="480" w:lineRule="auto"/>
      </w:pPr>
      <w:r w:rsidRPr="000B6D96">
        <w:t xml:space="preserve">Another ancient medical papyrus that shows evidence of Egyptian disease is the </w:t>
      </w:r>
      <w:proofErr w:type="spellStart"/>
      <w:r w:rsidRPr="000B6D96">
        <w:t>Ebers</w:t>
      </w:r>
      <w:proofErr w:type="spellEnd"/>
      <w:r w:rsidRPr="000B6D96">
        <w:t xml:space="preserve"> Papyrus, whic</w:t>
      </w:r>
      <w:r>
        <w:t>h dates to approximately 1500BC</w:t>
      </w:r>
      <w:r>
        <w:rPr>
          <w:rStyle w:val="FootnoteReference"/>
        </w:rPr>
        <w:footnoteReference w:id="45"/>
      </w:r>
      <w:r w:rsidRPr="000B6D96">
        <w:t>. It is one of two of the most well preserved ancient med</w:t>
      </w:r>
      <w:r>
        <w:t>ical documents in Ancient Egypt</w:t>
      </w:r>
      <w:r>
        <w:rPr>
          <w:rStyle w:val="FootnoteReference"/>
        </w:rPr>
        <w:footnoteReference w:id="46"/>
      </w:r>
      <w:r w:rsidRPr="000B6D96">
        <w:t xml:space="preserve">.  It was purchased by Edwin Smith in 1862 and sold to Georg </w:t>
      </w:r>
      <w:proofErr w:type="spellStart"/>
      <w:r w:rsidRPr="000B6D96">
        <w:t>Ebers</w:t>
      </w:r>
      <w:proofErr w:type="spellEnd"/>
      <w:r w:rsidRPr="000B6D96">
        <w:t xml:space="preserve"> 1872, from which the Papyrus takes its name</w:t>
      </w:r>
      <w:r>
        <w:rPr>
          <w:rStyle w:val="FootnoteReference"/>
        </w:rPr>
        <w:footnoteReference w:id="47"/>
      </w:r>
      <w:r w:rsidRPr="000B6D96">
        <w:t>.</w:t>
      </w:r>
    </w:p>
    <w:p w:rsidR="008478D2" w:rsidRPr="000B6D96" w:rsidRDefault="008478D2" w:rsidP="008478D2">
      <w:pPr>
        <w:spacing w:line="480" w:lineRule="auto"/>
      </w:pPr>
      <w:r w:rsidRPr="000B6D96">
        <w:t xml:space="preserve"> </w:t>
      </w:r>
    </w:p>
    <w:p w:rsidR="008478D2" w:rsidRDefault="008478D2" w:rsidP="008478D2">
      <w:pPr>
        <w:spacing w:line="480" w:lineRule="auto"/>
      </w:pPr>
      <w:r>
        <w:t>The papyrus</w:t>
      </w:r>
      <w:r w:rsidRPr="000B6D96">
        <w:t xml:space="preserve"> mainly includes vast advanced knowledge human anatomy and the functions of the human body; including heart functions and purpose and details e</w:t>
      </w:r>
      <w:r>
        <w:t>xplaining various blood vessels</w:t>
      </w:r>
      <w:r>
        <w:rPr>
          <w:rStyle w:val="FootnoteReference"/>
        </w:rPr>
        <w:footnoteReference w:id="48"/>
      </w:r>
      <w:r w:rsidRPr="000B6D96">
        <w:t xml:space="preserve">. The papyrus is 110 pages long and addresses information on anatomy and physiology, toxicology, spells, and </w:t>
      </w:r>
      <w:r>
        <w:t>proposed treatment for diseases</w:t>
      </w:r>
      <w:r>
        <w:rPr>
          <w:rStyle w:val="FootnoteReference"/>
        </w:rPr>
        <w:footnoteReference w:id="49"/>
      </w:r>
      <w:r w:rsidRPr="000B6D96">
        <w:t>. The papyrus also contains a variety of “modern” treatments for such diseases</w:t>
      </w:r>
      <w:r>
        <w:rPr>
          <w:rStyle w:val="FootnoteReference"/>
        </w:rPr>
        <w:footnoteReference w:id="50"/>
      </w:r>
      <w:r w:rsidRPr="000B6D96">
        <w:t xml:space="preserve">. </w:t>
      </w:r>
    </w:p>
    <w:p w:rsidR="008478D2" w:rsidRPr="000B6D96" w:rsidRDefault="008478D2" w:rsidP="008478D2">
      <w:pPr>
        <w:spacing w:line="480" w:lineRule="auto"/>
      </w:pPr>
    </w:p>
    <w:p w:rsidR="008478D2" w:rsidRDefault="008478D2" w:rsidP="008478D2">
      <w:pPr>
        <w:spacing w:line="480" w:lineRule="auto"/>
      </w:pPr>
      <w:r w:rsidRPr="000B6D96">
        <w:lastRenderedPageBreak/>
        <w:t xml:space="preserve">The treatments suggested in the </w:t>
      </w:r>
      <w:proofErr w:type="spellStart"/>
      <w:r w:rsidRPr="000B6D96">
        <w:t>Ebers</w:t>
      </w:r>
      <w:proofErr w:type="spellEnd"/>
      <w:r w:rsidRPr="000B6D96">
        <w:t xml:space="preserve"> Papyrus are all heavily herbal based</w:t>
      </w:r>
      <w:r>
        <w:rPr>
          <w:rStyle w:val="FootnoteReference"/>
        </w:rPr>
        <w:footnoteReference w:id="51"/>
      </w:r>
      <w:r w:rsidRPr="000B6D96">
        <w:t>. There are many treatments mentioned. These include frankincense for the treatment of throat infections, stopping bleeding, helps asthma and prevents vomiting</w:t>
      </w:r>
      <w:r>
        <w:rPr>
          <w:rStyle w:val="FootnoteReference"/>
        </w:rPr>
        <w:footnoteReference w:id="52"/>
      </w:r>
      <w:r w:rsidRPr="000B6D96">
        <w:t>; Henna for use of an astringent, stopping diarrhoea, and closing open wounds</w:t>
      </w:r>
      <w:r>
        <w:rPr>
          <w:rStyle w:val="FootnoteReference"/>
        </w:rPr>
        <w:footnoteReference w:id="53"/>
      </w:r>
      <w:r w:rsidRPr="000B6D96">
        <w:t xml:space="preserve"> and aloe </w:t>
      </w:r>
      <w:proofErr w:type="spellStart"/>
      <w:r w:rsidRPr="000B6D96">
        <w:t>vera</w:t>
      </w:r>
      <w:proofErr w:type="spellEnd"/>
      <w:r w:rsidRPr="000B6D96">
        <w:t xml:space="preserve"> for the treatment of worms, the relief of headaches, the soothing of chest pains burns, ulcers and the treatment of skin disease</w:t>
      </w:r>
      <w:r>
        <w:rPr>
          <w:rStyle w:val="FootnoteReference"/>
        </w:rPr>
        <w:footnoteReference w:id="54"/>
      </w:r>
      <w:r w:rsidRPr="000B6D96">
        <w:t xml:space="preserve"> among many other various herbal remedies for diseases. As a document it holds a very high toxicological importance to the state of historical health.</w:t>
      </w:r>
    </w:p>
    <w:p w:rsidR="008478D2" w:rsidRPr="000B6D96" w:rsidRDefault="008478D2" w:rsidP="008478D2">
      <w:pPr>
        <w:spacing w:line="480" w:lineRule="auto"/>
      </w:pPr>
      <w:r w:rsidRPr="000B6D96">
        <w:t xml:space="preserve"> </w:t>
      </w:r>
    </w:p>
    <w:p w:rsidR="008478D2" w:rsidRDefault="008478D2" w:rsidP="008478D2">
      <w:pPr>
        <w:spacing w:line="480" w:lineRule="auto"/>
      </w:pPr>
      <w:r w:rsidRPr="000B6D96">
        <w:t xml:space="preserve">This is incredibly relevant to the understanding of health in Ancient Egypt as it shows another aspect of how the ancient Egyptians dealt with health complications and we can see from the herbal remedies that were offered in the papyrus which diseases and disorders were the most common in every day ancient Egyptian life. If they were not common diseases, ancient doctors would not have taken the time to work on developing a treatment or cure. It also is an accurate representation of how advanced the Egyptian’s were in their knowledge of health care and the treatment of health complications.  </w:t>
      </w:r>
    </w:p>
    <w:p w:rsidR="008478D2" w:rsidRPr="000B6D96" w:rsidRDefault="008478D2" w:rsidP="008478D2">
      <w:pPr>
        <w:spacing w:line="480" w:lineRule="auto"/>
      </w:pPr>
    </w:p>
    <w:p w:rsidR="000B48D3" w:rsidRDefault="000B48D3" w:rsidP="008478D2">
      <w:pPr>
        <w:pStyle w:val="NoSpacing"/>
        <w:rPr>
          <w:u w:val="single"/>
        </w:rPr>
      </w:pPr>
      <w:r w:rsidRPr="008478D2">
        <w:rPr>
          <w:u w:val="single"/>
        </w:rPr>
        <w:t>The Edwin Smith Surgical Papyrus</w:t>
      </w:r>
    </w:p>
    <w:p w:rsidR="008478D2" w:rsidRDefault="008478D2" w:rsidP="008478D2">
      <w:pPr>
        <w:pStyle w:val="NoSpacing"/>
        <w:rPr>
          <w:u w:val="single"/>
        </w:rPr>
      </w:pPr>
    </w:p>
    <w:p w:rsidR="008478D2" w:rsidRPr="008478D2" w:rsidRDefault="008478D2" w:rsidP="008478D2">
      <w:pPr>
        <w:pStyle w:val="NoSpacing"/>
        <w:rPr>
          <w:u w:val="single"/>
        </w:rPr>
      </w:pPr>
    </w:p>
    <w:p w:rsidR="000B48D3" w:rsidRDefault="000B48D3" w:rsidP="00445F8E">
      <w:pPr>
        <w:spacing w:line="480" w:lineRule="auto"/>
      </w:pPr>
      <w:r w:rsidRPr="000B6D96">
        <w:t xml:space="preserve">Although </w:t>
      </w:r>
      <w:proofErr w:type="spellStart"/>
      <w:r w:rsidRPr="000B6D96">
        <w:t>Ruffer’s</w:t>
      </w:r>
      <w:proofErr w:type="spellEnd"/>
      <w:r w:rsidRPr="000B6D96">
        <w:t xml:space="preserve"> work has led to significant evidence in the field of paleopathology and the understanding of health in ancient Egypt, the evidence for disease and health disorders originates from ancient Egypt itself. There are a number of ancient papyri from </w:t>
      </w:r>
      <w:r w:rsidRPr="000B6D96">
        <w:lastRenderedPageBreak/>
        <w:t xml:space="preserve">the time that state and discuss in detail conditions that the ancient Egyptians suffered from and even proposed ways of treating them. </w:t>
      </w:r>
    </w:p>
    <w:p w:rsidR="000B6D96" w:rsidRPr="000B6D96" w:rsidRDefault="000B6D96" w:rsidP="00445F8E">
      <w:pPr>
        <w:spacing w:line="480" w:lineRule="auto"/>
      </w:pPr>
    </w:p>
    <w:p w:rsidR="000B48D3" w:rsidRDefault="000B48D3" w:rsidP="00445F8E">
      <w:pPr>
        <w:spacing w:line="480" w:lineRule="auto"/>
      </w:pPr>
      <w:r w:rsidRPr="000B6D96">
        <w:t>The most famous and detailed of these papyri is the Edwin Smith Papyrus. This is more of a surgical based document, which dates to around 1600BC. (16th &amp; 17th dynasties)</w:t>
      </w:r>
      <w:r w:rsidR="000B6D96">
        <w:rPr>
          <w:rStyle w:val="FootnoteReference"/>
        </w:rPr>
        <w:footnoteReference w:id="55"/>
      </w:r>
      <w:r w:rsidRPr="000B6D96">
        <w:t xml:space="preserve">  David (2008) states that this particular papyrus is more of an “instruction manual” rather than “a collection of prescriptions”. The papyrus itself is divided into 17 pages, and is written in </w:t>
      </w:r>
      <w:r w:rsidR="008478D2">
        <w:t xml:space="preserve">Egyptian </w:t>
      </w:r>
      <w:r w:rsidRPr="000B6D96">
        <w:t>hieratic</w:t>
      </w:r>
      <w:r w:rsidR="00107DDE">
        <w:rPr>
          <w:rStyle w:val="FootnoteReference"/>
        </w:rPr>
        <w:footnoteReference w:id="56"/>
      </w:r>
      <w:r w:rsidRPr="000B6D96">
        <w:t>.  The ancient document describes in detail around 48 cases of injuries to the face, head, neck and upper spine</w:t>
      </w:r>
      <w:r w:rsidR="00107DDE">
        <w:rPr>
          <w:rStyle w:val="FootnoteReference"/>
        </w:rPr>
        <w:footnoteReference w:id="57"/>
      </w:r>
      <w:r w:rsidRPr="000B6D96">
        <w:t xml:space="preserve">. The details of each </w:t>
      </w:r>
      <w:r w:rsidR="00107DDE" w:rsidRPr="000B6D96">
        <w:t>person’s</w:t>
      </w:r>
      <w:r w:rsidRPr="000B6D96">
        <w:t xml:space="preserve"> health problem is analysed by the doctor (such as list of symptoms), followed by a diagnosis and a verdict, which is then accompanied by a suitable prescribed treatment</w:t>
      </w:r>
      <w:r w:rsidR="00107DDE">
        <w:rPr>
          <w:rStyle w:val="FootnoteReference"/>
        </w:rPr>
        <w:footnoteReference w:id="58"/>
      </w:r>
      <w:r w:rsidRPr="000B6D96">
        <w:t>.  For example, case 11 in the papyrus mentions an individual’s broken nose, its management and its treatment. Interestingly, the treatment stated involves the nostrils being stuffed with rolls of lint with external bandaging outside surface of the nose</w:t>
      </w:r>
      <w:r w:rsidR="00107DDE">
        <w:rPr>
          <w:rStyle w:val="FootnoteReference"/>
        </w:rPr>
        <w:footnoteReference w:id="59"/>
      </w:r>
      <w:r w:rsidRPr="000B6D96">
        <w:t xml:space="preserve">.  This method </w:t>
      </w:r>
      <w:r w:rsidR="00107DDE">
        <w:t>is similar to treatment today</w:t>
      </w:r>
      <w:r w:rsidRPr="000B6D96">
        <w:t xml:space="preserve"> by modern doctors, which highlights how advanced the ancient Egyptians were when it came to health care and dealing with illness. It also states that there is no treatment for fatal injuries such as a broken neck or spine</w:t>
      </w:r>
      <w:r w:rsidR="00107DDE">
        <w:rPr>
          <w:rStyle w:val="FootnoteReference"/>
        </w:rPr>
        <w:footnoteReference w:id="60"/>
      </w:r>
      <w:r w:rsidRPr="000B6D96">
        <w:t xml:space="preserve">. </w:t>
      </w:r>
    </w:p>
    <w:p w:rsidR="00CF58DA" w:rsidRPr="000B6D96" w:rsidRDefault="00CF58DA" w:rsidP="00445F8E">
      <w:pPr>
        <w:spacing w:line="480" w:lineRule="auto"/>
      </w:pPr>
    </w:p>
    <w:p w:rsidR="00036724" w:rsidRDefault="000B48D3" w:rsidP="00CF58DA">
      <w:pPr>
        <w:pStyle w:val="NoSpacing"/>
        <w:rPr>
          <w:u w:val="single"/>
        </w:rPr>
      </w:pPr>
      <w:r w:rsidRPr="00CF58DA">
        <w:rPr>
          <w:u w:val="single"/>
        </w:rPr>
        <w:t xml:space="preserve">The </w:t>
      </w:r>
      <w:proofErr w:type="spellStart"/>
      <w:r w:rsidRPr="00CF58DA">
        <w:rPr>
          <w:u w:val="single"/>
        </w:rPr>
        <w:t>Kahun</w:t>
      </w:r>
      <w:proofErr w:type="spellEnd"/>
      <w:r w:rsidRPr="00CF58DA">
        <w:rPr>
          <w:u w:val="single"/>
        </w:rPr>
        <w:t xml:space="preserve"> Gynaecological Papyrus</w:t>
      </w:r>
    </w:p>
    <w:p w:rsidR="00CF58DA" w:rsidRPr="00CF58DA" w:rsidRDefault="00CF58DA" w:rsidP="00CF58DA">
      <w:pPr>
        <w:pStyle w:val="NoSpacing"/>
        <w:rPr>
          <w:u w:val="single"/>
        </w:rPr>
      </w:pPr>
    </w:p>
    <w:p w:rsidR="000B48D3" w:rsidRPr="00CF58DA" w:rsidRDefault="008478D2" w:rsidP="00445F8E">
      <w:pPr>
        <w:spacing w:line="480" w:lineRule="auto"/>
      </w:pPr>
      <w:r w:rsidRPr="00CF58DA">
        <w:t>T</w:t>
      </w:r>
      <w:r w:rsidR="000B48D3" w:rsidRPr="00CF58DA">
        <w:t>he oldest known medical text dated to 1800BC</w:t>
      </w:r>
      <w:r w:rsidRPr="00CF58DA">
        <w:t xml:space="preserve"> is the </w:t>
      </w:r>
      <w:proofErr w:type="spellStart"/>
      <w:r w:rsidRPr="00CF58DA">
        <w:t>Kahun</w:t>
      </w:r>
      <w:proofErr w:type="spellEnd"/>
      <w:r w:rsidRPr="00CF58DA">
        <w:t xml:space="preserve"> Gynaecological Papyrus,</w:t>
      </w:r>
      <w:r w:rsidR="000B48D3" w:rsidRPr="00CF58DA">
        <w:t xml:space="preserve"> discovered by Flinders Petrie in 1889 in El </w:t>
      </w:r>
      <w:proofErr w:type="spellStart"/>
      <w:r w:rsidR="000B48D3" w:rsidRPr="00CF58DA">
        <w:t>Lahun</w:t>
      </w:r>
      <w:proofErr w:type="spellEnd"/>
      <w:r w:rsidR="001B7F66" w:rsidRPr="00CF58DA">
        <w:rPr>
          <w:rStyle w:val="FootnoteReference"/>
        </w:rPr>
        <w:footnoteReference w:id="61"/>
      </w:r>
      <w:r w:rsidR="000B48D3" w:rsidRPr="00CF58DA">
        <w:t xml:space="preserve">.  It mainly discusses women’s health </w:t>
      </w:r>
      <w:r w:rsidR="000B48D3" w:rsidRPr="00CF58DA">
        <w:lastRenderedPageBreak/>
        <w:t>including pregnancy, fertility and contraception. Like the other papyri, it is structured around a health disorder or disease, and then suggests a prescribed treatment, ho</w:t>
      </w:r>
      <w:r w:rsidR="001B7F66" w:rsidRPr="00CF58DA">
        <w:t>wever no prognosis is suggested</w:t>
      </w:r>
      <w:r w:rsidR="00CF58DA" w:rsidRPr="00CF58DA">
        <w:t>.</w:t>
      </w:r>
      <w:r w:rsidR="001B7F66" w:rsidRPr="00CF58DA">
        <w:rPr>
          <w:rStyle w:val="FootnoteReference"/>
        </w:rPr>
        <w:footnoteReference w:id="62"/>
      </w:r>
      <w:r w:rsidR="000B48D3" w:rsidRPr="00CF58DA">
        <w:t>.</w:t>
      </w:r>
      <w:r w:rsidR="00CF58DA" w:rsidRPr="00CF58DA">
        <w:t xml:space="preserve"> As there is only one female under analysis, this cannot represent the ancient population entirely. </w:t>
      </w:r>
    </w:p>
    <w:p w:rsidR="00662F37" w:rsidRDefault="00662F37" w:rsidP="00445F8E">
      <w:pPr>
        <w:spacing w:line="480" w:lineRule="auto"/>
      </w:pPr>
    </w:p>
    <w:p w:rsidR="000B48D3" w:rsidRDefault="000B48D3" w:rsidP="00036724">
      <w:pPr>
        <w:pStyle w:val="NoSpacing"/>
        <w:jc w:val="center"/>
        <w:rPr>
          <w:b/>
          <w:sz w:val="32"/>
          <w:szCs w:val="32"/>
          <w:u w:val="single"/>
        </w:rPr>
      </w:pPr>
      <w:r w:rsidRPr="00CF58DA">
        <w:rPr>
          <w:b/>
          <w:sz w:val="32"/>
          <w:szCs w:val="32"/>
          <w:u w:val="single"/>
        </w:rPr>
        <w:t>Methods of Modern Scientific Analysis</w:t>
      </w:r>
    </w:p>
    <w:p w:rsidR="00CF58DA" w:rsidRPr="00CF58DA" w:rsidRDefault="00CF58DA" w:rsidP="00CF58DA">
      <w:pPr>
        <w:pStyle w:val="NoSpacing"/>
        <w:rPr>
          <w:b/>
          <w:sz w:val="32"/>
          <w:szCs w:val="32"/>
          <w:u w:val="single"/>
        </w:rPr>
      </w:pPr>
    </w:p>
    <w:p w:rsidR="000B48D3" w:rsidRPr="000B6D96" w:rsidRDefault="000B48D3" w:rsidP="00445F8E">
      <w:pPr>
        <w:spacing w:line="480" w:lineRule="auto"/>
      </w:pPr>
      <w:r w:rsidRPr="000B6D96">
        <w:t xml:space="preserve">This brings us to the discussion of the main modern methods of scientific analysis. </w:t>
      </w:r>
    </w:p>
    <w:p w:rsidR="000B48D3" w:rsidRDefault="000B48D3" w:rsidP="00445F8E">
      <w:pPr>
        <w:spacing w:line="480" w:lineRule="auto"/>
      </w:pPr>
      <w:r w:rsidRPr="000B6D96">
        <w:t xml:space="preserve">As mentioned above, paleopathology has advanced extraordinarily since </w:t>
      </w:r>
      <w:proofErr w:type="spellStart"/>
      <w:r w:rsidRPr="000B6D96">
        <w:t>Ruffer</w:t>
      </w:r>
      <w:proofErr w:type="spellEnd"/>
      <w:r w:rsidRPr="000B6D96">
        <w:t xml:space="preserve"> first experimented with his formula. In the early days of archaeology when scientific developments were rather limited, it was difficult to conduct an autopsy on an ancient mummy without leaving permanent damage</w:t>
      </w:r>
      <w:r w:rsidR="00662F37">
        <w:rPr>
          <w:rStyle w:val="FootnoteReference"/>
        </w:rPr>
        <w:footnoteReference w:id="63"/>
      </w:r>
      <w:r w:rsidRPr="000B6D96">
        <w:t>. Invasive methods of analysis were dangerously common in the early 1900s, which was unfortunate as the mummy would then be damaged forever due to carelessness for its preservation</w:t>
      </w:r>
      <w:r w:rsidR="00662F37">
        <w:rPr>
          <w:rStyle w:val="FootnoteReference"/>
        </w:rPr>
        <w:footnoteReference w:id="64"/>
      </w:r>
      <w:r w:rsidRPr="000B6D96">
        <w:t xml:space="preserve">. </w:t>
      </w:r>
    </w:p>
    <w:p w:rsidR="00662F37" w:rsidRPr="000B6D96" w:rsidRDefault="00662F37" w:rsidP="00445F8E">
      <w:pPr>
        <w:spacing w:line="480" w:lineRule="auto"/>
      </w:pPr>
    </w:p>
    <w:p w:rsidR="000B48D3" w:rsidRPr="00662F37" w:rsidRDefault="000B48D3" w:rsidP="00445F8E">
      <w:pPr>
        <w:spacing w:line="480" w:lineRule="auto"/>
        <w:rPr>
          <w:color w:val="FF0000"/>
        </w:rPr>
      </w:pPr>
      <w:r w:rsidRPr="000B6D96">
        <w:t xml:space="preserve">However, the development of science, particularly in the 20th century has meant that numerous non-invasive techniques of analysis have come into creation. Their popularity amongst archaeologists have soared due to the fact that they also promote the preservation of the mummy as they do not physically harm the mummy. </w:t>
      </w:r>
      <w:r w:rsidRPr="00CF58DA">
        <w:t>Here I will be briefly covering the main methods of modern scientific analysis for mummy studies.</w:t>
      </w:r>
      <w:r w:rsidR="00CF58DA">
        <w:t xml:space="preserve"> The reason I have chosen to focus on these particular methods are that they are the most frequently used, and the mummies under analysis have been analysed with a mixture of these methods. </w:t>
      </w:r>
    </w:p>
    <w:p w:rsidR="00662F37" w:rsidRDefault="00662F37" w:rsidP="00445F8E">
      <w:pPr>
        <w:spacing w:line="480" w:lineRule="auto"/>
      </w:pPr>
    </w:p>
    <w:p w:rsidR="000B48D3" w:rsidRDefault="000B48D3" w:rsidP="00CF58DA">
      <w:pPr>
        <w:pStyle w:val="NoSpacing"/>
        <w:rPr>
          <w:b/>
          <w:u w:val="single"/>
        </w:rPr>
      </w:pPr>
      <w:r w:rsidRPr="00CF58DA">
        <w:rPr>
          <w:b/>
          <w:u w:val="single"/>
        </w:rPr>
        <w:t>X-rays</w:t>
      </w:r>
      <w:r w:rsidR="00CF58DA">
        <w:rPr>
          <w:b/>
          <w:u w:val="single"/>
        </w:rPr>
        <w:t xml:space="preserve"> </w:t>
      </w:r>
    </w:p>
    <w:p w:rsidR="00CF58DA" w:rsidRPr="00CF58DA" w:rsidRDefault="00CF58DA" w:rsidP="00CF58DA">
      <w:pPr>
        <w:pStyle w:val="NoSpacing"/>
        <w:rPr>
          <w:b/>
          <w:u w:val="single"/>
        </w:rPr>
      </w:pPr>
    </w:p>
    <w:p w:rsidR="000B48D3" w:rsidRDefault="000B48D3" w:rsidP="00445F8E">
      <w:pPr>
        <w:spacing w:line="480" w:lineRule="auto"/>
      </w:pPr>
      <w:r w:rsidRPr="000B6D96">
        <w:t>The X-ray was discovered by Wilhelm Roentgen in 1895</w:t>
      </w:r>
      <w:r w:rsidR="00662F37">
        <w:rPr>
          <w:rStyle w:val="FootnoteReference"/>
        </w:rPr>
        <w:footnoteReference w:id="65"/>
      </w:r>
      <w:r w:rsidRPr="000B6D96">
        <w:t>. However it was the credited Egyptologist Flinders Petrie that realised the X-Rays’ potential in the field of studying mummified human remains</w:t>
      </w:r>
      <w:r w:rsidR="00662F37">
        <w:rPr>
          <w:rStyle w:val="FootnoteReference"/>
        </w:rPr>
        <w:footnoteReference w:id="66"/>
      </w:r>
      <w:r w:rsidRPr="000B6D96">
        <w:t>.  The function of an X-ray is that is clearly depicts a three- dimensional object on a two- dimensional plane. These scans record everything that they come across in the body and these images are then placed on top of one another</w:t>
      </w:r>
      <w:r w:rsidR="00662F37">
        <w:rPr>
          <w:rStyle w:val="FootnoteReference"/>
        </w:rPr>
        <w:footnoteReference w:id="67"/>
      </w:r>
      <w:r w:rsidRPr="000B6D96">
        <w:t>.  In early studies, such as in the tomb of Tutankhamun, X-raying was performed on mummies in the field with portable X-raying equipme</w:t>
      </w:r>
      <w:r w:rsidR="00662F37">
        <w:t>nt that had limited beam energy</w:t>
      </w:r>
      <w:r w:rsidR="00662F37">
        <w:rPr>
          <w:rStyle w:val="FootnoteReference"/>
        </w:rPr>
        <w:footnoteReference w:id="68"/>
      </w:r>
      <w:r w:rsidRPr="000B6D96">
        <w:t>. This obviously wasn’t ideal as it would have been difficult to carry about and meant that the mummy may have been contaminated in its own environment where it would have laid for thousands of years</w:t>
      </w:r>
      <w:r w:rsidR="00662F37">
        <w:rPr>
          <w:rStyle w:val="FootnoteReference"/>
        </w:rPr>
        <w:footnoteReference w:id="69"/>
      </w:r>
      <w:r w:rsidRPr="000B6D96">
        <w:t>. In modern days however, the images produced are of higher quality and because X-rays are not performed in the field anymore, it allows the mummy to be repositioned in order to get a better images</w:t>
      </w:r>
      <w:r w:rsidR="00662F37">
        <w:rPr>
          <w:rStyle w:val="FootnoteReference"/>
        </w:rPr>
        <w:footnoteReference w:id="70"/>
      </w:r>
      <w:r w:rsidRPr="000B6D96">
        <w:t xml:space="preserve">.  </w:t>
      </w:r>
    </w:p>
    <w:p w:rsidR="00662F37" w:rsidRPr="000B6D96" w:rsidRDefault="00662F37" w:rsidP="00445F8E">
      <w:pPr>
        <w:spacing w:line="480" w:lineRule="auto"/>
      </w:pPr>
    </w:p>
    <w:p w:rsidR="000B48D3" w:rsidRDefault="000B48D3" w:rsidP="00445F8E">
      <w:pPr>
        <w:spacing w:line="480" w:lineRule="auto"/>
      </w:pPr>
      <w:r w:rsidRPr="000B6D96">
        <w:t>X-Rays have many advantages to scientific analysis and are extremely popular in the scientific field. X-rays are able to confirm or disprove ideas of their contents. For example they’re able to identify fake mummies from real mummies as they present a clear picture of what is inside the wrappings</w:t>
      </w:r>
      <w:r w:rsidR="00662F37">
        <w:rPr>
          <w:rStyle w:val="FootnoteReference"/>
        </w:rPr>
        <w:footnoteReference w:id="71"/>
      </w:r>
      <w:r w:rsidRPr="000B6D96">
        <w:t>. X-rays also help identify the mu</w:t>
      </w:r>
      <w:r w:rsidR="00662F37">
        <w:t>mmies’ gender, and age at death</w:t>
      </w:r>
      <w:r w:rsidR="00662F37">
        <w:rPr>
          <w:rStyle w:val="FootnoteReference"/>
        </w:rPr>
        <w:footnoteReference w:id="72"/>
      </w:r>
      <w:r w:rsidRPr="000B6D96">
        <w:t xml:space="preserve">. X-Rays can also shed light on the embalming techniques used </w:t>
      </w:r>
      <w:r w:rsidRPr="000B6D96">
        <w:lastRenderedPageBreak/>
        <w:t>which can assist in the dating of the mummy, and also enables any amulets inside the wrappings to become visible</w:t>
      </w:r>
      <w:r w:rsidR="00662F37">
        <w:rPr>
          <w:rStyle w:val="FootnoteReference"/>
        </w:rPr>
        <w:footnoteReference w:id="73"/>
      </w:r>
      <w:r w:rsidRPr="000B6D96">
        <w:t>.  X-Rays are especially strong when investigating fractures, dental problems and osteoarthritis</w:t>
      </w:r>
      <w:r w:rsidR="00662F37">
        <w:rPr>
          <w:rStyle w:val="FootnoteReference"/>
        </w:rPr>
        <w:footnoteReference w:id="74"/>
      </w:r>
      <w:r w:rsidRPr="000B6D96">
        <w:t xml:space="preserve">. </w:t>
      </w:r>
    </w:p>
    <w:p w:rsidR="00662F37" w:rsidRPr="000B6D96" w:rsidRDefault="00662F37" w:rsidP="00445F8E">
      <w:pPr>
        <w:spacing w:line="480" w:lineRule="auto"/>
      </w:pPr>
    </w:p>
    <w:p w:rsidR="000B48D3" w:rsidRPr="00CF58DA" w:rsidRDefault="000B48D3" w:rsidP="00445F8E">
      <w:pPr>
        <w:spacing w:line="480" w:lineRule="auto"/>
        <w:rPr>
          <w:b/>
          <w:u w:val="single"/>
        </w:rPr>
      </w:pPr>
      <w:r w:rsidRPr="00CF58DA">
        <w:rPr>
          <w:b/>
          <w:u w:val="single"/>
        </w:rPr>
        <w:t>CT Scanning</w:t>
      </w:r>
    </w:p>
    <w:p w:rsidR="000B48D3" w:rsidRPr="000B6D96" w:rsidRDefault="000B48D3" w:rsidP="00445F8E">
      <w:pPr>
        <w:spacing w:line="480" w:lineRule="auto"/>
      </w:pPr>
      <w:r w:rsidRPr="000B6D96">
        <w:t>CT scanning is also an extremely valued method of scientific analysis in paleopathology. The scan was first used in 1974</w:t>
      </w:r>
      <w:r w:rsidR="00317C63">
        <w:rPr>
          <w:rStyle w:val="FootnoteReference"/>
        </w:rPr>
        <w:footnoteReference w:id="75"/>
      </w:r>
      <w:r w:rsidRPr="000B6D96">
        <w:t>. CT stands for “computed tomography” and are a more advanced form of an X-ray</w:t>
      </w:r>
      <w:r w:rsidR="00317C63">
        <w:rPr>
          <w:rStyle w:val="FootnoteReference"/>
        </w:rPr>
        <w:footnoteReference w:id="76"/>
      </w:r>
      <w:r w:rsidRPr="000B6D96">
        <w:t>. CT’s work by the film of the x-ray and the source of the rays being moved in a synchronous and equal manner in opposing directions in order to record the body’s contents in great detail</w:t>
      </w:r>
      <w:r w:rsidR="00317C63">
        <w:rPr>
          <w:rStyle w:val="FootnoteReference"/>
        </w:rPr>
        <w:footnoteReference w:id="77"/>
      </w:r>
      <w:r w:rsidR="00317C63">
        <w:t xml:space="preserve">. </w:t>
      </w:r>
      <w:r w:rsidRPr="000B6D96">
        <w:t>The CT scanner records thousands of images through the body in slices of different thicknesses in order produce the 3D image</w:t>
      </w:r>
      <w:r w:rsidR="00317C63">
        <w:t xml:space="preserve"> of the whole body, making the body more animated and realistic</w:t>
      </w:r>
      <w:r w:rsidR="00317C63">
        <w:rPr>
          <w:rStyle w:val="FootnoteReference"/>
        </w:rPr>
        <w:footnoteReference w:id="78"/>
      </w:r>
      <w:r w:rsidRPr="000B6D96">
        <w:t xml:space="preserve"> . The CT scan is extremely valued in scientific analysis due to its non-destructive manner, and its unique ability to both extract and isolate specific areas of the body</w:t>
      </w:r>
      <w:r w:rsidR="00317C63">
        <w:rPr>
          <w:rStyle w:val="FootnoteReference"/>
        </w:rPr>
        <w:footnoteReference w:id="79"/>
      </w:r>
      <w:r w:rsidRPr="000B6D96">
        <w:t>. Along with the x-ray, attributes such as sex and age at death can be easily determined</w:t>
      </w:r>
      <w:r w:rsidR="00317C63">
        <w:rPr>
          <w:rStyle w:val="FootnoteReference"/>
        </w:rPr>
        <w:footnoteReference w:id="80"/>
      </w:r>
      <w:r w:rsidRPr="000B6D96">
        <w:t>.  Recent technological advances have seen the introduction of spiral CT scanners, which are particularly useful as they scan the whole body in a matter of minutes, making it a good analysis technique as it is quick, easy and accurate</w:t>
      </w:r>
      <w:r w:rsidR="00317C63">
        <w:rPr>
          <w:rStyle w:val="FootnoteReference"/>
        </w:rPr>
        <w:footnoteReference w:id="81"/>
      </w:r>
      <w:r w:rsidRPr="000B6D96">
        <w:t xml:space="preserve">. </w:t>
      </w:r>
    </w:p>
    <w:p w:rsidR="00317C63" w:rsidRDefault="00317C63" w:rsidP="00445F8E">
      <w:pPr>
        <w:spacing w:line="480" w:lineRule="auto"/>
      </w:pPr>
    </w:p>
    <w:p w:rsidR="00036724" w:rsidRDefault="00036724" w:rsidP="00036724">
      <w:pPr>
        <w:pStyle w:val="NoSpacing"/>
        <w:rPr>
          <w:b/>
          <w:u w:val="single"/>
        </w:rPr>
      </w:pPr>
    </w:p>
    <w:p w:rsidR="00036724" w:rsidRDefault="00036724" w:rsidP="00036724">
      <w:pPr>
        <w:pStyle w:val="NoSpacing"/>
        <w:rPr>
          <w:b/>
          <w:u w:val="single"/>
        </w:rPr>
      </w:pPr>
    </w:p>
    <w:p w:rsidR="000B48D3" w:rsidRDefault="000B48D3" w:rsidP="00036724">
      <w:pPr>
        <w:pStyle w:val="NoSpacing"/>
        <w:rPr>
          <w:b/>
          <w:u w:val="single"/>
        </w:rPr>
      </w:pPr>
      <w:r w:rsidRPr="00036724">
        <w:rPr>
          <w:b/>
          <w:u w:val="single"/>
        </w:rPr>
        <w:lastRenderedPageBreak/>
        <w:t>MRI Scans</w:t>
      </w:r>
    </w:p>
    <w:p w:rsidR="00036724" w:rsidRPr="00036724" w:rsidRDefault="00036724" w:rsidP="00036724">
      <w:pPr>
        <w:pStyle w:val="NoSpacing"/>
        <w:rPr>
          <w:b/>
          <w:u w:val="single"/>
        </w:rPr>
      </w:pPr>
    </w:p>
    <w:p w:rsidR="000B48D3" w:rsidRPr="00036724" w:rsidRDefault="000B48D3" w:rsidP="00445F8E">
      <w:pPr>
        <w:spacing w:line="480" w:lineRule="auto"/>
      </w:pPr>
      <w:r w:rsidRPr="00036724">
        <w:t>MRI Scans are also rather useful in the study and analysis of ancient mummies, due to the fact that while there would be dangers with a living human body, as the mummies are bodies of the deceased there is no complications and no harm can come to it physically</w:t>
      </w:r>
      <w:r w:rsidR="00317C63" w:rsidRPr="00036724">
        <w:rPr>
          <w:rStyle w:val="FootnoteReference"/>
        </w:rPr>
        <w:footnoteReference w:id="82"/>
      </w:r>
      <w:r w:rsidRPr="00036724">
        <w:t>. Also, the water inside the mummy would not move with the magnets, so it is completely safe for a mummy to undergo this type of analyse as it would not be damaged</w:t>
      </w:r>
      <w:r w:rsidR="00317C63" w:rsidRPr="00036724">
        <w:rPr>
          <w:rStyle w:val="FootnoteReference"/>
        </w:rPr>
        <w:footnoteReference w:id="83"/>
      </w:r>
      <w:r w:rsidRPr="00036724">
        <w:t xml:space="preserve">. However, they are not as popular as the scientific methods of analysis mentioned previously, mainly due to </w:t>
      </w:r>
      <w:r w:rsidR="00317C63" w:rsidRPr="00036724">
        <w:t>methods such as CT scans being more accurate in recording the body.</w:t>
      </w:r>
    </w:p>
    <w:p w:rsidR="00CF58DA" w:rsidRPr="00B1452E" w:rsidRDefault="00CF58DA" w:rsidP="00445F8E">
      <w:pPr>
        <w:spacing w:line="480" w:lineRule="auto"/>
        <w:rPr>
          <w:color w:val="FF0000"/>
        </w:rPr>
      </w:pPr>
    </w:p>
    <w:p w:rsidR="00EE227D" w:rsidRPr="00DB6531" w:rsidRDefault="000B48D3" w:rsidP="00445F8E">
      <w:pPr>
        <w:spacing w:line="480" w:lineRule="auto"/>
      </w:pPr>
      <w:r w:rsidRPr="00DB6531">
        <w:t>The scientific methods mentioned above are</w:t>
      </w:r>
      <w:r w:rsidR="003110AB" w:rsidRPr="00DB6531">
        <w:t xml:space="preserve"> some of</w:t>
      </w:r>
      <w:r w:rsidRPr="00DB6531">
        <w:t xml:space="preserve"> the most effective and accurate ways of discovering diseases in ancient Egyptian mummies. Their contribution to studies and research have helped drastically improve the understanding of life in ancient Egypt as a whole as it creates a personal connection to the mummy, and gives the modern world an idea of how these advanced ancient people dealt and cop</w:t>
      </w:r>
      <w:r w:rsidR="003110AB" w:rsidRPr="00DB6531">
        <w:t>ed with diseases as we do today.</w:t>
      </w:r>
    </w:p>
    <w:p w:rsidR="000B6D96" w:rsidRDefault="000B6D96"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CF58DA" w:rsidRDefault="00CF58DA" w:rsidP="000604FB">
      <w:pPr>
        <w:pStyle w:val="Heading2"/>
        <w:spacing w:line="480" w:lineRule="auto"/>
        <w:jc w:val="center"/>
        <w:rPr>
          <w:rFonts w:ascii="Times New Roman" w:eastAsia="SimSun" w:hAnsi="Times New Roman" w:cs="Times New Roman"/>
          <w:color w:val="auto"/>
          <w:sz w:val="24"/>
          <w:szCs w:val="24"/>
        </w:rPr>
      </w:pPr>
    </w:p>
    <w:p w:rsidR="00CF58DA" w:rsidRDefault="00CF58DA" w:rsidP="00CF58DA">
      <w:pPr>
        <w:pStyle w:val="NoSpacing"/>
        <w:jc w:val="center"/>
        <w:rPr>
          <w:b/>
          <w:sz w:val="32"/>
          <w:szCs w:val="32"/>
          <w:u w:val="single"/>
        </w:rPr>
      </w:pPr>
    </w:p>
    <w:p w:rsidR="00CF58DA" w:rsidRDefault="00CF58DA" w:rsidP="00CF58DA">
      <w:pPr>
        <w:pStyle w:val="NoSpacing"/>
        <w:jc w:val="center"/>
        <w:rPr>
          <w:b/>
          <w:sz w:val="32"/>
          <w:szCs w:val="32"/>
          <w:u w:val="single"/>
        </w:rPr>
      </w:pPr>
    </w:p>
    <w:p w:rsidR="003110AB" w:rsidRPr="00CF58DA" w:rsidRDefault="003110AB" w:rsidP="00CF58DA">
      <w:pPr>
        <w:pStyle w:val="NoSpacing"/>
        <w:jc w:val="center"/>
        <w:rPr>
          <w:b/>
          <w:sz w:val="32"/>
          <w:szCs w:val="32"/>
          <w:u w:val="single"/>
        </w:rPr>
      </w:pPr>
      <w:r w:rsidRPr="00CF58DA">
        <w:rPr>
          <w:b/>
          <w:sz w:val="32"/>
          <w:szCs w:val="32"/>
          <w:u w:val="single"/>
        </w:rPr>
        <w:t>CHAPTER 3: Methodology</w:t>
      </w:r>
    </w:p>
    <w:p w:rsidR="003110AB" w:rsidRDefault="003110AB" w:rsidP="00445F8E">
      <w:pPr>
        <w:spacing w:line="480" w:lineRule="auto"/>
      </w:pPr>
    </w:p>
    <w:p w:rsidR="003110AB" w:rsidRDefault="003110AB" w:rsidP="00445F8E">
      <w:pPr>
        <w:spacing w:line="480" w:lineRule="auto"/>
      </w:pPr>
      <w:r>
        <w:t xml:space="preserve">There are numerous ways that I am going to obtain my desired results from the research process. </w:t>
      </w:r>
    </w:p>
    <w:p w:rsidR="003110AB" w:rsidRDefault="003110AB" w:rsidP="00445F8E">
      <w:pPr>
        <w:spacing w:line="480" w:lineRule="auto"/>
      </w:pPr>
      <w:r>
        <w:t xml:space="preserve">Firstly, I am going to look and research the available evidence from the six mummies I have chosen to base my research on. The mummies I have chosen are Ramesses II, Tutankhamun, </w:t>
      </w:r>
      <w:proofErr w:type="spellStart"/>
      <w:r>
        <w:t>Siptah</w:t>
      </w:r>
      <w:proofErr w:type="spellEnd"/>
      <w:r>
        <w:t xml:space="preserve">, Hatshepsut, </w:t>
      </w:r>
      <w:proofErr w:type="spellStart"/>
      <w:r>
        <w:t>Nakht</w:t>
      </w:r>
      <w:proofErr w:type="spellEnd"/>
      <w:r>
        <w:t xml:space="preserve"> and PUM II. I will develop a profile on each mummy, which will include the key background information on their life in ancient Egypt and what their role was in society. </w:t>
      </w:r>
      <w:r w:rsidR="00C821D6">
        <w:t xml:space="preserve">The reason I have chosen these particular mummies is that is that I think that they are unique representations of the civilisation as a whole due to their varying lifestyles and ages, and therefore they can paint an interesting picture of life in Ancient Egypt. </w:t>
      </w:r>
      <w:r>
        <w:t xml:space="preserve">I will then compose a table of information for each mummy that will include its gender, age at death, whether they were involved in battle or war (this may have effected their health in some way) and their cause of death. These tables will also state whether the mummy contracted a disease in their lives, and how this disease was discovered inside the mummy using various methods of scientific analysis (by x-ray, radiographs etc.). </w:t>
      </w:r>
    </w:p>
    <w:p w:rsidR="003110AB" w:rsidRDefault="003110AB" w:rsidP="00445F8E">
      <w:pPr>
        <w:spacing w:line="480" w:lineRule="auto"/>
      </w:pPr>
    </w:p>
    <w:p w:rsidR="003110AB" w:rsidRDefault="003110AB" w:rsidP="00445F8E">
      <w:pPr>
        <w:spacing w:line="480" w:lineRule="auto"/>
      </w:pPr>
      <w:r>
        <w:t xml:space="preserve">I will then discuss each of the mummy’s diseases in detail, using the descriptive autopsies that were performed on them by archaeologists and scientists. Most of these descriptions will be divided into focus on different body parts to discuss any abnormality that was found in each area of the mummy. </w:t>
      </w:r>
    </w:p>
    <w:p w:rsidR="003110AB" w:rsidRDefault="003110AB" w:rsidP="00445F8E">
      <w:pPr>
        <w:spacing w:line="480" w:lineRule="auto"/>
      </w:pPr>
    </w:p>
    <w:p w:rsidR="004B47C4" w:rsidRDefault="004B47C4" w:rsidP="00445F8E">
      <w:pPr>
        <w:spacing w:line="480" w:lineRule="auto"/>
      </w:pPr>
    </w:p>
    <w:p w:rsidR="004B47C4" w:rsidRDefault="004B47C4" w:rsidP="00445F8E">
      <w:pPr>
        <w:spacing w:line="480" w:lineRule="auto"/>
      </w:pPr>
    </w:p>
    <w:p w:rsidR="003110AB" w:rsidRDefault="003110AB" w:rsidP="00445F8E">
      <w:pPr>
        <w:spacing w:line="480" w:lineRule="auto"/>
      </w:pPr>
      <w:r>
        <w:t>Displaying the key results and features of each mummy will allow me to easily distinguish a clear link or relationship between many factors; including class, age and gender and how different types of disease, causes and treatments have developed over time and possibly the proposed age of certain diseases. Most importantly, this will clearly provide me with the data to see if there is a link between disease and social status, which is one of my main aims. It will also help to conclude what the best type of modern analysis is for detecting disease and abnormalities in ancient mummified bodies.</w:t>
      </w:r>
    </w:p>
    <w:p w:rsidR="003110AB" w:rsidRDefault="003110AB" w:rsidP="00445F8E">
      <w:pPr>
        <w:spacing w:line="480" w:lineRule="auto"/>
      </w:pPr>
      <w:r>
        <w:t>Following this, I will relate any diseases that are discovered in the mummies back to the appropriate literature and analyse whether there is a correlation between my hypothesis, the previous research, and the results gathered from the mummy data.</w:t>
      </w:r>
    </w:p>
    <w:p w:rsidR="003110AB" w:rsidRDefault="003110AB" w:rsidP="00445F8E">
      <w:pPr>
        <w:spacing w:line="480" w:lineRule="auto"/>
      </w:pPr>
    </w:p>
    <w:p w:rsidR="003110AB" w:rsidRDefault="003110AB" w:rsidP="004B47C4">
      <w:pPr>
        <w:rPr>
          <w:u w:val="single"/>
        </w:rPr>
      </w:pPr>
      <w:r w:rsidRPr="004B47C4">
        <w:rPr>
          <w:u w:val="single"/>
        </w:rPr>
        <w:t xml:space="preserve">Proposed Research Methods </w:t>
      </w:r>
    </w:p>
    <w:p w:rsidR="004B47C4" w:rsidRPr="004B47C4" w:rsidRDefault="004B47C4" w:rsidP="004B47C4">
      <w:pPr>
        <w:rPr>
          <w:u w:val="single"/>
        </w:rPr>
      </w:pPr>
    </w:p>
    <w:p w:rsidR="003110AB" w:rsidRDefault="003110AB" w:rsidP="00445F8E">
      <w:pPr>
        <w:spacing w:line="480" w:lineRule="auto"/>
      </w:pPr>
      <w:r>
        <w:t xml:space="preserve">While researching the appropriate information, I will be dealing with mainly qualitative data rather than quantitative. This is because I am mainly looking through the autopsy reports of my chosen mummies to see if any abnormalities occurred that are worth noting. As said above I will be discussing these findings by body part, so it is easier to determine where the disease originated. </w:t>
      </w:r>
    </w:p>
    <w:p w:rsidR="003110AB" w:rsidRDefault="003110AB" w:rsidP="00445F8E">
      <w:pPr>
        <w:spacing w:line="480" w:lineRule="auto"/>
      </w:pPr>
    </w:p>
    <w:p w:rsidR="003110AB" w:rsidRDefault="003110AB" w:rsidP="00445F8E">
      <w:pPr>
        <w:spacing w:line="480" w:lineRule="auto"/>
      </w:pPr>
      <w:r>
        <w:t xml:space="preserve">The sources I am getting this information from are credible due to that fact that the authors of the books are the people that actually conducted the autopsies on the mummies that they mention, therefore these are the best possible sources available as their data and findings are accurate, and originate from a first-hand experience. However, although these sources are more than likely the most credible available, it means that there is a lack of variety in the research. Therefore any abnormalities or diseases that are visible in the </w:t>
      </w:r>
      <w:r>
        <w:lastRenderedPageBreak/>
        <w:t xml:space="preserve">body according to these researchers is the only point of view available as this is the most up to date research. This could affect the results negatively as there is lack of points of view on the subject matter. </w:t>
      </w:r>
    </w:p>
    <w:p w:rsidR="003110AB" w:rsidRDefault="003110AB" w:rsidP="00445F8E">
      <w:pPr>
        <w:spacing w:line="480" w:lineRule="auto"/>
      </w:pPr>
      <w:r>
        <w:t xml:space="preserve">The table that I will be constructing will also help when identifying any differences or similarities in any of the factors easily and clearly. </w:t>
      </w:r>
    </w:p>
    <w:p w:rsidR="003110AB" w:rsidRDefault="003110AB" w:rsidP="00445F8E">
      <w:pPr>
        <w:spacing w:line="480" w:lineRule="auto"/>
      </w:pPr>
    </w:p>
    <w:p w:rsidR="003110AB" w:rsidRDefault="003110AB" w:rsidP="00445F8E">
      <w:pPr>
        <w:spacing w:line="480" w:lineRule="auto"/>
      </w:pPr>
      <w:r>
        <w:t xml:space="preserve">I will also be mentioning in my results section how common each disease was and what it was like dealing, living with and treating it. This will also give the idea of how much a disease has changed and developed over time and it will be interesting to see whether the treatment of the disease has changed a lot or whether it has more or less remained the same. </w:t>
      </w:r>
    </w:p>
    <w:p w:rsidR="003110AB" w:rsidRDefault="003110AB" w:rsidP="00445F8E">
      <w:pPr>
        <w:spacing w:line="480" w:lineRule="auto"/>
      </w:pPr>
    </w:p>
    <w:p w:rsidR="003110AB" w:rsidRDefault="003110AB" w:rsidP="00445F8E">
      <w:pPr>
        <w:spacing w:line="480" w:lineRule="auto"/>
      </w:pPr>
      <w:r>
        <w:t>Overall, I want the end results to all add up to something credible that can reveal answers about the Ancient Egyptian civilisation and how the modern world interprets it. The Ancient Egyptians all had separate doctors for different health complications, so it will be interesting it see whether this made a contribution to how the disease was treated, and of course it also depended on social class.</w:t>
      </w: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211CC2" w:rsidRDefault="00211CC2" w:rsidP="004B47C4">
      <w:pPr>
        <w:pStyle w:val="NoSpacing"/>
        <w:rPr>
          <w:b/>
          <w:sz w:val="32"/>
          <w:szCs w:val="32"/>
          <w:u w:val="single"/>
        </w:rPr>
      </w:pPr>
    </w:p>
    <w:p w:rsidR="00036724" w:rsidRDefault="003110AB" w:rsidP="00211CC2">
      <w:pPr>
        <w:pStyle w:val="NoSpacing"/>
        <w:jc w:val="center"/>
        <w:rPr>
          <w:b/>
          <w:sz w:val="32"/>
          <w:szCs w:val="32"/>
          <w:u w:val="single"/>
        </w:rPr>
      </w:pPr>
      <w:r w:rsidRPr="00211CC2">
        <w:rPr>
          <w:b/>
          <w:sz w:val="32"/>
          <w:szCs w:val="32"/>
          <w:u w:val="single"/>
        </w:rPr>
        <w:t xml:space="preserve">CHAPTER 4: </w:t>
      </w:r>
    </w:p>
    <w:p w:rsidR="003110AB" w:rsidRPr="00211CC2" w:rsidRDefault="00211CC2" w:rsidP="00211CC2">
      <w:pPr>
        <w:pStyle w:val="NoSpacing"/>
        <w:jc w:val="center"/>
        <w:rPr>
          <w:b/>
          <w:sz w:val="32"/>
          <w:szCs w:val="32"/>
          <w:u w:val="single"/>
        </w:rPr>
      </w:pPr>
      <w:r>
        <w:rPr>
          <w:b/>
          <w:sz w:val="32"/>
          <w:szCs w:val="32"/>
          <w:u w:val="single"/>
        </w:rPr>
        <w:t xml:space="preserve">The Six Mummies under the </w:t>
      </w:r>
      <w:r w:rsidR="00036724">
        <w:rPr>
          <w:b/>
          <w:sz w:val="32"/>
          <w:szCs w:val="32"/>
          <w:u w:val="single"/>
        </w:rPr>
        <w:t>Lens</w:t>
      </w:r>
    </w:p>
    <w:p w:rsidR="003110AB" w:rsidRDefault="003110AB" w:rsidP="00445F8E">
      <w:pPr>
        <w:spacing w:line="480" w:lineRule="auto"/>
      </w:pPr>
    </w:p>
    <w:p w:rsidR="003110AB" w:rsidRDefault="003110AB" w:rsidP="00211CC2">
      <w:pPr>
        <w:rPr>
          <w:b/>
          <w:sz w:val="32"/>
          <w:szCs w:val="32"/>
          <w:u w:val="single"/>
        </w:rPr>
      </w:pPr>
      <w:r w:rsidRPr="00211CC2">
        <w:rPr>
          <w:b/>
          <w:sz w:val="32"/>
          <w:szCs w:val="32"/>
          <w:u w:val="single"/>
        </w:rPr>
        <w:t>Ramesses II</w:t>
      </w:r>
    </w:p>
    <w:p w:rsidR="00211CC2" w:rsidRPr="00211CC2" w:rsidRDefault="00211CC2" w:rsidP="00211CC2">
      <w:pPr>
        <w:rPr>
          <w:b/>
          <w:sz w:val="32"/>
          <w:szCs w:val="32"/>
          <w:u w:val="single"/>
        </w:rPr>
      </w:pPr>
    </w:p>
    <w:p w:rsidR="003110AB" w:rsidRDefault="003110AB" w:rsidP="00445F8E">
      <w:pPr>
        <w:spacing w:line="480" w:lineRule="auto"/>
      </w:pPr>
      <w:r>
        <w:t>Ramesses II was the third pharaoh of the nineteenth dynasty and was the son of the grea</w:t>
      </w:r>
      <w:r w:rsidR="00A40D01">
        <w:t xml:space="preserve">t pharaoh </w:t>
      </w:r>
      <w:proofErr w:type="spellStart"/>
      <w:r w:rsidR="00A40D01">
        <w:t>Seti</w:t>
      </w:r>
      <w:proofErr w:type="spellEnd"/>
      <w:r w:rsidR="00A40D01">
        <w:t xml:space="preserve"> I and Queen </w:t>
      </w:r>
      <w:proofErr w:type="spellStart"/>
      <w:r w:rsidR="00A40D01">
        <w:t>Tuya</w:t>
      </w:r>
      <w:proofErr w:type="spellEnd"/>
      <w:r w:rsidR="00A40D01">
        <w:rPr>
          <w:rStyle w:val="FootnoteReference"/>
        </w:rPr>
        <w:footnoteReference w:id="84"/>
      </w:r>
      <w:r>
        <w:t xml:space="preserve">. </w:t>
      </w:r>
    </w:p>
    <w:p w:rsidR="00A40D01" w:rsidRDefault="003110AB" w:rsidP="00445F8E">
      <w:pPr>
        <w:spacing w:line="480" w:lineRule="auto"/>
      </w:pPr>
      <w:r>
        <w:t>Ramesses was originally buried in tomb KV7 in the valley of the kings, however his body had to be moved by priests to a different, safer location due to grave robber</w:t>
      </w:r>
      <w:r w:rsidR="00A40D01">
        <w:t>s looting the tomb in antiquity</w:t>
      </w:r>
      <w:r w:rsidR="00A40D01">
        <w:rPr>
          <w:rStyle w:val="FootnoteReference"/>
        </w:rPr>
        <w:footnoteReference w:id="85"/>
      </w:r>
      <w:r>
        <w:t xml:space="preserve">. When he was discovered by Gaston </w:t>
      </w:r>
      <w:proofErr w:type="spellStart"/>
      <w:r>
        <w:t>Maspero</w:t>
      </w:r>
      <w:proofErr w:type="spellEnd"/>
      <w:r>
        <w:t xml:space="preserve"> in 1881, he was identified by the multiple hieroglyphs on </w:t>
      </w:r>
      <w:r w:rsidR="00A40D01">
        <w:t>his wrappings and on his coffin</w:t>
      </w:r>
      <w:r w:rsidR="00A40D01">
        <w:rPr>
          <w:rStyle w:val="FootnoteReference"/>
        </w:rPr>
        <w:footnoteReference w:id="86"/>
      </w:r>
      <w:r>
        <w:t>. Identification of the mummy without this information would have been rather difficult as the “safer” tomb that Ramesses II was moved to in antiquity was DB320, which contained a royal mummy cache</w:t>
      </w:r>
      <w:r w:rsidR="00A40D01">
        <w:rPr>
          <w:rStyle w:val="FootnoteReference"/>
        </w:rPr>
        <w:footnoteReference w:id="87"/>
      </w:r>
      <w:r>
        <w:t>. This mummy cache contained around 50 Kings, Queens and r</w:t>
      </w:r>
      <w:r w:rsidR="00912E38">
        <w:t>oyal officials of ancient Egypt</w:t>
      </w:r>
      <w:r w:rsidR="00912E38">
        <w:rPr>
          <w:rStyle w:val="FootnoteReference"/>
        </w:rPr>
        <w:footnoteReference w:id="88"/>
      </w:r>
      <w:r>
        <w:t>. His mummified remains measures to 170cm and now resides in Cairo Museum</w:t>
      </w:r>
      <w:r w:rsidR="00912E38">
        <w:rPr>
          <w:rStyle w:val="FootnoteReference"/>
        </w:rPr>
        <w:footnoteReference w:id="89"/>
      </w:r>
      <w:r>
        <w:t xml:space="preserve">. </w:t>
      </w:r>
    </w:p>
    <w:p w:rsidR="00211CC2" w:rsidRDefault="00211CC2" w:rsidP="00445F8E">
      <w:pPr>
        <w:spacing w:line="480" w:lineRule="auto"/>
      </w:pPr>
    </w:p>
    <w:p w:rsidR="00A40D01" w:rsidRDefault="00A40D01" w:rsidP="00211CC2">
      <w:pPr>
        <w:pStyle w:val="NoSpacing"/>
        <w:rPr>
          <w:b/>
          <w:u w:val="single"/>
        </w:rPr>
      </w:pPr>
      <w:r w:rsidRPr="00211CC2">
        <w:rPr>
          <w:b/>
          <w:u w:val="single"/>
        </w:rPr>
        <w:t>Table of Attributes and Diseases of King Ramesses II</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F16433" w:rsidTr="00F16433">
        <w:tc>
          <w:tcPr>
            <w:tcW w:w="4315" w:type="dxa"/>
          </w:tcPr>
          <w:p w:rsidR="00F16433" w:rsidRPr="00211CC2" w:rsidRDefault="00F16433" w:rsidP="00445F8E">
            <w:pPr>
              <w:spacing w:line="480" w:lineRule="auto"/>
              <w:rPr>
                <w:b/>
              </w:rPr>
            </w:pPr>
            <w:r w:rsidRPr="00211CC2">
              <w:rPr>
                <w:b/>
              </w:rPr>
              <w:t xml:space="preserve">Mummy </w:t>
            </w:r>
          </w:p>
        </w:tc>
        <w:tc>
          <w:tcPr>
            <w:tcW w:w="4315" w:type="dxa"/>
          </w:tcPr>
          <w:p w:rsidR="00F16433" w:rsidRDefault="00A37895" w:rsidP="00445F8E">
            <w:pPr>
              <w:spacing w:line="480" w:lineRule="auto"/>
            </w:pPr>
            <w:r>
              <w:t>Ramesses II</w:t>
            </w:r>
          </w:p>
        </w:tc>
      </w:tr>
      <w:tr w:rsidR="00F16433" w:rsidTr="00F16433">
        <w:tc>
          <w:tcPr>
            <w:tcW w:w="4315" w:type="dxa"/>
          </w:tcPr>
          <w:p w:rsidR="00F16433" w:rsidRPr="00211CC2" w:rsidRDefault="00F16433" w:rsidP="00445F8E">
            <w:pPr>
              <w:spacing w:line="480" w:lineRule="auto"/>
              <w:rPr>
                <w:b/>
              </w:rPr>
            </w:pPr>
            <w:r w:rsidRPr="00211CC2">
              <w:rPr>
                <w:b/>
              </w:rPr>
              <w:t xml:space="preserve">Gender </w:t>
            </w:r>
          </w:p>
        </w:tc>
        <w:tc>
          <w:tcPr>
            <w:tcW w:w="4315" w:type="dxa"/>
          </w:tcPr>
          <w:p w:rsidR="00F16433" w:rsidRDefault="00A37895" w:rsidP="00445F8E">
            <w:pPr>
              <w:spacing w:line="480" w:lineRule="auto"/>
            </w:pPr>
            <w:r>
              <w:t>Male</w:t>
            </w:r>
          </w:p>
        </w:tc>
      </w:tr>
      <w:tr w:rsidR="00F16433" w:rsidTr="00F16433">
        <w:tc>
          <w:tcPr>
            <w:tcW w:w="4315" w:type="dxa"/>
          </w:tcPr>
          <w:p w:rsidR="00F16433" w:rsidRPr="00211CC2" w:rsidRDefault="00F16433" w:rsidP="00445F8E">
            <w:pPr>
              <w:spacing w:line="480" w:lineRule="auto"/>
              <w:rPr>
                <w:b/>
              </w:rPr>
            </w:pPr>
            <w:r w:rsidRPr="00211CC2">
              <w:rPr>
                <w:b/>
              </w:rPr>
              <w:t>Age at Death (approx.)</w:t>
            </w:r>
          </w:p>
        </w:tc>
        <w:tc>
          <w:tcPr>
            <w:tcW w:w="4315" w:type="dxa"/>
          </w:tcPr>
          <w:p w:rsidR="00F16433" w:rsidRDefault="00A37895" w:rsidP="00445F8E">
            <w:pPr>
              <w:spacing w:line="480" w:lineRule="auto"/>
            </w:pPr>
            <w:r>
              <w:t>91 years</w:t>
            </w:r>
          </w:p>
        </w:tc>
      </w:tr>
      <w:tr w:rsidR="00F16433" w:rsidTr="00F16433">
        <w:tc>
          <w:tcPr>
            <w:tcW w:w="4315" w:type="dxa"/>
          </w:tcPr>
          <w:p w:rsidR="00F16433" w:rsidRPr="00211CC2" w:rsidRDefault="00F16433" w:rsidP="00445F8E">
            <w:pPr>
              <w:spacing w:line="480" w:lineRule="auto"/>
              <w:rPr>
                <w:b/>
              </w:rPr>
            </w:pPr>
            <w:r w:rsidRPr="00211CC2">
              <w:rPr>
                <w:b/>
              </w:rPr>
              <w:t>Status (Social Class)</w:t>
            </w:r>
          </w:p>
        </w:tc>
        <w:tc>
          <w:tcPr>
            <w:tcW w:w="4315" w:type="dxa"/>
          </w:tcPr>
          <w:p w:rsidR="00F16433" w:rsidRDefault="00A37895" w:rsidP="00445F8E">
            <w:pPr>
              <w:spacing w:line="480" w:lineRule="auto"/>
            </w:pPr>
            <w:r>
              <w:t>High (Pharaoh)</w:t>
            </w:r>
          </w:p>
        </w:tc>
      </w:tr>
      <w:tr w:rsidR="00F16433" w:rsidTr="00F16433">
        <w:tc>
          <w:tcPr>
            <w:tcW w:w="4315" w:type="dxa"/>
          </w:tcPr>
          <w:p w:rsidR="00F16433" w:rsidRPr="00211CC2" w:rsidRDefault="00A37895" w:rsidP="00445F8E">
            <w:pPr>
              <w:spacing w:line="480" w:lineRule="auto"/>
              <w:rPr>
                <w:b/>
              </w:rPr>
            </w:pPr>
            <w:r w:rsidRPr="00211CC2">
              <w:rPr>
                <w:b/>
              </w:rPr>
              <w:lastRenderedPageBreak/>
              <w:t>Involvement in Battle?</w:t>
            </w:r>
          </w:p>
        </w:tc>
        <w:tc>
          <w:tcPr>
            <w:tcW w:w="4315" w:type="dxa"/>
          </w:tcPr>
          <w:p w:rsidR="00F16433" w:rsidRDefault="00A37895" w:rsidP="00445F8E">
            <w:pPr>
              <w:spacing w:line="480" w:lineRule="auto"/>
            </w:pPr>
            <w:r>
              <w:t>Yes</w:t>
            </w:r>
          </w:p>
        </w:tc>
      </w:tr>
      <w:tr w:rsidR="00F16433" w:rsidTr="00F16433">
        <w:tc>
          <w:tcPr>
            <w:tcW w:w="4315" w:type="dxa"/>
          </w:tcPr>
          <w:p w:rsidR="00F16433" w:rsidRPr="00211CC2" w:rsidRDefault="00A37895" w:rsidP="00445F8E">
            <w:pPr>
              <w:spacing w:line="480" w:lineRule="auto"/>
              <w:rPr>
                <w:b/>
              </w:rPr>
            </w:pPr>
            <w:r w:rsidRPr="00211CC2">
              <w:rPr>
                <w:b/>
              </w:rPr>
              <w:t>Determined C.O.D.</w:t>
            </w:r>
          </w:p>
        </w:tc>
        <w:tc>
          <w:tcPr>
            <w:tcW w:w="4315" w:type="dxa"/>
          </w:tcPr>
          <w:p w:rsidR="00F16433" w:rsidRDefault="00A37895" w:rsidP="00445F8E">
            <w:pPr>
              <w:spacing w:line="480" w:lineRule="auto"/>
            </w:pPr>
            <w:r>
              <w:t>Old Age</w:t>
            </w:r>
          </w:p>
        </w:tc>
      </w:tr>
      <w:tr w:rsidR="00F16433" w:rsidTr="00F16433">
        <w:tc>
          <w:tcPr>
            <w:tcW w:w="4315" w:type="dxa"/>
          </w:tcPr>
          <w:p w:rsidR="00F16433" w:rsidRPr="00211CC2" w:rsidRDefault="00A37895" w:rsidP="004B47C4">
            <w:pPr>
              <w:spacing w:line="480" w:lineRule="auto"/>
              <w:rPr>
                <w:b/>
              </w:rPr>
            </w:pPr>
            <w:r w:rsidRPr="00211CC2">
              <w:rPr>
                <w:b/>
              </w:rPr>
              <w:t>Disease</w:t>
            </w:r>
            <w:r w:rsidR="004B47C4">
              <w:rPr>
                <w:b/>
              </w:rPr>
              <w:t>/Disorder Present</w:t>
            </w:r>
          </w:p>
        </w:tc>
        <w:tc>
          <w:tcPr>
            <w:tcW w:w="4315" w:type="dxa"/>
          </w:tcPr>
          <w:p w:rsidR="00F16433" w:rsidRDefault="00A37895" w:rsidP="00445F8E">
            <w:pPr>
              <w:spacing w:line="480" w:lineRule="auto"/>
            </w:pPr>
            <w:r>
              <w:t>Abscesses in Jaw</w:t>
            </w:r>
          </w:p>
          <w:p w:rsidR="00A37895" w:rsidRDefault="00A37895" w:rsidP="00445F8E">
            <w:pPr>
              <w:spacing w:line="480" w:lineRule="auto"/>
            </w:pPr>
            <w:r>
              <w:t>Atherosclerosis</w:t>
            </w:r>
          </w:p>
          <w:p w:rsidR="00A37895" w:rsidRDefault="00A37895" w:rsidP="00445F8E">
            <w:pPr>
              <w:spacing w:line="480" w:lineRule="auto"/>
            </w:pPr>
            <w:proofErr w:type="spellStart"/>
            <w:r>
              <w:t>Anklosing</w:t>
            </w:r>
            <w:proofErr w:type="spellEnd"/>
            <w:r>
              <w:t xml:space="preserve"> Spondylitis</w:t>
            </w:r>
          </w:p>
          <w:p w:rsidR="00A37895" w:rsidRDefault="00A37895" w:rsidP="00445F8E">
            <w:pPr>
              <w:spacing w:line="480" w:lineRule="auto"/>
            </w:pPr>
            <w:r>
              <w:t>Poor Condition of/Lost Teeth</w:t>
            </w:r>
          </w:p>
          <w:p w:rsidR="00A37895" w:rsidRDefault="00A37895" w:rsidP="00445F8E">
            <w:pPr>
              <w:spacing w:line="480" w:lineRule="auto"/>
            </w:pPr>
            <w:r>
              <w:t>Arthritis</w:t>
            </w:r>
          </w:p>
        </w:tc>
      </w:tr>
      <w:tr w:rsidR="00F16433" w:rsidTr="00F16433">
        <w:tc>
          <w:tcPr>
            <w:tcW w:w="4315" w:type="dxa"/>
          </w:tcPr>
          <w:p w:rsidR="00F16433" w:rsidRPr="00211CC2" w:rsidRDefault="00A37895" w:rsidP="00445F8E">
            <w:pPr>
              <w:spacing w:line="480" w:lineRule="auto"/>
              <w:rPr>
                <w:b/>
              </w:rPr>
            </w:pPr>
            <w:r w:rsidRPr="00211CC2">
              <w:rPr>
                <w:b/>
              </w:rPr>
              <w:t>Method of Analysis</w:t>
            </w:r>
          </w:p>
        </w:tc>
        <w:tc>
          <w:tcPr>
            <w:tcW w:w="4315" w:type="dxa"/>
          </w:tcPr>
          <w:p w:rsidR="00F16433" w:rsidRDefault="00A37895" w:rsidP="00445F8E">
            <w:pPr>
              <w:spacing w:line="480" w:lineRule="auto"/>
            </w:pPr>
            <w:r>
              <w:t>XRAY x1</w:t>
            </w:r>
          </w:p>
          <w:p w:rsidR="00A37895" w:rsidRDefault="00A37895" w:rsidP="00445F8E">
            <w:pPr>
              <w:spacing w:line="480" w:lineRule="auto"/>
            </w:pPr>
            <w:r>
              <w:t>CT SCAN x1</w:t>
            </w:r>
          </w:p>
        </w:tc>
      </w:tr>
    </w:tbl>
    <w:p w:rsidR="003110AB" w:rsidRDefault="003110AB" w:rsidP="00445F8E">
      <w:pPr>
        <w:spacing w:line="480" w:lineRule="auto"/>
      </w:pPr>
    </w:p>
    <w:p w:rsidR="003110AB" w:rsidRDefault="003110AB" w:rsidP="00445F8E">
      <w:pPr>
        <w:spacing w:line="480" w:lineRule="auto"/>
      </w:pPr>
      <w:r>
        <w:t>Ramesses II body is one of the most well preserved mummies of the New Kingdom, which is mainly due to the high levels of nitroge</w:t>
      </w:r>
      <w:r w:rsidR="00912E38">
        <w:t>n that were present in his body</w:t>
      </w:r>
      <w:r w:rsidR="00912E38">
        <w:rPr>
          <w:rStyle w:val="FootnoteReference"/>
        </w:rPr>
        <w:footnoteReference w:id="90"/>
      </w:r>
      <w:r>
        <w:t>. One unusual factor in his mummification was that his internal organs were first removed, preserved, wrapped in linen, and then put back in the body, which was an uncommon occurrence in 19th dynasty mummification</w:t>
      </w:r>
      <w:r w:rsidR="00912E38">
        <w:rPr>
          <w:rStyle w:val="FootnoteReference"/>
        </w:rPr>
        <w:footnoteReference w:id="91"/>
      </w:r>
      <w:r>
        <w:t xml:space="preserve"> . </w:t>
      </w:r>
    </w:p>
    <w:p w:rsidR="00DB6531" w:rsidRDefault="00DB6531" w:rsidP="00445F8E">
      <w:pPr>
        <w:spacing w:line="480" w:lineRule="auto"/>
      </w:pPr>
    </w:p>
    <w:p w:rsidR="003110AB" w:rsidRDefault="003110AB" w:rsidP="00445F8E">
      <w:pPr>
        <w:spacing w:line="480" w:lineRule="auto"/>
      </w:pPr>
      <w:r>
        <w:t xml:space="preserve">Due to his impressively old age of around 91, evidence from the autopsy was found that he suffered from a variety of different diseases in his long life. However most of his conditions cannot be representative of the population of Ancient Egypt due to his old age and most of them being related to this. </w:t>
      </w:r>
    </w:p>
    <w:p w:rsidR="00912E38" w:rsidRDefault="00912E38" w:rsidP="00445F8E">
      <w:pPr>
        <w:spacing w:line="480" w:lineRule="auto"/>
      </w:pPr>
    </w:p>
    <w:p w:rsidR="003110AB" w:rsidRDefault="003110AB" w:rsidP="00445F8E">
      <w:pPr>
        <w:spacing w:line="480" w:lineRule="auto"/>
      </w:pPr>
      <w:r>
        <w:lastRenderedPageBreak/>
        <w:t>The Kings teeth were found</w:t>
      </w:r>
      <w:r w:rsidR="00912E38">
        <w:t xml:space="preserve"> to be in a very poor condition</w:t>
      </w:r>
      <w:r w:rsidR="00912E38">
        <w:rPr>
          <w:rStyle w:val="FootnoteReference"/>
        </w:rPr>
        <w:footnoteReference w:id="92"/>
      </w:r>
      <w:r>
        <w:t>. There was visible marked wear of the teeth, and also a large cavity was present in the Kings left ma</w:t>
      </w:r>
      <w:r w:rsidR="00626705">
        <w:t>ndible at the left second molar</w:t>
      </w:r>
      <w:r w:rsidR="00626705">
        <w:rPr>
          <w:rStyle w:val="FootnoteReference"/>
        </w:rPr>
        <w:footnoteReference w:id="93"/>
      </w:r>
      <w:r>
        <w:t xml:space="preserve">. This suggests that the King likely suffered from a mouth abscess in life, which considering the clear evidence it had left in his mouth, must have caused him a lot of discomfort and pain. </w:t>
      </w:r>
    </w:p>
    <w:p w:rsidR="00626705" w:rsidRDefault="00626705" w:rsidP="00445F8E">
      <w:pPr>
        <w:spacing w:line="480" w:lineRule="auto"/>
      </w:pPr>
    </w:p>
    <w:p w:rsidR="003110AB" w:rsidRDefault="003110AB" w:rsidP="00445F8E">
      <w:pPr>
        <w:spacing w:line="480" w:lineRule="auto"/>
      </w:pPr>
      <w:r>
        <w:t>It was also determined that Ramesses II had DISH disease (Diffuse idiopathic skeletal hyperostosis)</w:t>
      </w:r>
      <w:r w:rsidR="00626705">
        <w:rPr>
          <w:rStyle w:val="FootnoteReference"/>
        </w:rPr>
        <w:footnoteReference w:id="94"/>
      </w:r>
      <w:r>
        <w:t>.  This is a disease that causes ligaments to become hard, and people that contract it usually suffer from pain and stiffness in the area t</w:t>
      </w:r>
      <w:r w:rsidR="00626705">
        <w:t>hat the ligaments have hardened</w:t>
      </w:r>
      <w:r w:rsidR="00626705">
        <w:rPr>
          <w:rStyle w:val="FootnoteReference"/>
        </w:rPr>
        <w:footnoteReference w:id="95"/>
      </w:r>
      <w:r>
        <w:t>. It is sometime referred to as a unique type of arthritis</w:t>
      </w:r>
      <w:r w:rsidR="00626705">
        <w:rPr>
          <w:rStyle w:val="FootnoteReference"/>
        </w:rPr>
        <w:footnoteReference w:id="96"/>
      </w:r>
      <w:r>
        <w:t xml:space="preserve">.  Scientists discovered that the King suffered from certain spinal changes with the addition of “extraspinal calcification or ossifications at the attachments of tendons in the </w:t>
      </w:r>
      <w:r w:rsidR="00C54365">
        <w:t>axial and peripheral skeletons”</w:t>
      </w:r>
      <w:r w:rsidR="00C54365">
        <w:rPr>
          <w:rStyle w:val="FootnoteReference"/>
        </w:rPr>
        <w:footnoteReference w:id="97"/>
      </w:r>
      <w:r>
        <w:t xml:space="preserve">, which was then confirmed by </w:t>
      </w:r>
      <w:r w:rsidR="00C54365">
        <w:t>the help of an in depth CT scan</w:t>
      </w:r>
      <w:r w:rsidR="00C54365">
        <w:rPr>
          <w:rStyle w:val="FootnoteReference"/>
        </w:rPr>
        <w:footnoteReference w:id="98"/>
      </w:r>
      <w:r>
        <w:t xml:space="preserve">. Although arthritis was a relatively </w:t>
      </w:r>
      <w:r w:rsidR="00C54365">
        <w:t>common disease in Ancient Egypt</w:t>
      </w:r>
      <w:r w:rsidR="00C54365">
        <w:rPr>
          <w:rStyle w:val="FootnoteReference"/>
        </w:rPr>
        <w:footnoteReference w:id="99"/>
      </w:r>
      <w:r>
        <w:t xml:space="preserve">, Ramesses II most likely contracted this disease due to the stress on his joints throughout his life; he was extremely involved in battle and war, so it is understandable that his joints and ligaments were likely pushed to their limits. </w:t>
      </w:r>
    </w:p>
    <w:p w:rsidR="00C54365" w:rsidRDefault="00C54365" w:rsidP="00445F8E">
      <w:pPr>
        <w:spacing w:line="480" w:lineRule="auto"/>
      </w:pPr>
    </w:p>
    <w:p w:rsidR="00C54365" w:rsidRDefault="003110AB" w:rsidP="00445F8E">
      <w:pPr>
        <w:spacing w:line="480" w:lineRule="auto"/>
      </w:pPr>
      <w:r>
        <w:t>Luckily, blood vessels tend to be well preserv</w:t>
      </w:r>
      <w:r w:rsidR="00C54365">
        <w:t>ed in Egyptian mummified bodies</w:t>
      </w:r>
      <w:r w:rsidR="00C54365">
        <w:rPr>
          <w:rStyle w:val="FootnoteReference"/>
        </w:rPr>
        <w:footnoteReference w:id="100"/>
      </w:r>
      <w:r>
        <w:t xml:space="preserve">. </w:t>
      </w:r>
      <w:proofErr w:type="spellStart"/>
      <w:r>
        <w:t>Hawass</w:t>
      </w:r>
      <w:proofErr w:type="spellEnd"/>
      <w:r>
        <w:t xml:space="preserve"> (2013) states that calcified plaques were discovered in the mummy’s aorta area, </w:t>
      </w:r>
      <w:r>
        <w:lastRenderedPageBreak/>
        <w:t>which points to the assumption that Ramesses II also suffered from Atherosclerosis</w:t>
      </w:r>
      <w:r w:rsidR="00C54365">
        <w:rPr>
          <w:rStyle w:val="FootnoteReference"/>
        </w:rPr>
        <w:footnoteReference w:id="101"/>
      </w:r>
      <w:r>
        <w:t>. The National Heart, Lung and Blood Institute states that there is no known cause of Atherosclerosis, but factors such as smoking, high blood pressure and fatty foods can increase the risk of contracting it</w:t>
      </w:r>
      <w:r w:rsidR="00C54365">
        <w:rPr>
          <w:rStyle w:val="FootnoteReference"/>
        </w:rPr>
        <w:footnoteReference w:id="102"/>
      </w:r>
      <w:r>
        <w:t>. Of course, smoking is a modern cause, so we can assume that because Ramesses II was of high royal status, his diet was probably rich in a variety of different foods which would not be available to people of lesser status. This means that his diet would probably have included certain fats from meats, and over a prolonged period of time this would have built up, which would therefore eventually lead up to him developing this condition. Atherosclerosis tended to only be common with the upper class, which supports the diet theory previously mentioned</w:t>
      </w:r>
      <w:r w:rsidR="00C54365">
        <w:rPr>
          <w:rStyle w:val="FootnoteReference"/>
        </w:rPr>
        <w:footnoteReference w:id="103"/>
      </w:r>
      <w:r>
        <w:t xml:space="preserve">.  </w:t>
      </w:r>
    </w:p>
    <w:p w:rsidR="00C54365" w:rsidRDefault="00C54365" w:rsidP="00445F8E">
      <w:pPr>
        <w:spacing w:line="480" w:lineRule="auto"/>
      </w:pPr>
    </w:p>
    <w:p w:rsidR="003110AB" w:rsidRDefault="003110AB" w:rsidP="00445F8E">
      <w:pPr>
        <w:spacing w:line="480" w:lineRule="auto"/>
      </w:pPr>
      <w:r>
        <w:t xml:space="preserve">There is also indication of artery issues. A number of calcified plaques were present on the walls of the lower limb arteries and this suggests that Ramesses II suffered from </w:t>
      </w:r>
      <w:r w:rsidR="00C54365">
        <w:t>atherosclerosis of the arteries</w:t>
      </w:r>
      <w:r w:rsidR="00C54365">
        <w:rPr>
          <w:rStyle w:val="FootnoteReference"/>
        </w:rPr>
        <w:footnoteReference w:id="104"/>
      </w:r>
      <w:r>
        <w:t>. Atherosclerosis can leave its host at constant risk of heart attack or stroke due to the build-up of residue inside their main arteries, so with Ramesses II’s age in mind, this would have been increa</w:t>
      </w:r>
      <w:r w:rsidR="00C54365">
        <w:t>singly dangerous for his health</w:t>
      </w:r>
      <w:r w:rsidR="00C54365">
        <w:rPr>
          <w:rStyle w:val="FootnoteReference"/>
        </w:rPr>
        <w:footnoteReference w:id="105"/>
      </w:r>
      <w:r>
        <w:t xml:space="preserve">. </w:t>
      </w:r>
    </w:p>
    <w:p w:rsidR="003110AB" w:rsidRDefault="003110AB" w:rsidP="00445F8E">
      <w:pPr>
        <w:spacing w:line="480" w:lineRule="auto"/>
      </w:pPr>
      <w:proofErr w:type="spellStart"/>
      <w:r>
        <w:t>Hawass</w:t>
      </w:r>
      <w:proofErr w:type="spellEnd"/>
      <w:r>
        <w:t xml:space="preserve"> and </w:t>
      </w:r>
      <w:proofErr w:type="spellStart"/>
      <w:r>
        <w:t>Saleem</w:t>
      </w:r>
      <w:proofErr w:type="spellEnd"/>
      <w:r>
        <w:t xml:space="preserve"> (2016) states that Ramesses II had “moderate degenerative changes” in </w:t>
      </w:r>
      <w:r w:rsidR="00C54365">
        <w:t>both shoulders and the hip area</w:t>
      </w:r>
      <w:r w:rsidR="00C54365">
        <w:rPr>
          <w:rStyle w:val="FootnoteReference"/>
        </w:rPr>
        <w:footnoteReference w:id="106"/>
      </w:r>
      <w:r>
        <w:t>. Specifically “</w:t>
      </w:r>
      <w:proofErr w:type="spellStart"/>
      <w:r>
        <w:t>osteophytic</w:t>
      </w:r>
      <w:proofErr w:type="spellEnd"/>
      <w:r>
        <w:t xml:space="preserve"> </w:t>
      </w:r>
      <w:proofErr w:type="spellStart"/>
      <w:r>
        <w:t>lippings</w:t>
      </w:r>
      <w:proofErr w:type="spellEnd"/>
      <w:r>
        <w:t xml:space="preserve"> at the glenoid labra” and “l</w:t>
      </w:r>
      <w:r w:rsidR="001F7448">
        <w:t xml:space="preserve">arge </w:t>
      </w:r>
      <w:proofErr w:type="spellStart"/>
      <w:r w:rsidR="001F7448">
        <w:t>lippings</w:t>
      </w:r>
      <w:proofErr w:type="spellEnd"/>
      <w:r w:rsidR="001F7448">
        <w:t xml:space="preserve"> at the acetabulum</w:t>
      </w:r>
      <w:r w:rsidR="001F7448">
        <w:rPr>
          <w:rStyle w:val="FootnoteReference"/>
        </w:rPr>
        <w:footnoteReference w:id="107"/>
      </w:r>
      <w:r>
        <w:t xml:space="preserve">. In other words, it is likely that the King had severe arthritis in his shoulders </w:t>
      </w:r>
      <w:r w:rsidRPr="001F7448">
        <w:rPr>
          <w:i/>
        </w:rPr>
        <w:t>and</w:t>
      </w:r>
      <w:r>
        <w:t xml:space="preserve"> in his hips. This would have had an effect on his everyday life as it would have caused him a lot of pain, especially if he had to lift </w:t>
      </w:r>
      <w:r>
        <w:lastRenderedPageBreak/>
        <w:t xml:space="preserve">anything. Again, the reason for this development is more than likely due his advanced age. </w:t>
      </w:r>
      <w:proofErr w:type="spellStart"/>
      <w:r>
        <w:t>Hawass</w:t>
      </w:r>
      <w:proofErr w:type="spellEnd"/>
      <w:r>
        <w:t xml:space="preserve"> and </w:t>
      </w:r>
      <w:proofErr w:type="spellStart"/>
      <w:r>
        <w:t>Saleem</w:t>
      </w:r>
      <w:proofErr w:type="spellEnd"/>
      <w:r>
        <w:t xml:space="preserve"> further mentions that there are degenerative changes in the Kings ankles also</w:t>
      </w:r>
      <w:r w:rsidR="001F7448">
        <w:rPr>
          <w:rStyle w:val="FootnoteReference"/>
        </w:rPr>
        <w:footnoteReference w:id="108"/>
      </w:r>
      <w:r w:rsidR="001F7448">
        <w:t xml:space="preserve">, </w:t>
      </w:r>
      <w:r>
        <w:t>suggesting that arthritis of the ankles may also have been a health issue</w:t>
      </w:r>
      <w:r w:rsidR="001F7448">
        <w:t xml:space="preserve"> for the King</w:t>
      </w:r>
      <w:r>
        <w:t>.</w:t>
      </w:r>
    </w:p>
    <w:p w:rsidR="00211CC2" w:rsidRDefault="00211CC2" w:rsidP="00211CC2">
      <w:pPr>
        <w:pStyle w:val="NoSpacing"/>
      </w:pPr>
    </w:p>
    <w:p w:rsidR="003110AB" w:rsidRDefault="003110AB" w:rsidP="00211CC2">
      <w:pPr>
        <w:pStyle w:val="NoSpacing"/>
        <w:rPr>
          <w:b/>
          <w:sz w:val="32"/>
          <w:szCs w:val="32"/>
          <w:u w:val="single"/>
        </w:rPr>
      </w:pPr>
      <w:r w:rsidRPr="00211CC2">
        <w:rPr>
          <w:b/>
          <w:sz w:val="32"/>
          <w:szCs w:val="32"/>
          <w:u w:val="single"/>
        </w:rPr>
        <w:t>Tutankhamun</w:t>
      </w:r>
    </w:p>
    <w:p w:rsidR="00211CC2" w:rsidRPr="00211CC2" w:rsidRDefault="00211CC2" w:rsidP="00211CC2">
      <w:pPr>
        <w:pStyle w:val="NoSpacing"/>
        <w:rPr>
          <w:b/>
          <w:sz w:val="32"/>
          <w:szCs w:val="32"/>
          <w:u w:val="single"/>
        </w:rPr>
      </w:pPr>
    </w:p>
    <w:p w:rsidR="001F7448" w:rsidRDefault="003110AB" w:rsidP="00445F8E">
      <w:pPr>
        <w:spacing w:line="480" w:lineRule="auto"/>
      </w:pPr>
      <w:r>
        <w:t>The famous King Tutankhamun was the 12th pharaoh of the 18th dynasty. He was the son of Akhenaten a</w:t>
      </w:r>
      <w:r w:rsidR="008A4D4A">
        <w:t xml:space="preserve">nd </w:t>
      </w:r>
      <w:proofErr w:type="spellStart"/>
      <w:r w:rsidR="008A4D4A">
        <w:t>Kiya</w:t>
      </w:r>
      <w:proofErr w:type="spellEnd"/>
      <w:r w:rsidR="008A4D4A">
        <w:t>/Nefertiti</w:t>
      </w:r>
      <w:r w:rsidR="008A4D4A">
        <w:rPr>
          <w:rStyle w:val="FootnoteReference"/>
        </w:rPr>
        <w:footnoteReference w:id="109"/>
      </w:r>
      <w:r>
        <w:t xml:space="preserve">. </w:t>
      </w:r>
    </w:p>
    <w:p w:rsidR="003110AB" w:rsidRDefault="003110AB" w:rsidP="00445F8E">
      <w:pPr>
        <w:spacing w:line="480" w:lineRule="auto"/>
      </w:pPr>
      <w:r>
        <w:t>Tutankhamun is perhaps more famous in death than he was in life. The discovery of his mummy and tomb (KV62) in 1922 by Howard Carter was one of the most important and famous archaeological discoveries in the world</w:t>
      </w:r>
      <w:r w:rsidR="008A4D4A">
        <w:rPr>
          <w:rStyle w:val="FootnoteReference"/>
        </w:rPr>
        <w:footnoteReference w:id="110"/>
      </w:r>
      <w:r>
        <w:t>. Tutankhamun was first examined and studied by Howard Carter when he was discovered; unfortunately however, Carter and his team (consisting of Dou</w:t>
      </w:r>
      <w:r w:rsidR="008A4D4A">
        <w:t xml:space="preserve">glas Derry and Saleh </w:t>
      </w:r>
      <w:proofErr w:type="spellStart"/>
      <w:r w:rsidR="008A4D4A">
        <w:t>Bey</w:t>
      </w:r>
      <w:proofErr w:type="spellEnd"/>
      <w:r w:rsidR="008A4D4A">
        <w:t xml:space="preserve"> Handy)</w:t>
      </w:r>
      <w:r w:rsidR="008A4D4A">
        <w:rPr>
          <w:rStyle w:val="FootnoteReference"/>
        </w:rPr>
        <w:footnoteReference w:id="111"/>
      </w:r>
      <w:r>
        <w:t>, did a lot of damage to his mummy upon examining h</w:t>
      </w:r>
      <w:r w:rsidR="008A4D4A">
        <w:t>im in November 1925</w:t>
      </w:r>
      <w:r w:rsidR="008A4D4A">
        <w:rPr>
          <w:rStyle w:val="FootnoteReference"/>
        </w:rPr>
        <w:footnoteReference w:id="112"/>
      </w:r>
      <w:r>
        <w:t>. His head was severed, his arms were detached and his torso was</w:t>
      </w:r>
      <w:r w:rsidR="008A4D4A">
        <w:t xml:space="preserve"> broken up into numerous pieces</w:t>
      </w:r>
      <w:r w:rsidR="008A4D4A">
        <w:rPr>
          <w:rStyle w:val="FootnoteReference"/>
        </w:rPr>
        <w:footnoteReference w:id="113"/>
      </w:r>
      <w:r>
        <w:t xml:space="preserve">. This destruction of his body would make it more difficult in the future, as technology would improve, to get accurate results of examination as it was unclear what injuries had taken place to Tutankhamun post mortem by Carter’s team. </w:t>
      </w:r>
    </w:p>
    <w:p w:rsidR="001F7448" w:rsidRDefault="001F7448" w:rsidP="00445F8E">
      <w:pPr>
        <w:spacing w:line="480" w:lineRule="auto"/>
      </w:pPr>
    </w:p>
    <w:p w:rsidR="003110AB" w:rsidRDefault="003110AB" w:rsidP="00445F8E">
      <w:pPr>
        <w:spacing w:line="480" w:lineRule="auto"/>
      </w:pPr>
      <w:r>
        <w:lastRenderedPageBreak/>
        <w:t>Tutankhamun’s corpse was first X</w:t>
      </w:r>
      <w:r w:rsidR="008A4D4A">
        <w:t>-rayed in 1968 by R.G Harrison</w:t>
      </w:r>
      <w:r w:rsidR="008A4D4A">
        <w:rPr>
          <w:rStyle w:val="FootnoteReference"/>
        </w:rPr>
        <w:footnoteReference w:id="114"/>
      </w:r>
      <w:r w:rsidR="008A4D4A">
        <w:t>.</w:t>
      </w:r>
      <w:r>
        <w:t xml:space="preserve"> This however did not reveal as much information as was hoped, as it only revealed that he had missing ribs and had dislodged bone fragments in his skull</w:t>
      </w:r>
      <w:r w:rsidR="008A4D4A">
        <w:rPr>
          <w:rStyle w:val="FootnoteReference"/>
        </w:rPr>
        <w:footnoteReference w:id="115"/>
      </w:r>
      <w:r>
        <w:t xml:space="preserve">. </w:t>
      </w:r>
    </w:p>
    <w:p w:rsidR="001F7448" w:rsidRDefault="001F7448" w:rsidP="00445F8E">
      <w:pPr>
        <w:spacing w:line="480" w:lineRule="auto"/>
      </w:pPr>
    </w:p>
    <w:p w:rsidR="001F7448" w:rsidRDefault="003110AB" w:rsidP="00445F8E">
      <w:pPr>
        <w:spacing w:line="480" w:lineRule="auto"/>
      </w:pPr>
      <w:r>
        <w:t>Following these somewhat disappointing X-rays, Tutankhamun was the first mummy to be CT scanned (outside his tomb) in 2005 by t</w:t>
      </w:r>
      <w:r w:rsidR="008A4D4A">
        <w:t>he Egyptian Mummy Project</w:t>
      </w:r>
      <w:r w:rsidR="008A4D4A">
        <w:rPr>
          <w:rStyle w:val="FootnoteReference"/>
        </w:rPr>
        <w:footnoteReference w:id="116"/>
      </w:r>
      <w:r>
        <w:t>. He was CT scanned 3 times after this before he was lai</w:t>
      </w:r>
      <w:r w:rsidR="008A4D4A">
        <w:t>d to rest in his tomb once more</w:t>
      </w:r>
      <w:r w:rsidR="008A4D4A">
        <w:rPr>
          <w:rStyle w:val="FootnoteReference"/>
        </w:rPr>
        <w:footnoteReference w:id="117"/>
      </w:r>
      <w:r>
        <w:t>. There were many reasons he was CT scanned frequently, including conservation methods, DNA samples had to be taken, and to get an insight on w</w:t>
      </w:r>
      <w:r w:rsidR="008A4D4A">
        <w:t>ho his family could have been</w:t>
      </w:r>
      <w:r w:rsidR="008A4D4A">
        <w:rPr>
          <w:rStyle w:val="FootnoteReference"/>
        </w:rPr>
        <w:footnoteReference w:id="118"/>
      </w:r>
      <w:r w:rsidR="001F7448">
        <w:t>.</w:t>
      </w:r>
    </w:p>
    <w:p w:rsidR="001F7448" w:rsidRDefault="001F7448" w:rsidP="00445F8E">
      <w:pPr>
        <w:spacing w:line="480" w:lineRule="auto"/>
      </w:pPr>
    </w:p>
    <w:p w:rsidR="003110AB" w:rsidRDefault="001F7448" w:rsidP="00211CC2">
      <w:pPr>
        <w:pStyle w:val="NoSpacing"/>
        <w:rPr>
          <w:b/>
          <w:u w:val="single"/>
        </w:rPr>
      </w:pPr>
      <w:r w:rsidRPr="00211CC2">
        <w:rPr>
          <w:b/>
          <w:u w:val="single"/>
        </w:rPr>
        <w:t>Table of Attributes and Diseases of King Tutankhamun</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9F2DF4" w:rsidTr="009F2DF4">
        <w:tc>
          <w:tcPr>
            <w:tcW w:w="4315" w:type="dxa"/>
          </w:tcPr>
          <w:p w:rsidR="009F2DF4" w:rsidRPr="00211CC2" w:rsidRDefault="009F2DF4" w:rsidP="00445F8E">
            <w:pPr>
              <w:spacing w:line="480" w:lineRule="auto"/>
              <w:rPr>
                <w:b/>
              </w:rPr>
            </w:pPr>
            <w:r w:rsidRPr="00211CC2">
              <w:rPr>
                <w:b/>
              </w:rPr>
              <w:t>Mummy</w:t>
            </w:r>
          </w:p>
        </w:tc>
        <w:tc>
          <w:tcPr>
            <w:tcW w:w="4315" w:type="dxa"/>
          </w:tcPr>
          <w:p w:rsidR="009F2DF4" w:rsidRDefault="009F2DF4" w:rsidP="00445F8E">
            <w:pPr>
              <w:spacing w:line="480" w:lineRule="auto"/>
            </w:pPr>
            <w:r>
              <w:t>Tutankhamun</w:t>
            </w:r>
          </w:p>
        </w:tc>
      </w:tr>
      <w:tr w:rsidR="009F2DF4" w:rsidTr="009F2DF4">
        <w:tc>
          <w:tcPr>
            <w:tcW w:w="4315" w:type="dxa"/>
          </w:tcPr>
          <w:p w:rsidR="009F2DF4" w:rsidRPr="00211CC2" w:rsidRDefault="009F2DF4" w:rsidP="00445F8E">
            <w:pPr>
              <w:spacing w:line="480" w:lineRule="auto"/>
              <w:rPr>
                <w:b/>
              </w:rPr>
            </w:pPr>
            <w:r w:rsidRPr="00211CC2">
              <w:rPr>
                <w:b/>
              </w:rPr>
              <w:t>Gender</w:t>
            </w:r>
          </w:p>
        </w:tc>
        <w:tc>
          <w:tcPr>
            <w:tcW w:w="4315" w:type="dxa"/>
          </w:tcPr>
          <w:p w:rsidR="009F2DF4" w:rsidRDefault="009F2DF4" w:rsidP="00445F8E">
            <w:pPr>
              <w:spacing w:line="480" w:lineRule="auto"/>
            </w:pPr>
            <w:r>
              <w:t>Male</w:t>
            </w:r>
          </w:p>
        </w:tc>
      </w:tr>
      <w:tr w:rsidR="009F2DF4" w:rsidTr="009F2DF4">
        <w:tc>
          <w:tcPr>
            <w:tcW w:w="4315" w:type="dxa"/>
          </w:tcPr>
          <w:p w:rsidR="009F2DF4" w:rsidRPr="00211CC2" w:rsidRDefault="009F2DF4" w:rsidP="00445F8E">
            <w:pPr>
              <w:spacing w:line="480" w:lineRule="auto"/>
              <w:rPr>
                <w:b/>
              </w:rPr>
            </w:pPr>
            <w:r w:rsidRPr="00211CC2">
              <w:rPr>
                <w:b/>
              </w:rPr>
              <w:t>Age at Death (approx.)</w:t>
            </w:r>
          </w:p>
        </w:tc>
        <w:tc>
          <w:tcPr>
            <w:tcW w:w="4315" w:type="dxa"/>
          </w:tcPr>
          <w:p w:rsidR="009F2DF4" w:rsidRDefault="009F2DF4" w:rsidP="00445F8E">
            <w:pPr>
              <w:spacing w:line="480" w:lineRule="auto"/>
            </w:pPr>
            <w:r>
              <w:t>19 years</w:t>
            </w:r>
          </w:p>
        </w:tc>
      </w:tr>
      <w:tr w:rsidR="009F2DF4" w:rsidTr="009F2DF4">
        <w:tc>
          <w:tcPr>
            <w:tcW w:w="4315" w:type="dxa"/>
          </w:tcPr>
          <w:p w:rsidR="009F2DF4" w:rsidRPr="00211CC2" w:rsidRDefault="009F2DF4" w:rsidP="00445F8E">
            <w:pPr>
              <w:spacing w:line="480" w:lineRule="auto"/>
              <w:rPr>
                <w:b/>
              </w:rPr>
            </w:pPr>
            <w:r w:rsidRPr="00211CC2">
              <w:rPr>
                <w:b/>
              </w:rPr>
              <w:t>Status (Social Class)</w:t>
            </w:r>
          </w:p>
        </w:tc>
        <w:tc>
          <w:tcPr>
            <w:tcW w:w="4315" w:type="dxa"/>
          </w:tcPr>
          <w:p w:rsidR="009F2DF4" w:rsidRDefault="009F2DF4" w:rsidP="00445F8E">
            <w:pPr>
              <w:spacing w:line="480" w:lineRule="auto"/>
            </w:pPr>
            <w:r>
              <w:t>High (Pharaoh)</w:t>
            </w:r>
          </w:p>
        </w:tc>
      </w:tr>
      <w:tr w:rsidR="009F2DF4" w:rsidTr="009F2DF4">
        <w:tc>
          <w:tcPr>
            <w:tcW w:w="4315" w:type="dxa"/>
          </w:tcPr>
          <w:p w:rsidR="009F2DF4" w:rsidRPr="00211CC2" w:rsidRDefault="009F2DF4" w:rsidP="00445F8E">
            <w:pPr>
              <w:spacing w:line="480" w:lineRule="auto"/>
              <w:rPr>
                <w:b/>
              </w:rPr>
            </w:pPr>
            <w:r w:rsidRPr="00211CC2">
              <w:rPr>
                <w:b/>
              </w:rPr>
              <w:t>Involvement in Battle?</w:t>
            </w:r>
          </w:p>
        </w:tc>
        <w:tc>
          <w:tcPr>
            <w:tcW w:w="4315" w:type="dxa"/>
          </w:tcPr>
          <w:p w:rsidR="009F2DF4" w:rsidRDefault="009F2DF4" w:rsidP="00445F8E">
            <w:pPr>
              <w:spacing w:line="480" w:lineRule="auto"/>
            </w:pPr>
            <w:r>
              <w:t>Moderate</w:t>
            </w:r>
          </w:p>
        </w:tc>
      </w:tr>
      <w:tr w:rsidR="009F2DF4" w:rsidTr="009F2DF4">
        <w:tc>
          <w:tcPr>
            <w:tcW w:w="4315" w:type="dxa"/>
          </w:tcPr>
          <w:p w:rsidR="009F2DF4" w:rsidRPr="00211CC2" w:rsidRDefault="009F2DF4" w:rsidP="00445F8E">
            <w:pPr>
              <w:spacing w:line="480" w:lineRule="auto"/>
              <w:rPr>
                <w:b/>
              </w:rPr>
            </w:pPr>
            <w:r w:rsidRPr="00211CC2">
              <w:rPr>
                <w:b/>
              </w:rPr>
              <w:t>Determined C.O.D.</w:t>
            </w:r>
          </w:p>
        </w:tc>
        <w:tc>
          <w:tcPr>
            <w:tcW w:w="4315" w:type="dxa"/>
          </w:tcPr>
          <w:p w:rsidR="009F2DF4" w:rsidRDefault="009F2DF4" w:rsidP="00445F8E">
            <w:pPr>
              <w:spacing w:line="480" w:lineRule="auto"/>
            </w:pPr>
            <w:r>
              <w:t>Malaria/Sickle Cell Disease</w:t>
            </w:r>
          </w:p>
        </w:tc>
      </w:tr>
      <w:tr w:rsidR="009F2DF4" w:rsidTr="009F2DF4">
        <w:tc>
          <w:tcPr>
            <w:tcW w:w="4315" w:type="dxa"/>
          </w:tcPr>
          <w:p w:rsidR="009F2DF4" w:rsidRPr="00211CC2" w:rsidRDefault="009F2DF4" w:rsidP="004B47C4">
            <w:pPr>
              <w:spacing w:line="480" w:lineRule="auto"/>
              <w:rPr>
                <w:b/>
              </w:rPr>
            </w:pPr>
            <w:r w:rsidRPr="00211CC2">
              <w:rPr>
                <w:b/>
              </w:rPr>
              <w:t>Disease</w:t>
            </w:r>
            <w:r w:rsidR="004B47C4">
              <w:rPr>
                <w:b/>
              </w:rPr>
              <w:t>/Disorder</w:t>
            </w:r>
            <w:r w:rsidRPr="00211CC2">
              <w:rPr>
                <w:b/>
              </w:rPr>
              <w:t xml:space="preserve"> </w:t>
            </w:r>
            <w:r w:rsidR="004B47C4">
              <w:rPr>
                <w:b/>
              </w:rPr>
              <w:t>Present</w:t>
            </w:r>
          </w:p>
        </w:tc>
        <w:tc>
          <w:tcPr>
            <w:tcW w:w="4315" w:type="dxa"/>
          </w:tcPr>
          <w:p w:rsidR="009F2DF4" w:rsidRDefault="009F2DF4" w:rsidP="00445F8E">
            <w:pPr>
              <w:spacing w:line="480" w:lineRule="auto"/>
            </w:pPr>
            <w:r>
              <w:t>Malaria</w:t>
            </w:r>
          </w:p>
          <w:p w:rsidR="009F2DF4" w:rsidRDefault="009F2DF4" w:rsidP="00445F8E">
            <w:pPr>
              <w:spacing w:line="480" w:lineRule="auto"/>
            </w:pPr>
            <w:r>
              <w:t>Club Foot</w:t>
            </w:r>
          </w:p>
          <w:p w:rsidR="009F2DF4" w:rsidRDefault="009F2DF4" w:rsidP="00445F8E">
            <w:pPr>
              <w:spacing w:line="480" w:lineRule="auto"/>
            </w:pPr>
            <w:r>
              <w:t>Cleft Palette</w:t>
            </w:r>
          </w:p>
          <w:p w:rsidR="009F2DF4" w:rsidRDefault="009F2DF4" w:rsidP="00445F8E">
            <w:pPr>
              <w:spacing w:line="480" w:lineRule="auto"/>
            </w:pPr>
            <w:proofErr w:type="spellStart"/>
            <w:r>
              <w:t>Marfans</w:t>
            </w:r>
            <w:proofErr w:type="spellEnd"/>
            <w:r>
              <w:t>’ Disease (?)</w:t>
            </w:r>
          </w:p>
          <w:p w:rsidR="009F2DF4" w:rsidRDefault="009F2DF4" w:rsidP="00445F8E">
            <w:pPr>
              <w:spacing w:line="480" w:lineRule="auto"/>
            </w:pPr>
            <w:r>
              <w:lastRenderedPageBreak/>
              <w:t>Sickle Cell Disease (?)</w:t>
            </w:r>
          </w:p>
        </w:tc>
      </w:tr>
      <w:tr w:rsidR="009F2DF4" w:rsidTr="009F2DF4">
        <w:tc>
          <w:tcPr>
            <w:tcW w:w="4315" w:type="dxa"/>
          </w:tcPr>
          <w:p w:rsidR="009F2DF4" w:rsidRPr="00211CC2" w:rsidRDefault="009F2DF4" w:rsidP="00445F8E">
            <w:pPr>
              <w:spacing w:line="480" w:lineRule="auto"/>
              <w:rPr>
                <w:b/>
              </w:rPr>
            </w:pPr>
            <w:r w:rsidRPr="00211CC2">
              <w:rPr>
                <w:b/>
              </w:rPr>
              <w:lastRenderedPageBreak/>
              <w:t>Method of Analysis</w:t>
            </w:r>
          </w:p>
        </w:tc>
        <w:tc>
          <w:tcPr>
            <w:tcW w:w="4315" w:type="dxa"/>
          </w:tcPr>
          <w:p w:rsidR="009F2DF4" w:rsidRDefault="009F2DF4" w:rsidP="00445F8E">
            <w:pPr>
              <w:spacing w:line="480" w:lineRule="auto"/>
            </w:pPr>
            <w:r>
              <w:t>XRAY x2</w:t>
            </w:r>
          </w:p>
          <w:p w:rsidR="009F2DF4" w:rsidRDefault="009F2DF4" w:rsidP="00445F8E">
            <w:pPr>
              <w:spacing w:line="480" w:lineRule="auto"/>
            </w:pPr>
            <w:r>
              <w:t>CT SCAN x4</w:t>
            </w:r>
          </w:p>
        </w:tc>
      </w:tr>
    </w:tbl>
    <w:p w:rsidR="003110AB" w:rsidRDefault="003110AB" w:rsidP="00445F8E">
      <w:pPr>
        <w:spacing w:line="480" w:lineRule="auto"/>
      </w:pPr>
      <w:r>
        <w:tab/>
      </w:r>
    </w:p>
    <w:p w:rsidR="003110AB" w:rsidRDefault="003110AB" w:rsidP="00445F8E">
      <w:pPr>
        <w:spacing w:line="480" w:lineRule="auto"/>
      </w:pPr>
      <w:r>
        <w:tab/>
      </w:r>
      <w:r>
        <w:tab/>
      </w:r>
    </w:p>
    <w:p w:rsidR="003110AB" w:rsidRDefault="003110AB" w:rsidP="00445F8E">
      <w:pPr>
        <w:spacing w:line="480" w:lineRule="auto"/>
      </w:pPr>
      <w:r>
        <w:t xml:space="preserve">The CT Scans taken produced incredibly detailed information about the boy Kings health. </w:t>
      </w:r>
      <w:r w:rsidR="00C05659">
        <w:t>Many traumatic lesions were</w:t>
      </w:r>
      <w:r>
        <w:t xml:space="preserve"> found, presumably left by Carters team who v</w:t>
      </w:r>
      <w:r w:rsidR="008A4D4A">
        <w:t>irtually butchered the boy King</w:t>
      </w:r>
      <w:r w:rsidR="008A4D4A">
        <w:rPr>
          <w:rStyle w:val="FootnoteReference"/>
        </w:rPr>
        <w:footnoteReference w:id="119"/>
      </w:r>
      <w:r>
        <w:t xml:space="preserve">. However there was numerous points of interest in the Kings health that were drawn from the CT Scans. </w:t>
      </w:r>
    </w:p>
    <w:p w:rsidR="008A4D4A" w:rsidRDefault="008A4D4A" w:rsidP="00445F8E">
      <w:pPr>
        <w:spacing w:line="480" w:lineRule="auto"/>
      </w:pPr>
    </w:p>
    <w:p w:rsidR="003110AB" w:rsidRDefault="003110AB" w:rsidP="00445F8E">
      <w:pPr>
        <w:spacing w:line="480" w:lineRule="auto"/>
      </w:pPr>
      <w:r>
        <w:t xml:space="preserve">It was discovered that Tutankhamun had a small cleft </w:t>
      </w:r>
      <w:r w:rsidR="008A4D4A">
        <w:t>palette and overbite in his jaw</w:t>
      </w:r>
      <w:r w:rsidR="008A4D4A">
        <w:rPr>
          <w:rStyle w:val="FootnoteReference"/>
        </w:rPr>
        <w:footnoteReference w:id="120"/>
      </w:r>
      <w:r>
        <w:t>. Although parallel to Tutankhamun’s extremely deteriorated body, his teeth were in excellent condition apart from the fact they were slight</w:t>
      </w:r>
      <w:r w:rsidR="008A4D4A">
        <w:t>ly misaligned on the bottom jaw</w:t>
      </w:r>
      <w:r w:rsidR="008A4D4A">
        <w:rPr>
          <w:rStyle w:val="FootnoteReference"/>
        </w:rPr>
        <w:footnoteReference w:id="121"/>
      </w:r>
      <w:r>
        <w:t>.</w:t>
      </w:r>
    </w:p>
    <w:p w:rsidR="008A4D4A" w:rsidRDefault="008A4D4A" w:rsidP="00445F8E">
      <w:pPr>
        <w:spacing w:line="480" w:lineRule="auto"/>
      </w:pPr>
    </w:p>
    <w:p w:rsidR="003110AB" w:rsidRDefault="00033BB5" w:rsidP="00445F8E">
      <w:pPr>
        <w:spacing w:line="480" w:lineRule="auto"/>
      </w:pPr>
      <w:r>
        <w:t>Tutankhamun also had club foot</w:t>
      </w:r>
      <w:r>
        <w:rPr>
          <w:rStyle w:val="FootnoteReference"/>
        </w:rPr>
        <w:footnoteReference w:id="122"/>
      </w:r>
      <w:r w:rsidR="003110AB">
        <w:t xml:space="preserve">, which was most likely caused by faulty genes due to incest in the Amarna family </w:t>
      </w:r>
      <w:r>
        <w:t>tree</w:t>
      </w:r>
      <w:r>
        <w:rPr>
          <w:rStyle w:val="FootnoteReference"/>
        </w:rPr>
        <w:footnoteReference w:id="123"/>
      </w:r>
      <w:r w:rsidR="003110AB">
        <w:t>. It was very common in Egypt for sons and daughters of the pharaohs to be married and have children. This is also supported by the fact that he was buried with around</w:t>
      </w:r>
      <w:r>
        <w:t xml:space="preserve"> 130 walking sticks in his tomb</w:t>
      </w:r>
      <w:r>
        <w:rPr>
          <w:rStyle w:val="FootnoteReference"/>
        </w:rPr>
        <w:footnoteReference w:id="124"/>
      </w:r>
      <w:r w:rsidR="003110AB">
        <w:t>. Club Foot can sometimes be associated with the polio virus, but there is no evidence that Tutankh</w:t>
      </w:r>
      <w:r>
        <w:t>amun suffered from this disease</w:t>
      </w:r>
      <w:r>
        <w:rPr>
          <w:rStyle w:val="FootnoteReference"/>
        </w:rPr>
        <w:footnoteReference w:id="125"/>
      </w:r>
      <w:r w:rsidR="003110AB">
        <w:t>.</w:t>
      </w:r>
    </w:p>
    <w:p w:rsidR="00033BB5" w:rsidRDefault="00033BB5" w:rsidP="00445F8E">
      <w:pPr>
        <w:spacing w:line="480" w:lineRule="auto"/>
      </w:pPr>
    </w:p>
    <w:p w:rsidR="003110AB" w:rsidRDefault="003110AB" w:rsidP="00445F8E">
      <w:pPr>
        <w:spacing w:line="480" w:lineRule="auto"/>
      </w:pPr>
      <w:r>
        <w:t>The most prominent of diseases that was discovered in Tutankhamun’s body was the re</w:t>
      </w:r>
      <w:r w:rsidR="00033BB5">
        <w:t>mnants of the malaria infection</w:t>
      </w:r>
      <w:r w:rsidR="00033BB5">
        <w:rPr>
          <w:rStyle w:val="FootnoteReference"/>
        </w:rPr>
        <w:footnoteReference w:id="126"/>
      </w:r>
      <w:r>
        <w:t>. This evidence was found in the skin of his left cheek and neck as on the CT scan, this a</w:t>
      </w:r>
      <w:r w:rsidR="00033BB5">
        <w:t>rea was shown as being “patchy”</w:t>
      </w:r>
      <w:r w:rsidR="00033BB5">
        <w:rPr>
          <w:rStyle w:val="FootnoteReference"/>
        </w:rPr>
        <w:footnoteReference w:id="127"/>
      </w:r>
      <w:r>
        <w:t>. This was interpreted as either being a plague spot or boi</w:t>
      </w:r>
      <w:r w:rsidR="00033BB5">
        <w:t>l, or an inflamed mosquito bite</w:t>
      </w:r>
      <w:r w:rsidR="00033BB5">
        <w:rPr>
          <w:rStyle w:val="FootnoteReference"/>
        </w:rPr>
        <w:footnoteReference w:id="128"/>
      </w:r>
      <w:r>
        <w:t>. Blood tests however confirmed that is was a mosquito bite, and that Tutankhamun had suffered with multiple variations of the ma</w:t>
      </w:r>
      <w:r w:rsidR="00033BB5">
        <w:t>laria infection during his life</w:t>
      </w:r>
      <w:r w:rsidR="00033BB5">
        <w:rPr>
          <w:rStyle w:val="FootnoteReference"/>
        </w:rPr>
        <w:footnoteReference w:id="129"/>
      </w:r>
      <w:r>
        <w:t>. Accor</w:t>
      </w:r>
      <w:r w:rsidR="003E7E3F">
        <w:t xml:space="preserve">ding to </w:t>
      </w:r>
      <w:proofErr w:type="spellStart"/>
      <w:r w:rsidR="003E7E3F">
        <w:t>Hawass</w:t>
      </w:r>
      <w:proofErr w:type="spellEnd"/>
      <w:r w:rsidR="003E7E3F">
        <w:t xml:space="preserve"> and </w:t>
      </w:r>
      <w:proofErr w:type="spellStart"/>
      <w:r w:rsidR="003E7E3F">
        <w:t>Saleem</w:t>
      </w:r>
      <w:proofErr w:type="spellEnd"/>
      <w:r>
        <w:t>, there is no mention of a cure or treatment for malaria in any ancient papyri, and so it is likely that the royal court and doctors did not know how to help t</w:t>
      </w:r>
      <w:r w:rsidR="00033BB5">
        <w:t>he King</w:t>
      </w:r>
      <w:r w:rsidR="00033BB5">
        <w:rPr>
          <w:rStyle w:val="FootnoteReference"/>
        </w:rPr>
        <w:footnoteReference w:id="130"/>
      </w:r>
      <w:r>
        <w:t xml:space="preserve">. Therefore, this is the most probable cause of Tutankhamun’s young death. </w:t>
      </w:r>
      <w:proofErr w:type="spellStart"/>
      <w:r>
        <w:t>Hawass</w:t>
      </w:r>
      <w:proofErr w:type="spellEnd"/>
      <w:r>
        <w:t xml:space="preserve"> also mentions that Malaria was relatively comm</w:t>
      </w:r>
      <w:r w:rsidR="00033BB5">
        <w:t>on in Egypt in this time period</w:t>
      </w:r>
      <w:r w:rsidR="00033BB5">
        <w:rPr>
          <w:rStyle w:val="FootnoteReference"/>
        </w:rPr>
        <w:footnoteReference w:id="131"/>
      </w:r>
      <w:r>
        <w:t xml:space="preserve">. </w:t>
      </w:r>
    </w:p>
    <w:p w:rsidR="00A42F4E" w:rsidRDefault="00A42F4E" w:rsidP="00445F8E">
      <w:pPr>
        <w:spacing w:line="480" w:lineRule="auto"/>
      </w:pPr>
    </w:p>
    <w:p w:rsidR="003110AB" w:rsidRDefault="003110AB" w:rsidP="00445F8E">
      <w:pPr>
        <w:spacing w:line="480" w:lineRule="auto"/>
      </w:pPr>
      <w:r>
        <w:t xml:space="preserve">However, having malaria would make the King more prone to other diseases as his immune system would </w:t>
      </w:r>
      <w:r w:rsidR="00033BB5">
        <w:t>have been considerably weakened</w:t>
      </w:r>
      <w:r w:rsidR="00033BB5">
        <w:rPr>
          <w:rStyle w:val="FootnoteReference"/>
        </w:rPr>
        <w:footnoteReference w:id="132"/>
      </w:r>
      <w:r>
        <w:t>. A fracture was discovered in his left lower femur bone and</w:t>
      </w:r>
      <w:r w:rsidR="00033BB5">
        <w:t xml:space="preserve"> also in his right patella bone</w:t>
      </w:r>
      <w:r w:rsidR="00033BB5">
        <w:rPr>
          <w:rStyle w:val="FootnoteReference"/>
        </w:rPr>
        <w:footnoteReference w:id="133"/>
      </w:r>
      <w:r>
        <w:t>. It is suggested that these fractures are the result that Tutankhamun might have gained from a non-fatal accident sh</w:t>
      </w:r>
      <w:r w:rsidR="00033BB5">
        <w:t>ortly before his death</w:t>
      </w:r>
      <w:r w:rsidR="00033BB5">
        <w:rPr>
          <w:rStyle w:val="FootnoteReference"/>
        </w:rPr>
        <w:footnoteReference w:id="134"/>
      </w:r>
      <w:r>
        <w:t>. If the malaria meant that he was prone to infections, it may mean that these fractures may have got infected, and therefore contributed to h</w:t>
      </w:r>
      <w:r w:rsidR="00033BB5">
        <w:t>is death along with the malaria</w:t>
      </w:r>
      <w:r w:rsidR="00033BB5">
        <w:rPr>
          <w:rStyle w:val="FootnoteReference"/>
        </w:rPr>
        <w:footnoteReference w:id="135"/>
      </w:r>
      <w:r>
        <w:t>.</w:t>
      </w:r>
    </w:p>
    <w:p w:rsidR="00033BB5" w:rsidRDefault="00033BB5" w:rsidP="00445F8E">
      <w:pPr>
        <w:spacing w:line="480" w:lineRule="auto"/>
      </w:pPr>
    </w:p>
    <w:p w:rsidR="003110AB" w:rsidRDefault="003110AB" w:rsidP="00445F8E">
      <w:pPr>
        <w:spacing w:line="480" w:lineRule="auto"/>
      </w:pPr>
      <w:r>
        <w:t>There is also controversy to which other diseases Tutankhamun suffered from during his life. Tutankhamun and his family (particularly his father) were portrayed in artistic depictions as having elongated s</w:t>
      </w:r>
      <w:r w:rsidR="00033BB5">
        <w:t>kulls, and unusually long limbs</w:t>
      </w:r>
      <w:r w:rsidR="00033BB5">
        <w:rPr>
          <w:rStyle w:val="FootnoteReference"/>
        </w:rPr>
        <w:footnoteReference w:id="136"/>
      </w:r>
      <w:r>
        <w:t xml:space="preserve">. These can be symptoms of </w:t>
      </w:r>
      <w:proofErr w:type="spellStart"/>
      <w:r>
        <w:t>Marfan’s</w:t>
      </w:r>
      <w:proofErr w:type="spellEnd"/>
      <w:r>
        <w:t xml:space="preserve"> disease, which is a genetic disease that effects the connective tissue</w:t>
      </w:r>
      <w:r w:rsidR="00033BB5">
        <w:rPr>
          <w:rStyle w:val="FootnoteReference"/>
        </w:rPr>
        <w:footnoteReference w:id="137"/>
      </w:r>
      <w:r>
        <w:t xml:space="preserve"> . Although this is a plausible theory and would explain the strange depictions of the King and his family, identifying this disease in a mummified body in which mostly bones and skin remain would not produce accurate results as the soft tis</w:t>
      </w:r>
      <w:r w:rsidR="00033BB5">
        <w:t>sue cannot be recorded properly</w:t>
      </w:r>
      <w:r w:rsidR="00033BB5">
        <w:rPr>
          <w:rStyle w:val="FootnoteReference"/>
        </w:rPr>
        <w:footnoteReference w:id="138"/>
      </w:r>
      <w:r>
        <w:t xml:space="preserve">. Therefore, it is not certain whether the young King suffered from </w:t>
      </w:r>
      <w:proofErr w:type="spellStart"/>
      <w:r>
        <w:t>Marfans</w:t>
      </w:r>
      <w:proofErr w:type="spellEnd"/>
      <w:r>
        <w:t xml:space="preserve"> Disease. </w:t>
      </w:r>
    </w:p>
    <w:p w:rsidR="00C05659" w:rsidRDefault="00C05659" w:rsidP="00445F8E">
      <w:pPr>
        <w:spacing w:line="480" w:lineRule="auto"/>
      </w:pPr>
    </w:p>
    <w:p w:rsidR="003110AB" w:rsidRDefault="003110AB" w:rsidP="00445F8E">
      <w:pPr>
        <w:spacing w:line="480" w:lineRule="auto"/>
      </w:pPr>
      <w:r>
        <w:t>More recent studies have suggested that Tutankhamun suffered from Sickle Cell Disease, a hereditary disease which effects t</w:t>
      </w:r>
      <w:r w:rsidR="00033BB5">
        <w:t>he blood</w:t>
      </w:r>
      <w:r w:rsidR="00033BB5">
        <w:rPr>
          <w:rStyle w:val="FootnoteReference"/>
        </w:rPr>
        <w:footnoteReference w:id="139"/>
      </w:r>
      <w:r>
        <w:t xml:space="preserve">. It is suggested that the combination of a fractured leg, infection and malaria is the cause of Tutankhamun’s death and that the cause for the leg </w:t>
      </w:r>
      <w:r w:rsidR="00033BB5">
        <w:t>fracture is Sickle Cell Disease</w:t>
      </w:r>
      <w:r w:rsidR="00033BB5">
        <w:rPr>
          <w:rStyle w:val="FootnoteReference"/>
        </w:rPr>
        <w:footnoteReference w:id="140"/>
      </w:r>
      <w:r>
        <w:t>. If Tutankhamun had this disease, his organs would have been starved of oxygen, and his body would still have been able to harbour the mal</w:t>
      </w:r>
      <w:r w:rsidR="00033BB5">
        <w:t>aria infection at the same time</w:t>
      </w:r>
      <w:r w:rsidR="00033BB5">
        <w:rPr>
          <w:rStyle w:val="FootnoteReference"/>
        </w:rPr>
        <w:footnoteReference w:id="141"/>
      </w:r>
      <w:r>
        <w:t>. Sickle Cell Disease tends to be common in areas w</w:t>
      </w:r>
      <w:r w:rsidR="003E2076">
        <w:t>here “the infection in endemic”</w:t>
      </w:r>
      <w:r w:rsidR="003E2076">
        <w:rPr>
          <w:rStyle w:val="FootnoteReference"/>
        </w:rPr>
        <w:footnoteReference w:id="142"/>
      </w:r>
      <w:r>
        <w:t xml:space="preserve">, so it </w:t>
      </w:r>
      <w:r w:rsidR="00AE4B8D">
        <w:t>was common in Egypt at the time</w:t>
      </w:r>
      <w:r w:rsidR="00AE4B8D">
        <w:rPr>
          <w:rStyle w:val="FootnoteReference"/>
        </w:rPr>
        <w:footnoteReference w:id="143"/>
      </w:r>
      <w:r>
        <w:t>. Sufferers of SCD also tende</w:t>
      </w:r>
      <w:r w:rsidR="003E2076">
        <w:t>d to die at a young age</w:t>
      </w:r>
      <w:r w:rsidR="003E2076">
        <w:rPr>
          <w:rStyle w:val="FootnoteReference"/>
        </w:rPr>
        <w:footnoteReference w:id="144"/>
      </w:r>
      <w:r>
        <w:t xml:space="preserve">, which correlates with </w:t>
      </w:r>
      <w:r>
        <w:lastRenderedPageBreak/>
        <w:t xml:space="preserve">Tutankhamun’s premature death at 19 years old. This idea is still a theory however and tests have </w:t>
      </w:r>
      <w:r w:rsidR="003E2076">
        <w:t>yet to be done to confirm it</w:t>
      </w:r>
      <w:r w:rsidR="003E2076">
        <w:rPr>
          <w:rStyle w:val="FootnoteReference"/>
        </w:rPr>
        <w:footnoteReference w:id="145"/>
      </w:r>
      <w:r w:rsidR="003E2076">
        <w:t>.</w:t>
      </w:r>
    </w:p>
    <w:p w:rsidR="00211CC2" w:rsidRDefault="00211CC2" w:rsidP="00211CC2">
      <w:pPr>
        <w:pStyle w:val="NoSpacing"/>
      </w:pPr>
    </w:p>
    <w:p w:rsidR="00211CC2" w:rsidRDefault="00211CC2" w:rsidP="00211CC2">
      <w:pPr>
        <w:pStyle w:val="NoSpacing"/>
        <w:rPr>
          <w:b/>
          <w:sz w:val="32"/>
          <w:u w:val="single"/>
        </w:rPr>
      </w:pPr>
    </w:p>
    <w:p w:rsidR="00211CC2" w:rsidRDefault="00211CC2" w:rsidP="00211CC2">
      <w:pPr>
        <w:pStyle w:val="NoSpacing"/>
        <w:rPr>
          <w:b/>
          <w:sz w:val="32"/>
          <w:u w:val="single"/>
        </w:rPr>
      </w:pPr>
    </w:p>
    <w:p w:rsidR="00211CC2" w:rsidRDefault="00211CC2" w:rsidP="00211CC2">
      <w:pPr>
        <w:pStyle w:val="NoSpacing"/>
        <w:rPr>
          <w:b/>
          <w:sz w:val="32"/>
          <w:u w:val="single"/>
        </w:rPr>
      </w:pPr>
    </w:p>
    <w:p w:rsidR="00211CC2" w:rsidRDefault="00211CC2" w:rsidP="00211CC2">
      <w:pPr>
        <w:pStyle w:val="NoSpacing"/>
        <w:rPr>
          <w:b/>
          <w:sz w:val="32"/>
          <w:u w:val="single"/>
        </w:rPr>
      </w:pPr>
    </w:p>
    <w:p w:rsidR="00211CC2" w:rsidRDefault="00211CC2" w:rsidP="00211CC2">
      <w:pPr>
        <w:pStyle w:val="NoSpacing"/>
        <w:rPr>
          <w:b/>
          <w:sz w:val="32"/>
          <w:u w:val="single"/>
        </w:rPr>
      </w:pPr>
    </w:p>
    <w:p w:rsidR="00211CC2" w:rsidRDefault="00211CC2" w:rsidP="00211CC2">
      <w:pPr>
        <w:pStyle w:val="NoSpacing"/>
        <w:rPr>
          <w:b/>
          <w:sz w:val="32"/>
          <w:u w:val="single"/>
        </w:rPr>
      </w:pPr>
    </w:p>
    <w:p w:rsidR="00211CC2" w:rsidRDefault="003110AB" w:rsidP="00211CC2">
      <w:pPr>
        <w:pStyle w:val="NoSpacing"/>
        <w:rPr>
          <w:b/>
          <w:sz w:val="32"/>
          <w:u w:val="single"/>
        </w:rPr>
      </w:pPr>
      <w:r w:rsidRPr="00211CC2">
        <w:rPr>
          <w:b/>
          <w:sz w:val="32"/>
          <w:u w:val="single"/>
        </w:rPr>
        <w:t>Hatshepsut</w:t>
      </w:r>
    </w:p>
    <w:p w:rsidR="00211CC2" w:rsidRDefault="00211CC2" w:rsidP="00211CC2">
      <w:pPr>
        <w:pStyle w:val="NoSpacing"/>
        <w:rPr>
          <w:b/>
          <w:sz w:val="32"/>
          <w:u w:val="single"/>
        </w:rPr>
      </w:pPr>
    </w:p>
    <w:p w:rsidR="003110AB" w:rsidRPr="00211CC2" w:rsidRDefault="003110AB" w:rsidP="00211CC2">
      <w:pPr>
        <w:pStyle w:val="NoSpacing"/>
        <w:spacing w:line="480" w:lineRule="auto"/>
        <w:rPr>
          <w:b/>
          <w:sz w:val="32"/>
          <w:u w:val="single"/>
        </w:rPr>
      </w:pPr>
      <w:r>
        <w:t xml:space="preserve">Hatshepsut is famous for being the first female pharaoh of Ancient Egypt, and was the daughter of </w:t>
      </w:r>
      <w:proofErr w:type="spellStart"/>
      <w:r>
        <w:t>Thuthmose</w:t>
      </w:r>
      <w:proofErr w:type="spellEnd"/>
      <w:r>
        <w:t xml:space="preserve"> I and Ahmose</w:t>
      </w:r>
      <w:r w:rsidR="003E2076">
        <w:rPr>
          <w:rStyle w:val="FootnoteReference"/>
        </w:rPr>
        <w:footnoteReference w:id="146"/>
      </w:r>
      <w:r>
        <w:t>.  She was the fifth pharaoh of the eighteenth dynasty and began her reign with her son Thutmose III as a co regent</w:t>
      </w:r>
      <w:r w:rsidR="003E2076">
        <w:rPr>
          <w:rStyle w:val="FootnoteReference"/>
        </w:rPr>
        <w:footnoteReference w:id="147"/>
      </w:r>
      <w:r>
        <w:t xml:space="preserve"> . </w:t>
      </w:r>
    </w:p>
    <w:p w:rsidR="003110AB" w:rsidRDefault="003110AB" w:rsidP="00211CC2">
      <w:pPr>
        <w:spacing w:line="480" w:lineRule="auto"/>
      </w:pPr>
      <w:r>
        <w:t>Hatshepsut was buried in the small, undecorated tomb KV60 in the Valley of the Kings. The tomb was looted a lot in antiquity, so its original content was not all present when it was exca</w:t>
      </w:r>
      <w:r w:rsidR="00AE4B8D">
        <w:t>vated by Howard Carter in 1903</w:t>
      </w:r>
      <w:r w:rsidR="00AE4B8D">
        <w:rPr>
          <w:rStyle w:val="FootnoteReference"/>
        </w:rPr>
        <w:footnoteReference w:id="148"/>
      </w:r>
      <w:r>
        <w:t>. Hatshepsut was burie</w:t>
      </w:r>
      <w:r w:rsidR="00E46CED">
        <w:t>d with her royal wet nurse also</w:t>
      </w:r>
      <w:r w:rsidR="00E46CED">
        <w:rPr>
          <w:rStyle w:val="FootnoteReference"/>
        </w:rPr>
        <w:footnoteReference w:id="149"/>
      </w:r>
      <w:r>
        <w:t xml:space="preserve">. Her tomb was </w:t>
      </w:r>
      <w:proofErr w:type="spellStart"/>
      <w:r>
        <w:t>reexplored</w:t>
      </w:r>
      <w:proofErr w:type="spellEnd"/>
      <w:r>
        <w:t xml:space="preserve"> in 1906 by Edward </w:t>
      </w:r>
      <w:proofErr w:type="spellStart"/>
      <w:r>
        <w:t>Ayrton</w:t>
      </w:r>
      <w:proofErr w:type="spellEnd"/>
      <w:r>
        <w:t xml:space="preserve"> a</w:t>
      </w:r>
      <w:r w:rsidR="00AE4B8D">
        <w:t>nd again in 1989 by Donald Ryan</w:t>
      </w:r>
      <w:r w:rsidR="00AE4B8D">
        <w:rPr>
          <w:rStyle w:val="FootnoteReference"/>
        </w:rPr>
        <w:footnoteReference w:id="150"/>
      </w:r>
      <w:r>
        <w:t>.</w:t>
      </w:r>
    </w:p>
    <w:p w:rsidR="003E2076" w:rsidRDefault="003E2076" w:rsidP="00445F8E">
      <w:pPr>
        <w:pStyle w:val="Heading2"/>
        <w:spacing w:line="480" w:lineRule="auto"/>
      </w:pPr>
    </w:p>
    <w:p w:rsidR="003110AB" w:rsidRDefault="003110AB" w:rsidP="00211CC2">
      <w:pPr>
        <w:pStyle w:val="NoSpacing"/>
        <w:rPr>
          <w:b/>
          <w:u w:val="single"/>
        </w:rPr>
      </w:pPr>
      <w:r w:rsidRPr="00211CC2">
        <w:rPr>
          <w:b/>
          <w:u w:val="single"/>
        </w:rPr>
        <w:t>Table of Attributes and Diseases of Queen Hatshepsut</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9F2DF4" w:rsidTr="009F2DF4">
        <w:tc>
          <w:tcPr>
            <w:tcW w:w="4315" w:type="dxa"/>
          </w:tcPr>
          <w:p w:rsidR="009F2DF4" w:rsidRPr="00211CC2" w:rsidRDefault="009F2DF4" w:rsidP="00445F8E">
            <w:pPr>
              <w:spacing w:line="480" w:lineRule="auto"/>
              <w:rPr>
                <w:b/>
              </w:rPr>
            </w:pPr>
            <w:r w:rsidRPr="00211CC2">
              <w:rPr>
                <w:b/>
              </w:rPr>
              <w:t>Mummy</w:t>
            </w:r>
          </w:p>
        </w:tc>
        <w:tc>
          <w:tcPr>
            <w:tcW w:w="4315" w:type="dxa"/>
          </w:tcPr>
          <w:p w:rsidR="009F2DF4" w:rsidRDefault="009F2DF4" w:rsidP="00445F8E">
            <w:pPr>
              <w:spacing w:line="480" w:lineRule="auto"/>
            </w:pPr>
            <w:r>
              <w:t>Hatshepsut</w:t>
            </w:r>
          </w:p>
        </w:tc>
      </w:tr>
      <w:tr w:rsidR="009F2DF4" w:rsidTr="009F2DF4">
        <w:tc>
          <w:tcPr>
            <w:tcW w:w="4315" w:type="dxa"/>
          </w:tcPr>
          <w:p w:rsidR="009F2DF4" w:rsidRPr="00211CC2" w:rsidRDefault="009F2DF4" w:rsidP="00445F8E">
            <w:pPr>
              <w:spacing w:line="480" w:lineRule="auto"/>
              <w:rPr>
                <w:b/>
              </w:rPr>
            </w:pPr>
            <w:r w:rsidRPr="00211CC2">
              <w:rPr>
                <w:b/>
              </w:rPr>
              <w:t>Gender</w:t>
            </w:r>
          </w:p>
        </w:tc>
        <w:tc>
          <w:tcPr>
            <w:tcW w:w="4315" w:type="dxa"/>
          </w:tcPr>
          <w:p w:rsidR="009F2DF4" w:rsidRDefault="009F2DF4" w:rsidP="00445F8E">
            <w:pPr>
              <w:spacing w:line="480" w:lineRule="auto"/>
            </w:pPr>
            <w:r>
              <w:t>Female</w:t>
            </w:r>
          </w:p>
        </w:tc>
      </w:tr>
      <w:tr w:rsidR="009F2DF4" w:rsidTr="009F2DF4">
        <w:tc>
          <w:tcPr>
            <w:tcW w:w="4315" w:type="dxa"/>
          </w:tcPr>
          <w:p w:rsidR="009F2DF4" w:rsidRPr="00211CC2" w:rsidRDefault="009F2DF4" w:rsidP="00445F8E">
            <w:pPr>
              <w:spacing w:line="480" w:lineRule="auto"/>
              <w:rPr>
                <w:b/>
              </w:rPr>
            </w:pPr>
            <w:r w:rsidRPr="00211CC2">
              <w:rPr>
                <w:b/>
              </w:rPr>
              <w:t>Age at Death (approx.)</w:t>
            </w:r>
          </w:p>
        </w:tc>
        <w:tc>
          <w:tcPr>
            <w:tcW w:w="4315" w:type="dxa"/>
          </w:tcPr>
          <w:p w:rsidR="009F2DF4" w:rsidRDefault="009F2DF4" w:rsidP="00445F8E">
            <w:pPr>
              <w:spacing w:line="480" w:lineRule="auto"/>
            </w:pPr>
            <w:r>
              <w:t>40-50 years</w:t>
            </w:r>
          </w:p>
        </w:tc>
      </w:tr>
      <w:tr w:rsidR="009F2DF4" w:rsidTr="009F2DF4">
        <w:tc>
          <w:tcPr>
            <w:tcW w:w="4315" w:type="dxa"/>
          </w:tcPr>
          <w:p w:rsidR="009F2DF4" w:rsidRPr="00211CC2" w:rsidRDefault="009F2DF4" w:rsidP="00445F8E">
            <w:pPr>
              <w:spacing w:line="480" w:lineRule="auto"/>
              <w:rPr>
                <w:b/>
              </w:rPr>
            </w:pPr>
            <w:r w:rsidRPr="00211CC2">
              <w:rPr>
                <w:b/>
              </w:rPr>
              <w:lastRenderedPageBreak/>
              <w:t>Status (Social Class)</w:t>
            </w:r>
          </w:p>
        </w:tc>
        <w:tc>
          <w:tcPr>
            <w:tcW w:w="4315" w:type="dxa"/>
          </w:tcPr>
          <w:p w:rsidR="009F2DF4" w:rsidRDefault="009F2DF4" w:rsidP="00445F8E">
            <w:pPr>
              <w:spacing w:line="480" w:lineRule="auto"/>
            </w:pPr>
            <w:r>
              <w:t>High (Pharaoh)</w:t>
            </w:r>
          </w:p>
        </w:tc>
      </w:tr>
      <w:tr w:rsidR="009F2DF4" w:rsidTr="009F2DF4">
        <w:tc>
          <w:tcPr>
            <w:tcW w:w="4315" w:type="dxa"/>
          </w:tcPr>
          <w:p w:rsidR="009F2DF4" w:rsidRPr="00211CC2" w:rsidRDefault="009F2DF4" w:rsidP="00445F8E">
            <w:pPr>
              <w:spacing w:line="480" w:lineRule="auto"/>
              <w:rPr>
                <w:b/>
              </w:rPr>
            </w:pPr>
            <w:r w:rsidRPr="00211CC2">
              <w:rPr>
                <w:b/>
              </w:rPr>
              <w:t>Involvement in Battle?</w:t>
            </w:r>
          </w:p>
        </w:tc>
        <w:tc>
          <w:tcPr>
            <w:tcW w:w="4315" w:type="dxa"/>
          </w:tcPr>
          <w:p w:rsidR="009F2DF4" w:rsidRDefault="009F2DF4" w:rsidP="00445F8E">
            <w:pPr>
              <w:spacing w:line="480" w:lineRule="auto"/>
            </w:pPr>
            <w:r>
              <w:t>Moderate (?)</w:t>
            </w:r>
          </w:p>
        </w:tc>
      </w:tr>
      <w:tr w:rsidR="009F2DF4" w:rsidTr="009F2DF4">
        <w:tc>
          <w:tcPr>
            <w:tcW w:w="4315" w:type="dxa"/>
          </w:tcPr>
          <w:p w:rsidR="009F2DF4" w:rsidRPr="00211CC2" w:rsidRDefault="009F2DF4" w:rsidP="00445F8E">
            <w:pPr>
              <w:spacing w:line="480" w:lineRule="auto"/>
              <w:rPr>
                <w:b/>
              </w:rPr>
            </w:pPr>
            <w:r w:rsidRPr="00211CC2">
              <w:rPr>
                <w:b/>
              </w:rPr>
              <w:t>Determined C.O.D.</w:t>
            </w:r>
          </w:p>
        </w:tc>
        <w:tc>
          <w:tcPr>
            <w:tcW w:w="4315" w:type="dxa"/>
          </w:tcPr>
          <w:p w:rsidR="009F2DF4" w:rsidRDefault="009F2DF4" w:rsidP="00445F8E">
            <w:pPr>
              <w:spacing w:line="480" w:lineRule="auto"/>
            </w:pPr>
            <w:r>
              <w:t>Cancer &amp; Diabetes</w:t>
            </w:r>
          </w:p>
        </w:tc>
      </w:tr>
      <w:tr w:rsidR="009F2DF4" w:rsidTr="009F2DF4">
        <w:tc>
          <w:tcPr>
            <w:tcW w:w="4315" w:type="dxa"/>
          </w:tcPr>
          <w:p w:rsidR="009F2DF4" w:rsidRPr="00211CC2" w:rsidRDefault="004B47C4" w:rsidP="004B47C4">
            <w:pPr>
              <w:spacing w:line="480" w:lineRule="auto"/>
              <w:rPr>
                <w:b/>
              </w:rPr>
            </w:pPr>
            <w:r>
              <w:rPr>
                <w:b/>
              </w:rPr>
              <w:t>Disease/</w:t>
            </w:r>
            <w:r w:rsidR="009F2DF4" w:rsidRPr="00211CC2">
              <w:rPr>
                <w:b/>
              </w:rPr>
              <w:t xml:space="preserve">Disorder </w:t>
            </w:r>
            <w:r>
              <w:rPr>
                <w:b/>
              </w:rPr>
              <w:t>Present</w:t>
            </w:r>
          </w:p>
        </w:tc>
        <w:tc>
          <w:tcPr>
            <w:tcW w:w="4315" w:type="dxa"/>
          </w:tcPr>
          <w:p w:rsidR="009F2DF4" w:rsidRDefault="009F2DF4" w:rsidP="00445F8E">
            <w:pPr>
              <w:spacing w:line="480" w:lineRule="auto"/>
            </w:pPr>
            <w:r>
              <w:t xml:space="preserve">Tooth </w:t>
            </w:r>
            <w:proofErr w:type="spellStart"/>
            <w:r>
              <w:t>Abcesses</w:t>
            </w:r>
            <w:proofErr w:type="spellEnd"/>
          </w:p>
          <w:p w:rsidR="009F2DF4" w:rsidRDefault="009F2DF4" w:rsidP="00445F8E">
            <w:pPr>
              <w:spacing w:line="480" w:lineRule="auto"/>
            </w:pPr>
            <w:r>
              <w:t xml:space="preserve">Bone </w:t>
            </w:r>
            <w:proofErr w:type="spellStart"/>
            <w:r>
              <w:t>Rareification</w:t>
            </w:r>
            <w:proofErr w:type="spellEnd"/>
          </w:p>
          <w:p w:rsidR="009F2DF4" w:rsidRDefault="009F2DF4" w:rsidP="00445F8E">
            <w:pPr>
              <w:spacing w:line="480" w:lineRule="auto"/>
            </w:pPr>
            <w:r>
              <w:t>Metastatic Cancer</w:t>
            </w:r>
          </w:p>
          <w:p w:rsidR="009F2DF4" w:rsidRDefault="009F2DF4" w:rsidP="00445F8E">
            <w:pPr>
              <w:spacing w:line="480" w:lineRule="auto"/>
            </w:pPr>
            <w:r>
              <w:t>Arthritis</w:t>
            </w:r>
          </w:p>
          <w:p w:rsidR="009F2DF4" w:rsidRDefault="009F2DF4" w:rsidP="00445F8E">
            <w:pPr>
              <w:spacing w:line="480" w:lineRule="auto"/>
            </w:pPr>
            <w:r>
              <w:t>Eczema/Psoriasis</w:t>
            </w:r>
          </w:p>
          <w:p w:rsidR="009F2DF4" w:rsidRDefault="009F2DF4" w:rsidP="00445F8E">
            <w:pPr>
              <w:spacing w:line="480" w:lineRule="auto"/>
            </w:pPr>
            <w:r>
              <w:t xml:space="preserve">Diabetes </w:t>
            </w:r>
          </w:p>
          <w:p w:rsidR="009F2DF4" w:rsidRDefault="009F2DF4" w:rsidP="00445F8E">
            <w:pPr>
              <w:spacing w:line="480" w:lineRule="auto"/>
            </w:pPr>
            <w:r>
              <w:t>Obesity</w:t>
            </w:r>
          </w:p>
        </w:tc>
      </w:tr>
      <w:tr w:rsidR="009F2DF4" w:rsidTr="009F2DF4">
        <w:tc>
          <w:tcPr>
            <w:tcW w:w="4315" w:type="dxa"/>
          </w:tcPr>
          <w:p w:rsidR="009F2DF4" w:rsidRPr="00211CC2" w:rsidRDefault="009F2DF4" w:rsidP="00445F8E">
            <w:pPr>
              <w:spacing w:line="480" w:lineRule="auto"/>
              <w:rPr>
                <w:b/>
              </w:rPr>
            </w:pPr>
            <w:r w:rsidRPr="00211CC2">
              <w:rPr>
                <w:b/>
              </w:rPr>
              <w:t>Method of Analysis</w:t>
            </w:r>
          </w:p>
        </w:tc>
        <w:tc>
          <w:tcPr>
            <w:tcW w:w="4315" w:type="dxa"/>
          </w:tcPr>
          <w:p w:rsidR="009F2DF4" w:rsidRDefault="009F2DF4" w:rsidP="00445F8E">
            <w:pPr>
              <w:spacing w:line="480" w:lineRule="auto"/>
            </w:pPr>
            <w:r>
              <w:t>CT SCAN x1</w:t>
            </w:r>
          </w:p>
        </w:tc>
      </w:tr>
    </w:tbl>
    <w:p w:rsidR="003E2076" w:rsidRDefault="003E2076" w:rsidP="00445F8E">
      <w:pPr>
        <w:spacing w:line="480" w:lineRule="auto"/>
      </w:pPr>
    </w:p>
    <w:p w:rsidR="003110AB" w:rsidRDefault="003110AB" w:rsidP="00445F8E">
      <w:pPr>
        <w:spacing w:line="480" w:lineRule="auto"/>
      </w:pPr>
    </w:p>
    <w:p w:rsidR="003110AB" w:rsidRDefault="003110AB" w:rsidP="00445F8E">
      <w:pPr>
        <w:spacing w:line="480" w:lineRule="auto"/>
      </w:pPr>
      <w:proofErr w:type="spellStart"/>
      <w:r>
        <w:t>Hatshepsuts</w:t>
      </w:r>
      <w:proofErr w:type="spellEnd"/>
      <w:r>
        <w:t xml:space="preserve"> teeth were found to be in an incredibly poor condition, as most of them were eith</w:t>
      </w:r>
      <w:r w:rsidR="007B57FA">
        <w:t>er broken or missing altogether</w:t>
      </w:r>
      <w:r w:rsidR="007B57FA">
        <w:rPr>
          <w:rStyle w:val="FootnoteReference"/>
        </w:rPr>
        <w:footnoteReference w:id="151"/>
      </w:r>
      <w:r>
        <w:t>. Most of them al</w:t>
      </w:r>
      <w:r w:rsidR="007B57FA">
        <w:t>so had broken crowns and caries</w:t>
      </w:r>
      <w:r w:rsidR="007B57FA">
        <w:rPr>
          <w:rStyle w:val="FootnoteReference"/>
        </w:rPr>
        <w:footnoteReference w:id="152"/>
      </w:r>
      <w:r>
        <w:t>. This was most</w:t>
      </w:r>
      <w:r w:rsidR="007B57FA">
        <w:t xml:space="preserve"> likely due to bad oral hygiene</w:t>
      </w:r>
      <w:r w:rsidR="007B57FA">
        <w:rPr>
          <w:rStyle w:val="FootnoteReference"/>
        </w:rPr>
        <w:footnoteReference w:id="153"/>
      </w:r>
      <w:r>
        <w:t xml:space="preserve">. </w:t>
      </w:r>
    </w:p>
    <w:p w:rsidR="007B57FA" w:rsidRDefault="007B57FA" w:rsidP="00445F8E">
      <w:pPr>
        <w:spacing w:line="480" w:lineRule="auto"/>
      </w:pPr>
    </w:p>
    <w:p w:rsidR="003110AB" w:rsidRDefault="003110AB" w:rsidP="00445F8E">
      <w:pPr>
        <w:spacing w:line="480" w:lineRule="auto"/>
      </w:pPr>
      <w:r>
        <w:t>Upon the discovery of Hatshepsut’s mummy and tomb, it was noted that when comparing the two mummies (the wet nurse and Hatshepsut), Hatshepsut was desc</w:t>
      </w:r>
      <w:r w:rsidR="007B57FA">
        <w:t>ribed as a “hugely obese woman”</w:t>
      </w:r>
      <w:r w:rsidR="007B57FA">
        <w:rPr>
          <w:rStyle w:val="FootnoteReference"/>
        </w:rPr>
        <w:footnoteReference w:id="154"/>
      </w:r>
      <w:r>
        <w:t xml:space="preserve">, and the CT </w:t>
      </w:r>
      <w:r w:rsidR="007B57FA">
        <w:t>scan of her body confirmed this</w:t>
      </w:r>
      <w:r w:rsidR="007B57FA">
        <w:rPr>
          <w:rStyle w:val="FootnoteReference"/>
        </w:rPr>
        <w:footnoteReference w:id="155"/>
      </w:r>
      <w:r w:rsidR="009F2DF4">
        <w:t xml:space="preserve">. </w:t>
      </w:r>
      <w:proofErr w:type="spellStart"/>
      <w:r w:rsidR="009F2DF4">
        <w:t>Hawass</w:t>
      </w:r>
      <w:proofErr w:type="spellEnd"/>
      <w:r w:rsidR="009F2DF4">
        <w:t xml:space="preserve"> &amp; </w:t>
      </w:r>
      <w:proofErr w:type="spellStart"/>
      <w:r w:rsidR="009F2DF4">
        <w:t>Saleem</w:t>
      </w:r>
      <w:proofErr w:type="spellEnd"/>
      <w:r w:rsidR="009F2DF4">
        <w:t xml:space="preserve"> suggest</w:t>
      </w:r>
      <w:r>
        <w:t xml:space="preserve"> that the combination of poor dental hygiene and obesity may mean that the </w:t>
      </w:r>
      <w:r>
        <w:lastRenderedPageBreak/>
        <w:t>Queen suffered from diabetes mellitu</w:t>
      </w:r>
      <w:r w:rsidR="007B57FA">
        <w:t>s</w:t>
      </w:r>
      <w:r w:rsidR="007B57FA">
        <w:rPr>
          <w:rStyle w:val="FootnoteReference"/>
        </w:rPr>
        <w:footnoteReference w:id="156"/>
      </w:r>
      <w:r>
        <w:t>. There is also an area of her mouth in which she is missing a tooth, and there is evidence that this area was once inflamed, pointing towards the id</w:t>
      </w:r>
      <w:r w:rsidR="007B57FA">
        <w:t>ea that she had a tooth abscess</w:t>
      </w:r>
      <w:r w:rsidR="007B57FA">
        <w:rPr>
          <w:rStyle w:val="FootnoteReference"/>
        </w:rPr>
        <w:footnoteReference w:id="157"/>
      </w:r>
      <w:r>
        <w:t>. There are also signs of treatment in this area, which indicates that this molar was removed shortly before the death of the queen</w:t>
      </w:r>
      <w:r w:rsidR="007B57FA">
        <w:rPr>
          <w:rStyle w:val="FootnoteReference"/>
        </w:rPr>
        <w:footnoteReference w:id="158"/>
      </w:r>
      <w:r>
        <w:t xml:space="preserve">.  The accompaniment of such an advanced stage of cancer may have actually been the cause of Hatshepsut’s death. </w:t>
      </w:r>
    </w:p>
    <w:p w:rsidR="007B57FA" w:rsidRDefault="007B57FA" w:rsidP="00445F8E">
      <w:pPr>
        <w:spacing w:line="480" w:lineRule="auto"/>
      </w:pPr>
    </w:p>
    <w:p w:rsidR="003110AB" w:rsidRDefault="003110AB" w:rsidP="00445F8E">
      <w:pPr>
        <w:spacing w:line="480" w:lineRule="auto"/>
      </w:pPr>
      <w:r>
        <w:t>Upon analysis of the spine, it was found that there was evidence of bone rareficatio</w:t>
      </w:r>
      <w:r w:rsidR="007B57FA">
        <w:t>n</w:t>
      </w:r>
      <w:r w:rsidR="007B57FA">
        <w:rPr>
          <w:rStyle w:val="FootnoteReference"/>
        </w:rPr>
        <w:footnoteReference w:id="159"/>
      </w:r>
      <w:r>
        <w:t>. This was interpreted into the face that the queen was suf</w:t>
      </w:r>
      <w:r w:rsidR="007B57FA">
        <w:t>fering from stage 4 bone cancer</w:t>
      </w:r>
      <w:r w:rsidR="007B57FA">
        <w:rPr>
          <w:rStyle w:val="FootnoteReference"/>
        </w:rPr>
        <w:footnoteReference w:id="160"/>
      </w:r>
      <w:r>
        <w:t>. Modern scholars have an explanation of how Hatshepsut contracted such a severe disease. Among the grave goods in her tomb, a cosmetic vile was discovered in which a dried “highly carcinogenic substance” was detected</w:t>
      </w:r>
      <w:r w:rsidR="007B57FA">
        <w:rPr>
          <w:rStyle w:val="FootnoteReference"/>
        </w:rPr>
        <w:footnoteReference w:id="161"/>
      </w:r>
      <w:r>
        <w:t>.  This substance’s ingredients consisted of palm and nutmeg oil, which in Ancient Egypt could be used to treat skin conditions such as psoriasis or eczema, suggesting that the queen also suffered from these conditions</w:t>
      </w:r>
      <w:r w:rsidR="007B57FA">
        <w:t>, which could have been genetic</w:t>
      </w:r>
      <w:r w:rsidR="007B57FA">
        <w:rPr>
          <w:rStyle w:val="FootnoteReference"/>
        </w:rPr>
        <w:footnoteReference w:id="162"/>
      </w:r>
      <w:r>
        <w:t>. Unfortunately, the treatment also contained the same kind of tar t</w:t>
      </w:r>
      <w:r w:rsidR="007B57FA">
        <w:t>hat is found in cigarette smoke</w:t>
      </w:r>
      <w:r w:rsidR="007B57FA">
        <w:rPr>
          <w:rStyle w:val="FootnoteReference"/>
        </w:rPr>
        <w:footnoteReference w:id="163"/>
      </w:r>
      <w:r>
        <w:t>, which may have been the cause of her cancer as she would have likely applied the toxic cream most days, making it have a negative effect on her health. Cancerous tumours were al</w:t>
      </w:r>
      <w:r w:rsidR="007B57FA">
        <w:t>so found in her leg and her hip</w:t>
      </w:r>
      <w:r w:rsidR="007B57FA">
        <w:rPr>
          <w:rStyle w:val="FootnoteReference"/>
        </w:rPr>
        <w:footnoteReference w:id="164"/>
      </w:r>
      <w:r>
        <w:t>.</w:t>
      </w:r>
    </w:p>
    <w:p w:rsidR="00686825" w:rsidRDefault="00686825" w:rsidP="00445F8E">
      <w:pPr>
        <w:pStyle w:val="Heading2"/>
        <w:spacing w:line="480" w:lineRule="auto"/>
        <w:rPr>
          <w:sz w:val="28"/>
          <w:szCs w:val="28"/>
        </w:rPr>
      </w:pPr>
    </w:p>
    <w:p w:rsidR="003110AB" w:rsidRDefault="003110AB" w:rsidP="00211CC2">
      <w:pPr>
        <w:pStyle w:val="NoSpacing"/>
        <w:rPr>
          <w:b/>
          <w:sz w:val="32"/>
          <w:szCs w:val="32"/>
          <w:u w:val="single"/>
        </w:rPr>
      </w:pPr>
      <w:proofErr w:type="spellStart"/>
      <w:r w:rsidRPr="00211CC2">
        <w:rPr>
          <w:b/>
          <w:sz w:val="32"/>
          <w:szCs w:val="32"/>
          <w:u w:val="single"/>
        </w:rPr>
        <w:t>Siptah</w:t>
      </w:r>
      <w:proofErr w:type="spellEnd"/>
    </w:p>
    <w:p w:rsidR="00211CC2" w:rsidRPr="00211CC2" w:rsidRDefault="00211CC2" w:rsidP="00211CC2">
      <w:pPr>
        <w:pStyle w:val="NoSpacing"/>
        <w:rPr>
          <w:b/>
          <w:sz w:val="32"/>
          <w:szCs w:val="32"/>
          <w:u w:val="single"/>
        </w:rPr>
      </w:pPr>
    </w:p>
    <w:p w:rsidR="003110AB" w:rsidRDefault="003110AB" w:rsidP="00445F8E">
      <w:pPr>
        <w:spacing w:line="480" w:lineRule="auto"/>
      </w:pPr>
      <w:proofErr w:type="spellStart"/>
      <w:r>
        <w:t>Siptah</w:t>
      </w:r>
      <w:proofErr w:type="spellEnd"/>
      <w:r>
        <w:t xml:space="preserve"> was a lesser known pharaoh of the 19th dynasty and ruled for just six years from 1197 – 1191 BC</w:t>
      </w:r>
      <w:r w:rsidR="000F2EAE">
        <w:rPr>
          <w:rStyle w:val="FootnoteReference"/>
        </w:rPr>
        <w:footnoteReference w:id="165"/>
      </w:r>
      <w:r>
        <w:t>. He died prematurely at the age of just sixteen. He assumed the Egyptian throne wh</w:t>
      </w:r>
      <w:r w:rsidR="000F2EAE">
        <w:t>en he was nine or ten years old</w:t>
      </w:r>
      <w:r w:rsidR="000F2EAE">
        <w:rPr>
          <w:rStyle w:val="FootnoteReference"/>
        </w:rPr>
        <w:footnoteReference w:id="166"/>
      </w:r>
      <w:r>
        <w:t xml:space="preserve">. </w:t>
      </w:r>
    </w:p>
    <w:p w:rsidR="000F2EAE" w:rsidRDefault="000F2EAE" w:rsidP="00445F8E">
      <w:pPr>
        <w:spacing w:line="480" w:lineRule="auto"/>
      </w:pPr>
    </w:p>
    <w:p w:rsidR="00F772A9" w:rsidRDefault="003110AB" w:rsidP="00445F8E">
      <w:pPr>
        <w:spacing w:line="480" w:lineRule="auto"/>
      </w:pPr>
      <w:proofErr w:type="spellStart"/>
      <w:r>
        <w:t>Siptah</w:t>
      </w:r>
      <w:proofErr w:type="spellEnd"/>
      <w:r>
        <w:t xml:space="preserve"> was supposed to be buried in tomb KV47, but was discovered in tomb KV35 in 1898 in Amenhotep II’s cache along with eighteen other mummies by Victor </w:t>
      </w:r>
      <w:proofErr w:type="spellStart"/>
      <w:r>
        <w:t>Loret</w:t>
      </w:r>
      <w:proofErr w:type="spellEnd"/>
      <w:r w:rsidR="00ED2EE2">
        <w:rPr>
          <w:rStyle w:val="FootnoteReference"/>
        </w:rPr>
        <w:footnoteReference w:id="167"/>
      </w:r>
      <w:r>
        <w:t>.  It was robbed a lot in antiquity, therefore a lot of damag</w:t>
      </w:r>
      <w:r w:rsidR="00ED2EE2">
        <w:t>e had been done to its contents</w:t>
      </w:r>
      <w:r w:rsidR="00ED2EE2">
        <w:rPr>
          <w:rStyle w:val="FootnoteReference"/>
        </w:rPr>
        <w:footnoteReference w:id="168"/>
      </w:r>
      <w:r w:rsidR="004B47C4">
        <w:t>.</w:t>
      </w:r>
    </w:p>
    <w:p w:rsidR="004B47C4" w:rsidRDefault="004B47C4" w:rsidP="00445F8E">
      <w:pPr>
        <w:spacing w:line="480" w:lineRule="auto"/>
      </w:pPr>
    </w:p>
    <w:p w:rsidR="00ED2EE2" w:rsidRPr="00211CC2" w:rsidRDefault="00F772A9" w:rsidP="00211CC2">
      <w:pPr>
        <w:pStyle w:val="NoSpacing"/>
        <w:rPr>
          <w:b/>
          <w:u w:val="single"/>
        </w:rPr>
      </w:pPr>
      <w:r w:rsidRPr="00211CC2">
        <w:rPr>
          <w:b/>
          <w:u w:val="single"/>
        </w:rPr>
        <w:t xml:space="preserve">Table of Attributes and Diseases of King </w:t>
      </w:r>
      <w:proofErr w:type="spellStart"/>
      <w:r w:rsidRPr="00211CC2">
        <w:rPr>
          <w:b/>
          <w:u w:val="single"/>
        </w:rPr>
        <w:t>Siptah</w:t>
      </w:r>
      <w:proofErr w:type="spellEnd"/>
    </w:p>
    <w:tbl>
      <w:tblPr>
        <w:tblStyle w:val="TableGrid"/>
        <w:tblpPr w:leftFromText="180" w:rightFromText="180" w:vertAnchor="text" w:horzAnchor="margin" w:tblpY="221"/>
        <w:tblW w:w="0" w:type="auto"/>
        <w:tblLook w:val="04A0" w:firstRow="1" w:lastRow="0" w:firstColumn="1" w:lastColumn="0" w:noHBand="0" w:noVBand="1"/>
      </w:tblPr>
      <w:tblGrid>
        <w:gridCol w:w="4315"/>
        <w:gridCol w:w="4315"/>
      </w:tblGrid>
      <w:tr w:rsidR="004B47C4" w:rsidTr="004B47C4">
        <w:tc>
          <w:tcPr>
            <w:tcW w:w="4315" w:type="dxa"/>
          </w:tcPr>
          <w:p w:rsidR="004B47C4" w:rsidRPr="00211CC2" w:rsidRDefault="004B47C4" w:rsidP="004B47C4">
            <w:pPr>
              <w:tabs>
                <w:tab w:val="left" w:pos="1133"/>
              </w:tabs>
              <w:spacing w:line="480" w:lineRule="auto"/>
              <w:rPr>
                <w:b/>
              </w:rPr>
            </w:pPr>
            <w:r w:rsidRPr="00211CC2">
              <w:rPr>
                <w:b/>
              </w:rPr>
              <w:t>Mummy</w:t>
            </w:r>
          </w:p>
        </w:tc>
        <w:tc>
          <w:tcPr>
            <w:tcW w:w="4315" w:type="dxa"/>
          </w:tcPr>
          <w:p w:rsidR="004B47C4" w:rsidRDefault="004B47C4" w:rsidP="004B47C4">
            <w:pPr>
              <w:spacing w:line="480" w:lineRule="auto"/>
            </w:pPr>
            <w:proofErr w:type="spellStart"/>
            <w:r>
              <w:t>Siptah</w:t>
            </w:r>
            <w:proofErr w:type="spellEnd"/>
          </w:p>
        </w:tc>
      </w:tr>
      <w:tr w:rsidR="004B47C4" w:rsidTr="004B47C4">
        <w:tc>
          <w:tcPr>
            <w:tcW w:w="4315" w:type="dxa"/>
          </w:tcPr>
          <w:p w:rsidR="004B47C4" w:rsidRPr="00211CC2" w:rsidRDefault="004B47C4" w:rsidP="004B47C4">
            <w:pPr>
              <w:spacing w:line="480" w:lineRule="auto"/>
              <w:rPr>
                <w:b/>
              </w:rPr>
            </w:pPr>
            <w:r w:rsidRPr="00211CC2">
              <w:rPr>
                <w:b/>
              </w:rPr>
              <w:t>Gender</w:t>
            </w:r>
          </w:p>
        </w:tc>
        <w:tc>
          <w:tcPr>
            <w:tcW w:w="4315" w:type="dxa"/>
          </w:tcPr>
          <w:p w:rsidR="004B47C4" w:rsidRDefault="004B47C4" w:rsidP="004B47C4">
            <w:pPr>
              <w:spacing w:line="480" w:lineRule="auto"/>
            </w:pPr>
            <w:r>
              <w:t>Male</w:t>
            </w:r>
          </w:p>
        </w:tc>
      </w:tr>
      <w:tr w:rsidR="004B47C4" w:rsidTr="004B47C4">
        <w:tc>
          <w:tcPr>
            <w:tcW w:w="4315" w:type="dxa"/>
          </w:tcPr>
          <w:p w:rsidR="004B47C4" w:rsidRPr="00211CC2" w:rsidRDefault="004B47C4" w:rsidP="004B47C4">
            <w:pPr>
              <w:spacing w:line="480" w:lineRule="auto"/>
              <w:rPr>
                <w:b/>
              </w:rPr>
            </w:pPr>
            <w:r w:rsidRPr="00211CC2">
              <w:rPr>
                <w:b/>
              </w:rPr>
              <w:t>Age at Death (approx.)</w:t>
            </w:r>
          </w:p>
        </w:tc>
        <w:tc>
          <w:tcPr>
            <w:tcW w:w="4315" w:type="dxa"/>
          </w:tcPr>
          <w:p w:rsidR="004B47C4" w:rsidRDefault="004B47C4" w:rsidP="004B47C4">
            <w:pPr>
              <w:spacing w:line="480" w:lineRule="auto"/>
            </w:pPr>
            <w:r>
              <w:t>16 years</w:t>
            </w:r>
          </w:p>
        </w:tc>
      </w:tr>
      <w:tr w:rsidR="004B47C4" w:rsidTr="004B47C4">
        <w:tc>
          <w:tcPr>
            <w:tcW w:w="4315" w:type="dxa"/>
          </w:tcPr>
          <w:p w:rsidR="004B47C4" w:rsidRPr="00211CC2" w:rsidRDefault="004B47C4" w:rsidP="004B47C4">
            <w:pPr>
              <w:spacing w:line="480" w:lineRule="auto"/>
              <w:rPr>
                <w:b/>
              </w:rPr>
            </w:pPr>
            <w:r w:rsidRPr="00211CC2">
              <w:rPr>
                <w:b/>
              </w:rPr>
              <w:t>Status</w:t>
            </w:r>
          </w:p>
        </w:tc>
        <w:tc>
          <w:tcPr>
            <w:tcW w:w="4315" w:type="dxa"/>
          </w:tcPr>
          <w:p w:rsidR="004B47C4" w:rsidRDefault="004B47C4" w:rsidP="004B47C4">
            <w:pPr>
              <w:spacing w:line="480" w:lineRule="auto"/>
            </w:pPr>
            <w:r>
              <w:t>High (Pharaoh)</w:t>
            </w:r>
          </w:p>
        </w:tc>
      </w:tr>
      <w:tr w:rsidR="004B47C4" w:rsidTr="004B47C4">
        <w:tc>
          <w:tcPr>
            <w:tcW w:w="4315" w:type="dxa"/>
          </w:tcPr>
          <w:p w:rsidR="004B47C4" w:rsidRPr="00211CC2" w:rsidRDefault="004B47C4" w:rsidP="004B47C4">
            <w:pPr>
              <w:spacing w:line="480" w:lineRule="auto"/>
              <w:rPr>
                <w:b/>
              </w:rPr>
            </w:pPr>
            <w:r w:rsidRPr="00211CC2">
              <w:rPr>
                <w:b/>
              </w:rPr>
              <w:t>Involvement in Battle?</w:t>
            </w:r>
          </w:p>
        </w:tc>
        <w:tc>
          <w:tcPr>
            <w:tcW w:w="4315" w:type="dxa"/>
          </w:tcPr>
          <w:p w:rsidR="004B47C4" w:rsidRDefault="004B47C4" w:rsidP="004B47C4">
            <w:pPr>
              <w:spacing w:line="480" w:lineRule="auto"/>
            </w:pPr>
            <w:r>
              <w:t>Moderate?</w:t>
            </w:r>
          </w:p>
        </w:tc>
      </w:tr>
      <w:tr w:rsidR="004B47C4" w:rsidTr="004B47C4">
        <w:tc>
          <w:tcPr>
            <w:tcW w:w="4315" w:type="dxa"/>
          </w:tcPr>
          <w:p w:rsidR="004B47C4" w:rsidRPr="00211CC2" w:rsidRDefault="004B47C4" w:rsidP="004B47C4">
            <w:pPr>
              <w:spacing w:line="480" w:lineRule="auto"/>
              <w:rPr>
                <w:b/>
              </w:rPr>
            </w:pPr>
            <w:r w:rsidRPr="00211CC2">
              <w:rPr>
                <w:b/>
              </w:rPr>
              <w:t>Determined C.O.D.</w:t>
            </w:r>
          </w:p>
        </w:tc>
        <w:tc>
          <w:tcPr>
            <w:tcW w:w="4315" w:type="dxa"/>
          </w:tcPr>
          <w:p w:rsidR="004B47C4" w:rsidRDefault="004B47C4" w:rsidP="004B47C4">
            <w:pPr>
              <w:spacing w:line="480" w:lineRule="auto"/>
            </w:pPr>
            <w:r>
              <w:t>Polio/Severe Club Foot</w:t>
            </w:r>
          </w:p>
        </w:tc>
      </w:tr>
      <w:tr w:rsidR="004B47C4" w:rsidTr="004B47C4">
        <w:tc>
          <w:tcPr>
            <w:tcW w:w="4315" w:type="dxa"/>
          </w:tcPr>
          <w:p w:rsidR="004B47C4" w:rsidRPr="00211CC2" w:rsidRDefault="004B47C4" w:rsidP="004B47C4">
            <w:pPr>
              <w:spacing w:line="480" w:lineRule="auto"/>
              <w:rPr>
                <w:b/>
              </w:rPr>
            </w:pPr>
            <w:r>
              <w:rPr>
                <w:b/>
              </w:rPr>
              <w:t>Disease/Disorder Present</w:t>
            </w:r>
          </w:p>
        </w:tc>
        <w:tc>
          <w:tcPr>
            <w:tcW w:w="4315" w:type="dxa"/>
          </w:tcPr>
          <w:p w:rsidR="004B47C4" w:rsidRDefault="004B47C4" w:rsidP="004B47C4">
            <w:pPr>
              <w:spacing w:line="480" w:lineRule="auto"/>
            </w:pPr>
            <w:r>
              <w:t>Polio</w:t>
            </w:r>
          </w:p>
          <w:p w:rsidR="004B47C4" w:rsidRDefault="004B47C4" w:rsidP="004B47C4">
            <w:pPr>
              <w:spacing w:line="480" w:lineRule="auto"/>
            </w:pPr>
            <w:r>
              <w:t>Cerebral Palsy</w:t>
            </w:r>
          </w:p>
          <w:p w:rsidR="004B47C4" w:rsidRDefault="004B47C4" w:rsidP="004B47C4">
            <w:pPr>
              <w:spacing w:line="480" w:lineRule="auto"/>
            </w:pPr>
            <w:r>
              <w:t>Club Foot</w:t>
            </w:r>
          </w:p>
        </w:tc>
      </w:tr>
      <w:tr w:rsidR="004B47C4" w:rsidTr="004B47C4">
        <w:tc>
          <w:tcPr>
            <w:tcW w:w="4315" w:type="dxa"/>
          </w:tcPr>
          <w:p w:rsidR="004B47C4" w:rsidRPr="00211CC2" w:rsidRDefault="004B47C4" w:rsidP="004B47C4">
            <w:pPr>
              <w:spacing w:line="480" w:lineRule="auto"/>
              <w:rPr>
                <w:b/>
              </w:rPr>
            </w:pPr>
            <w:r w:rsidRPr="00211CC2">
              <w:rPr>
                <w:b/>
              </w:rPr>
              <w:t xml:space="preserve">Method of Analysis </w:t>
            </w:r>
          </w:p>
        </w:tc>
        <w:tc>
          <w:tcPr>
            <w:tcW w:w="4315" w:type="dxa"/>
          </w:tcPr>
          <w:p w:rsidR="004B47C4" w:rsidRDefault="004B47C4" w:rsidP="004B47C4">
            <w:pPr>
              <w:spacing w:line="480" w:lineRule="auto"/>
            </w:pPr>
            <w:r>
              <w:t>XRAY x1</w:t>
            </w:r>
          </w:p>
          <w:p w:rsidR="004B47C4" w:rsidRDefault="004B47C4" w:rsidP="004B47C4">
            <w:pPr>
              <w:spacing w:line="480" w:lineRule="auto"/>
            </w:pPr>
            <w:r>
              <w:lastRenderedPageBreak/>
              <w:t>CT SCAN x1</w:t>
            </w:r>
          </w:p>
        </w:tc>
      </w:tr>
    </w:tbl>
    <w:p w:rsidR="00211CC2" w:rsidRPr="00211CC2" w:rsidRDefault="00211CC2" w:rsidP="00211CC2">
      <w:pPr>
        <w:pStyle w:val="NoSpacing"/>
        <w:rPr>
          <w:b/>
          <w:sz w:val="32"/>
          <w:szCs w:val="32"/>
          <w:u w:val="single"/>
        </w:rPr>
      </w:pPr>
    </w:p>
    <w:p w:rsidR="00ED2EE2" w:rsidRDefault="00ED2EE2" w:rsidP="00445F8E">
      <w:pPr>
        <w:spacing w:line="480" w:lineRule="auto"/>
      </w:pPr>
    </w:p>
    <w:p w:rsidR="003110AB" w:rsidRDefault="003110AB" w:rsidP="00445F8E">
      <w:pPr>
        <w:spacing w:line="480" w:lineRule="auto"/>
      </w:pPr>
      <w:proofErr w:type="spellStart"/>
      <w:r>
        <w:t>Siptahs</w:t>
      </w:r>
      <w:proofErr w:type="spellEnd"/>
      <w:r>
        <w:t xml:space="preserve"> mummy was unwrapped in 1905 by Grafton Elliot Smith and it took a total of three days</w:t>
      </w:r>
      <w:r w:rsidR="00ED2EE2">
        <w:rPr>
          <w:rStyle w:val="FootnoteReference"/>
        </w:rPr>
        <w:footnoteReference w:id="169"/>
      </w:r>
      <w:r>
        <w:t>. The body was then X-rayed. Unusually, it was discovered that his body was packe</w:t>
      </w:r>
      <w:r w:rsidR="00ED2EE2">
        <w:t>d with lichen rather than linen</w:t>
      </w:r>
      <w:r w:rsidR="00ED2EE2">
        <w:rPr>
          <w:rStyle w:val="FootnoteReference"/>
        </w:rPr>
        <w:footnoteReference w:id="170"/>
      </w:r>
      <w:r>
        <w:t xml:space="preserve">. </w:t>
      </w:r>
    </w:p>
    <w:p w:rsidR="00ED2EE2" w:rsidRDefault="00ED2EE2" w:rsidP="00445F8E">
      <w:pPr>
        <w:spacing w:line="480" w:lineRule="auto"/>
      </w:pPr>
    </w:p>
    <w:p w:rsidR="003110AB" w:rsidRDefault="003110AB" w:rsidP="00445F8E">
      <w:pPr>
        <w:spacing w:line="480" w:lineRule="auto"/>
      </w:pPr>
      <w:r>
        <w:t xml:space="preserve">It was discovered upon CT scanning the body, it was discovered that the King had a shortened left leg, which could be interpreted into </w:t>
      </w:r>
      <w:proofErr w:type="spellStart"/>
      <w:r>
        <w:t>Siptah</w:t>
      </w:r>
      <w:proofErr w:type="spellEnd"/>
      <w:r>
        <w:t xml:space="preserve"> having cerebral palsy</w:t>
      </w:r>
      <w:r w:rsidR="009B7A19">
        <w:rPr>
          <w:rStyle w:val="FootnoteReference"/>
        </w:rPr>
        <w:footnoteReference w:id="171"/>
      </w:r>
      <w:r>
        <w:t xml:space="preserve">, which he was likely born with. The CT scans also showed that </w:t>
      </w:r>
      <w:proofErr w:type="spellStart"/>
      <w:r>
        <w:t>Siptah</w:t>
      </w:r>
      <w:proofErr w:type="spellEnd"/>
      <w:r>
        <w:t xml:space="preserve"> had a severely deformed and crippled club foot</w:t>
      </w:r>
      <w:r w:rsidR="00DA7DB6">
        <w:rPr>
          <w:rStyle w:val="FootnoteReference"/>
        </w:rPr>
        <w:footnoteReference w:id="172"/>
      </w:r>
      <w:r>
        <w:t xml:space="preserve">. It is suggested that the cause of this deformed foot was the polio virus. It is unclear how </w:t>
      </w:r>
      <w:proofErr w:type="spellStart"/>
      <w:r>
        <w:t>Siptah</w:t>
      </w:r>
      <w:proofErr w:type="spellEnd"/>
      <w:r>
        <w:t xml:space="preserve"> contracted this disease, but it is evident that he must have first contracted it at a very young age, considering he was only sixteen years old when he died. This supports the fact that the King had polio as the virus is usually contrac</w:t>
      </w:r>
      <w:r w:rsidR="00DA7DB6">
        <w:t>ted in the early stages of life</w:t>
      </w:r>
      <w:r w:rsidR="00DA7DB6">
        <w:rPr>
          <w:rStyle w:val="FootnoteReference"/>
        </w:rPr>
        <w:footnoteReference w:id="173"/>
      </w:r>
      <w:r>
        <w:t>. Polio is a virus which effects the central nervous system and ends up with the p</w:t>
      </w:r>
      <w:r w:rsidR="00DA7DB6">
        <w:t>aralysis of one or more muscles</w:t>
      </w:r>
      <w:r w:rsidR="00DA7DB6">
        <w:rPr>
          <w:rStyle w:val="FootnoteReference"/>
        </w:rPr>
        <w:footnoteReference w:id="174"/>
      </w:r>
      <w:r>
        <w:t>. This leads to impaired growth</w:t>
      </w:r>
      <w:r w:rsidR="00DA7DB6">
        <w:rPr>
          <w:rStyle w:val="FootnoteReference"/>
        </w:rPr>
        <w:footnoteReference w:id="175"/>
      </w:r>
      <w:r w:rsidR="00DA7DB6">
        <w:t xml:space="preserve">, </w:t>
      </w:r>
      <w:r>
        <w:t>therefore it can be solidly concluded that it was the polio virus that killed the young King.</w:t>
      </w:r>
    </w:p>
    <w:p w:rsidR="00DA7DB6" w:rsidRDefault="00DA7DB6" w:rsidP="00445F8E">
      <w:pPr>
        <w:spacing w:line="480" w:lineRule="auto"/>
      </w:pPr>
    </w:p>
    <w:p w:rsidR="003110AB" w:rsidRDefault="003110AB" w:rsidP="00445F8E">
      <w:pPr>
        <w:spacing w:line="480" w:lineRule="auto"/>
      </w:pPr>
      <w:r>
        <w:t xml:space="preserve">Some of the earliest evidence of the polio virus comes from Ancient Egypt. The Copenhagen museum holds a limestone funerary stela, originating from the eighteenth </w:t>
      </w:r>
      <w:r>
        <w:lastRenderedPageBreak/>
        <w:t>dynasty</w:t>
      </w:r>
      <w:r w:rsidR="00DA7DB6">
        <w:rPr>
          <w:rStyle w:val="FootnoteReference"/>
        </w:rPr>
        <w:footnoteReference w:id="176"/>
      </w:r>
      <w:r>
        <w:t xml:space="preserve">. On this stela is Roma the doorkeeper for the Lady </w:t>
      </w:r>
      <w:proofErr w:type="spellStart"/>
      <w:r>
        <w:t>Yamia</w:t>
      </w:r>
      <w:proofErr w:type="spellEnd"/>
      <w:r>
        <w:t>, in which Roma is depicted with having the polio virus</w:t>
      </w:r>
      <w:r w:rsidR="00DA7DB6">
        <w:rPr>
          <w:rStyle w:val="FootnoteReference"/>
        </w:rPr>
        <w:footnoteReference w:id="177"/>
      </w:r>
      <w:r>
        <w:t xml:space="preserve"> . He is shown with a walking stick, due to one of his feet being infected with the virus</w:t>
      </w:r>
      <w:r w:rsidR="00DA7DB6">
        <w:rPr>
          <w:rStyle w:val="FootnoteReference"/>
        </w:rPr>
        <w:footnoteReference w:id="178"/>
      </w:r>
      <w:r>
        <w:t xml:space="preserve"> . He is also depicted with having one leg shorter than the other, whi</w:t>
      </w:r>
      <w:r w:rsidR="00DA7DB6">
        <w:t>ch is another sign of the virus</w:t>
      </w:r>
      <w:r w:rsidR="00DA7DB6">
        <w:rPr>
          <w:rStyle w:val="FootnoteReference"/>
        </w:rPr>
        <w:footnoteReference w:id="179"/>
      </w:r>
      <w:r>
        <w:t xml:space="preserve">. </w:t>
      </w:r>
    </w:p>
    <w:p w:rsidR="00DA7DB6" w:rsidRDefault="00DA7DB6" w:rsidP="00445F8E">
      <w:pPr>
        <w:spacing w:line="480" w:lineRule="auto"/>
      </w:pPr>
    </w:p>
    <w:p w:rsidR="00211CC2" w:rsidRDefault="00211CC2" w:rsidP="00445F8E">
      <w:pPr>
        <w:spacing w:line="480" w:lineRule="auto"/>
      </w:pPr>
    </w:p>
    <w:p w:rsidR="003110AB" w:rsidRDefault="00211CC2" w:rsidP="00211CC2">
      <w:pPr>
        <w:pStyle w:val="NoSpacing"/>
        <w:rPr>
          <w:b/>
          <w:sz w:val="32"/>
          <w:szCs w:val="32"/>
          <w:u w:val="single"/>
        </w:rPr>
      </w:pPr>
      <w:r w:rsidRPr="00211CC2">
        <w:rPr>
          <w:b/>
          <w:sz w:val="32"/>
          <w:szCs w:val="32"/>
          <w:u w:val="single"/>
        </w:rPr>
        <w:t>Pennsylvania University Museum Mummy #2 (</w:t>
      </w:r>
      <w:r w:rsidR="003110AB" w:rsidRPr="00211CC2">
        <w:rPr>
          <w:b/>
          <w:sz w:val="32"/>
          <w:szCs w:val="32"/>
          <w:u w:val="single"/>
        </w:rPr>
        <w:t>PUM II</w:t>
      </w:r>
      <w:r w:rsidRPr="00211CC2">
        <w:rPr>
          <w:b/>
          <w:sz w:val="32"/>
          <w:szCs w:val="32"/>
          <w:u w:val="single"/>
        </w:rPr>
        <w:t>)</w:t>
      </w:r>
    </w:p>
    <w:p w:rsidR="00211CC2" w:rsidRPr="00211CC2" w:rsidRDefault="00211CC2" w:rsidP="00211CC2">
      <w:pPr>
        <w:pStyle w:val="NoSpacing"/>
        <w:rPr>
          <w:b/>
          <w:sz w:val="32"/>
          <w:szCs w:val="32"/>
          <w:u w:val="single"/>
        </w:rPr>
      </w:pPr>
    </w:p>
    <w:p w:rsidR="003110AB" w:rsidRDefault="003110AB" w:rsidP="00445F8E">
      <w:pPr>
        <w:spacing w:line="480" w:lineRule="auto"/>
      </w:pPr>
      <w:r>
        <w:t xml:space="preserve"> PUM II resided in the Philadelphia Art Museum and was lent to the Paleopathology Association for diss</w:t>
      </w:r>
      <w:r w:rsidR="00DA7DB6">
        <w:t>ection</w:t>
      </w:r>
      <w:r w:rsidR="00DA7DB6">
        <w:rPr>
          <w:rStyle w:val="FootnoteReference"/>
        </w:rPr>
        <w:footnoteReference w:id="180"/>
      </w:r>
      <w:r>
        <w:t xml:space="preserve">. It was analysed by David O’ Connor of the Pennsylvania University Museum, from which </w:t>
      </w:r>
      <w:r w:rsidR="00DA7DB6">
        <w:t>initials it got its name</w:t>
      </w:r>
      <w:r w:rsidR="00DA7DB6">
        <w:rPr>
          <w:rStyle w:val="FootnoteReference"/>
        </w:rPr>
        <w:footnoteReference w:id="181"/>
      </w:r>
      <w:r>
        <w:t>. Little information is known about where it originally came from in Egypt, but Cockburn and Cockburn suggest it was probably brought to America at the start of the century</w:t>
      </w:r>
      <w:r w:rsidR="00DA7DB6">
        <w:rPr>
          <w:rStyle w:val="FootnoteReference"/>
        </w:rPr>
        <w:footnoteReference w:id="182"/>
      </w:r>
      <w:r>
        <w:t xml:space="preserve"> . PUM II was unwrapped and an autopsy was performed on February 1st 1973, and was x-rayed a week before in Detroit</w:t>
      </w:r>
      <w:r w:rsidR="00DA7DB6">
        <w:rPr>
          <w:rStyle w:val="FootnoteReference"/>
        </w:rPr>
        <w:footnoteReference w:id="183"/>
      </w:r>
      <w:r w:rsidR="00552C24">
        <w:t>.</w:t>
      </w:r>
    </w:p>
    <w:p w:rsidR="00552C24" w:rsidRDefault="00552C24" w:rsidP="00445F8E">
      <w:pPr>
        <w:spacing w:line="480" w:lineRule="auto"/>
      </w:pPr>
    </w:p>
    <w:p w:rsidR="003110AB" w:rsidRDefault="003110AB" w:rsidP="00211CC2">
      <w:pPr>
        <w:pStyle w:val="NoSpacing"/>
        <w:rPr>
          <w:b/>
          <w:u w:val="single"/>
        </w:rPr>
      </w:pPr>
      <w:r w:rsidRPr="00211CC2">
        <w:rPr>
          <w:b/>
          <w:u w:val="single"/>
        </w:rPr>
        <w:t>Table of Attributes and Diseases of PUM II</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E92342" w:rsidTr="00E92342">
        <w:tc>
          <w:tcPr>
            <w:tcW w:w="4315" w:type="dxa"/>
          </w:tcPr>
          <w:p w:rsidR="00E92342" w:rsidRPr="00211CC2" w:rsidRDefault="00E92342" w:rsidP="00445F8E">
            <w:pPr>
              <w:spacing w:line="480" w:lineRule="auto"/>
              <w:rPr>
                <w:b/>
              </w:rPr>
            </w:pPr>
            <w:r w:rsidRPr="00211CC2">
              <w:rPr>
                <w:b/>
              </w:rPr>
              <w:t>Mummy</w:t>
            </w:r>
          </w:p>
        </w:tc>
        <w:tc>
          <w:tcPr>
            <w:tcW w:w="4315" w:type="dxa"/>
          </w:tcPr>
          <w:p w:rsidR="00E92342" w:rsidRDefault="00E92342" w:rsidP="00445F8E">
            <w:pPr>
              <w:spacing w:line="480" w:lineRule="auto"/>
            </w:pPr>
            <w:r>
              <w:t>PUM II</w:t>
            </w:r>
          </w:p>
        </w:tc>
      </w:tr>
      <w:tr w:rsidR="00E92342" w:rsidTr="00E92342">
        <w:tc>
          <w:tcPr>
            <w:tcW w:w="4315" w:type="dxa"/>
          </w:tcPr>
          <w:p w:rsidR="00E92342" w:rsidRPr="00211CC2" w:rsidRDefault="00E92342" w:rsidP="00445F8E">
            <w:pPr>
              <w:spacing w:line="480" w:lineRule="auto"/>
              <w:rPr>
                <w:b/>
              </w:rPr>
            </w:pPr>
            <w:r w:rsidRPr="00211CC2">
              <w:rPr>
                <w:b/>
              </w:rPr>
              <w:t>Gender</w:t>
            </w:r>
          </w:p>
        </w:tc>
        <w:tc>
          <w:tcPr>
            <w:tcW w:w="4315" w:type="dxa"/>
          </w:tcPr>
          <w:p w:rsidR="00E92342" w:rsidRDefault="00E92342" w:rsidP="00445F8E">
            <w:pPr>
              <w:spacing w:line="480" w:lineRule="auto"/>
            </w:pPr>
            <w:r>
              <w:t>Male</w:t>
            </w:r>
          </w:p>
        </w:tc>
      </w:tr>
      <w:tr w:rsidR="00E92342" w:rsidTr="00E92342">
        <w:tc>
          <w:tcPr>
            <w:tcW w:w="4315" w:type="dxa"/>
          </w:tcPr>
          <w:p w:rsidR="00E92342" w:rsidRPr="00211CC2" w:rsidRDefault="00E92342" w:rsidP="00445F8E">
            <w:pPr>
              <w:spacing w:line="480" w:lineRule="auto"/>
              <w:rPr>
                <w:b/>
              </w:rPr>
            </w:pPr>
            <w:r w:rsidRPr="00211CC2">
              <w:rPr>
                <w:b/>
              </w:rPr>
              <w:t>Age at Death (approx.)</w:t>
            </w:r>
          </w:p>
        </w:tc>
        <w:tc>
          <w:tcPr>
            <w:tcW w:w="4315" w:type="dxa"/>
          </w:tcPr>
          <w:p w:rsidR="00E92342" w:rsidRDefault="00E92342" w:rsidP="00445F8E">
            <w:pPr>
              <w:spacing w:line="480" w:lineRule="auto"/>
            </w:pPr>
            <w:r>
              <w:t>40 years</w:t>
            </w:r>
          </w:p>
        </w:tc>
      </w:tr>
      <w:tr w:rsidR="00E92342" w:rsidTr="00E92342">
        <w:tc>
          <w:tcPr>
            <w:tcW w:w="4315" w:type="dxa"/>
          </w:tcPr>
          <w:p w:rsidR="00E92342" w:rsidRPr="00211CC2" w:rsidRDefault="00E92342" w:rsidP="00445F8E">
            <w:pPr>
              <w:spacing w:line="480" w:lineRule="auto"/>
              <w:rPr>
                <w:b/>
              </w:rPr>
            </w:pPr>
            <w:r w:rsidRPr="00211CC2">
              <w:rPr>
                <w:b/>
              </w:rPr>
              <w:t>Status</w:t>
            </w:r>
          </w:p>
        </w:tc>
        <w:tc>
          <w:tcPr>
            <w:tcW w:w="4315" w:type="dxa"/>
          </w:tcPr>
          <w:p w:rsidR="00E92342" w:rsidRDefault="00E92342" w:rsidP="00445F8E">
            <w:pPr>
              <w:spacing w:line="480" w:lineRule="auto"/>
            </w:pPr>
            <w:r>
              <w:t>Limited</w:t>
            </w:r>
          </w:p>
        </w:tc>
      </w:tr>
      <w:tr w:rsidR="00E92342" w:rsidTr="00E92342">
        <w:tc>
          <w:tcPr>
            <w:tcW w:w="4315" w:type="dxa"/>
          </w:tcPr>
          <w:p w:rsidR="00E92342" w:rsidRPr="00211CC2" w:rsidRDefault="00E92342" w:rsidP="00445F8E">
            <w:pPr>
              <w:spacing w:line="480" w:lineRule="auto"/>
              <w:rPr>
                <w:b/>
              </w:rPr>
            </w:pPr>
            <w:r w:rsidRPr="00211CC2">
              <w:rPr>
                <w:b/>
              </w:rPr>
              <w:lastRenderedPageBreak/>
              <w:t>Involvement in Battle?</w:t>
            </w:r>
          </w:p>
        </w:tc>
        <w:tc>
          <w:tcPr>
            <w:tcW w:w="4315" w:type="dxa"/>
          </w:tcPr>
          <w:p w:rsidR="00E92342" w:rsidRDefault="00E92342" w:rsidP="00445F8E">
            <w:pPr>
              <w:spacing w:line="480" w:lineRule="auto"/>
            </w:pPr>
            <w:r>
              <w:t>Nil</w:t>
            </w:r>
          </w:p>
        </w:tc>
      </w:tr>
      <w:tr w:rsidR="00E92342" w:rsidTr="00E92342">
        <w:tc>
          <w:tcPr>
            <w:tcW w:w="4315" w:type="dxa"/>
          </w:tcPr>
          <w:p w:rsidR="00E92342" w:rsidRPr="00211CC2" w:rsidRDefault="00E92342" w:rsidP="00445F8E">
            <w:pPr>
              <w:spacing w:line="480" w:lineRule="auto"/>
              <w:rPr>
                <w:b/>
              </w:rPr>
            </w:pPr>
            <w:r w:rsidRPr="00211CC2">
              <w:rPr>
                <w:b/>
              </w:rPr>
              <w:t>Determined C.O.D.</w:t>
            </w:r>
          </w:p>
        </w:tc>
        <w:tc>
          <w:tcPr>
            <w:tcW w:w="4315" w:type="dxa"/>
          </w:tcPr>
          <w:p w:rsidR="00E92342" w:rsidRDefault="00E92342" w:rsidP="00445F8E">
            <w:pPr>
              <w:spacing w:line="480" w:lineRule="auto"/>
            </w:pPr>
            <w:r>
              <w:t>Unknown</w:t>
            </w:r>
          </w:p>
        </w:tc>
      </w:tr>
      <w:tr w:rsidR="00E92342" w:rsidTr="00E92342">
        <w:tc>
          <w:tcPr>
            <w:tcW w:w="4315" w:type="dxa"/>
          </w:tcPr>
          <w:p w:rsidR="00E92342" w:rsidRPr="00211CC2" w:rsidRDefault="004B47C4" w:rsidP="004B47C4">
            <w:pPr>
              <w:spacing w:line="480" w:lineRule="auto"/>
              <w:rPr>
                <w:b/>
              </w:rPr>
            </w:pPr>
            <w:r>
              <w:rPr>
                <w:b/>
              </w:rPr>
              <w:t>Disease/Disorder Present</w:t>
            </w:r>
          </w:p>
        </w:tc>
        <w:tc>
          <w:tcPr>
            <w:tcW w:w="4315" w:type="dxa"/>
          </w:tcPr>
          <w:p w:rsidR="00E92342" w:rsidRDefault="00E92342" w:rsidP="00445F8E">
            <w:pPr>
              <w:spacing w:line="480" w:lineRule="auto"/>
            </w:pPr>
            <w:r>
              <w:t xml:space="preserve">Possible </w:t>
            </w:r>
            <w:proofErr w:type="spellStart"/>
            <w:r>
              <w:t>Periostitis</w:t>
            </w:r>
            <w:proofErr w:type="spellEnd"/>
          </w:p>
          <w:p w:rsidR="00E92342" w:rsidRDefault="00E92342" w:rsidP="00445F8E">
            <w:pPr>
              <w:spacing w:line="480" w:lineRule="auto"/>
            </w:pPr>
            <w:proofErr w:type="spellStart"/>
            <w:r>
              <w:t>Pnemoconiosis</w:t>
            </w:r>
            <w:proofErr w:type="spellEnd"/>
          </w:p>
        </w:tc>
      </w:tr>
      <w:tr w:rsidR="00E92342" w:rsidTr="00E92342">
        <w:tc>
          <w:tcPr>
            <w:tcW w:w="4315" w:type="dxa"/>
          </w:tcPr>
          <w:p w:rsidR="00E92342" w:rsidRPr="00211CC2" w:rsidRDefault="00E92342" w:rsidP="00445F8E">
            <w:pPr>
              <w:spacing w:line="480" w:lineRule="auto"/>
              <w:rPr>
                <w:b/>
              </w:rPr>
            </w:pPr>
            <w:r w:rsidRPr="00211CC2">
              <w:rPr>
                <w:b/>
              </w:rPr>
              <w:t>Method of Analysis</w:t>
            </w:r>
          </w:p>
        </w:tc>
        <w:tc>
          <w:tcPr>
            <w:tcW w:w="4315" w:type="dxa"/>
          </w:tcPr>
          <w:p w:rsidR="00E92342" w:rsidRDefault="00E92342" w:rsidP="00445F8E">
            <w:pPr>
              <w:spacing w:line="480" w:lineRule="auto"/>
            </w:pPr>
            <w:r>
              <w:t>XRAY x1</w:t>
            </w:r>
          </w:p>
        </w:tc>
      </w:tr>
    </w:tbl>
    <w:p w:rsidR="00552C24" w:rsidRDefault="00552C24" w:rsidP="00445F8E">
      <w:pPr>
        <w:spacing w:line="480" w:lineRule="auto"/>
      </w:pPr>
    </w:p>
    <w:p w:rsidR="003110AB" w:rsidRDefault="003110AB" w:rsidP="00445F8E">
      <w:pPr>
        <w:spacing w:line="480" w:lineRule="auto"/>
      </w:pPr>
      <w:r>
        <w:t>The mummy was in relatively good condition when it was first analysed</w:t>
      </w:r>
      <w:r w:rsidR="00552C24">
        <w:rPr>
          <w:rStyle w:val="FootnoteReference"/>
        </w:rPr>
        <w:footnoteReference w:id="184"/>
      </w:r>
      <w:r>
        <w:t>.  In PUM II’s lungs, carbon and silica deposits were discovered</w:t>
      </w:r>
      <w:r w:rsidR="00552C24">
        <w:rPr>
          <w:rStyle w:val="FootnoteReference"/>
        </w:rPr>
        <w:footnoteReference w:id="185"/>
      </w:r>
      <w:r>
        <w:t xml:space="preserve"> . The silica deposits were a cause for concern as the normal amount in a lung is usually 0.5%</w:t>
      </w:r>
      <w:r w:rsidR="00552C24">
        <w:rPr>
          <w:rStyle w:val="FootnoteReference"/>
        </w:rPr>
        <w:footnoteReference w:id="186"/>
      </w:r>
      <w:r>
        <w:t xml:space="preserve"> however the </w:t>
      </w:r>
      <w:r w:rsidR="00552C24">
        <w:t>mummy was discovered with 0.22%</w:t>
      </w:r>
      <w:r w:rsidR="00552C24">
        <w:rPr>
          <w:rStyle w:val="FootnoteReference"/>
        </w:rPr>
        <w:footnoteReference w:id="187"/>
      </w:r>
      <w:r>
        <w:t>. This indicates that PUM I</w:t>
      </w:r>
      <w:r w:rsidR="00552C24">
        <w:t>I had contracted pneumoconiosis</w:t>
      </w:r>
      <w:r w:rsidR="00552C24">
        <w:rPr>
          <w:rStyle w:val="FootnoteReference"/>
        </w:rPr>
        <w:footnoteReference w:id="188"/>
      </w:r>
      <w:r>
        <w:t>. This was likely due to him inhaling a large amount of sand and dust during</w:t>
      </w:r>
      <w:r w:rsidR="00552C24">
        <w:t xml:space="preserve"> his life in the desert setting</w:t>
      </w:r>
      <w:r w:rsidR="00552C24">
        <w:rPr>
          <w:rStyle w:val="FootnoteReference"/>
        </w:rPr>
        <w:footnoteReference w:id="189"/>
      </w:r>
      <w:r>
        <w:t xml:space="preserve">. This would have caused him relative discomfort as he would have suffered from a bad cough. </w:t>
      </w:r>
    </w:p>
    <w:p w:rsidR="00552C24" w:rsidRDefault="00552C24" w:rsidP="00445F8E">
      <w:pPr>
        <w:spacing w:line="480" w:lineRule="auto"/>
      </w:pPr>
    </w:p>
    <w:p w:rsidR="003110AB" w:rsidRDefault="003110AB" w:rsidP="00445F8E">
      <w:pPr>
        <w:spacing w:line="480" w:lineRule="auto"/>
      </w:pPr>
      <w:r>
        <w:t>In the mummy’s intestinal tissue, a parasite egg was discovered; particularly</w:t>
      </w:r>
      <w:r w:rsidR="00552C24">
        <w:t xml:space="preserve"> the </w:t>
      </w:r>
      <w:proofErr w:type="spellStart"/>
      <w:r w:rsidR="00552C24">
        <w:t>Ascaris</w:t>
      </w:r>
      <w:proofErr w:type="spellEnd"/>
      <w:r w:rsidR="00552C24">
        <w:t xml:space="preserve"> parasite</w:t>
      </w:r>
      <w:r w:rsidR="00552C24">
        <w:rPr>
          <w:rStyle w:val="FootnoteReference"/>
        </w:rPr>
        <w:footnoteReference w:id="190"/>
      </w:r>
      <w:r>
        <w:t xml:space="preserve">. The </w:t>
      </w:r>
      <w:proofErr w:type="spellStart"/>
      <w:r>
        <w:t>Ascaris</w:t>
      </w:r>
      <w:proofErr w:type="spellEnd"/>
      <w:r>
        <w:t xml:space="preserve"> parasite is a large type of roundworm that tend to be found in the i</w:t>
      </w:r>
      <w:r w:rsidR="00552C24">
        <w:t>ntestine area of the human body</w:t>
      </w:r>
      <w:r w:rsidR="00552C24">
        <w:rPr>
          <w:rStyle w:val="FootnoteReference"/>
        </w:rPr>
        <w:footnoteReference w:id="191"/>
      </w:r>
      <w:r>
        <w:t>. PUM II likely contracted this parasite from the ac</w:t>
      </w:r>
      <w:r w:rsidR="00552C24">
        <w:t>cidental inhalation of its eggs</w:t>
      </w:r>
      <w:r w:rsidR="00552C24">
        <w:rPr>
          <w:rStyle w:val="FootnoteReference"/>
        </w:rPr>
        <w:footnoteReference w:id="192"/>
      </w:r>
      <w:r>
        <w:t>, perhaps during a sand storm, which would correlate with the lev</w:t>
      </w:r>
      <w:r w:rsidR="00552C24">
        <w:t>el of silica found in his lungs</w:t>
      </w:r>
      <w:r w:rsidR="00552C24">
        <w:rPr>
          <w:rStyle w:val="FootnoteReference"/>
        </w:rPr>
        <w:footnoteReference w:id="193"/>
      </w:r>
      <w:r>
        <w:t xml:space="preserve">. </w:t>
      </w:r>
    </w:p>
    <w:p w:rsidR="00552C24" w:rsidRDefault="00552C24" w:rsidP="00445F8E">
      <w:pPr>
        <w:spacing w:line="480" w:lineRule="auto"/>
      </w:pPr>
    </w:p>
    <w:p w:rsidR="003110AB" w:rsidRDefault="003110AB" w:rsidP="00445F8E">
      <w:pPr>
        <w:spacing w:line="480" w:lineRule="auto"/>
      </w:pPr>
      <w:proofErr w:type="spellStart"/>
      <w:r>
        <w:t>Periostitis</w:t>
      </w:r>
      <w:proofErr w:type="spellEnd"/>
      <w:r>
        <w:t xml:space="preserve"> was also discovered in the right leg of PUM II of th</w:t>
      </w:r>
      <w:r w:rsidR="00552C24">
        <w:t xml:space="preserve">e </w:t>
      </w:r>
      <w:proofErr w:type="spellStart"/>
      <w:r w:rsidR="00552C24">
        <w:t>fibia</w:t>
      </w:r>
      <w:proofErr w:type="spellEnd"/>
      <w:r w:rsidR="00552C24">
        <w:t xml:space="preserve"> and the adjoining tibia</w:t>
      </w:r>
      <w:r w:rsidR="00552C24">
        <w:rPr>
          <w:rStyle w:val="FootnoteReference"/>
        </w:rPr>
        <w:footnoteReference w:id="194"/>
      </w:r>
      <w:r>
        <w:t>. This was discovered when the mummy was unwrapped, and it was evident that the right leg was considerably</w:t>
      </w:r>
      <w:r w:rsidR="00552C24">
        <w:t xml:space="preserve"> more swollen than the left leg</w:t>
      </w:r>
      <w:r w:rsidR="00552C24">
        <w:rPr>
          <w:rStyle w:val="FootnoteReference"/>
        </w:rPr>
        <w:footnoteReference w:id="195"/>
      </w:r>
      <w:r>
        <w:t>. His toes were also curled back, but it was determined that this wa</w:t>
      </w:r>
      <w:r w:rsidR="00552C24">
        <w:t>s just due to post-mortem damage</w:t>
      </w:r>
      <w:r w:rsidR="00552C24">
        <w:rPr>
          <w:rStyle w:val="FootnoteReference"/>
        </w:rPr>
        <w:footnoteReference w:id="196"/>
      </w:r>
      <w:r>
        <w:t xml:space="preserve">. Radiologists suggests that the </w:t>
      </w:r>
      <w:proofErr w:type="spellStart"/>
      <w:r>
        <w:t>periostatis</w:t>
      </w:r>
      <w:proofErr w:type="spellEnd"/>
      <w:r>
        <w:t xml:space="preserve"> may have been contracted due to a more underlying condition such as </w:t>
      </w:r>
      <w:r w:rsidR="00552C24">
        <w:t>varicose veins</w:t>
      </w:r>
      <w:r w:rsidR="00552C24">
        <w:rPr>
          <w:rStyle w:val="FootnoteReference"/>
        </w:rPr>
        <w:footnoteReference w:id="197"/>
      </w:r>
      <w:r>
        <w:t xml:space="preserve">. </w:t>
      </w:r>
    </w:p>
    <w:p w:rsidR="003110AB" w:rsidRDefault="003110AB" w:rsidP="00445F8E">
      <w:pPr>
        <w:spacing w:line="480" w:lineRule="auto"/>
      </w:pPr>
      <w:r>
        <w:t>Interestingly upon analysis, PUM II possessed a perforated eardrum and a diseased temporal bone, and these are the earliest noted cas</w:t>
      </w:r>
      <w:r w:rsidR="00552C24">
        <w:t>es of these types of conditions</w:t>
      </w:r>
      <w:r w:rsidR="00552C24">
        <w:rPr>
          <w:rStyle w:val="FootnoteReference"/>
        </w:rPr>
        <w:footnoteReference w:id="198"/>
      </w:r>
      <w:r>
        <w:t xml:space="preserve">. </w:t>
      </w:r>
    </w:p>
    <w:p w:rsidR="003110AB" w:rsidRDefault="003110AB" w:rsidP="00445F8E">
      <w:pPr>
        <w:spacing w:line="480" w:lineRule="auto"/>
      </w:pPr>
      <w:r>
        <w:t>It is suitable to assume that PUM II probably died from the roundworm found inside him, but the official cause of death is unknown.</w:t>
      </w:r>
    </w:p>
    <w:p w:rsidR="00552C24" w:rsidRDefault="00552C24" w:rsidP="00445F8E">
      <w:pPr>
        <w:spacing w:line="480" w:lineRule="auto"/>
      </w:pPr>
    </w:p>
    <w:p w:rsidR="003110AB" w:rsidRPr="00211CC2" w:rsidRDefault="003110AB" w:rsidP="00211CC2">
      <w:pPr>
        <w:pStyle w:val="NoSpacing"/>
        <w:rPr>
          <w:b/>
          <w:sz w:val="32"/>
          <w:szCs w:val="32"/>
          <w:u w:val="single"/>
        </w:rPr>
      </w:pPr>
      <w:proofErr w:type="spellStart"/>
      <w:r w:rsidRPr="00211CC2">
        <w:rPr>
          <w:b/>
          <w:sz w:val="32"/>
          <w:szCs w:val="32"/>
          <w:u w:val="single"/>
        </w:rPr>
        <w:t>Nakht</w:t>
      </w:r>
      <w:proofErr w:type="spellEnd"/>
      <w:r w:rsidRPr="00211CC2">
        <w:rPr>
          <w:b/>
          <w:sz w:val="32"/>
          <w:szCs w:val="32"/>
          <w:u w:val="single"/>
        </w:rPr>
        <w:t xml:space="preserve"> (ROM I)</w:t>
      </w:r>
    </w:p>
    <w:p w:rsidR="003110AB" w:rsidRDefault="003110AB" w:rsidP="00445F8E">
      <w:pPr>
        <w:spacing w:line="480" w:lineRule="auto"/>
      </w:pPr>
    </w:p>
    <w:p w:rsidR="00E92342" w:rsidRDefault="003110AB" w:rsidP="00E92342">
      <w:pPr>
        <w:spacing w:line="480" w:lineRule="auto"/>
      </w:pPr>
      <w:r>
        <w:t xml:space="preserve">Deciphered from </w:t>
      </w:r>
      <w:proofErr w:type="spellStart"/>
      <w:r>
        <w:t>Nakht’s</w:t>
      </w:r>
      <w:proofErr w:type="spellEnd"/>
      <w:r>
        <w:t xml:space="preserve"> coffin, he was identified as “The deceased weaver of the funerary chapel</w:t>
      </w:r>
      <w:r w:rsidR="00552C24">
        <w:t xml:space="preserve"> (of King) User-</w:t>
      </w:r>
      <w:proofErr w:type="spellStart"/>
      <w:r w:rsidR="00552C24">
        <w:t>khau</w:t>
      </w:r>
      <w:proofErr w:type="spellEnd"/>
      <w:r w:rsidR="00552C24">
        <w:t xml:space="preserve">-re, </w:t>
      </w:r>
      <w:proofErr w:type="spellStart"/>
      <w:r w:rsidR="00552C24">
        <w:t>Nakht</w:t>
      </w:r>
      <w:proofErr w:type="spellEnd"/>
      <w:r w:rsidR="00552C24">
        <w:t>”</w:t>
      </w:r>
      <w:r w:rsidR="00552C24">
        <w:rPr>
          <w:rStyle w:val="FootnoteReference"/>
        </w:rPr>
        <w:footnoteReference w:id="199"/>
      </w:r>
      <w:r w:rsidR="00552C24">
        <w:t xml:space="preserve">. </w:t>
      </w:r>
      <w:r>
        <w:t xml:space="preserve">This means that he was of labouring class and perhaps a member of the court, as he was able to afford a coffin. However, from the X-rays there is no evidence that </w:t>
      </w:r>
      <w:proofErr w:type="spellStart"/>
      <w:r>
        <w:t>Nakht</w:t>
      </w:r>
      <w:proofErr w:type="spellEnd"/>
      <w:r>
        <w:t xml:space="preserve"> was embalmed, he was simply left to dry out in the naturally hot climate of Egypt</w:t>
      </w:r>
      <w:r w:rsidR="00F14683">
        <w:rPr>
          <w:rStyle w:val="FootnoteReference"/>
        </w:rPr>
        <w:footnoteReference w:id="200"/>
      </w:r>
      <w:r>
        <w:t xml:space="preserve"> . </w:t>
      </w:r>
      <w:proofErr w:type="spellStart"/>
      <w:r>
        <w:t>Nakht</w:t>
      </w:r>
      <w:proofErr w:type="spellEnd"/>
      <w:r>
        <w:t xml:space="preserve"> was autopsied in Toronto in 1974 by </w:t>
      </w:r>
      <w:proofErr w:type="spellStart"/>
      <w:r>
        <w:t>Reyman</w:t>
      </w:r>
      <w:proofErr w:type="spellEnd"/>
      <w:r>
        <w:t xml:space="preserve"> Zim</w:t>
      </w:r>
      <w:r w:rsidR="00F14683">
        <w:t>merman</w:t>
      </w:r>
      <w:r w:rsidR="00F14683">
        <w:rPr>
          <w:rStyle w:val="FootnoteReference"/>
        </w:rPr>
        <w:footnoteReference w:id="201"/>
      </w:r>
      <w:r>
        <w:t xml:space="preserve">. He takes his name from the Royal Ontario Museum, in which he </w:t>
      </w:r>
      <w:r>
        <w:lastRenderedPageBreak/>
        <w:t>is</w:t>
      </w:r>
      <w:r w:rsidR="00F14683">
        <w:t xml:space="preserve"> kept and where he was examined</w:t>
      </w:r>
      <w:r w:rsidR="00F14683">
        <w:rPr>
          <w:rStyle w:val="FootnoteReference"/>
        </w:rPr>
        <w:footnoteReference w:id="202"/>
      </w:r>
      <w:r>
        <w:t>. The mummy was X-</w:t>
      </w:r>
      <w:r w:rsidR="00F14683">
        <w:t xml:space="preserve">rayed days before by D F </w:t>
      </w:r>
      <w:proofErr w:type="spellStart"/>
      <w:r w:rsidR="00F14683">
        <w:t>Ridear</w:t>
      </w:r>
      <w:proofErr w:type="spellEnd"/>
      <w:r w:rsidR="00F14683">
        <w:rPr>
          <w:rStyle w:val="FootnoteReference"/>
        </w:rPr>
        <w:footnoteReference w:id="203"/>
      </w:r>
      <w:r w:rsidR="00E92342">
        <w:t xml:space="preserve">.  </w:t>
      </w:r>
    </w:p>
    <w:p w:rsidR="003110AB" w:rsidRDefault="003110AB" w:rsidP="00211CC2">
      <w:pPr>
        <w:pStyle w:val="NoSpacing"/>
        <w:rPr>
          <w:b/>
          <w:u w:val="single"/>
        </w:rPr>
      </w:pPr>
      <w:r w:rsidRPr="00211CC2">
        <w:rPr>
          <w:b/>
          <w:u w:val="single"/>
        </w:rPr>
        <w:t xml:space="preserve">Table of Attributes and Diseases of </w:t>
      </w:r>
      <w:proofErr w:type="spellStart"/>
      <w:r w:rsidRPr="00211CC2">
        <w:rPr>
          <w:b/>
          <w:u w:val="single"/>
        </w:rPr>
        <w:t>Nakht</w:t>
      </w:r>
      <w:proofErr w:type="spellEnd"/>
      <w:r w:rsidRPr="00211CC2">
        <w:rPr>
          <w:b/>
          <w:u w:val="single"/>
        </w:rPr>
        <w:t xml:space="preserve"> (ROM I)</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E92342" w:rsidTr="00E92342">
        <w:tc>
          <w:tcPr>
            <w:tcW w:w="4315" w:type="dxa"/>
          </w:tcPr>
          <w:p w:rsidR="00E92342" w:rsidRPr="00211CC2" w:rsidRDefault="00E92342" w:rsidP="00445F8E">
            <w:pPr>
              <w:spacing w:line="480" w:lineRule="auto"/>
              <w:rPr>
                <w:b/>
              </w:rPr>
            </w:pPr>
            <w:r w:rsidRPr="00211CC2">
              <w:rPr>
                <w:b/>
              </w:rPr>
              <w:t>Mummy</w:t>
            </w:r>
          </w:p>
        </w:tc>
        <w:tc>
          <w:tcPr>
            <w:tcW w:w="4315" w:type="dxa"/>
          </w:tcPr>
          <w:p w:rsidR="00E92342" w:rsidRDefault="00E92342" w:rsidP="00445F8E">
            <w:pPr>
              <w:spacing w:line="480" w:lineRule="auto"/>
            </w:pPr>
            <w:proofErr w:type="spellStart"/>
            <w:r>
              <w:t>Nakht</w:t>
            </w:r>
            <w:proofErr w:type="spellEnd"/>
          </w:p>
        </w:tc>
      </w:tr>
      <w:tr w:rsidR="00E92342" w:rsidTr="00E92342">
        <w:tc>
          <w:tcPr>
            <w:tcW w:w="4315" w:type="dxa"/>
          </w:tcPr>
          <w:p w:rsidR="00E92342" w:rsidRPr="00211CC2" w:rsidRDefault="00E92342" w:rsidP="00445F8E">
            <w:pPr>
              <w:spacing w:line="480" w:lineRule="auto"/>
              <w:rPr>
                <w:b/>
              </w:rPr>
            </w:pPr>
            <w:r w:rsidRPr="00211CC2">
              <w:rPr>
                <w:b/>
              </w:rPr>
              <w:t>Gender</w:t>
            </w:r>
          </w:p>
        </w:tc>
        <w:tc>
          <w:tcPr>
            <w:tcW w:w="4315" w:type="dxa"/>
          </w:tcPr>
          <w:p w:rsidR="00E92342" w:rsidRDefault="00E92342" w:rsidP="00445F8E">
            <w:pPr>
              <w:spacing w:line="480" w:lineRule="auto"/>
            </w:pPr>
            <w:r>
              <w:t xml:space="preserve">Male </w:t>
            </w:r>
          </w:p>
        </w:tc>
      </w:tr>
      <w:tr w:rsidR="00E92342" w:rsidTr="00E92342">
        <w:tc>
          <w:tcPr>
            <w:tcW w:w="4315" w:type="dxa"/>
          </w:tcPr>
          <w:p w:rsidR="00E92342" w:rsidRPr="00211CC2" w:rsidRDefault="00E92342" w:rsidP="00445F8E">
            <w:pPr>
              <w:spacing w:line="480" w:lineRule="auto"/>
              <w:rPr>
                <w:b/>
              </w:rPr>
            </w:pPr>
            <w:r w:rsidRPr="00211CC2">
              <w:rPr>
                <w:b/>
              </w:rPr>
              <w:t>Age at Death (approx.)</w:t>
            </w:r>
          </w:p>
        </w:tc>
        <w:tc>
          <w:tcPr>
            <w:tcW w:w="4315" w:type="dxa"/>
          </w:tcPr>
          <w:p w:rsidR="00E92342" w:rsidRDefault="00E92342" w:rsidP="00445F8E">
            <w:pPr>
              <w:spacing w:line="480" w:lineRule="auto"/>
            </w:pPr>
            <w:r>
              <w:t>14 years</w:t>
            </w:r>
          </w:p>
        </w:tc>
      </w:tr>
      <w:tr w:rsidR="00E92342" w:rsidTr="00E92342">
        <w:tc>
          <w:tcPr>
            <w:tcW w:w="4315" w:type="dxa"/>
          </w:tcPr>
          <w:p w:rsidR="00E92342" w:rsidRPr="00211CC2" w:rsidRDefault="00E92342" w:rsidP="00445F8E">
            <w:pPr>
              <w:spacing w:line="480" w:lineRule="auto"/>
              <w:rPr>
                <w:b/>
              </w:rPr>
            </w:pPr>
            <w:r w:rsidRPr="00211CC2">
              <w:rPr>
                <w:b/>
              </w:rPr>
              <w:t>Status (Social Class)</w:t>
            </w:r>
          </w:p>
        </w:tc>
        <w:tc>
          <w:tcPr>
            <w:tcW w:w="4315" w:type="dxa"/>
          </w:tcPr>
          <w:p w:rsidR="00E92342" w:rsidRDefault="00E92342" w:rsidP="00445F8E">
            <w:pPr>
              <w:spacing w:line="480" w:lineRule="auto"/>
            </w:pPr>
            <w:r>
              <w:t>Limited/Working Class</w:t>
            </w:r>
          </w:p>
        </w:tc>
      </w:tr>
      <w:tr w:rsidR="00E92342" w:rsidTr="00E92342">
        <w:tc>
          <w:tcPr>
            <w:tcW w:w="4315" w:type="dxa"/>
          </w:tcPr>
          <w:p w:rsidR="00E92342" w:rsidRPr="00211CC2" w:rsidRDefault="00E92342" w:rsidP="00445F8E">
            <w:pPr>
              <w:spacing w:line="480" w:lineRule="auto"/>
              <w:rPr>
                <w:b/>
              </w:rPr>
            </w:pPr>
            <w:r w:rsidRPr="00211CC2">
              <w:rPr>
                <w:b/>
              </w:rPr>
              <w:t>Involvement in Battle?</w:t>
            </w:r>
          </w:p>
        </w:tc>
        <w:tc>
          <w:tcPr>
            <w:tcW w:w="4315" w:type="dxa"/>
          </w:tcPr>
          <w:p w:rsidR="00E92342" w:rsidRDefault="00E92342" w:rsidP="00445F8E">
            <w:pPr>
              <w:spacing w:line="480" w:lineRule="auto"/>
            </w:pPr>
            <w:r>
              <w:t>Nil</w:t>
            </w:r>
          </w:p>
        </w:tc>
      </w:tr>
      <w:tr w:rsidR="00E92342" w:rsidTr="00E92342">
        <w:tc>
          <w:tcPr>
            <w:tcW w:w="4315" w:type="dxa"/>
          </w:tcPr>
          <w:p w:rsidR="00E92342" w:rsidRPr="00211CC2" w:rsidRDefault="00E92342" w:rsidP="00445F8E">
            <w:pPr>
              <w:spacing w:line="480" w:lineRule="auto"/>
              <w:rPr>
                <w:b/>
              </w:rPr>
            </w:pPr>
            <w:r w:rsidRPr="00211CC2">
              <w:rPr>
                <w:b/>
              </w:rPr>
              <w:t>Determined C.O.D.</w:t>
            </w:r>
          </w:p>
        </w:tc>
        <w:tc>
          <w:tcPr>
            <w:tcW w:w="4315" w:type="dxa"/>
          </w:tcPr>
          <w:p w:rsidR="00E92342" w:rsidRDefault="00E92342" w:rsidP="00445F8E">
            <w:pPr>
              <w:spacing w:line="480" w:lineRule="auto"/>
            </w:pPr>
            <w:r>
              <w:t>Unknown: Possible terminal rupture due to Congestive Splenomegaly</w:t>
            </w:r>
          </w:p>
        </w:tc>
      </w:tr>
      <w:tr w:rsidR="00E92342" w:rsidTr="00E92342">
        <w:tc>
          <w:tcPr>
            <w:tcW w:w="4315" w:type="dxa"/>
          </w:tcPr>
          <w:p w:rsidR="00E92342" w:rsidRPr="00211CC2" w:rsidRDefault="004B47C4" w:rsidP="004B47C4">
            <w:pPr>
              <w:spacing w:line="480" w:lineRule="auto"/>
              <w:rPr>
                <w:b/>
              </w:rPr>
            </w:pPr>
            <w:r>
              <w:rPr>
                <w:b/>
              </w:rPr>
              <w:t>Disease/Disorder Present</w:t>
            </w:r>
          </w:p>
        </w:tc>
        <w:tc>
          <w:tcPr>
            <w:tcW w:w="4315" w:type="dxa"/>
          </w:tcPr>
          <w:p w:rsidR="00E92342" w:rsidRDefault="00E92342" w:rsidP="00E92342">
            <w:pPr>
              <w:spacing w:line="480" w:lineRule="auto"/>
            </w:pPr>
            <w:r>
              <w:t xml:space="preserve">Schistosoma </w:t>
            </w:r>
            <w:proofErr w:type="spellStart"/>
            <w:r>
              <w:t>Haematobium</w:t>
            </w:r>
            <w:proofErr w:type="spellEnd"/>
            <w:r>
              <w:t xml:space="preserve"> Infestation</w:t>
            </w:r>
          </w:p>
          <w:p w:rsidR="00E92342" w:rsidRDefault="00E92342" w:rsidP="00E92342">
            <w:pPr>
              <w:spacing w:line="480" w:lineRule="auto"/>
            </w:pPr>
            <w:proofErr w:type="spellStart"/>
            <w:r>
              <w:t>Trichinella</w:t>
            </w:r>
            <w:proofErr w:type="spellEnd"/>
            <w:r>
              <w:t xml:space="preserve"> Infestation</w:t>
            </w:r>
          </w:p>
          <w:p w:rsidR="00E92342" w:rsidRDefault="00E92342" w:rsidP="00E92342">
            <w:pPr>
              <w:spacing w:line="480" w:lineRule="auto"/>
            </w:pPr>
            <w:r>
              <w:t>Small Cyst in muscle</w:t>
            </w:r>
          </w:p>
          <w:p w:rsidR="00E92342" w:rsidRDefault="00E92342" w:rsidP="00E92342">
            <w:pPr>
              <w:spacing w:line="480" w:lineRule="auto"/>
            </w:pPr>
            <w:proofErr w:type="spellStart"/>
            <w:r>
              <w:t>Epithelum</w:t>
            </w:r>
            <w:proofErr w:type="spellEnd"/>
            <w:r>
              <w:t xml:space="preserve"> </w:t>
            </w:r>
            <w:proofErr w:type="spellStart"/>
            <w:r>
              <w:t>Hemathia</w:t>
            </w:r>
            <w:proofErr w:type="spellEnd"/>
          </w:p>
          <w:p w:rsidR="00E92342" w:rsidRDefault="00E92342" w:rsidP="00E92342">
            <w:pPr>
              <w:spacing w:line="480" w:lineRule="auto"/>
            </w:pPr>
            <w:r>
              <w:t>Congestive Splenomegaly?</w:t>
            </w:r>
          </w:p>
        </w:tc>
      </w:tr>
      <w:tr w:rsidR="00E92342" w:rsidTr="00E92342">
        <w:tc>
          <w:tcPr>
            <w:tcW w:w="4315" w:type="dxa"/>
          </w:tcPr>
          <w:p w:rsidR="00E92342" w:rsidRPr="00211CC2" w:rsidRDefault="00E92342" w:rsidP="00445F8E">
            <w:pPr>
              <w:spacing w:line="480" w:lineRule="auto"/>
              <w:rPr>
                <w:b/>
              </w:rPr>
            </w:pPr>
            <w:r w:rsidRPr="00211CC2">
              <w:rPr>
                <w:b/>
              </w:rPr>
              <w:t xml:space="preserve">Method of Analysis </w:t>
            </w:r>
          </w:p>
        </w:tc>
        <w:tc>
          <w:tcPr>
            <w:tcW w:w="4315" w:type="dxa"/>
          </w:tcPr>
          <w:p w:rsidR="00E92342" w:rsidRDefault="00E92342" w:rsidP="00445F8E">
            <w:pPr>
              <w:spacing w:line="480" w:lineRule="auto"/>
            </w:pPr>
            <w:r>
              <w:t>XRAY x1</w:t>
            </w:r>
          </w:p>
          <w:p w:rsidR="00E92342" w:rsidRDefault="00E92342" w:rsidP="00445F8E">
            <w:pPr>
              <w:spacing w:line="480" w:lineRule="auto"/>
            </w:pPr>
            <w:r>
              <w:t>CT SCAN x1</w:t>
            </w:r>
          </w:p>
        </w:tc>
      </w:tr>
    </w:tbl>
    <w:p w:rsidR="003110AB" w:rsidRPr="00F14683" w:rsidRDefault="003110AB" w:rsidP="00445F8E">
      <w:pPr>
        <w:spacing w:line="480" w:lineRule="auto"/>
      </w:pPr>
    </w:p>
    <w:p w:rsidR="003110AB" w:rsidRDefault="003110AB" w:rsidP="00445F8E">
      <w:pPr>
        <w:spacing w:line="480" w:lineRule="auto"/>
      </w:pPr>
      <w:r>
        <w:t xml:space="preserve">Upon examination, </w:t>
      </w:r>
      <w:proofErr w:type="spellStart"/>
      <w:r>
        <w:t>Nakht’s</w:t>
      </w:r>
      <w:proofErr w:type="spellEnd"/>
      <w:r>
        <w:t xml:space="preserve"> lef</w:t>
      </w:r>
      <w:r w:rsidR="00F14683">
        <w:t>t knee showed infused epiphyses</w:t>
      </w:r>
      <w:r w:rsidR="00F14683">
        <w:rPr>
          <w:rStyle w:val="FootnoteReference"/>
        </w:rPr>
        <w:footnoteReference w:id="204"/>
      </w:r>
      <w:r>
        <w:t xml:space="preserve"> and </w:t>
      </w:r>
      <w:r w:rsidR="00F14683">
        <w:t xml:space="preserve">there were visible </w:t>
      </w:r>
      <w:proofErr w:type="spellStart"/>
      <w:proofErr w:type="gramStart"/>
      <w:r w:rsidR="00F14683">
        <w:t>harris</w:t>
      </w:r>
      <w:proofErr w:type="spellEnd"/>
      <w:proofErr w:type="gramEnd"/>
      <w:r w:rsidR="00F14683">
        <w:t xml:space="preserve"> lines</w:t>
      </w:r>
      <w:r w:rsidR="00F14683">
        <w:rPr>
          <w:rStyle w:val="FootnoteReference"/>
        </w:rPr>
        <w:footnoteReference w:id="205"/>
      </w:r>
      <w:r w:rsidR="00F14683">
        <w:t xml:space="preserve">, </w:t>
      </w:r>
      <w:r>
        <w:t>which suggests that he might have suffered from either malnutrition and/o</w:t>
      </w:r>
      <w:r w:rsidR="00F14683">
        <w:t>r infection during his life</w:t>
      </w:r>
      <w:r w:rsidR="00F14683">
        <w:rPr>
          <w:rStyle w:val="FootnoteReference"/>
        </w:rPr>
        <w:footnoteReference w:id="206"/>
      </w:r>
      <w:r>
        <w:t xml:space="preserve">. </w:t>
      </w:r>
    </w:p>
    <w:p w:rsidR="00D55353" w:rsidRDefault="003110AB" w:rsidP="00445F8E">
      <w:pPr>
        <w:spacing w:line="480" w:lineRule="auto"/>
      </w:pPr>
      <w:r>
        <w:lastRenderedPageBreak/>
        <w:t xml:space="preserve">The analysis of </w:t>
      </w:r>
      <w:proofErr w:type="spellStart"/>
      <w:r>
        <w:t>Nakht’s</w:t>
      </w:r>
      <w:proofErr w:type="spellEnd"/>
      <w:r>
        <w:t xml:space="preserve"> intestines gave a drastic insight to his overall health. In both the large and small intestine, was the presence of </w:t>
      </w:r>
      <w:proofErr w:type="spellStart"/>
      <w:r>
        <w:t>schistsoma</w:t>
      </w:r>
      <w:proofErr w:type="spellEnd"/>
      <w:r>
        <w:t xml:space="preserve"> ova</w:t>
      </w:r>
      <w:r w:rsidR="00F14683">
        <w:rPr>
          <w:rStyle w:val="FootnoteReference"/>
        </w:rPr>
        <w:footnoteReference w:id="207"/>
      </w:r>
      <w:proofErr w:type="gramStart"/>
      <w:r>
        <w:t>.</w:t>
      </w:r>
      <w:proofErr w:type="gramEnd"/>
      <w:r>
        <w:t xml:space="preserve"> Schistosoma </w:t>
      </w:r>
      <w:proofErr w:type="spellStart"/>
      <w:r>
        <w:t>Haematobium</w:t>
      </w:r>
      <w:proofErr w:type="spellEnd"/>
      <w:r>
        <w:t xml:space="preserve"> is a parasite that commonly infects the urina</w:t>
      </w:r>
      <w:r w:rsidR="00F14683">
        <w:t>ry tract</w:t>
      </w:r>
      <w:r w:rsidR="00F14683">
        <w:rPr>
          <w:rStyle w:val="FootnoteReference"/>
        </w:rPr>
        <w:footnoteReference w:id="208"/>
      </w:r>
      <w:r>
        <w:t xml:space="preserve">. Cockburn and Cockburn analysed that some of these </w:t>
      </w:r>
      <w:r w:rsidR="00D55353">
        <w:t>ova had “large terminal spines”</w:t>
      </w:r>
      <w:r w:rsidR="00D55353">
        <w:rPr>
          <w:rStyle w:val="FootnoteReference"/>
        </w:rPr>
        <w:footnoteReference w:id="209"/>
      </w:r>
      <w:r>
        <w:t xml:space="preserve">, but there was no evidence of fully </w:t>
      </w:r>
      <w:r w:rsidR="00D55353">
        <w:t>grown worms inhabiting his body</w:t>
      </w:r>
      <w:r w:rsidR="00D55353">
        <w:rPr>
          <w:rStyle w:val="FootnoteReference"/>
        </w:rPr>
        <w:footnoteReference w:id="210"/>
      </w:r>
      <w:r>
        <w:t xml:space="preserve">. </w:t>
      </w:r>
    </w:p>
    <w:p w:rsidR="003110AB" w:rsidRDefault="003110AB" w:rsidP="00445F8E">
      <w:pPr>
        <w:spacing w:line="480" w:lineRule="auto"/>
      </w:pPr>
      <w:proofErr w:type="spellStart"/>
      <w:r>
        <w:t>Schistomiasis</w:t>
      </w:r>
      <w:proofErr w:type="spellEnd"/>
      <w:r>
        <w:t xml:space="preserve"> is an endemic in modern Egypt, so it is only imaginable how the parasite must have rav</w:t>
      </w:r>
      <w:r w:rsidR="00D55353">
        <w:t>aged through ancient lives also</w:t>
      </w:r>
      <w:r w:rsidR="00D55353">
        <w:rPr>
          <w:rStyle w:val="FootnoteReference"/>
        </w:rPr>
        <w:footnoteReference w:id="211"/>
      </w:r>
      <w:r>
        <w:t>.</w:t>
      </w:r>
    </w:p>
    <w:p w:rsidR="00D55353" w:rsidRDefault="00D55353" w:rsidP="00445F8E">
      <w:pPr>
        <w:spacing w:line="480" w:lineRule="auto"/>
      </w:pPr>
    </w:p>
    <w:p w:rsidR="003110AB" w:rsidRDefault="003110AB" w:rsidP="00445F8E">
      <w:pPr>
        <w:spacing w:line="480" w:lineRule="auto"/>
      </w:pPr>
      <w:proofErr w:type="spellStart"/>
      <w:r>
        <w:t>Nakht</w:t>
      </w:r>
      <w:proofErr w:type="spellEnd"/>
      <w:r>
        <w:t xml:space="preserve"> also had a small cyst on the border of an intercostal muscle which had the appe</w:t>
      </w:r>
      <w:r w:rsidR="00D55353">
        <w:t>arance of some sort of parasite</w:t>
      </w:r>
      <w:r w:rsidR="00D55353">
        <w:rPr>
          <w:rStyle w:val="FootnoteReference"/>
        </w:rPr>
        <w:footnoteReference w:id="212"/>
      </w:r>
      <w:r>
        <w:t>. It was eventually determined that because this cys</w:t>
      </w:r>
      <w:r w:rsidR="00D55353">
        <w:t>t was approximately 5mm in size</w:t>
      </w:r>
      <w:r w:rsidR="00D55353">
        <w:rPr>
          <w:rStyle w:val="FootnoteReference"/>
        </w:rPr>
        <w:footnoteReference w:id="213"/>
      </w:r>
      <w:r>
        <w:t>, it was small enough to be an infe</w:t>
      </w:r>
      <w:r w:rsidR="00D55353">
        <w:t xml:space="preserve">station of </w:t>
      </w:r>
      <w:proofErr w:type="spellStart"/>
      <w:r w:rsidR="00D55353">
        <w:t>Trichinella</w:t>
      </w:r>
      <w:proofErr w:type="spellEnd"/>
      <w:r w:rsidR="00D55353">
        <w:t xml:space="preserve"> spiralis</w:t>
      </w:r>
      <w:r w:rsidR="00D55353">
        <w:rPr>
          <w:rStyle w:val="FootnoteReference"/>
        </w:rPr>
        <w:footnoteReference w:id="214"/>
      </w:r>
      <w:r>
        <w:t>. These parasites are usually contracted from eating undercooked meat, particularly pork</w:t>
      </w:r>
      <w:r w:rsidR="00D55353">
        <w:rPr>
          <w:rStyle w:val="FootnoteReference"/>
        </w:rPr>
        <w:footnoteReference w:id="215"/>
      </w:r>
      <w:r w:rsidR="00D55353">
        <w:t xml:space="preserve"> </w:t>
      </w:r>
      <w:r>
        <w:t xml:space="preserve">and the fact that </w:t>
      </w:r>
      <w:proofErr w:type="spellStart"/>
      <w:r>
        <w:t>Nakht</w:t>
      </w:r>
      <w:proofErr w:type="spellEnd"/>
      <w:r>
        <w:t xml:space="preserve"> had this cyst suggests that </w:t>
      </w:r>
      <w:proofErr w:type="spellStart"/>
      <w:r>
        <w:t>Nakht</w:t>
      </w:r>
      <w:proofErr w:type="spellEnd"/>
      <w:r>
        <w:t xml:space="preserve"> did in</w:t>
      </w:r>
      <w:r w:rsidR="00D55353">
        <w:t xml:space="preserve"> fact eat pork</w:t>
      </w:r>
      <w:r w:rsidR="00D55353">
        <w:rPr>
          <w:rStyle w:val="FootnoteReference"/>
        </w:rPr>
        <w:footnoteReference w:id="216"/>
      </w:r>
      <w:r>
        <w:t xml:space="preserve">. </w:t>
      </w:r>
    </w:p>
    <w:p w:rsidR="00D55353" w:rsidRDefault="00D55353" w:rsidP="00445F8E">
      <w:pPr>
        <w:spacing w:line="480" w:lineRule="auto"/>
      </w:pPr>
    </w:p>
    <w:p w:rsidR="00D55353" w:rsidRDefault="003110AB" w:rsidP="00445F8E">
      <w:pPr>
        <w:spacing w:line="480" w:lineRule="auto"/>
      </w:pPr>
      <w:r>
        <w:t xml:space="preserve">Upon analysis of </w:t>
      </w:r>
      <w:proofErr w:type="spellStart"/>
      <w:r>
        <w:t>Nakht’s</w:t>
      </w:r>
      <w:proofErr w:type="spellEnd"/>
      <w:r>
        <w:t xml:space="preserve"> liver during autopsy, the cause of death could possibly be determined. There was evidence that he suffered from early cirrhosis of the liver during his life (irreversible loss of liver cells</w:t>
      </w:r>
      <w:r w:rsidR="00D55353">
        <w:rPr>
          <w:rStyle w:val="FootnoteReference"/>
        </w:rPr>
        <w:footnoteReference w:id="217"/>
      </w:r>
      <w:r>
        <w:t xml:space="preserve"> ), and also congestive splenomegaly with a possible terminal rupture, which could explain </w:t>
      </w:r>
      <w:proofErr w:type="spellStart"/>
      <w:r>
        <w:t>Nakht’s</w:t>
      </w:r>
      <w:proofErr w:type="spellEnd"/>
      <w:r>
        <w:t xml:space="preserve"> yo</w:t>
      </w:r>
      <w:r w:rsidR="00D55353">
        <w:t xml:space="preserve">ung death at only aged </w:t>
      </w:r>
      <w:r w:rsidR="00D55353">
        <w:lastRenderedPageBreak/>
        <w:t>fourteen</w:t>
      </w:r>
      <w:r w:rsidR="00D55353">
        <w:rPr>
          <w:rStyle w:val="FootnoteReference"/>
        </w:rPr>
        <w:footnoteReference w:id="218"/>
      </w:r>
      <w:r>
        <w:t xml:space="preserve">. </w:t>
      </w:r>
      <w:proofErr w:type="spellStart"/>
      <w:r>
        <w:t>Schistosomal</w:t>
      </w:r>
      <w:proofErr w:type="spellEnd"/>
      <w:r>
        <w:t xml:space="preserve"> Ova were also found in the liver, bladder and kidney suggesting that the young </w:t>
      </w:r>
      <w:proofErr w:type="spellStart"/>
      <w:r>
        <w:t>Nakht</w:t>
      </w:r>
      <w:proofErr w:type="spellEnd"/>
      <w:r>
        <w:t xml:space="preserve"> </w:t>
      </w:r>
      <w:r w:rsidR="00D55353">
        <w:t>was infested with this parasite</w:t>
      </w:r>
      <w:r w:rsidR="00D55353">
        <w:rPr>
          <w:rStyle w:val="FootnoteReference"/>
        </w:rPr>
        <w:footnoteReference w:id="219"/>
      </w:r>
      <w:r w:rsidR="00DB6531">
        <w:t xml:space="preserve">. </w:t>
      </w:r>
    </w:p>
    <w:p w:rsidR="00D55353" w:rsidRDefault="00D55353" w:rsidP="00445F8E">
      <w:pPr>
        <w:spacing w:line="480" w:lineRule="auto"/>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4B47C4" w:rsidRDefault="004B47C4" w:rsidP="00445F8E">
      <w:pPr>
        <w:pStyle w:val="Heading2"/>
        <w:spacing w:line="480" w:lineRule="auto"/>
        <w:jc w:val="center"/>
        <w:rPr>
          <w:sz w:val="32"/>
          <w:szCs w:val="32"/>
        </w:rPr>
      </w:pPr>
    </w:p>
    <w:p w:rsidR="00D55353" w:rsidRPr="004B47C4" w:rsidRDefault="00D55353" w:rsidP="004B47C4">
      <w:pPr>
        <w:pStyle w:val="NoSpacing"/>
        <w:jc w:val="center"/>
        <w:rPr>
          <w:b/>
          <w:sz w:val="32"/>
          <w:szCs w:val="32"/>
          <w:u w:val="single"/>
        </w:rPr>
      </w:pPr>
      <w:r w:rsidRPr="004B47C4">
        <w:rPr>
          <w:b/>
          <w:sz w:val="32"/>
          <w:szCs w:val="32"/>
          <w:u w:val="single"/>
        </w:rPr>
        <w:t>CHAPTER 5: Conclusion</w:t>
      </w:r>
    </w:p>
    <w:p w:rsidR="00D55353" w:rsidRDefault="00D55353" w:rsidP="00445F8E">
      <w:pPr>
        <w:spacing w:line="480" w:lineRule="auto"/>
      </w:pPr>
    </w:p>
    <w:p w:rsidR="004B47C4" w:rsidRDefault="00D55353" w:rsidP="00445F8E">
      <w:pPr>
        <w:spacing w:line="480" w:lineRule="auto"/>
      </w:pPr>
      <w:r>
        <w:t xml:space="preserve">The results of the mummy’s autopsies are all very unique and can all answer various questions about </w:t>
      </w:r>
      <w:r w:rsidR="004B47C4">
        <w:t>everyday life in ancient Egypt.</w:t>
      </w:r>
    </w:p>
    <w:p w:rsidR="004B47C4" w:rsidRDefault="004B47C4" w:rsidP="00445F8E">
      <w:pPr>
        <w:spacing w:line="480" w:lineRule="auto"/>
      </w:pPr>
      <w:r>
        <w:t xml:space="preserve"> Parallel to my aims stated at the beginning, I will now </w:t>
      </w:r>
      <w:proofErr w:type="gramStart"/>
      <w:r>
        <w:t>analyse  the</w:t>
      </w:r>
      <w:proofErr w:type="gramEnd"/>
      <w:r>
        <w:t xml:space="preserve"> questions that I wished to find answers to in relation to the analysis of the six mummies.</w:t>
      </w:r>
    </w:p>
    <w:p w:rsidR="004B47C4" w:rsidRPr="007B2D09" w:rsidRDefault="004B47C4" w:rsidP="00445F8E">
      <w:pPr>
        <w:spacing w:line="480" w:lineRule="auto"/>
        <w:rPr>
          <w:u w:val="single"/>
        </w:rPr>
      </w:pPr>
    </w:p>
    <w:p w:rsidR="007B2D09" w:rsidRPr="007B2D09" w:rsidRDefault="004B47C4" w:rsidP="00445F8E">
      <w:pPr>
        <w:spacing w:line="480" w:lineRule="auto"/>
        <w:rPr>
          <w:b/>
          <w:u w:val="single"/>
        </w:rPr>
      </w:pPr>
      <w:r w:rsidRPr="007B2D09">
        <w:rPr>
          <w:b/>
          <w:u w:val="single"/>
        </w:rPr>
        <w:t>Disease</w:t>
      </w:r>
      <w:r w:rsidR="007B2D09" w:rsidRPr="007B2D09">
        <w:rPr>
          <w:b/>
          <w:u w:val="single"/>
        </w:rPr>
        <w:t xml:space="preserve"> and Social Status</w:t>
      </w:r>
    </w:p>
    <w:p w:rsidR="00D55353" w:rsidRDefault="00D55353" w:rsidP="00445F8E">
      <w:pPr>
        <w:spacing w:line="480" w:lineRule="auto"/>
      </w:pPr>
      <w:r>
        <w:t>From analysing the results of the mummies, it is interesting to see that the more “severe” diseases seemed to have been contracted by the higher status mummies. Cancer is obviously one of the most deadly diseases of our modern time, so for an ancient Egyptian Queen to have suffered from it is very interesting. Hatshepsut’s diagnosis of disease can also be of help in todays</w:t>
      </w:r>
      <w:r w:rsidR="007B2D09">
        <w:t>’</w:t>
      </w:r>
      <w:r>
        <w:t xml:space="preserve"> world. The fact that the queen had both diabetes and obesity suggests that the diseases are linked, and may even suggest that these disorders could be linked to cancer. In modern research, it has been suggested that obesity can cause cancer. Although Hatshepsut likely contracted bone cancer from toxic skin cream for the treatment of other conditions, the fact that she had all of these conditions at the same time does suggest that they may be influenced by each other. The obesity and diabetes could increase the risk of cancer. This can therefore be helpful in modern times as we can learn a lot from this ancient evidence, particularly cancer; including its causes, what can influence it and what can increase the risk of contracting it.</w:t>
      </w:r>
    </w:p>
    <w:p w:rsidR="00E46CED" w:rsidRDefault="00E46CED" w:rsidP="00445F8E">
      <w:pPr>
        <w:spacing w:line="480" w:lineRule="auto"/>
      </w:pPr>
    </w:p>
    <w:p w:rsidR="00D55353" w:rsidRDefault="00D55353" w:rsidP="00445F8E">
      <w:pPr>
        <w:spacing w:line="480" w:lineRule="auto"/>
      </w:pPr>
      <w:r>
        <w:t xml:space="preserve">Her diagnosis also reveals information about female health in ancient Egypt. The use of cosmetics would usually only be used by women and therefore diseases that are </w:t>
      </w:r>
      <w:r>
        <w:lastRenderedPageBreak/>
        <w:t xml:space="preserve">contracted from ingredients in skin cream and other cosmetics would only be contracted by women of the higher class particularly (such as Hatshepsut) as they would be able to afford such luxuries. </w:t>
      </w:r>
    </w:p>
    <w:p w:rsidR="00E46CED" w:rsidRDefault="00E46CED" w:rsidP="00445F8E">
      <w:pPr>
        <w:spacing w:line="480" w:lineRule="auto"/>
      </w:pPr>
    </w:p>
    <w:p w:rsidR="00D55353" w:rsidRDefault="00D55353" w:rsidP="00445F8E">
      <w:pPr>
        <w:spacing w:line="480" w:lineRule="auto"/>
      </w:pPr>
      <w:r>
        <w:t xml:space="preserve">Tutankhamun’s contraction of malaria and </w:t>
      </w:r>
      <w:proofErr w:type="spellStart"/>
      <w:r>
        <w:t>Siptah’s</w:t>
      </w:r>
      <w:proofErr w:type="spellEnd"/>
      <w:r>
        <w:t xml:space="preserve"> contraction of polio contrasts against the lower status mummies, as they suffered from disorders such as roundworm and different types of parasite infestations. This evidence suggests that it was in fact the people of higher status that suffered from more serious disorders, likely due to their richer lifestyle with the consumption of a variety of meats and foods compared to people of lower status, who had a limited diet and overall lifestyle.</w:t>
      </w:r>
    </w:p>
    <w:p w:rsidR="00E46CED" w:rsidRDefault="00E46CED" w:rsidP="00445F8E">
      <w:pPr>
        <w:spacing w:line="480" w:lineRule="auto"/>
      </w:pPr>
    </w:p>
    <w:p w:rsidR="00E46CED" w:rsidRPr="007B2D09" w:rsidRDefault="007B2D09" w:rsidP="00445F8E">
      <w:pPr>
        <w:spacing w:line="480" w:lineRule="auto"/>
        <w:rPr>
          <w:b/>
          <w:u w:val="single"/>
        </w:rPr>
      </w:pPr>
      <w:r w:rsidRPr="007B2D09">
        <w:rPr>
          <w:b/>
          <w:u w:val="single"/>
        </w:rPr>
        <w:t>Disease and Gender</w:t>
      </w:r>
    </w:p>
    <w:p w:rsidR="00D55353" w:rsidRDefault="00D55353" w:rsidP="00445F8E">
      <w:pPr>
        <w:spacing w:line="480" w:lineRule="auto"/>
      </w:pPr>
      <w:r>
        <w:t xml:space="preserve">As only one female mummy was analysed, no real relationship can be </w:t>
      </w:r>
      <w:r w:rsidR="007B2D09">
        <w:t>distinguished between gender and</w:t>
      </w:r>
      <w:r>
        <w:t xml:space="preserve"> disease. Although </w:t>
      </w:r>
      <w:proofErr w:type="spellStart"/>
      <w:r>
        <w:t>Hatshepsuts</w:t>
      </w:r>
      <w:proofErr w:type="spellEnd"/>
      <w:r w:rsidR="007B2D09">
        <w:t>’</w:t>
      </w:r>
      <w:r>
        <w:t xml:space="preserve"> disease seemed to be more severe than the males (cancer,</w:t>
      </w:r>
      <w:r w:rsidR="007B2D09">
        <w:t xml:space="preserve"> obesity and diabetes), she can</w:t>
      </w:r>
      <w:r>
        <w:t>not be a representati</w:t>
      </w:r>
      <w:r w:rsidR="007B2D09">
        <w:t>ve of the female population of A</w:t>
      </w:r>
      <w:r>
        <w:t xml:space="preserve">ncient Egypt as obviously not every female </w:t>
      </w:r>
      <w:r w:rsidR="007B2D09">
        <w:t>had the lifestyle that she did.</w:t>
      </w:r>
    </w:p>
    <w:p w:rsidR="007B2D09" w:rsidRPr="007B2D09" w:rsidRDefault="007B2D09" w:rsidP="00445F8E">
      <w:pPr>
        <w:spacing w:line="480" w:lineRule="auto"/>
      </w:pPr>
    </w:p>
    <w:p w:rsidR="00E46CED" w:rsidRPr="007B2D09" w:rsidRDefault="007B2D09" w:rsidP="00445F8E">
      <w:pPr>
        <w:spacing w:line="480" w:lineRule="auto"/>
        <w:rPr>
          <w:b/>
          <w:u w:val="single"/>
        </w:rPr>
      </w:pPr>
      <w:r w:rsidRPr="007B2D09">
        <w:rPr>
          <w:b/>
          <w:u w:val="single"/>
        </w:rPr>
        <w:t>Disease and Age</w:t>
      </w:r>
    </w:p>
    <w:p w:rsidR="00D55353" w:rsidRDefault="00D55353" w:rsidP="00445F8E">
      <w:pPr>
        <w:spacing w:line="480" w:lineRule="auto"/>
      </w:pPr>
      <w:r>
        <w:t xml:space="preserve">There is a clear relationship between age and the contraction of disease, especially when looking at the data of Ramesses II. Ramesses II contracted diseases that were solely related to his advanced age such as arthritis and atherosclerosis. However, the diseases found in Ramesses II cannot be applied to the overall higher class population of Egypt due to his age, and it was very rare for an individual to live to this age in Ancient Egypt, no matter of class. However, the polio virus is usually contracted at a young age, hence why </w:t>
      </w:r>
      <w:proofErr w:type="spellStart"/>
      <w:r>
        <w:t>Siptah</w:t>
      </w:r>
      <w:proofErr w:type="spellEnd"/>
      <w:r>
        <w:t xml:space="preserve"> contracted it at the age of sixteen. It was uncommon for polio to be </w:t>
      </w:r>
      <w:r>
        <w:lastRenderedPageBreak/>
        <w:t xml:space="preserve">contracted at an older age, therefore this correlates with modern theories and research about diseases. </w:t>
      </w:r>
    </w:p>
    <w:p w:rsidR="00D55353" w:rsidRPr="00E46CED" w:rsidRDefault="00D55353" w:rsidP="00445F8E">
      <w:pPr>
        <w:spacing w:line="480" w:lineRule="auto"/>
        <w:rPr>
          <w:b/>
        </w:rPr>
      </w:pPr>
    </w:p>
    <w:p w:rsidR="00D55353" w:rsidRPr="007B2D09" w:rsidRDefault="007B2D09" w:rsidP="00445F8E">
      <w:pPr>
        <w:spacing w:line="480" w:lineRule="auto"/>
        <w:rPr>
          <w:b/>
          <w:u w:val="single"/>
        </w:rPr>
      </w:pPr>
      <w:r w:rsidRPr="007B2D09">
        <w:rPr>
          <w:b/>
          <w:u w:val="single"/>
        </w:rPr>
        <w:t>Disease and its’ development</w:t>
      </w:r>
    </w:p>
    <w:p w:rsidR="00D55353" w:rsidRDefault="00D55353" w:rsidP="00445F8E">
      <w:pPr>
        <w:spacing w:line="480" w:lineRule="auto"/>
      </w:pPr>
      <w:r>
        <w:t xml:space="preserve">From the evidence analysed, it is interesting to note that diseases actually haven’t changed a lot since Ancient Egyptian times. The diseases of Ramesses II were mostly all age related, and a person of 91 years old in modern times would likely suffer from similar conditions. Malaria and Polio are still deadly diseases to suffer from are acquired in the same way, and have the same symptoms. It is evident from the simple fact that Hatshepsut had cancer how long the disease has been around. Although there are many treatments for cancer today, it is still not completely </w:t>
      </w:r>
      <w:proofErr w:type="spellStart"/>
      <w:r>
        <w:t>cureable</w:t>
      </w:r>
      <w:proofErr w:type="spellEnd"/>
      <w:r>
        <w:t>, as it wasn’t in Ancient Egypt.</w:t>
      </w:r>
    </w:p>
    <w:p w:rsidR="00D55353" w:rsidRDefault="00D55353" w:rsidP="00445F8E">
      <w:pPr>
        <w:spacing w:line="480" w:lineRule="auto"/>
      </w:pPr>
    </w:p>
    <w:p w:rsidR="00D55353" w:rsidRDefault="00D55353" w:rsidP="00445F8E">
      <w:pPr>
        <w:spacing w:line="480" w:lineRule="auto"/>
      </w:pPr>
      <w:r>
        <w:t xml:space="preserve">All of the disorders found in Ancient Egypt are still very relevant today, and have not drastically gone under many changes in 3,000 years, which is incredibly important for modern research on disease. Ancient evidence such as this could therefore help to find out more about certain diseases in modern times. </w:t>
      </w:r>
    </w:p>
    <w:p w:rsidR="00D55353" w:rsidRDefault="00D55353" w:rsidP="00445F8E">
      <w:pPr>
        <w:spacing w:line="480" w:lineRule="auto"/>
      </w:pPr>
    </w:p>
    <w:p w:rsidR="00D55353" w:rsidRPr="007B2D09" w:rsidRDefault="007B2D09" w:rsidP="00445F8E">
      <w:pPr>
        <w:spacing w:line="480" w:lineRule="auto"/>
        <w:rPr>
          <w:b/>
          <w:u w:val="single"/>
        </w:rPr>
      </w:pPr>
      <w:r w:rsidRPr="007B2D09">
        <w:rPr>
          <w:b/>
          <w:u w:val="single"/>
        </w:rPr>
        <w:t>Modern Scientific Analysis – What is the best option for ancient bodies?</w:t>
      </w:r>
    </w:p>
    <w:p w:rsidR="003110AB" w:rsidRDefault="00D55353" w:rsidP="00445F8E">
      <w:pPr>
        <w:spacing w:line="480" w:lineRule="auto"/>
      </w:pPr>
      <w:r>
        <w:t xml:space="preserve">It is evident to see from the amount of disorders that were discovered that the best way of identifying diseases in ancient mummies is the CT scan. Particularly in the higher class mummies, a lot of abnormalities in the x-rays were confirmed to be diseases when analysed by the CT scan. These abnormalities would probably have been overlooked in a simple x-ray. The CT scans also seem to help scientists to identify the difference between what abnormalities are a result of post-mortem damage and what is an actual problem </w:t>
      </w:r>
      <w:r>
        <w:lastRenderedPageBreak/>
        <w:t>that was acquired by the mummy during their lifetime. The CT scan is also helpful with modern diseases in living also due to the incredibly detailed picture they paint of a person’s internal structure, and with the help of evidence from our ancient ancestors, they can help aid future understanding of diseases and how to treat them in present and future research.</w:t>
      </w:r>
    </w:p>
    <w:p w:rsidR="00DA59FB" w:rsidRDefault="00DA59FB" w:rsidP="00D55353"/>
    <w:p w:rsidR="00DA59FB" w:rsidRDefault="00DA59FB" w:rsidP="00D55353"/>
    <w:p w:rsidR="00DA59FB" w:rsidRDefault="00DA59FB" w:rsidP="00D55353"/>
    <w:p w:rsidR="00DA59FB" w:rsidRDefault="00DA59FB" w:rsidP="00D55353">
      <w:r>
        <w:t>Word Count: 10976</w:t>
      </w:r>
    </w:p>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891AFB" w:rsidRDefault="00891AFB" w:rsidP="00D55353"/>
    <w:p w:rsidR="007B2D09" w:rsidRDefault="007B2D09" w:rsidP="00891AFB">
      <w:pPr>
        <w:rPr>
          <w:sz w:val="32"/>
          <w:szCs w:val="32"/>
          <w:u w:val="single"/>
        </w:rPr>
      </w:pPr>
    </w:p>
    <w:p w:rsidR="00891AFB" w:rsidRPr="00891AFB" w:rsidRDefault="00891AFB" w:rsidP="00891AFB">
      <w:pPr>
        <w:rPr>
          <w:sz w:val="32"/>
          <w:szCs w:val="32"/>
          <w:u w:val="single"/>
        </w:rPr>
      </w:pPr>
      <w:r w:rsidRPr="00891AFB">
        <w:rPr>
          <w:sz w:val="32"/>
          <w:szCs w:val="32"/>
          <w:u w:val="single"/>
        </w:rPr>
        <w:t>General Bibliography</w:t>
      </w:r>
    </w:p>
    <w:p w:rsidR="00891AFB" w:rsidRDefault="00891AFB" w:rsidP="00891AFB"/>
    <w:p w:rsidR="007B2D09" w:rsidRDefault="00891AFB" w:rsidP="00891AFB">
      <w:pPr>
        <w:spacing w:line="480" w:lineRule="auto"/>
      </w:pPr>
      <w:proofErr w:type="spellStart"/>
      <w:r>
        <w:t>Alchin</w:t>
      </w:r>
      <w:proofErr w:type="spellEnd"/>
      <w:r>
        <w:t xml:space="preserve">, L. (2018). </w:t>
      </w:r>
      <w:proofErr w:type="spellStart"/>
      <w:r w:rsidRPr="007B2D09">
        <w:rPr>
          <w:i/>
        </w:rPr>
        <w:t>Siptah</w:t>
      </w:r>
      <w:proofErr w:type="spellEnd"/>
      <w:r w:rsidRPr="007B2D09">
        <w:rPr>
          <w:i/>
        </w:rPr>
        <w:t>.</w:t>
      </w:r>
      <w:r>
        <w:t xml:space="preserve"> [</w:t>
      </w:r>
      <w:proofErr w:type="gramStart"/>
      <w:r>
        <w:t>online</w:t>
      </w:r>
      <w:proofErr w:type="gramEnd"/>
      <w:r>
        <w:t>] Historyembalmed.org. Available at: http://www.historyembalmed.org/egyptian-pharaohs/siptah.htm [Accessed 17 Apr. 2018].</w:t>
      </w:r>
    </w:p>
    <w:p w:rsidR="00891AFB" w:rsidRDefault="00891AFB" w:rsidP="00891AFB">
      <w:pPr>
        <w:spacing w:line="480" w:lineRule="auto"/>
      </w:pPr>
      <w:r>
        <w:t xml:space="preserve">Antoni, S.; </w:t>
      </w:r>
      <w:proofErr w:type="spellStart"/>
      <w:r>
        <w:t>Ferlay</w:t>
      </w:r>
      <w:proofErr w:type="spellEnd"/>
      <w:r>
        <w:t xml:space="preserve">, J.; </w:t>
      </w:r>
      <w:proofErr w:type="spellStart"/>
      <w:r>
        <w:t>Soerjomataram</w:t>
      </w:r>
      <w:proofErr w:type="spellEnd"/>
      <w:r>
        <w:t xml:space="preserve">, I.; </w:t>
      </w:r>
      <w:proofErr w:type="spellStart"/>
      <w:r>
        <w:t>Znaor</w:t>
      </w:r>
      <w:proofErr w:type="spellEnd"/>
      <w:r>
        <w:t xml:space="preserve">, A.; </w:t>
      </w:r>
      <w:proofErr w:type="spellStart"/>
      <w:r>
        <w:t>Jemal</w:t>
      </w:r>
      <w:proofErr w:type="spellEnd"/>
      <w:r>
        <w:t>, A.; Bray, F. (2017). "</w:t>
      </w:r>
      <w:r w:rsidRPr="007B2D09">
        <w:rPr>
          <w:i/>
        </w:rPr>
        <w:t>Bladder Cancer incidence and mortality: A global overview and recent trends</w:t>
      </w:r>
      <w:r>
        <w:t>". European Urology. 71 (1): 96–108.</w:t>
      </w:r>
    </w:p>
    <w:p w:rsidR="00891AFB" w:rsidRDefault="00891AFB" w:rsidP="00891AFB">
      <w:pPr>
        <w:spacing w:line="480" w:lineRule="auto"/>
      </w:pPr>
      <w:r>
        <w:t xml:space="preserve">Bard, K. (1999). </w:t>
      </w:r>
      <w:proofErr w:type="spellStart"/>
      <w:r w:rsidRPr="007B2D09">
        <w:rPr>
          <w:i/>
        </w:rPr>
        <w:t>Encyclopedia</w:t>
      </w:r>
      <w:proofErr w:type="spellEnd"/>
      <w:r w:rsidRPr="007B2D09">
        <w:rPr>
          <w:i/>
        </w:rPr>
        <w:t xml:space="preserve"> of the Archaeology of Ancient Egypt</w:t>
      </w:r>
      <w:r>
        <w:t>. New York: Routledge.</w:t>
      </w:r>
    </w:p>
    <w:p w:rsidR="00891AFB" w:rsidRDefault="00891AFB" w:rsidP="00891AFB">
      <w:pPr>
        <w:spacing w:line="480" w:lineRule="auto"/>
      </w:pPr>
      <w:r>
        <w:t xml:space="preserve">Breasted, J. (2007). </w:t>
      </w:r>
      <w:r w:rsidR="007B2D09">
        <w:rPr>
          <w:i/>
        </w:rPr>
        <w:t>The Edwin Smith Surgical P</w:t>
      </w:r>
      <w:r w:rsidRPr="007B2D09">
        <w:rPr>
          <w:i/>
        </w:rPr>
        <w:t>apyrus</w:t>
      </w:r>
      <w:r>
        <w:t xml:space="preserve">. [United States]: </w:t>
      </w:r>
      <w:proofErr w:type="spellStart"/>
      <w:r>
        <w:t>Kessinger</w:t>
      </w:r>
      <w:proofErr w:type="spellEnd"/>
      <w:r>
        <w:t xml:space="preserve"> Pub.</w:t>
      </w:r>
    </w:p>
    <w:p w:rsidR="00891AFB" w:rsidRDefault="00891AFB" w:rsidP="00891AFB">
      <w:pPr>
        <w:spacing w:line="480" w:lineRule="auto"/>
      </w:pPr>
      <w:r>
        <w:t xml:space="preserve">Brier, B. (2001). </w:t>
      </w:r>
      <w:r w:rsidRPr="007B2D09">
        <w:rPr>
          <w:i/>
        </w:rPr>
        <w:t>Egyptian Mummies</w:t>
      </w:r>
      <w:r>
        <w:t xml:space="preserve">. London: </w:t>
      </w:r>
      <w:proofErr w:type="spellStart"/>
      <w:r>
        <w:t>Brockhampton</w:t>
      </w:r>
      <w:proofErr w:type="spellEnd"/>
      <w:r>
        <w:t>.</w:t>
      </w:r>
    </w:p>
    <w:p w:rsidR="00891AFB" w:rsidRDefault="00891AFB" w:rsidP="00891AFB">
      <w:pPr>
        <w:spacing w:line="480" w:lineRule="auto"/>
      </w:pPr>
      <w:r>
        <w:t xml:space="preserve">Brewer, D. and Teeter, E. (1999). </w:t>
      </w:r>
      <w:r w:rsidRPr="007B2D09">
        <w:rPr>
          <w:i/>
        </w:rPr>
        <w:t>Ancient Egyptian Society and Family Life. [</w:t>
      </w:r>
      <w:proofErr w:type="gramStart"/>
      <w:r>
        <w:t>online</w:t>
      </w:r>
      <w:proofErr w:type="gramEnd"/>
      <w:r>
        <w:t>] Fathom.lib.uchicago.edu. Available at: http://fathom.lib.uchicago.edu/2/21701778/ [Accessed 5 Apr. 2018].</w:t>
      </w:r>
    </w:p>
    <w:p w:rsidR="00891AFB" w:rsidRDefault="00891AFB" w:rsidP="00891AFB">
      <w:pPr>
        <w:spacing w:line="480" w:lineRule="auto"/>
      </w:pPr>
      <w:r>
        <w:t xml:space="preserve">Carpenter, S., </w:t>
      </w:r>
      <w:proofErr w:type="spellStart"/>
      <w:r>
        <w:t>Rigaud</w:t>
      </w:r>
      <w:proofErr w:type="spellEnd"/>
      <w:r>
        <w:t xml:space="preserve"> M., Barile M, </w:t>
      </w:r>
      <w:proofErr w:type="gramStart"/>
      <w:r>
        <w:t>Priest .</w:t>
      </w:r>
      <w:proofErr w:type="gramEnd"/>
      <w:r>
        <w:t xml:space="preserve"> T. J., Perez L., and Ferguson J. B. (1998) </w:t>
      </w:r>
      <w:r w:rsidRPr="007B2D09">
        <w:rPr>
          <w:i/>
        </w:rPr>
        <w:t xml:space="preserve">An Interlinear Transliteration and English Translation of Portions of The </w:t>
      </w:r>
      <w:proofErr w:type="spellStart"/>
      <w:r w:rsidRPr="007B2D09">
        <w:rPr>
          <w:i/>
        </w:rPr>
        <w:t>Ebers</w:t>
      </w:r>
      <w:proofErr w:type="spellEnd"/>
      <w:r w:rsidRPr="007B2D09">
        <w:rPr>
          <w:i/>
        </w:rPr>
        <w:t xml:space="preserve"> Papyrus Possibly Having to do with Diabetes Mellitus.</w:t>
      </w:r>
      <w:r>
        <w:t xml:space="preserve"> Annandale-on-Hudson, NY: Bard College </w:t>
      </w:r>
    </w:p>
    <w:p w:rsidR="00891AFB" w:rsidRDefault="00891AFB" w:rsidP="00891AFB">
      <w:pPr>
        <w:spacing w:line="480" w:lineRule="auto"/>
      </w:pPr>
      <w:r>
        <w:t xml:space="preserve">Cdc.gov. (2016). CDC - </w:t>
      </w:r>
      <w:r w:rsidRPr="007B2D09">
        <w:rPr>
          <w:i/>
        </w:rPr>
        <w:t>Ascariasis.</w:t>
      </w:r>
      <w:r>
        <w:t xml:space="preserve"> [</w:t>
      </w:r>
      <w:proofErr w:type="gramStart"/>
      <w:r>
        <w:t>online</w:t>
      </w:r>
      <w:proofErr w:type="gramEnd"/>
      <w:r>
        <w:t>] Available at: https://www.cdc.gov/parasites/ascariasis/ [Accessed 16 Apr. 2018].</w:t>
      </w:r>
    </w:p>
    <w:p w:rsidR="00891AFB" w:rsidRDefault="00891AFB" w:rsidP="00891AFB">
      <w:pPr>
        <w:spacing w:line="480" w:lineRule="auto"/>
      </w:pPr>
      <w:r>
        <w:t xml:space="preserve">Clayton, P. (1994). </w:t>
      </w:r>
      <w:r w:rsidRPr="007B2D09">
        <w:rPr>
          <w:i/>
        </w:rPr>
        <w:t>Chronicle of the Pharaohs</w:t>
      </w:r>
      <w:r>
        <w:t>. London: Thames and Hudson Ltd.</w:t>
      </w:r>
    </w:p>
    <w:p w:rsidR="00891AFB" w:rsidRDefault="00891AFB" w:rsidP="00891AFB">
      <w:pPr>
        <w:spacing w:line="480" w:lineRule="auto"/>
      </w:pPr>
      <w:r>
        <w:t xml:space="preserve">Cockburn, A. and Cockburn, E. (1980). </w:t>
      </w:r>
      <w:r w:rsidRPr="007B2D09">
        <w:rPr>
          <w:i/>
        </w:rPr>
        <w:t>Mummies, Disease and Ancient</w:t>
      </w:r>
      <w:r>
        <w:t xml:space="preserve"> </w:t>
      </w:r>
      <w:r w:rsidRPr="007B2D09">
        <w:rPr>
          <w:i/>
        </w:rPr>
        <w:t>Cultures.</w:t>
      </w:r>
      <w:r>
        <w:t xml:space="preserve"> USA: Press Syndicate of the University of Cambridge.</w:t>
      </w:r>
    </w:p>
    <w:p w:rsidR="00891AFB" w:rsidRDefault="00891AFB" w:rsidP="00891AFB">
      <w:pPr>
        <w:spacing w:line="480" w:lineRule="auto"/>
      </w:pPr>
      <w:r>
        <w:t xml:space="preserve">Cohen, J. (2011). </w:t>
      </w:r>
      <w:r w:rsidRPr="007B2D09">
        <w:rPr>
          <w:i/>
        </w:rPr>
        <w:t>Did Skin Cream Kill Egypt’s Queen Hatshepsut</w:t>
      </w:r>
      <w:proofErr w:type="gramStart"/>
      <w:r>
        <w:t>?.</w:t>
      </w:r>
      <w:proofErr w:type="gramEnd"/>
      <w:r>
        <w:t xml:space="preserve"> [</w:t>
      </w:r>
      <w:proofErr w:type="gramStart"/>
      <w:r>
        <w:t>online</w:t>
      </w:r>
      <w:proofErr w:type="gramEnd"/>
      <w:r>
        <w:t>] HISTORY.com. Available at: https://www.history.com/news/did-skin-cream-kill-egypts-queen-hatshepsut [Accessed 13 Apr. 2018].</w:t>
      </w:r>
    </w:p>
    <w:p w:rsidR="00891AFB" w:rsidRDefault="00891AFB" w:rsidP="00891AFB">
      <w:pPr>
        <w:spacing w:line="480" w:lineRule="auto"/>
      </w:pPr>
      <w:r>
        <w:lastRenderedPageBreak/>
        <w:t xml:space="preserve">Crystalinks.com. (2018). </w:t>
      </w:r>
      <w:r w:rsidRPr="007B2D09">
        <w:rPr>
          <w:i/>
        </w:rPr>
        <w:t xml:space="preserve">Ancient Egyptian Medicine - Smith Papyrus - </w:t>
      </w:r>
      <w:proofErr w:type="spellStart"/>
      <w:r w:rsidRPr="007B2D09">
        <w:rPr>
          <w:i/>
        </w:rPr>
        <w:t>Ebers</w:t>
      </w:r>
      <w:proofErr w:type="spellEnd"/>
      <w:r w:rsidRPr="007B2D09">
        <w:rPr>
          <w:i/>
        </w:rPr>
        <w:t xml:space="preserve"> Papyrus</w:t>
      </w:r>
      <w:r>
        <w:t>. [</w:t>
      </w:r>
      <w:proofErr w:type="gramStart"/>
      <w:r>
        <w:t>online</w:t>
      </w:r>
      <w:proofErr w:type="gramEnd"/>
      <w:r>
        <w:t>] Available at: http://www.crystalinks.com/egyptmedicine.html [Accessed 3 Apr. 2018].</w:t>
      </w:r>
    </w:p>
    <w:p w:rsidR="00891AFB" w:rsidRDefault="00891AFB" w:rsidP="00891AFB">
      <w:pPr>
        <w:spacing w:line="480" w:lineRule="auto"/>
      </w:pPr>
      <w:proofErr w:type="spellStart"/>
      <w:r>
        <w:t>DeCarvalho</w:t>
      </w:r>
      <w:proofErr w:type="spellEnd"/>
      <w:r>
        <w:t xml:space="preserve"> Anderson, J. (2012). </w:t>
      </w:r>
      <w:proofErr w:type="spellStart"/>
      <w:r w:rsidRPr="007B2D09">
        <w:rPr>
          <w:i/>
        </w:rPr>
        <w:t>Ebers</w:t>
      </w:r>
      <w:proofErr w:type="spellEnd"/>
      <w:r w:rsidRPr="007B2D09">
        <w:rPr>
          <w:i/>
        </w:rPr>
        <w:t xml:space="preserve"> Papyrus - </w:t>
      </w:r>
      <w:proofErr w:type="spellStart"/>
      <w:r w:rsidRPr="007B2D09">
        <w:rPr>
          <w:i/>
        </w:rPr>
        <w:t>Toxipedia</w:t>
      </w:r>
      <w:proofErr w:type="spellEnd"/>
      <w:r w:rsidRPr="007B2D09">
        <w:rPr>
          <w:i/>
        </w:rPr>
        <w:t>. [</w:t>
      </w:r>
      <w:proofErr w:type="gramStart"/>
      <w:r>
        <w:t>online</w:t>
      </w:r>
      <w:proofErr w:type="gramEnd"/>
      <w:r>
        <w:t>] Toxipedia.org. Available at: http://www.toxipedia.org/display/toxipedia/Ebers+Papyrus [Accessed 3 Apr. 2018].</w:t>
      </w:r>
    </w:p>
    <w:p w:rsidR="00891AFB" w:rsidRDefault="007B2D09" w:rsidP="00891AFB">
      <w:pPr>
        <w:spacing w:line="480" w:lineRule="auto"/>
      </w:pPr>
      <w:r>
        <w:t>Demand, N. H. (2000)</w:t>
      </w:r>
      <w:r w:rsidR="00891AFB">
        <w:t xml:space="preserve"> </w:t>
      </w:r>
      <w:r w:rsidR="00891AFB" w:rsidRPr="007B2D09">
        <w:rPr>
          <w:i/>
        </w:rPr>
        <w:t xml:space="preserve">Medicine in Ancient Egypt; Medical papyri. The </w:t>
      </w:r>
      <w:proofErr w:type="spellStart"/>
      <w:r w:rsidR="00891AFB" w:rsidRPr="007B2D09">
        <w:rPr>
          <w:i/>
        </w:rPr>
        <w:t>Ebers</w:t>
      </w:r>
      <w:proofErr w:type="spellEnd"/>
      <w:r w:rsidR="00891AFB" w:rsidRPr="007B2D09">
        <w:rPr>
          <w:i/>
        </w:rPr>
        <w:t xml:space="preserve"> Papyrus</w:t>
      </w:r>
      <w:r w:rsidR="00891AFB">
        <w:t xml:space="preserve">. </w:t>
      </w:r>
      <w:proofErr w:type="spellStart"/>
      <w:r w:rsidR="00891AFB">
        <w:t>Asclepion</w:t>
      </w:r>
      <w:proofErr w:type="spellEnd"/>
      <w:r w:rsidR="00891AFB">
        <w:t>.</w:t>
      </w:r>
    </w:p>
    <w:p w:rsidR="00891AFB" w:rsidRDefault="00891AFB" w:rsidP="00891AFB">
      <w:pPr>
        <w:spacing w:line="480" w:lineRule="auto"/>
      </w:pPr>
      <w:r>
        <w:t xml:space="preserve">Dodson, A. (2000). </w:t>
      </w:r>
      <w:r w:rsidRPr="007B2D09">
        <w:rPr>
          <w:i/>
        </w:rPr>
        <w:t xml:space="preserve">Monarchs of the Nile. </w:t>
      </w:r>
      <w:r>
        <w:t>Egypt: The American University in Cairo Press.</w:t>
      </w:r>
    </w:p>
    <w:p w:rsidR="00891AFB" w:rsidRDefault="00891AFB" w:rsidP="00891AFB">
      <w:pPr>
        <w:spacing w:line="480" w:lineRule="auto"/>
      </w:pPr>
      <w:proofErr w:type="spellStart"/>
      <w:r>
        <w:t>Encyclopedia</w:t>
      </w:r>
      <w:proofErr w:type="spellEnd"/>
      <w:r>
        <w:t xml:space="preserve"> Britannica. (2018). </w:t>
      </w:r>
      <w:r w:rsidRPr="007B2D09">
        <w:rPr>
          <w:i/>
        </w:rPr>
        <w:t>Edwin Smith papyrus | Egyptian medical book</w:t>
      </w:r>
      <w:r>
        <w:t>. [</w:t>
      </w:r>
      <w:proofErr w:type="gramStart"/>
      <w:r>
        <w:t>online</w:t>
      </w:r>
      <w:proofErr w:type="gramEnd"/>
      <w:r>
        <w:t>] Available at: https://www.britannica.com/topic/Edwin-Smith-papyrus [Accessed 2 Apr. 2018].</w:t>
      </w:r>
    </w:p>
    <w:p w:rsidR="00891AFB" w:rsidRDefault="00891AFB" w:rsidP="00891AFB">
      <w:pPr>
        <w:spacing w:line="480" w:lineRule="auto"/>
      </w:pPr>
      <w:r>
        <w:t xml:space="preserve">Filer, J. (1996). </w:t>
      </w:r>
      <w:r w:rsidRPr="007B2D09">
        <w:rPr>
          <w:i/>
        </w:rPr>
        <w:t>Disease.</w:t>
      </w:r>
      <w:r>
        <w:t xml:space="preserve"> Austin: University of Texas Press.</w:t>
      </w:r>
    </w:p>
    <w:p w:rsidR="00891AFB" w:rsidRDefault="00891AFB" w:rsidP="00891AFB">
      <w:pPr>
        <w:spacing w:line="480" w:lineRule="auto"/>
      </w:pPr>
      <w:proofErr w:type="spellStart"/>
      <w:r>
        <w:t>Hawass</w:t>
      </w:r>
      <w:proofErr w:type="spellEnd"/>
      <w:r>
        <w:t xml:space="preserve">, Z. and </w:t>
      </w:r>
      <w:proofErr w:type="spellStart"/>
      <w:r>
        <w:t>Saleem</w:t>
      </w:r>
      <w:proofErr w:type="spellEnd"/>
      <w:r>
        <w:t xml:space="preserve">, S. (2016). </w:t>
      </w:r>
      <w:r w:rsidRPr="007B2D09">
        <w:rPr>
          <w:i/>
        </w:rPr>
        <w:t>Scanning the Pharaohs: CT Imaging of the New Kingdom Royal Mummies.</w:t>
      </w:r>
      <w:r>
        <w:t xml:space="preserve"> </w:t>
      </w:r>
      <w:proofErr w:type="spellStart"/>
      <w:r>
        <w:t>Cario</w:t>
      </w:r>
      <w:proofErr w:type="spellEnd"/>
      <w:r>
        <w:t>: The American University in Cairo Press.</w:t>
      </w:r>
    </w:p>
    <w:p w:rsidR="00891AFB" w:rsidRDefault="00891AFB" w:rsidP="00891AFB">
      <w:pPr>
        <w:spacing w:line="480" w:lineRule="auto"/>
      </w:pPr>
      <w:r>
        <w:t xml:space="preserve">Lee, D. (2018). </w:t>
      </w:r>
      <w:r w:rsidRPr="007B2D09">
        <w:rPr>
          <w:i/>
        </w:rPr>
        <w:t>What Is Cirrhosis of the Liver? Symptoms, Treatment &amp; Stages</w:t>
      </w:r>
      <w:r>
        <w:t>. [</w:t>
      </w:r>
      <w:proofErr w:type="gramStart"/>
      <w:r>
        <w:t>online</w:t>
      </w:r>
      <w:proofErr w:type="gramEnd"/>
      <w:r>
        <w:t xml:space="preserve">] </w:t>
      </w:r>
      <w:proofErr w:type="spellStart"/>
      <w:r>
        <w:t>MedicineNet</w:t>
      </w:r>
      <w:proofErr w:type="spellEnd"/>
      <w:r>
        <w:t>. Available at: https://www.medicinenet.com/cirrhosis/article.htm [Accessed 16 Apr. 2018].</w:t>
      </w:r>
    </w:p>
    <w:p w:rsidR="00891AFB" w:rsidRDefault="00891AFB" w:rsidP="00891AFB">
      <w:pPr>
        <w:spacing w:line="480" w:lineRule="auto"/>
      </w:pPr>
      <w:r>
        <w:t xml:space="preserve">Marchant, J. (2010). </w:t>
      </w:r>
      <w:r w:rsidRPr="007B2D09">
        <w:rPr>
          <w:i/>
        </w:rPr>
        <w:t>Tutankhamen ‘killed by sickle-cell disease’</w:t>
      </w:r>
      <w:r>
        <w:t>. [</w:t>
      </w:r>
      <w:proofErr w:type="gramStart"/>
      <w:r>
        <w:t>online</w:t>
      </w:r>
      <w:proofErr w:type="gramEnd"/>
      <w:r>
        <w:t>] New Scientist. Available at: https://www.newscientist.com/article/dn19094-tutankhamen-killed-by-sickle-cell-disease/ [Accessed 12 Apr. 2018].</w:t>
      </w:r>
    </w:p>
    <w:p w:rsidR="00891AFB" w:rsidRDefault="00891AFB" w:rsidP="00891AFB">
      <w:pPr>
        <w:spacing w:line="480" w:lineRule="auto"/>
      </w:pPr>
      <w:r>
        <w:t xml:space="preserve">Mark, J. (2016). </w:t>
      </w:r>
      <w:r w:rsidRPr="007B2D09">
        <w:rPr>
          <w:i/>
        </w:rPr>
        <w:t>Hatshepsut.</w:t>
      </w:r>
      <w:r>
        <w:t xml:space="preserve"> [</w:t>
      </w:r>
      <w:proofErr w:type="gramStart"/>
      <w:r>
        <w:t>online</w:t>
      </w:r>
      <w:proofErr w:type="gramEnd"/>
      <w:r>
        <w:t xml:space="preserve">] Ancient History </w:t>
      </w:r>
      <w:proofErr w:type="spellStart"/>
      <w:r>
        <w:t>Encyclopedia</w:t>
      </w:r>
      <w:proofErr w:type="spellEnd"/>
      <w:r>
        <w:t>. Available at: https://www.ancient.eu/hatshepsut/ [Accessed 12 Apr. 2018].</w:t>
      </w:r>
    </w:p>
    <w:p w:rsidR="00891AFB" w:rsidRDefault="00891AFB" w:rsidP="00891AFB">
      <w:pPr>
        <w:spacing w:line="480" w:lineRule="auto"/>
      </w:pPr>
      <w:r>
        <w:lastRenderedPageBreak/>
        <w:t>Mumford, G.D (2013)</w:t>
      </w:r>
      <w:r w:rsidRPr="007B2D09">
        <w:rPr>
          <w:i/>
        </w:rPr>
        <w:t xml:space="preserve"> </w:t>
      </w:r>
      <w:proofErr w:type="gramStart"/>
      <w:r w:rsidRPr="007B2D09">
        <w:rPr>
          <w:i/>
        </w:rPr>
        <w:t>The</w:t>
      </w:r>
      <w:proofErr w:type="gramEnd"/>
      <w:r w:rsidRPr="007B2D09">
        <w:rPr>
          <w:i/>
        </w:rPr>
        <w:t xml:space="preserve"> Oxford Handbook of the Archaeology of the Levant: c. 8000-332 BCE</w:t>
      </w:r>
      <w:r>
        <w:t>, Oxford University Press, United Kingdom.</w:t>
      </w:r>
    </w:p>
    <w:p w:rsidR="00891AFB" w:rsidRDefault="00891AFB" w:rsidP="00891AFB">
      <w:pPr>
        <w:spacing w:line="480" w:lineRule="auto"/>
      </w:pPr>
      <w:r>
        <w:t xml:space="preserve">Millar, M. (2000). </w:t>
      </w:r>
      <w:r w:rsidRPr="007B2D09">
        <w:rPr>
          <w:i/>
        </w:rPr>
        <w:t xml:space="preserve">View </w:t>
      </w:r>
      <w:proofErr w:type="gramStart"/>
      <w:r w:rsidRPr="007B2D09">
        <w:rPr>
          <w:i/>
        </w:rPr>
        <w:t>19'th</w:t>
      </w:r>
      <w:proofErr w:type="gramEnd"/>
      <w:r w:rsidRPr="007B2D09">
        <w:rPr>
          <w:i/>
        </w:rPr>
        <w:t xml:space="preserve"> Dynasty Royal Mummies from DB320 &amp; KV35.</w:t>
      </w:r>
      <w:r>
        <w:t xml:space="preserve"> [</w:t>
      </w:r>
      <w:proofErr w:type="gramStart"/>
      <w:r>
        <w:t>online</w:t>
      </w:r>
      <w:proofErr w:type="gramEnd"/>
      <w:r>
        <w:t>] Anubis4_2000.tripod.com. Available at: http://anubis4_2000.tripod.com/mummypages2/19A.htm [Accessed 6 Mar. 2018].</w:t>
      </w:r>
    </w:p>
    <w:p w:rsidR="00891AFB" w:rsidRDefault="00891AFB" w:rsidP="00891AFB">
      <w:pPr>
        <w:spacing w:line="480" w:lineRule="auto"/>
      </w:pPr>
      <w:r>
        <w:t xml:space="preserve">Nhlbi.nih.gov. (2018). </w:t>
      </w:r>
      <w:r w:rsidRPr="007B2D09">
        <w:rPr>
          <w:i/>
        </w:rPr>
        <w:t>Atherosclerosis |</w:t>
      </w:r>
      <w:r>
        <w:t xml:space="preserve"> National Heart, Lung, and Blood Institute (NHLBI). [</w:t>
      </w:r>
      <w:proofErr w:type="gramStart"/>
      <w:r>
        <w:t>online</w:t>
      </w:r>
      <w:proofErr w:type="gramEnd"/>
      <w:r>
        <w:t>] Available at: https://www.nhlbi.nih.gov/health-topics/atherosclerosis [Accessed 9 Apr. 2018].</w:t>
      </w:r>
    </w:p>
    <w:p w:rsidR="00891AFB" w:rsidRDefault="00891AFB" w:rsidP="00891AFB">
      <w:pPr>
        <w:spacing w:line="480" w:lineRule="auto"/>
      </w:pPr>
      <w:r>
        <w:t xml:space="preserve">Nhlbi.nih.gov. (2010). </w:t>
      </w:r>
      <w:proofErr w:type="spellStart"/>
      <w:r w:rsidRPr="007B2D09">
        <w:rPr>
          <w:i/>
        </w:rPr>
        <w:t>Marfan</w:t>
      </w:r>
      <w:proofErr w:type="spellEnd"/>
      <w:r w:rsidRPr="007B2D09">
        <w:rPr>
          <w:i/>
        </w:rPr>
        <w:t xml:space="preserve"> </w:t>
      </w:r>
      <w:proofErr w:type="gramStart"/>
      <w:r w:rsidRPr="007B2D09">
        <w:rPr>
          <w:i/>
        </w:rPr>
        <w:t>Syndrome</w:t>
      </w:r>
      <w:proofErr w:type="gramEnd"/>
      <w:r>
        <w:t xml:space="preserve"> | National Heart, Lung, and Blood Institute (NHLBI). [</w:t>
      </w:r>
      <w:proofErr w:type="gramStart"/>
      <w:r>
        <w:t>online</w:t>
      </w:r>
      <w:proofErr w:type="gramEnd"/>
      <w:r>
        <w:t>] Available at: https://www.nhlbi.nih.gov/health-topics/marfan-syndrome# [Accessed 12 Apr. 2018].</w:t>
      </w:r>
    </w:p>
    <w:p w:rsidR="00891AFB" w:rsidRDefault="00891AFB" w:rsidP="00891AFB">
      <w:pPr>
        <w:spacing w:line="480" w:lineRule="auto"/>
      </w:pPr>
      <w:r>
        <w:t>Ramsey, C. B.</w:t>
      </w:r>
      <w:r w:rsidR="007B2D09">
        <w:t xml:space="preserve"> (2010)</w:t>
      </w:r>
      <w:r>
        <w:t xml:space="preserve">, </w:t>
      </w:r>
      <w:r w:rsidRPr="007B2D09">
        <w:rPr>
          <w:i/>
        </w:rPr>
        <w:t>Radiocarbon-Based Chronolo</w:t>
      </w:r>
      <w:r w:rsidR="007B2D09" w:rsidRPr="007B2D09">
        <w:rPr>
          <w:i/>
        </w:rPr>
        <w:t>gy for Dynastic Egypt,</w:t>
      </w:r>
      <w:r w:rsidR="007B2D09">
        <w:t xml:space="preserve"> </w:t>
      </w:r>
      <w:proofErr w:type="spellStart"/>
      <w:r w:rsidR="007B2D09">
        <w:t>Science</w:t>
      </w:r>
      <w:proofErr w:type="gramStart"/>
      <w:r w:rsidR="007B2D09">
        <w:t>,</w:t>
      </w:r>
      <w:r>
        <w:t>Vol</w:t>
      </w:r>
      <w:proofErr w:type="spellEnd"/>
      <w:proofErr w:type="gramEnd"/>
      <w:r>
        <w:t>. 328, no. 5985, pp. 1554–155</w:t>
      </w:r>
    </w:p>
    <w:p w:rsidR="00891AFB" w:rsidRDefault="00891AFB" w:rsidP="00891AFB">
      <w:pPr>
        <w:spacing w:line="480" w:lineRule="auto"/>
      </w:pPr>
      <w:r>
        <w:t xml:space="preserve">Royal Ontario Museum. (2018). </w:t>
      </w:r>
      <w:r w:rsidRPr="007B2D09">
        <w:rPr>
          <w:i/>
        </w:rPr>
        <w:t>Mummification.</w:t>
      </w:r>
      <w:r>
        <w:t xml:space="preserve"> [</w:t>
      </w:r>
      <w:proofErr w:type="gramStart"/>
      <w:r>
        <w:t>online</w:t>
      </w:r>
      <w:proofErr w:type="gramEnd"/>
      <w:r>
        <w:t>] Available at: https://www.rom.on.ca/en/education/online-activities/ancient-egypt/mummification [Accessed 5 May 2018].</w:t>
      </w:r>
    </w:p>
    <w:p w:rsidR="00891AFB" w:rsidRDefault="00891AFB" w:rsidP="00891AFB">
      <w:pPr>
        <w:spacing w:line="480" w:lineRule="auto"/>
      </w:pPr>
      <w:r>
        <w:t xml:space="preserve">Sandison, A.T (1967) </w:t>
      </w:r>
      <w:r w:rsidRPr="007B2D09">
        <w:rPr>
          <w:i/>
        </w:rPr>
        <w:t xml:space="preserve">Sir Marc Armand </w:t>
      </w:r>
      <w:proofErr w:type="spellStart"/>
      <w:r w:rsidRPr="007B2D09">
        <w:rPr>
          <w:i/>
        </w:rPr>
        <w:t>Ruffer</w:t>
      </w:r>
      <w:proofErr w:type="spellEnd"/>
      <w:r w:rsidRPr="007B2D09">
        <w:rPr>
          <w:i/>
        </w:rPr>
        <w:t xml:space="preserve"> (1859 – 1917) Pioneer of Paleopathology, </w:t>
      </w:r>
      <w:r>
        <w:t>Medical History, 11(2) doi:10.1017/S002572730001200X</w:t>
      </w:r>
    </w:p>
    <w:p w:rsidR="00891AFB" w:rsidRDefault="00891AFB" w:rsidP="00891AFB">
      <w:pPr>
        <w:spacing w:line="480" w:lineRule="auto"/>
      </w:pPr>
      <w:proofErr w:type="spellStart"/>
      <w:r>
        <w:t>Schipper</w:t>
      </w:r>
      <w:proofErr w:type="spellEnd"/>
      <w:r>
        <w:t xml:space="preserve">, J. (2009). </w:t>
      </w:r>
      <w:r w:rsidRPr="007B2D09">
        <w:rPr>
          <w:i/>
        </w:rPr>
        <w:t>Disability studies and the Hebrew Bible</w:t>
      </w:r>
      <w:r>
        <w:t xml:space="preserve">. London: T &amp; T Clark, p.86. </w:t>
      </w:r>
    </w:p>
    <w:p w:rsidR="00891AFB" w:rsidRDefault="00891AFB" w:rsidP="00891AFB">
      <w:pPr>
        <w:spacing w:line="480" w:lineRule="auto"/>
      </w:pPr>
      <w:proofErr w:type="spellStart"/>
      <w:r>
        <w:t>Shiel</w:t>
      </w:r>
      <w:proofErr w:type="spellEnd"/>
      <w:r>
        <w:t xml:space="preserve"> Jr, W.C. and Driver, C.B. (2018). D</w:t>
      </w:r>
      <w:r w:rsidRPr="007B2D09">
        <w:rPr>
          <w:i/>
        </w:rPr>
        <w:t xml:space="preserve">iffuse Idiopathic Skeletal Hyperostosis: Facts on Treatment. </w:t>
      </w:r>
      <w:r>
        <w:t>[</w:t>
      </w:r>
      <w:proofErr w:type="gramStart"/>
      <w:r>
        <w:t>online</w:t>
      </w:r>
      <w:proofErr w:type="gramEnd"/>
      <w:r>
        <w:t xml:space="preserve">] </w:t>
      </w:r>
      <w:proofErr w:type="spellStart"/>
      <w:r>
        <w:t>MedicineNet</w:t>
      </w:r>
      <w:proofErr w:type="spellEnd"/>
      <w:r>
        <w:t>. Available at: https://www.medicinenet.com/diffuse_idiopathic_skeletal_hyperostosis/article.htm [Accessed 9 Apr. 2018].</w:t>
      </w:r>
    </w:p>
    <w:p w:rsidR="00891AFB" w:rsidRDefault="00891AFB" w:rsidP="00891AFB">
      <w:pPr>
        <w:spacing w:line="480" w:lineRule="auto"/>
      </w:pPr>
      <w:r>
        <w:t xml:space="preserve">Spencer, A.J. (1982) </w:t>
      </w:r>
      <w:r w:rsidRPr="007B2D09">
        <w:rPr>
          <w:i/>
        </w:rPr>
        <w:t>Death in Ancient Egypt</w:t>
      </w:r>
      <w:r>
        <w:t xml:space="preserve">, </w:t>
      </w:r>
      <w:proofErr w:type="spellStart"/>
      <w:r>
        <w:t>Harmondsworth</w:t>
      </w:r>
      <w:proofErr w:type="spellEnd"/>
      <w:r>
        <w:t>: Penguin Books.</w:t>
      </w:r>
    </w:p>
    <w:p w:rsidR="00891AFB" w:rsidRDefault="00891AFB" w:rsidP="00891AFB">
      <w:pPr>
        <w:spacing w:line="480" w:lineRule="auto"/>
      </w:pPr>
      <w:proofErr w:type="spellStart"/>
      <w:r>
        <w:t>Teebi</w:t>
      </w:r>
      <w:proofErr w:type="spellEnd"/>
      <w:r>
        <w:t xml:space="preserve">, A. (2014). </w:t>
      </w:r>
      <w:r w:rsidRPr="007B2D09">
        <w:rPr>
          <w:i/>
        </w:rPr>
        <w:t xml:space="preserve">Genetic Disorders </w:t>
      </w:r>
      <w:proofErr w:type="gramStart"/>
      <w:r w:rsidRPr="007B2D09">
        <w:rPr>
          <w:i/>
        </w:rPr>
        <w:t>Among</w:t>
      </w:r>
      <w:proofErr w:type="gramEnd"/>
      <w:r w:rsidRPr="007B2D09">
        <w:rPr>
          <w:i/>
        </w:rPr>
        <w:t xml:space="preserve"> Arab Populations. </w:t>
      </w:r>
      <w:r>
        <w:t>Berlin: Springer Berlin.</w:t>
      </w:r>
    </w:p>
    <w:p w:rsidR="00891AFB" w:rsidRPr="000B6D96" w:rsidRDefault="00891AFB" w:rsidP="00891AFB">
      <w:pPr>
        <w:spacing w:line="480" w:lineRule="auto"/>
      </w:pPr>
      <w:r>
        <w:lastRenderedPageBreak/>
        <w:t xml:space="preserve">Thebanmappingproject.com. (1997). </w:t>
      </w:r>
      <w:r w:rsidRPr="007B2D09">
        <w:rPr>
          <w:i/>
        </w:rPr>
        <w:t>KV 35 (</w:t>
      </w:r>
      <w:proofErr w:type="spellStart"/>
      <w:r w:rsidRPr="007B2D09">
        <w:rPr>
          <w:i/>
        </w:rPr>
        <w:t>Amenhetep</w:t>
      </w:r>
      <w:proofErr w:type="spellEnd"/>
      <w:r w:rsidRPr="007B2D09">
        <w:rPr>
          <w:i/>
        </w:rPr>
        <w:t xml:space="preserve"> II)</w:t>
      </w:r>
      <w:r>
        <w:t xml:space="preserve"> - Theban Mapping Project. [</w:t>
      </w:r>
      <w:proofErr w:type="gramStart"/>
      <w:r>
        <w:t>online</w:t>
      </w:r>
      <w:proofErr w:type="gramEnd"/>
      <w:r>
        <w:t>] Availa</w:t>
      </w:r>
      <w:r w:rsidR="007B2D09">
        <w:t xml:space="preserve">ble at: </w:t>
      </w:r>
      <w:r>
        <w:t>http://www.thebanmappingproject.com/sites/browse_tomb_849.html [Accessed 17 Apr. 2018].</w:t>
      </w:r>
    </w:p>
    <w:sectPr w:rsidR="00891AFB" w:rsidRPr="000B6D96" w:rsidSect="00667DB0">
      <w:footerReference w:type="default" r:id="rId12"/>
      <w:footerReference w:type="first" r:id="rId13"/>
      <w:pgSz w:w="12240" w:h="15840"/>
      <w:pgMar w:top="993" w:right="1800" w:bottom="567" w:left="1800" w:header="568"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DF4" w:rsidRDefault="009F2DF4">
      <w:r>
        <w:separator/>
      </w:r>
    </w:p>
  </w:endnote>
  <w:endnote w:type="continuationSeparator" w:id="0">
    <w:p w:rsidR="009F2DF4" w:rsidRDefault="009F2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4651761"/>
      <w:docPartObj>
        <w:docPartGallery w:val="Page Numbers (Bottom of Page)"/>
        <w:docPartUnique/>
      </w:docPartObj>
    </w:sdtPr>
    <w:sdtEndPr>
      <w:rPr>
        <w:noProof/>
      </w:rPr>
    </w:sdtEndPr>
    <w:sdtContent>
      <w:p w:rsidR="009F2DF4" w:rsidRDefault="009F2DF4">
        <w:pPr>
          <w:pStyle w:val="Footer"/>
          <w:jc w:val="right"/>
        </w:pPr>
        <w:r>
          <w:fldChar w:fldCharType="begin"/>
        </w:r>
        <w:r>
          <w:instrText xml:space="preserve"> PAGE   \* MERGEFORMAT </w:instrText>
        </w:r>
        <w:r>
          <w:fldChar w:fldCharType="separate"/>
        </w:r>
        <w:r w:rsidR="00E82ABC">
          <w:rPr>
            <w:noProof/>
          </w:rPr>
          <w:t>10</w:t>
        </w:r>
        <w:r>
          <w:rPr>
            <w:noProof/>
          </w:rPr>
          <w:fldChar w:fldCharType="end"/>
        </w:r>
      </w:p>
    </w:sdtContent>
  </w:sdt>
  <w:p w:rsidR="009F2DF4" w:rsidRDefault="009F2DF4" w:rsidP="00667DB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620993"/>
      <w:docPartObj>
        <w:docPartGallery w:val="Page Numbers (Bottom of Page)"/>
        <w:docPartUnique/>
      </w:docPartObj>
    </w:sdtPr>
    <w:sdtEndPr>
      <w:rPr>
        <w:noProof/>
      </w:rPr>
    </w:sdtEndPr>
    <w:sdtContent>
      <w:p w:rsidR="009F2DF4" w:rsidRDefault="009F2DF4">
        <w:pPr>
          <w:pStyle w:val="Footer"/>
          <w:jc w:val="right"/>
        </w:pPr>
      </w:p>
    </w:sdtContent>
  </w:sdt>
  <w:p w:rsidR="009F2DF4" w:rsidRDefault="009F2DF4" w:rsidP="00667DB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7427307"/>
      <w:docPartObj>
        <w:docPartGallery w:val="Page Numbers (Bottom of Page)"/>
        <w:docPartUnique/>
      </w:docPartObj>
    </w:sdtPr>
    <w:sdtEndPr>
      <w:rPr>
        <w:noProof/>
      </w:rPr>
    </w:sdtEndPr>
    <w:sdtContent>
      <w:p w:rsidR="009F2DF4" w:rsidRDefault="009F2DF4">
        <w:pPr>
          <w:pStyle w:val="Footer"/>
          <w:jc w:val="right"/>
        </w:pPr>
        <w:r>
          <w:fldChar w:fldCharType="begin"/>
        </w:r>
        <w:r>
          <w:instrText xml:space="preserve"> PAGE   \* MERGEFORMAT </w:instrText>
        </w:r>
        <w:r>
          <w:fldChar w:fldCharType="separate"/>
        </w:r>
        <w:r w:rsidR="00E82ABC">
          <w:rPr>
            <w:noProof/>
          </w:rPr>
          <w:t>21</w:t>
        </w:r>
        <w:r>
          <w:rPr>
            <w:noProof/>
          </w:rPr>
          <w:fldChar w:fldCharType="end"/>
        </w:r>
      </w:p>
    </w:sdtContent>
  </w:sdt>
  <w:p w:rsidR="009F2DF4" w:rsidRDefault="009F2DF4" w:rsidP="00667DB0">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DF4" w:rsidRDefault="009F2DF4">
    <w:pPr>
      <w:pStyle w:val="Footer"/>
      <w:jc w:val="right"/>
    </w:pPr>
    <w:r>
      <w:t>9</w:t>
    </w:r>
  </w:p>
  <w:p w:rsidR="009F2DF4" w:rsidRDefault="009F2DF4" w:rsidP="00667DB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DF4" w:rsidRDefault="009F2DF4">
      <w:r>
        <w:separator/>
      </w:r>
    </w:p>
  </w:footnote>
  <w:footnote w:type="continuationSeparator" w:id="0">
    <w:p w:rsidR="009F2DF4" w:rsidRDefault="009F2DF4">
      <w:r>
        <w:continuationSeparator/>
      </w:r>
    </w:p>
  </w:footnote>
  <w:footnote w:id="1">
    <w:p w:rsidR="009F2DF4" w:rsidRDefault="009F2DF4">
      <w:pPr>
        <w:pStyle w:val="FootnoteText"/>
      </w:pPr>
      <w:r>
        <w:rPr>
          <w:rStyle w:val="FootnoteReference"/>
        </w:rPr>
        <w:footnoteRef/>
      </w:r>
      <w:r>
        <w:t xml:space="preserve"> </w:t>
      </w:r>
      <w:r w:rsidRPr="00053B8A">
        <w:t>Spencer, A.J, 1982. P 113-128</w:t>
      </w:r>
    </w:p>
  </w:footnote>
  <w:footnote w:id="2">
    <w:p w:rsidR="009F2DF4" w:rsidRDefault="009F2DF4">
      <w:pPr>
        <w:pStyle w:val="FootnoteText"/>
      </w:pPr>
      <w:r>
        <w:rPr>
          <w:rStyle w:val="FootnoteReference"/>
        </w:rPr>
        <w:footnoteRef/>
      </w:r>
      <w:r>
        <w:t xml:space="preserve"> </w:t>
      </w:r>
      <w:r w:rsidRPr="00053B8A">
        <w:t>Spencer, A.J, 1982. P 113-128</w:t>
      </w:r>
    </w:p>
  </w:footnote>
  <w:footnote w:id="3">
    <w:p w:rsidR="009F2DF4" w:rsidRDefault="009F2DF4">
      <w:pPr>
        <w:pStyle w:val="FootnoteText"/>
      </w:pPr>
      <w:r>
        <w:rPr>
          <w:rStyle w:val="FootnoteReference"/>
        </w:rPr>
        <w:footnoteRef/>
      </w:r>
      <w:r>
        <w:t xml:space="preserve"> </w:t>
      </w:r>
      <w:r w:rsidRPr="00053B8A">
        <w:t>Spencer, A.J, 1982. P 113-128</w:t>
      </w:r>
    </w:p>
  </w:footnote>
  <w:footnote w:id="4">
    <w:p w:rsidR="009F2DF4" w:rsidRDefault="009F2DF4">
      <w:pPr>
        <w:pStyle w:val="FootnoteText"/>
      </w:pPr>
      <w:r>
        <w:rPr>
          <w:rStyle w:val="FootnoteReference"/>
        </w:rPr>
        <w:footnoteRef/>
      </w:r>
      <w:r>
        <w:t xml:space="preserve"> </w:t>
      </w:r>
      <w:r w:rsidRPr="00053B8A">
        <w:t>Spencer, A.J, 1982. P 113-128</w:t>
      </w:r>
    </w:p>
  </w:footnote>
  <w:footnote w:id="5">
    <w:p w:rsidR="009F2DF4" w:rsidRDefault="009F2DF4">
      <w:pPr>
        <w:pStyle w:val="FootnoteText"/>
      </w:pPr>
      <w:r>
        <w:rPr>
          <w:rStyle w:val="FootnoteReference"/>
        </w:rPr>
        <w:footnoteRef/>
      </w:r>
      <w:r>
        <w:t xml:space="preserve"> Spencer, A.J, 1982. P 113-128</w:t>
      </w:r>
    </w:p>
  </w:footnote>
  <w:footnote w:id="6">
    <w:p w:rsidR="009F2DF4" w:rsidRDefault="009F2DF4">
      <w:pPr>
        <w:pStyle w:val="FootnoteText"/>
      </w:pPr>
      <w:r>
        <w:rPr>
          <w:rStyle w:val="FootnoteReference"/>
        </w:rPr>
        <w:footnoteRef/>
      </w:r>
      <w:r>
        <w:t xml:space="preserve"> </w:t>
      </w:r>
      <w:r w:rsidRPr="00FE7212">
        <w:t>Spencer, A.J, 1982. P 113-128</w:t>
      </w:r>
    </w:p>
  </w:footnote>
  <w:footnote w:id="7">
    <w:p w:rsidR="009F2DF4" w:rsidRDefault="009F2DF4">
      <w:pPr>
        <w:pStyle w:val="FootnoteText"/>
      </w:pPr>
      <w:r>
        <w:rPr>
          <w:rStyle w:val="FootnoteReference"/>
        </w:rPr>
        <w:footnoteRef/>
      </w:r>
      <w:r>
        <w:t xml:space="preserve"> </w:t>
      </w:r>
      <w:r w:rsidRPr="00FE7212">
        <w:t>Spencer, A.J, 1982. P 113-128</w:t>
      </w:r>
    </w:p>
  </w:footnote>
  <w:footnote w:id="8">
    <w:p w:rsidR="009F2DF4" w:rsidRDefault="009F2DF4">
      <w:pPr>
        <w:pStyle w:val="FootnoteText"/>
      </w:pPr>
      <w:r>
        <w:rPr>
          <w:rStyle w:val="FootnoteReference"/>
        </w:rPr>
        <w:footnoteRef/>
      </w:r>
      <w:r>
        <w:t xml:space="preserve"> </w:t>
      </w:r>
      <w:r w:rsidRPr="00FE7212">
        <w:t>Spencer, A.J, 1982. P 113-128</w:t>
      </w:r>
    </w:p>
  </w:footnote>
  <w:footnote w:id="9">
    <w:p w:rsidR="009F2DF4" w:rsidRDefault="009F2DF4">
      <w:pPr>
        <w:pStyle w:val="FootnoteText"/>
      </w:pPr>
      <w:r>
        <w:rPr>
          <w:rStyle w:val="FootnoteReference"/>
        </w:rPr>
        <w:footnoteRef/>
      </w:r>
      <w:r>
        <w:t xml:space="preserve"> </w:t>
      </w:r>
      <w:r w:rsidRPr="00FE7212">
        <w:t>Spencer, A.J, 1982. P 113-128</w:t>
      </w:r>
    </w:p>
  </w:footnote>
  <w:footnote w:id="10">
    <w:p w:rsidR="009F2DF4" w:rsidRDefault="009F2DF4">
      <w:pPr>
        <w:pStyle w:val="FootnoteText"/>
      </w:pPr>
      <w:r>
        <w:rPr>
          <w:rStyle w:val="FootnoteReference"/>
        </w:rPr>
        <w:footnoteRef/>
      </w:r>
      <w:r>
        <w:t xml:space="preserve"> </w:t>
      </w:r>
      <w:r w:rsidRPr="00FE7212">
        <w:t>Spencer, A.J, 1982. P 113-128</w:t>
      </w:r>
    </w:p>
  </w:footnote>
  <w:footnote w:id="11">
    <w:p w:rsidR="009F2DF4" w:rsidRDefault="009F2DF4">
      <w:pPr>
        <w:pStyle w:val="FootnoteText"/>
      </w:pPr>
      <w:r>
        <w:rPr>
          <w:rStyle w:val="FootnoteReference"/>
        </w:rPr>
        <w:footnoteRef/>
      </w:r>
      <w:r>
        <w:t xml:space="preserve"> </w:t>
      </w:r>
      <w:r w:rsidRPr="00FE7212">
        <w:t>Spencer, A.J, 1982. P 113-128</w:t>
      </w:r>
    </w:p>
  </w:footnote>
  <w:footnote w:id="12">
    <w:p w:rsidR="009F2DF4" w:rsidRPr="000B48D3" w:rsidRDefault="009F2DF4" w:rsidP="00893D47">
      <w:pPr>
        <w:pStyle w:val="FootnoteText"/>
        <w:rPr>
          <w:rFonts w:asciiTheme="minorHAnsi" w:hAnsiTheme="minorHAnsi" w:cstheme="minorHAnsi"/>
        </w:rPr>
      </w:pPr>
      <w:r w:rsidRPr="000B48D3">
        <w:rPr>
          <w:rStyle w:val="FootnoteReference"/>
          <w:rFonts w:asciiTheme="minorHAnsi" w:hAnsiTheme="minorHAnsi" w:cstheme="minorHAnsi"/>
        </w:rPr>
        <w:footnoteRef/>
      </w:r>
      <w:r w:rsidRPr="000B48D3">
        <w:rPr>
          <w:rFonts w:asciiTheme="minorHAnsi" w:hAnsiTheme="minorHAnsi" w:cstheme="minorHAnsi"/>
        </w:rPr>
        <w:t xml:space="preserve"> </w:t>
      </w:r>
      <w:r>
        <w:rPr>
          <w:rFonts w:asciiTheme="minorHAnsi" w:hAnsiTheme="minorHAnsi" w:cstheme="minorHAnsi"/>
        </w:rPr>
        <w:t>Ramsey, C. B, p</w:t>
      </w:r>
      <w:r w:rsidRPr="00445F8E">
        <w:rPr>
          <w:rFonts w:asciiTheme="minorHAnsi" w:hAnsiTheme="minorHAnsi" w:cstheme="minorHAnsi"/>
        </w:rPr>
        <w:t>1554–155</w:t>
      </w:r>
    </w:p>
  </w:footnote>
  <w:footnote w:id="13">
    <w:p w:rsidR="009F2DF4" w:rsidRPr="000B48D3" w:rsidRDefault="009F2DF4" w:rsidP="00893D47">
      <w:pPr>
        <w:pStyle w:val="FootnoteText"/>
        <w:rPr>
          <w:rFonts w:asciiTheme="minorHAnsi" w:hAnsiTheme="minorHAnsi" w:cstheme="minorHAnsi"/>
        </w:rPr>
      </w:pPr>
      <w:r w:rsidRPr="000B48D3">
        <w:rPr>
          <w:rStyle w:val="FootnoteReference"/>
          <w:rFonts w:asciiTheme="minorHAnsi" w:hAnsiTheme="minorHAnsi" w:cstheme="minorHAnsi"/>
        </w:rPr>
        <w:footnoteRef/>
      </w:r>
      <w:r w:rsidRPr="000B48D3">
        <w:rPr>
          <w:rFonts w:asciiTheme="minorHAnsi" w:hAnsiTheme="minorHAnsi" w:cstheme="minorHAnsi"/>
        </w:rPr>
        <w:t xml:space="preserve"> </w:t>
      </w:r>
      <w:r w:rsidRPr="00445F8E">
        <w:rPr>
          <w:rFonts w:asciiTheme="minorHAnsi" w:hAnsiTheme="minorHAnsi" w:cstheme="minorHAnsi"/>
        </w:rPr>
        <w:t>Ramsey, C. B, p1554–155</w:t>
      </w:r>
    </w:p>
  </w:footnote>
  <w:footnote w:id="14">
    <w:p w:rsidR="009F2DF4" w:rsidRDefault="009F2DF4" w:rsidP="00893D47">
      <w:pPr>
        <w:pStyle w:val="FootnoteText"/>
      </w:pPr>
      <w:r w:rsidRPr="000B48D3">
        <w:rPr>
          <w:rStyle w:val="FootnoteReference"/>
          <w:rFonts w:asciiTheme="minorHAnsi" w:hAnsiTheme="minorHAnsi" w:cstheme="minorHAnsi"/>
        </w:rPr>
        <w:footnoteRef/>
      </w:r>
      <w:r>
        <w:t xml:space="preserve"> </w:t>
      </w:r>
      <w:r w:rsidRPr="00445F8E">
        <w:t>Ramsey, C. B, p1554–155</w:t>
      </w:r>
    </w:p>
  </w:footnote>
  <w:footnote w:id="15">
    <w:p w:rsidR="009F2DF4" w:rsidRDefault="009F2DF4" w:rsidP="00893D47">
      <w:pPr>
        <w:pStyle w:val="FootnoteText"/>
      </w:pPr>
      <w:r>
        <w:rPr>
          <w:rStyle w:val="FootnoteReference"/>
        </w:rPr>
        <w:footnoteRef/>
      </w:r>
      <w:r>
        <w:t xml:space="preserve"> Mumford, 2013</w:t>
      </w:r>
    </w:p>
  </w:footnote>
  <w:footnote w:id="16">
    <w:p w:rsidR="009F2DF4" w:rsidRDefault="009F2DF4" w:rsidP="00893D47">
      <w:pPr>
        <w:pStyle w:val="FootnoteText"/>
      </w:pPr>
      <w:r>
        <w:rPr>
          <w:rStyle w:val="FootnoteReference"/>
        </w:rPr>
        <w:footnoteRef/>
      </w:r>
      <w:r>
        <w:t xml:space="preserve"> Clayton, P.A, p9-13</w:t>
      </w:r>
    </w:p>
  </w:footnote>
  <w:footnote w:id="17">
    <w:p w:rsidR="009F2DF4" w:rsidRDefault="009F2DF4" w:rsidP="00893D47">
      <w:pPr>
        <w:pStyle w:val="FootnoteText"/>
      </w:pPr>
      <w:r>
        <w:rPr>
          <w:rStyle w:val="FootnoteReference"/>
        </w:rPr>
        <w:footnoteRef/>
      </w:r>
      <w:r>
        <w:t xml:space="preserve"> </w:t>
      </w:r>
      <w:r w:rsidRPr="003E5F31">
        <w:t>Clayton, P.A, p120-126</w:t>
      </w:r>
    </w:p>
  </w:footnote>
  <w:footnote w:id="18">
    <w:p w:rsidR="009F2DF4" w:rsidRDefault="009F2DF4">
      <w:pPr>
        <w:pStyle w:val="FootnoteText"/>
      </w:pPr>
      <w:r>
        <w:rPr>
          <w:rStyle w:val="FootnoteReference"/>
        </w:rPr>
        <w:footnoteRef/>
      </w:r>
      <w:r>
        <w:t xml:space="preserve"> Brier, B. 2001, p174</w:t>
      </w:r>
    </w:p>
  </w:footnote>
  <w:footnote w:id="19">
    <w:p w:rsidR="009F2DF4" w:rsidRDefault="009F2DF4">
      <w:pPr>
        <w:pStyle w:val="FootnoteText"/>
      </w:pPr>
      <w:r>
        <w:rPr>
          <w:rStyle w:val="FootnoteReference"/>
        </w:rPr>
        <w:footnoteRef/>
      </w:r>
      <w:r>
        <w:t xml:space="preserve"> Brier, B. 2001, p174</w:t>
      </w:r>
    </w:p>
  </w:footnote>
  <w:footnote w:id="20">
    <w:p w:rsidR="009F2DF4" w:rsidRDefault="009F2DF4">
      <w:pPr>
        <w:pStyle w:val="FootnoteText"/>
      </w:pPr>
      <w:r>
        <w:rPr>
          <w:rStyle w:val="FootnoteReference"/>
        </w:rPr>
        <w:footnoteRef/>
      </w:r>
      <w:r>
        <w:t xml:space="preserve"> David, R. 2008, p83 </w:t>
      </w:r>
    </w:p>
  </w:footnote>
  <w:footnote w:id="21">
    <w:p w:rsidR="009F2DF4" w:rsidRDefault="009F2DF4">
      <w:pPr>
        <w:pStyle w:val="FootnoteText"/>
      </w:pPr>
      <w:r>
        <w:rPr>
          <w:rStyle w:val="FootnoteReference"/>
        </w:rPr>
        <w:footnoteRef/>
      </w:r>
      <w:r>
        <w:t>Brier, B. 2001, p174</w:t>
      </w:r>
    </w:p>
  </w:footnote>
  <w:footnote w:id="22">
    <w:p w:rsidR="009F2DF4" w:rsidRDefault="009F2DF4">
      <w:pPr>
        <w:pStyle w:val="FootnoteText"/>
      </w:pPr>
      <w:r>
        <w:rPr>
          <w:rStyle w:val="FootnoteReference"/>
        </w:rPr>
        <w:footnoteRef/>
      </w:r>
      <w:r>
        <w:t xml:space="preserve"> </w:t>
      </w:r>
      <w:r w:rsidRPr="00CB5654">
        <w:t>Brier, B. 2001, p174</w:t>
      </w:r>
    </w:p>
  </w:footnote>
  <w:footnote w:id="23">
    <w:p w:rsidR="009F2DF4" w:rsidRDefault="009F2DF4" w:rsidP="00CF58DA">
      <w:pPr>
        <w:pStyle w:val="FootnoteText"/>
      </w:pPr>
      <w:r>
        <w:rPr>
          <w:rStyle w:val="FootnoteReference"/>
        </w:rPr>
        <w:footnoteRef/>
      </w:r>
      <w:r>
        <w:t xml:space="preserve"> David, R. 2008. p35-37</w:t>
      </w:r>
    </w:p>
  </w:footnote>
  <w:footnote w:id="24">
    <w:p w:rsidR="009F2DF4" w:rsidRDefault="009F2DF4" w:rsidP="00CF58DA">
      <w:pPr>
        <w:pStyle w:val="FootnoteText"/>
      </w:pPr>
      <w:r>
        <w:rPr>
          <w:rStyle w:val="FootnoteReference"/>
        </w:rPr>
        <w:footnoteRef/>
      </w:r>
      <w:r>
        <w:t xml:space="preserve"> </w:t>
      </w:r>
      <w:r w:rsidRPr="00921DA6">
        <w:t>David, R. 2008. p35-37</w:t>
      </w:r>
    </w:p>
  </w:footnote>
  <w:footnote w:id="25">
    <w:p w:rsidR="009F2DF4" w:rsidRDefault="009F2DF4" w:rsidP="00CF58DA">
      <w:pPr>
        <w:pStyle w:val="FootnoteText"/>
      </w:pPr>
      <w:r>
        <w:rPr>
          <w:rStyle w:val="FootnoteReference"/>
        </w:rPr>
        <w:footnoteRef/>
      </w:r>
      <w:r>
        <w:t xml:space="preserve"> </w:t>
      </w:r>
      <w:r w:rsidRPr="00921DA6">
        <w:t>David, R. 2008. p35-37</w:t>
      </w:r>
    </w:p>
  </w:footnote>
  <w:footnote w:id="26">
    <w:p w:rsidR="009F2DF4" w:rsidRDefault="009F2DF4" w:rsidP="00CF58DA">
      <w:pPr>
        <w:pStyle w:val="FootnoteText"/>
      </w:pPr>
      <w:r>
        <w:rPr>
          <w:rStyle w:val="FootnoteReference"/>
        </w:rPr>
        <w:footnoteRef/>
      </w:r>
      <w:r>
        <w:t xml:space="preserve"> </w:t>
      </w:r>
      <w:r w:rsidRPr="00921DA6">
        <w:t>David, R. 2008. p35-37</w:t>
      </w:r>
    </w:p>
  </w:footnote>
  <w:footnote w:id="27">
    <w:p w:rsidR="009F2DF4" w:rsidRDefault="009F2DF4">
      <w:pPr>
        <w:pStyle w:val="FootnoteText"/>
      </w:pPr>
      <w:r>
        <w:rPr>
          <w:rStyle w:val="FootnoteReference"/>
        </w:rPr>
        <w:footnoteRef/>
      </w:r>
      <w:r>
        <w:t xml:space="preserve"> Sandison, A.T. 1967, p150-155</w:t>
      </w:r>
    </w:p>
  </w:footnote>
  <w:footnote w:id="28">
    <w:p w:rsidR="009F2DF4" w:rsidRDefault="009F2DF4">
      <w:pPr>
        <w:pStyle w:val="FootnoteText"/>
      </w:pPr>
      <w:r>
        <w:rPr>
          <w:rStyle w:val="FootnoteReference"/>
        </w:rPr>
        <w:footnoteRef/>
      </w:r>
      <w:r>
        <w:t xml:space="preserve"> Brier, B. 2001, p175</w:t>
      </w:r>
    </w:p>
  </w:footnote>
  <w:footnote w:id="29">
    <w:p w:rsidR="009F2DF4" w:rsidRDefault="009F2DF4">
      <w:pPr>
        <w:pStyle w:val="FootnoteText"/>
      </w:pPr>
      <w:r>
        <w:rPr>
          <w:rStyle w:val="FootnoteReference"/>
        </w:rPr>
        <w:footnoteRef/>
      </w:r>
      <w:r>
        <w:t xml:space="preserve"> </w:t>
      </w:r>
      <w:r w:rsidRPr="00CB5654">
        <w:t>Brier, B. 2001, p17</w:t>
      </w:r>
    </w:p>
  </w:footnote>
  <w:footnote w:id="30">
    <w:p w:rsidR="009F2DF4" w:rsidRDefault="009F2DF4">
      <w:pPr>
        <w:pStyle w:val="FootnoteText"/>
      </w:pPr>
      <w:r>
        <w:rPr>
          <w:rStyle w:val="FootnoteReference"/>
        </w:rPr>
        <w:footnoteRef/>
      </w:r>
      <w:r>
        <w:t xml:space="preserve"> </w:t>
      </w:r>
      <w:r w:rsidRPr="000F4E46">
        <w:t>Brier, B. 2001, p175</w:t>
      </w:r>
    </w:p>
  </w:footnote>
  <w:footnote w:id="31">
    <w:p w:rsidR="009F2DF4" w:rsidRPr="00221FE9" w:rsidRDefault="009F2DF4">
      <w:pPr>
        <w:pStyle w:val="FootnoteText"/>
        <w:rPr>
          <w:rFonts w:asciiTheme="minorHAnsi" w:hAnsiTheme="minorHAnsi" w:cstheme="minorHAnsi"/>
        </w:rPr>
      </w:pPr>
      <w:r w:rsidRPr="00221FE9">
        <w:rPr>
          <w:rStyle w:val="FootnoteReference"/>
          <w:rFonts w:asciiTheme="minorHAnsi" w:hAnsiTheme="minorHAnsi" w:cstheme="minorHAnsi"/>
        </w:rPr>
        <w:footnoteRef/>
      </w:r>
      <w:r>
        <w:rPr>
          <w:rFonts w:asciiTheme="minorHAnsi" w:hAnsiTheme="minorHAnsi" w:cstheme="minorHAnsi"/>
        </w:rPr>
        <w:t xml:space="preserve"> </w:t>
      </w:r>
      <w:r w:rsidRPr="000F4E46">
        <w:t>Brier, B. 2001, p175</w:t>
      </w:r>
    </w:p>
  </w:footnote>
  <w:footnote w:id="32">
    <w:p w:rsidR="009F2DF4" w:rsidRPr="00221FE9" w:rsidRDefault="009F2DF4">
      <w:pPr>
        <w:pStyle w:val="FootnoteText"/>
        <w:rPr>
          <w:rFonts w:asciiTheme="minorHAnsi" w:hAnsiTheme="minorHAnsi" w:cstheme="minorHAnsi"/>
        </w:rPr>
      </w:pPr>
      <w:r w:rsidRPr="00221FE9">
        <w:rPr>
          <w:rStyle w:val="FootnoteReference"/>
          <w:rFonts w:asciiTheme="minorHAnsi" w:hAnsiTheme="minorHAnsi" w:cstheme="minorHAnsi"/>
        </w:rPr>
        <w:footnoteRef/>
      </w:r>
      <w:r>
        <w:rPr>
          <w:rFonts w:asciiTheme="minorHAnsi" w:hAnsiTheme="minorHAnsi" w:cstheme="minorHAnsi"/>
        </w:rPr>
        <w:t xml:space="preserve"> </w:t>
      </w:r>
      <w:r w:rsidRPr="00221FE9">
        <w:rPr>
          <w:rFonts w:asciiTheme="minorHAnsi" w:hAnsiTheme="minorHAnsi" w:cstheme="minorHAnsi"/>
        </w:rPr>
        <w:t>Brier</w:t>
      </w:r>
      <w:r>
        <w:rPr>
          <w:rFonts w:asciiTheme="minorHAnsi" w:hAnsiTheme="minorHAnsi" w:cstheme="minorHAnsi"/>
        </w:rPr>
        <w:t>, B.</w:t>
      </w:r>
      <w:r w:rsidRPr="00221FE9">
        <w:rPr>
          <w:rFonts w:asciiTheme="minorHAnsi" w:hAnsiTheme="minorHAnsi" w:cstheme="minorHAnsi"/>
        </w:rPr>
        <w:t xml:space="preserve"> 2001</w:t>
      </w:r>
      <w:r>
        <w:rPr>
          <w:rFonts w:asciiTheme="minorHAnsi" w:hAnsiTheme="minorHAnsi" w:cstheme="minorHAnsi"/>
        </w:rPr>
        <w:t>, p175</w:t>
      </w:r>
    </w:p>
  </w:footnote>
  <w:footnote w:id="33">
    <w:p w:rsidR="009F2DF4" w:rsidRPr="00221FE9" w:rsidRDefault="009F2DF4">
      <w:pPr>
        <w:pStyle w:val="FootnoteText"/>
        <w:rPr>
          <w:rFonts w:asciiTheme="minorHAnsi" w:hAnsiTheme="minorHAnsi" w:cstheme="minorHAnsi"/>
        </w:rPr>
      </w:pPr>
      <w:r w:rsidRPr="00221FE9">
        <w:rPr>
          <w:rStyle w:val="FootnoteReference"/>
          <w:rFonts w:asciiTheme="minorHAnsi" w:hAnsiTheme="minorHAnsi" w:cstheme="minorHAnsi"/>
        </w:rPr>
        <w:footnoteRef/>
      </w:r>
      <w:r>
        <w:rPr>
          <w:rFonts w:asciiTheme="minorHAnsi" w:hAnsiTheme="minorHAnsi" w:cstheme="minorHAnsi"/>
        </w:rPr>
        <w:t xml:space="preserve"> Brier, B. 2001, p175</w:t>
      </w:r>
    </w:p>
  </w:footnote>
  <w:footnote w:id="34">
    <w:p w:rsidR="009F2DF4" w:rsidRPr="00221FE9" w:rsidRDefault="009F2DF4">
      <w:pPr>
        <w:pStyle w:val="FootnoteText"/>
        <w:rPr>
          <w:rFonts w:asciiTheme="minorHAnsi" w:hAnsiTheme="minorHAnsi" w:cstheme="minorHAnsi"/>
        </w:rPr>
      </w:pPr>
      <w:r w:rsidRPr="00221FE9">
        <w:rPr>
          <w:rStyle w:val="FootnoteReference"/>
          <w:rFonts w:asciiTheme="minorHAnsi" w:hAnsiTheme="minorHAnsi" w:cstheme="minorHAnsi"/>
        </w:rPr>
        <w:footnoteRef/>
      </w:r>
      <w:r>
        <w:rPr>
          <w:rFonts w:asciiTheme="minorHAnsi" w:hAnsiTheme="minorHAnsi" w:cstheme="minorHAnsi"/>
        </w:rPr>
        <w:t xml:space="preserve"> Brier, B.2001, p176</w:t>
      </w:r>
    </w:p>
  </w:footnote>
  <w:footnote w:id="35">
    <w:p w:rsidR="009F2DF4" w:rsidRPr="00221FE9" w:rsidRDefault="009F2DF4">
      <w:pPr>
        <w:pStyle w:val="FootnoteText"/>
        <w:rPr>
          <w:rFonts w:asciiTheme="minorHAnsi" w:hAnsiTheme="minorHAnsi" w:cstheme="minorHAnsi"/>
        </w:rPr>
      </w:pPr>
      <w:r w:rsidRPr="00221FE9">
        <w:rPr>
          <w:rStyle w:val="FootnoteReference"/>
          <w:rFonts w:asciiTheme="minorHAnsi" w:hAnsiTheme="minorHAnsi" w:cstheme="minorHAnsi"/>
        </w:rPr>
        <w:footnoteRef/>
      </w:r>
      <w:r>
        <w:rPr>
          <w:rFonts w:asciiTheme="minorHAnsi" w:hAnsiTheme="minorHAnsi" w:cstheme="minorHAnsi"/>
        </w:rPr>
        <w:t xml:space="preserve"> </w:t>
      </w:r>
      <w:proofErr w:type="spellStart"/>
      <w:r>
        <w:rPr>
          <w:rFonts w:asciiTheme="minorHAnsi" w:hAnsiTheme="minorHAnsi" w:cstheme="minorHAnsi"/>
        </w:rPr>
        <w:t>Brier,B</w:t>
      </w:r>
      <w:proofErr w:type="spellEnd"/>
      <w:r>
        <w:rPr>
          <w:rFonts w:asciiTheme="minorHAnsi" w:hAnsiTheme="minorHAnsi" w:cstheme="minorHAnsi"/>
        </w:rPr>
        <w:t>. 2001, p176</w:t>
      </w:r>
    </w:p>
  </w:footnote>
  <w:footnote w:id="36">
    <w:p w:rsidR="009F2DF4" w:rsidRDefault="009F2DF4">
      <w:pPr>
        <w:pStyle w:val="FootnoteText"/>
      </w:pPr>
      <w:r w:rsidRPr="00221FE9">
        <w:rPr>
          <w:rStyle w:val="FootnoteReference"/>
          <w:rFonts w:asciiTheme="minorHAnsi" w:hAnsiTheme="minorHAnsi" w:cstheme="minorHAnsi"/>
        </w:rPr>
        <w:footnoteRef/>
      </w:r>
      <w:r>
        <w:rPr>
          <w:rFonts w:asciiTheme="minorHAnsi" w:hAnsiTheme="minorHAnsi" w:cstheme="minorHAnsi"/>
        </w:rPr>
        <w:t xml:space="preserve"> Breasted 2007</w:t>
      </w:r>
    </w:p>
  </w:footnote>
  <w:footnote w:id="37">
    <w:p w:rsidR="009F2DF4" w:rsidRDefault="009F2DF4">
      <w:pPr>
        <w:pStyle w:val="FootnoteText"/>
      </w:pPr>
      <w:r>
        <w:rPr>
          <w:rStyle w:val="FootnoteReference"/>
        </w:rPr>
        <w:footnoteRef/>
      </w:r>
      <w:r>
        <w:t xml:space="preserve"> Brier, B. 2001, p176</w:t>
      </w:r>
    </w:p>
  </w:footnote>
  <w:footnote w:id="38">
    <w:p w:rsidR="009F2DF4" w:rsidRDefault="009F2DF4">
      <w:pPr>
        <w:pStyle w:val="FootnoteText"/>
      </w:pPr>
      <w:r>
        <w:rPr>
          <w:rStyle w:val="FootnoteReference"/>
        </w:rPr>
        <w:footnoteRef/>
      </w:r>
      <w:r>
        <w:t xml:space="preserve"> (Baker and Judd 2012)</w:t>
      </w:r>
    </w:p>
  </w:footnote>
  <w:footnote w:id="39">
    <w:p w:rsidR="009F2DF4" w:rsidRDefault="009F2DF4">
      <w:pPr>
        <w:pStyle w:val="FootnoteText"/>
      </w:pPr>
      <w:r>
        <w:rPr>
          <w:rStyle w:val="FootnoteReference"/>
        </w:rPr>
        <w:footnoteRef/>
      </w:r>
      <w:r>
        <w:t xml:space="preserve"> (Baker and Judd 2012)</w:t>
      </w:r>
    </w:p>
  </w:footnote>
  <w:footnote w:id="40">
    <w:p w:rsidR="009F2DF4" w:rsidRDefault="009F2DF4">
      <w:pPr>
        <w:pStyle w:val="FootnoteText"/>
      </w:pPr>
      <w:r>
        <w:rPr>
          <w:rStyle w:val="FootnoteReference"/>
        </w:rPr>
        <w:footnoteRef/>
      </w:r>
      <w:r>
        <w:t xml:space="preserve"> (Filer, J. 1995, p43)</w:t>
      </w:r>
    </w:p>
  </w:footnote>
  <w:footnote w:id="41">
    <w:p w:rsidR="009F2DF4" w:rsidRDefault="009F2DF4">
      <w:pPr>
        <w:pStyle w:val="FootnoteText"/>
      </w:pPr>
      <w:r>
        <w:rPr>
          <w:rStyle w:val="FootnoteReference"/>
        </w:rPr>
        <w:footnoteRef/>
      </w:r>
      <w:r>
        <w:t xml:space="preserve"> </w:t>
      </w:r>
      <w:r w:rsidRPr="00B1452E">
        <w:t>(Filer, J. 1995, p43)</w:t>
      </w:r>
    </w:p>
  </w:footnote>
  <w:footnote w:id="42">
    <w:p w:rsidR="009F2DF4" w:rsidRDefault="009F2DF4">
      <w:pPr>
        <w:pStyle w:val="FootnoteText"/>
      </w:pPr>
      <w:r>
        <w:rPr>
          <w:rStyle w:val="FootnoteReference"/>
        </w:rPr>
        <w:footnoteRef/>
      </w:r>
      <w:r>
        <w:t xml:space="preserve"> </w:t>
      </w:r>
      <w:r w:rsidRPr="00B1452E">
        <w:t>(Filer, J. 1995, p43)</w:t>
      </w:r>
    </w:p>
  </w:footnote>
  <w:footnote w:id="43">
    <w:p w:rsidR="009F2DF4" w:rsidRDefault="009F2DF4">
      <w:pPr>
        <w:pStyle w:val="FootnoteText"/>
      </w:pPr>
      <w:r>
        <w:rPr>
          <w:rStyle w:val="FootnoteReference"/>
        </w:rPr>
        <w:footnoteRef/>
      </w:r>
      <w:r>
        <w:t xml:space="preserve"> </w:t>
      </w:r>
      <w:r w:rsidRPr="00B1452E">
        <w:t>(Filer, J. 1995, p43)</w:t>
      </w:r>
    </w:p>
  </w:footnote>
  <w:footnote w:id="44">
    <w:p w:rsidR="009F2DF4" w:rsidRDefault="009F2DF4">
      <w:pPr>
        <w:pStyle w:val="FootnoteText"/>
      </w:pPr>
      <w:r>
        <w:rPr>
          <w:rStyle w:val="FootnoteReference"/>
        </w:rPr>
        <w:footnoteRef/>
      </w:r>
      <w:r>
        <w:t xml:space="preserve"> </w:t>
      </w:r>
      <w:r w:rsidRPr="00B1452E">
        <w:t>(Filer, J. 1995, p43)</w:t>
      </w:r>
    </w:p>
  </w:footnote>
  <w:footnote w:id="45">
    <w:p w:rsidR="009F2DF4" w:rsidRDefault="009F2DF4" w:rsidP="008478D2">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46">
    <w:p w:rsidR="009F2DF4" w:rsidRDefault="009F2DF4" w:rsidP="008478D2">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47">
    <w:p w:rsidR="009F2DF4" w:rsidRDefault="009F2DF4" w:rsidP="008478D2">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48">
    <w:p w:rsidR="009F2DF4" w:rsidRDefault="009F2DF4" w:rsidP="008478D2">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49">
    <w:p w:rsidR="009F2DF4" w:rsidRDefault="009F2DF4" w:rsidP="008478D2">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50">
    <w:p w:rsidR="009F2DF4" w:rsidRDefault="009F2DF4" w:rsidP="008478D2">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51">
    <w:p w:rsidR="009F2DF4" w:rsidRDefault="009F2DF4" w:rsidP="008478D2">
      <w:pPr>
        <w:pStyle w:val="FootnoteText"/>
      </w:pPr>
      <w:r>
        <w:rPr>
          <w:rStyle w:val="FootnoteReference"/>
        </w:rPr>
        <w:footnoteRef/>
      </w:r>
      <w:r>
        <w:t xml:space="preserve"> (Demand 2000)</w:t>
      </w:r>
    </w:p>
  </w:footnote>
  <w:footnote w:id="52">
    <w:p w:rsidR="009F2DF4" w:rsidRDefault="009F2DF4" w:rsidP="008478D2">
      <w:pPr>
        <w:pStyle w:val="FootnoteText"/>
      </w:pPr>
      <w:r>
        <w:rPr>
          <w:rStyle w:val="FootnoteReference"/>
        </w:rPr>
        <w:footnoteRef/>
      </w:r>
      <w:r>
        <w:t xml:space="preserve"> </w:t>
      </w:r>
      <w:r w:rsidRPr="001B7F66">
        <w:t>(Demand 2000)</w:t>
      </w:r>
    </w:p>
  </w:footnote>
  <w:footnote w:id="53">
    <w:p w:rsidR="009F2DF4" w:rsidRDefault="009F2DF4" w:rsidP="008478D2">
      <w:pPr>
        <w:pStyle w:val="FootnoteText"/>
      </w:pPr>
      <w:r>
        <w:rPr>
          <w:rStyle w:val="FootnoteReference"/>
        </w:rPr>
        <w:footnoteRef/>
      </w:r>
      <w:r>
        <w:t xml:space="preserve"> </w:t>
      </w:r>
      <w:r w:rsidRPr="001B7F66">
        <w:t>(Demand 2000)</w:t>
      </w:r>
    </w:p>
  </w:footnote>
  <w:footnote w:id="54">
    <w:p w:rsidR="009F2DF4" w:rsidRDefault="009F2DF4" w:rsidP="008478D2">
      <w:pPr>
        <w:pStyle w:val="FootnoteText"/>
      </w:pPr>
      <w:r>
        <w:rPr>
          <w:rStyle w:val="FootnoteReference"/>
        </w:rPr>
        <w:footnoteRef/>
      </w:r>
      <w:r>
        <w:t xml:space="preserve"> </w:t>
      </w:r>
      <w:r w:rsidRPr="001B7F66">
        <w:t>(Demand 2000)</w:t>
      </w:r>
    </w:p>
  </w:footnote>
  <w:footnote w:id="55">
    <w:p w:rsidR="009F2DF4" w:rsidRDefault="009F2DF4">
      <w:pPr>
        <w:pStyle w:val="FootnoteText"/>
      </w:pPr>
      <w:r>
        <w:rPr>
          <w:rStyle w:val="FootnoteReference"/>
        </w:rPr>
        <w:footnoteRef/>
      </w:r>
      <w:r>
        <w:t xml:space="preserve"> (Encyclopaedia </w:t>
      </w:r>
      <w:proofErr w:type="spellStart"/>
      <w:r>
        <w:t>Brittanica</w:t>
      </w:r>
      <w:proofErr w:type="spellEnd"/>
      <w:r>
        <w:t xml:space="preserve"> 2018)</w:t>
      </w:r>
    </w:p>
  </w:footnote>
  <w:footnote w:id="56">
    <w:p w:rsidR="009F2DF4" w:rsidRDefault="009F2DF4">
      <w:pPr>
        <w:pStyle w:val="FootnoteText"/>
      </w:pPr>
      <w:r>
        <w:rPr>
          <w:rStyle w:val="FootnoteReference"/>
        </w:rPr>
        <w:footnoteRef/>
      </w:r>
      <w:r>
        <w:t xml:space="preserve"> (</w:t>
      </w:r>
      <w:proofErr w:type="spellStart"/>
      <w:r>
        <w:t>DeCarvalho</w:t>
      </w:r>
      <w:proofErr w:type="spellEnd"/>
      <w:r>
        <w:t xml:space="preserve"> Anderson 2012)</w:t>
      </w:r>
    </w:p>
  </w:footnote>
  <w:footnote w:id="57">
    <w:p w:rsidR="009F2DF4" w:rsidRDefault="009F2DF4">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58">
    <w:p w:rsidR="009F2DF4" w:rsidRDefault="009F2DF4">
      <w:pPr>
        <w:pStyle w:val="FootnoteText"/>
      </w:pPr>
      <w:r>
        <w:rPr>
          <w:rStyle w:val="FootnoteReference"/>
        </w:rPr>
        <w:footnoteRef/>
      </w:r>
      <w:r>
        <w:t xml:space="preserve"> </w:t>
      </w:r>
      <w:r w:rsidRPr="00107DDE">
        <w:t>(</w:t>
      </w:r>
      <w:proofErr w:type="spellStart"/>
      <w:r w:rsidRPr="00107DDE">
        <w:t>DeCarvalho</w:t>
      </w:r>
      <w:proofErr w:type="spellEnd"/>
      <w:r w:rsidRPr="00107DDE">
        <w:t xml:space="preserve"> Anderson 2012)</w:t>
      </w:r>
    </w:p>
  </w:footnote>
  <w:footnote w:id="59">
    <w:p w:rsidR="009F2DF4" w:rsidRDefault="009F2DF4">
      <w:pPr>
        <w:pStyle w:val="FootnoteText"/>
      </w:pPr>
      <w:r>
        <w:rPr>
          <w:rStyle w:val="FootnoteReference"/>
        </w:rPr>
        <w:footnoteRef/>
      </w:r>
      <w:r>
        <w:t xml:space="preserve"> (Breasted 2007)</w:t>
      </w:r>
    </w:p>
  </w:footnote>
  <w:footnote w:id="60">
    <w:p w:rsidR="009F2DF4" w:rsidRDefault="009F2DF4">
      <w:pPr>
        <w:pStyle w:val="FootnoteText"/>
      </w:pPr>
      <w:r>
        <w:rPr>
          <w:rStyle w:val="FootnoteReference"/>
        </w:rPr>
        <w:footnoteRef/>
      </w:r>
      <w:r>
        <w:t xml:space="preserve"> </w:t>
      </w:r>
      <w:r w:rsidRPr="00107DDE">
        <w:t>(Breasted 2007)</w:t>
      </w:r>
    </w:p>
  </w:footnote>
  <w:footnote w:id="61">
    <w:p w:rsidR="009F2DF4" w:rsidRDefault="009F2DF4">
      <w:pPr>
        <w:pStyle w:val="FootnoteText"/>
      </w:pPr>
      <w:r>
        <w:rPr>
          <w:rStyle w:val="FootnoteReference"/>
        </w:rPr>
        <w:footnoteRef/>
      </w:r>
      <w:r>
        <w:t xml:space="preserve"> (</w:t>
      </w:r>
      <w:proofErr w:type="spellStart"/>
      <w:r>
        <w:t>Crystalinks</w:t>
      </w:r>
      <w:proofErr w:type="spellEnd"/>
      <w:r>
        <w:t xml:space="preserve"> 2018)</w:t>
      </w:r>
    </w:p>
  </w:footnote>
  <w:footnote w:id="62">
    <w:p w:rsidR="009F2DF4" w:rsidRDefault="009F2DF4">
      <w:pPr>
        <w:pStyle w:val="FootnoteText"/>
      </w:pPr>
      <w:r>
        <w:rPr>
          <w:rStyle w:val="FootnoteReference"/>
        </w:rPr>
        <w:footnoteRef/>
      </w:r>
      <w:r>
        <w:t xml:space="preserve"> </w:t>
      </w:r>
      <w:r w:rsidRPr="001B7F66">
        <w:t>(</w:t>
      </w:r>
      <w:proofErr w:type="spellStart"/>
      <w:r w:rsidRPr="001B7F66">
        <w:t>Crystalinks</w:t>
      </w:r>
      <w:proofErr w:type="spellEnd"/>
      <w:r w:rsidRPr="001B7F66">
        <w:t xml:space="preserve"> 2018)</w:t>
      </w:r>
    </w:p>
  </w:footnote>
  <w:footnote w:id="63">
    <w:p w:rsidR="009F2DF4" w:rsidRDefault="009F2DF4">
      <w:pPr>
        <w:pStyle w:val="FootnoteText"/>
      </w:pPr>
      <w:r>
        <w:rPr>
          <w:rStyle w:val="FootnoteReference"/>
        </w:rPr>
        <w:footnoteRef/>
      </w:r>
      <w:r>
        <w:t xml:space="preserve"> </w:t>
      </w:r>
      <w:r w:rsidRPr="00662F37">
        <w:t>(David</w:t>
      </w:r>
      <w:r>
        <w:t>, R.</w:t>
      </w:r>
      <w:r w:rsidRPr="00662F37">
        <w:t xml:space="preserve"> 2008</w:t>
      </w:r>
      <w:r>
        <w:t>, p22-26</w:t>
      </w:r>
      <w:r w:rsidRPr="00662F37">
        <w:t>)</w:t>
      </w:r>
    </w:p>
  </w:footnote>
  <w:footnote w:id="64">
    <w:p w:rsidR="009F2DF4" w:rsidRDefault="009F2DF4">
      <w:pPr>
        <w:pStyle w:val="FootnoteText"/>
      </w:pPr>
      <w:r>
        <w:rPr>
          <w:rStyle w:val="FootnoteReference"/>
        </w:rPr>
        <w:footnoteRef/>
      </w:r>
      <w:r>
        <w:t xml:space="preserve"> </w:t>
      </w:r>
      <w:r w:rsidRPr="00837A8B">
        <w:t>(David, R. 2008, p22-26)</w:t>
      </w:r>
    </w:p>
  </w:footnote>
  <w:footnote w:id="65">
    <w:p w:rsidR="009F2DF4" w:rsidRDefault="009F2DF4">
      <w:pPr>
        <w:pStyle w:val="FootnoteText"/>
      </w:pPr>
      <w:r>
        <w:rPr>
          <w:rStyle w:val="FootnoteReference"/>
        </w:rPr>
        <w:footnoteRef/>
      </w:r>
      <w:r>
        <w:t xml:space="preserve"> </w:t>
      </w:r>
      <w:r w:rsidRPr="00837A8B">
        <w:t>(David, R. 2008, p22-26)</w:t>
      </w:r>
    </w:p>
  </w:footnote>
  <w:footnote w:id="66">
    <w:p w:rsidR="009F2DF4" w:rsidRDefault="009F2DF4">
      <w:pPr>
        <w:pStyle w:val="FootnoteText"/>
      </w:pPr>
      <w:r>
        <w:rPr>
          <w:rStyle w:val="FootnoteReference"/>
        </w:rPr>
        <w:footnoteRef/>
      </w:r>
      <w:r>
        <w:t xml:space="preserve"> </w:t>
      </w:r>
      <w:r w:rsidRPr="00837A8B">
        <w:t>(David, R. 2008, p22-26)</w:t>
      </w:r>
    </w:p>
  </w:footnote>
  <w:footnote w:id="67">
    <w:p w:rsidR="009F2DF4" w:rsidRDefault="009F2DF4">
      <w:pPr>
        <w:pStyle w:val="FootnoteText"/>
      </w:pPr>
      <w:r>
        <w:rPr>
          <w:rStyle w:val="FootnoteReference"/>
        </w:rPr>
        <w:footnoteRef/>
      </w:r>
      <w:r>
        <w:t xml:space="preserve"> </w:t>
      </w:r>
      <w:r w:rsidRPr="00837A8B">
        <w:t>(David, R. 2008, p22-26)</w:t>
      </w:r>
    </w:p>
  </w:footnote>
  <w:footnote w:id="68">
    <w:p w:rsidR="009F2DF4" w:rsidRDefault="009F2DF4">
      <w:pPr>
        <w:pStyle w:val="FootnoteText"/>
      </w:pPr>
      <w:r>
        <w:rPr>
          <w:rStyle w:val="FootnoteReference"/>
        </w:rPr>
        <w:footnoteRef/>
      </w:r>
      <w:r>
        <w:t xml:space="preserve"> David, R. 2008, p22-26</w:t>
      </w:r>
    </w:p>
  </w:footnote>
  <w:footnote w:id="69">
    <w:p w:rsidR="009F2DF4" w:rsidRDefault="009F2DF4">
      <w:pPr>
        <w:pStyle w:val="FootnoteText"/>
      </w:pPr>
      <w:r>
        <w:rPr>
          <w:rStyle w:val="FootnoteReference"/>
        </w:rPr>
        <w:footnoteRef/>
      </w:r>
      <w:r>
        <w:t xml:space="preserve"> </w:t>
      </w:r>
      <w:r w:rsidRPr="000604FB">
        <w:t xml:space="preserve">David, R. </w:t>
      </w:r>
      <w:r>
        <w:t>2008, p22-26</w:t>
      </w:r>
    </w:p>
  </w:footnote>
  <w:footnote w:id="70">
    <w:p w:rsidR="009F2DF4" w:rsidRDefault="009F2DF4">
      <w:pPr>
        <w:pStyle w:val="FootnoteText"/>
      </w:pPr>
      <w:r>
        <w:rPr>
          <w:rStyle w:val="FootnoteReference"/>
        </w:rPr>
        <w:footnoteRef/>
      </w:r>
      <w:r>
        <w:t xml:space="preserve"> David, R. 2008, p22-26</w:t>
      </w:r>
    </w:p>
  </w:footnote>
  <w:footnote w:id="71">
    <w:p w:rsidR="009F2DF4" w:rsidRDefault="009F2DF4">
      <w:pPr>
        <w:pStyle w:val="FootnoteText"/>
      </w:pPr>
      <w:r>
        <w:rPr>
          <w:rStyle w:val="FootnoteReference"/>
        </w:rPr>
        <w:footnoteRef/>
      </w:r>
      <w:r>
        <w:t xml:space="preserve"> David, R. 2008, p22-26</w:t>
      </w:r>
    </w:p>
  </w:footnote>
  <w:footnote w:id="72">
    <w:p w:rsidR="009F2DF4" w:rsidRDefault="009F2DF4">
      <w:pPr>
        <w:pStyle w:val="FootnoteText"/>
      </w:pPr>
      <w:r>
        <w:rPr>
          <w:rStyle w:val="FootnoteReference"/>
        </w:rPr>
        <w:footnoteRef/>
      </w:r>
      <w:r>
        <w:t xml:space="preserve"> David, R. 2008, p22-26</w:t>
      </w:r>
    </w:p>
  </w:footnote>
  <w:footnote w:id="73">
    <w:p w:rsidR="009F2DF4" w:rsidRDefault="009F2DF4">
      <w:pPr>
        <w:pStyle w:val="FootnoteText"/>
      </w:pPr>
      <w:r>
        <w:rPr>
          <w:rStyle w:val="FootnoteReference"/>
        </w:rPr>
        <w:footnoteRef/>
      </w:r>
      <w:r>
        <w:t xml:space="preserve"> David, R. 2008, p22-26</w:t>
      </w:r>
    </w:p>
  </w:footnote>
  <w:footnote w:id="74">
    <w:p w:rsidR="009F2DF4" w:rsidRDefault="009F2DF4">
      <w:pPr>
        <w:pStyle w:val="FootnoteText"/>
      </w:pPr>
      <w:r>
        <w:rPr>
          <w:rStyle w:val="FootnoteReference"/>
        </w:rPr>
        <w:footnoteRef/>
      </w:r>
      <w:r>
        <w:t xml:space="preserve"> David, R. 2008, p22-26</w:t>
      </w:r>
    </w:p>
  </w:footnote>
  <w:footnote w:id="75">
    <w:p w:rsidR="009F2DF4" w:rsidRDefault="009F2DF4">
      <w:pPr>
        <w:pStyle w:val="FootnoteText"/>
      </w:pPr>
      <w:r>
        <w:rPr>
          <w:rStyle w:val="FootnoteReference"/>
        </w:rPr>
        <w:footnoteRef/>
      </w:r>
      <w:r>
        <w:t xml:space="preserve"> David, R. 2008, p22-26</w:t>
      </w:r>
    </w:p>
  </w:footnote>
  <w:footnote w:id="76">
    <w:p w:rsidR="009F2DF4" w:rsidRDefault="009F2DF4">
      <w:pPr>
        <w:pStyle w:val="FootnoteText"/>
      </w:pPr>
      <w:r>
        <w:rPr>
          <w:rStyle w:val="FootnoteReference"/>
        </w:rPr>
        <w:footnoteRef/>
      </w:r>
      <w:r>
        <w:t xml:space="preserve"> </w:t>
      </w:r>
      <w:r w:rsidRPr="000604FB">
        <w:t>David, R. 2008, p22-26</w:t>
      </w:r>
    </w:p>
  </w:footnote>
  <w:footnote w:id="77">
    <w:p w:rsidR="009F2DF4" w:rsidRDefault="009F2DF4">
      <w:pPr>
        <w:pStyle w:val="FootnoteText"/>
      </w:pPr>
      <w:r>
        <w:rPr>
          <w:rStyle w:val="FootnoteReference"/>
        </w:rPr>
        <w:footnoteRef/>
      </w:r>
      <w:r>
        <w:t xml:space="preserve"> </w:t>
      </w:r>
      <w:r w:rsidRPr="000604FB">
        <w:t>David, R. 2008, p22-26</w:t>
      </w:r>
    </w:p>
  </w:footnote>
  <w:footnote w:id="78">
    <w:p w:rsidR="009F2DF4" w:rsidRDefault="009F2DF4">
      <w:pPr>
        <w:pStyle w:val="FootnoteText"/>
      </w:pPr>
      <w:r>
        <w:rPr>
          <w:rStyle w:val="FootnoteReference"/>
        </w:rPr>
        <w:footnoteRef/>
      </w:r>
      <w:r>
        <w:t xml:space="preserve"> </w:t>
      </w:r>
      <w:r w:rsidRPr="000604FB">
        <w:t>David, R. 2008, p22-26</w:t>
      </w:r>
    </w:p>
  </w:footnote>
  <w:footnote w:id="79">
    <w:p w:rsidR="009F2DF4" w:rsidRDefault="009F2DF4">
      <w:pPr>
        <w:pStyle w:val="FootnoteText"/>
      </w:pPr>
      <w:r>
        <w:rPr>
          <w:rStyle w:val="FootnoteReference"/>
        </w:rPr>
        <w:footnoteRef/>
      </w:r>
      <w:r>
        <w:t xml:space="preserve"> </w:t>
      </w:r>
      <w:r w:rsidRPr="000604FB">
        <w:t>David, R. 2008, p22-26</w:t>
      </w:r>
    </w:p>
  </w:footnote>
  <w:footnote w:id="80">
    <w:p w:rsidR="009F2DF4" w:rsidRDefault="009F2DF4">
      <w:pPr>
        <w:pStyle w:val="FootnoteText"/>
      </w:pPr>
      <w:r>
        <w:rPr>
          <w:rStyle w:val="FootnoteReference"/>
        </w:rPr>
        <w:footnoteRef/>
      </w:r>
      <w:r>
        <w:t xml:space="preserve"> </w:t>
      </w:r>
      <w:r w:rsidRPr="000604FB">
        <w:t>David, R. 2008, p22-26</w:t>
      </w:r>
    </w:p>
  </w:footnote>
  <w:footnote w:id="81">
    <w:p w:rsidR="009F2DF4" w:rsidRDefault="009F2DF4">
      <w:pPr>
        <w:pStyle w:val="FootnoteText"/>
      </w:pPr>
      <w:r>
        <w:rPr>
          <w:rStyle w:val="FootnoteReference"/>
        </w:rPr>
        <w:footnoteRef/>
      </w:r>
      <w:r>
        <w:t xml:space="preserve"> </w:t>
      </w:r>
      <w:r w:rsidRPr="000604FB">
        <w:t>David, R. 2008, p22-26</w:t>
      </w:r>
    </w:p>
  </w:footnote>
  <w:footnote w:id="82">
    <w:p w:rsidR="009F2DF4" w:rsidRDefault="009F2DF4">
      <w:pPr>
        <w:pStyle w:val="FootnoteText"/>
      </w:pPr>
      <w:r>
        <w:rPr>
          <w:rStyle w:val="FootnoteReference"/>
        </w:rPr>
        <w:footnoteRef/>
      </w:r>
      <w:r>
        <w:t xml:space="preserve"> </w:t>
      </w:r>
      <w:r w:rsidRPr="000604FB">
        <w:t>David, R. 2008, p22-26</w:t>
      </w:r>
    </w:p>
  </w:footnote>
  <w:footnote w:id="83">
    <w:p w:rsidR="009F2DF4" w:rsidRDefault="009F2DF4">
      <w:pPr>
        <w:pStyle w:val="FootnoteText"/>
      </w:pPr>
      <w:r>
        <w:rPr>
          <w:rStyle w:val="FootnoteReference"/>
        </w:rPr>
        <w:footnoteRef/>
      </w:r>
      <w:r>
        <w:t xml:space="preserve"> </w:t>
      </w:r>
      <w:r w:rsidRPr="000604FB">
        <w:t>David, R. 2008, p22-26</w:t>
      </w:r>
    </w:p>
  </w:footnote>
  <w:footnote w:id="84">
    <w:p w:rsidR="009F2DF4" w:rsidRDefault="009F2DF4">
      <w:pPr>
        <w:pStyle w:val="FootnoteText"/>
      </w:pPr>
      <w:r>
        <w:rPr>
          <w:rStyle w:val="FootnoteReference"/>
        </w:rPr>
        <w:footnoteRef/>
      </w:r>
      <w:r>
        <w:t xml:space="preserve"> </w:t>
      </w:r>
      <w:proofErr w:type="spellStart"/>
      <w:r>
        <w:t>Hawass</w:t>
      </w:r>
      <w:proofErr w:type="spellEnd"/>
      <w:r>
        <w:t xml:space="preserve"> &amp; </w:t>
      </w:r>
      <w:proofErr w:type="spellStart"/>
      <w:r>
        <w:t>Saleem</w:t>
      </w:r>
      <w:proofErr w:type="spellEnd"/>
      <w:r>
        <w:t>, 2016. p161-174</w:t>
      </w:r>
    </w:p>
  </w:footnote>
  <w:footnote w:id="85">
    <w:p w:rsidR="009F2DF4" w:rsidRDefault="009F2DF4">
      <w:pPr>
        <w:pStyle w:val="FootnoteText"/>
      </w:pPr>
      <w:r>
        <w:rPr>
          <w:rStyle w:val="FootnoteReference"/>
        </w:rPr>
        <w:footnoteRef/>
      </w:r>
      <w:r>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86">
    <w:p w:rsidR="009F2DF4" w:rsidRDefault="009F2DF4">
      <w:pPr>
        <w:pStyle w:val="FootnoteText"/>
      </w:pPr>
      <w:r>
        <w:rPr>
          <w:rStyle w:val="FootnoteReference"/>
        </w:rPr>
        <w:footnoteRef/>
      </w:r>
      <w:r>
        <w:t xml:space="preserve"> </w:t>
      </w:r>
      <w:r w:rsidRPr="00A40D01">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87">
    <w:p w:rsidR="009F2DF4" w:rsidRDefault="009F2DF4">
      <w:pPr>
        <w:pStyle w:val="FootnoteText"/>
      </w:pPr>
      <w:r>
        <w:rPr>
          <w:rStyle w:val="FootnoteReference"/>
        </w:rPr>
        <w:footnoteRef/>
      </w:r>
      <w:r>
        <w:t xml:space="preserve"> </w:t>
      </w:r>
      <w:r w:rsidRPr="00A40D01">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88">
    <w:p w:rsidR="009F2DF4" w:rsidRDefault="009F2DF4">
      <w:pPr>
        <w:pStyle w:val="FootnoteText"/>
      </w:pPr>
      <w:r>
        <w:rPr>
          <w:rStyle w:val="FootnoteReference"/>
        </w:rPr>
        <w:footnoteRef/>
      </w:r>
      <w:r>
        <w:t xml:space="preserve"> </w:t>
      </w:r>
      <w:r w:rsidRPr="00912E38">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89">
    <w:p w:rsidR="009F2DF4" w:rsidRDefault="009F2DF4">
      <w:pPr>
        <w:pStyle w:val="FootnoteText"/>
      </w:pPr>
      <w:r>
        <w:rPr>
          <w:rStyle w:val="FootnoteReference"/>
        </w:rPr>
        <w:footnoteRef/>
      </w:r>
      <w:r>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0">
    <w:p w:rsidR="009F2DF4" w:rsidRDefault="009F2DF4">
      <w:pPr>
        <w:pStyle w:val="FootnoteText"/>
      </w:pPr>
      <w:r>
        <w:rPr>
          <w:rStyle w:val="FootnoteReference"/>
        </w:rPr>
        <w:footnoteRef/>
      </w:r>
      <w:r>
        <w:t xml:space="preserve"> </w:t>
      </w:r>
      <w:r w:rsidRPr="00912E38">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1">
    <w:p w:rsidR="009F2DF4" w:rsidRDefault="009F2DF4">
      <w:pPr>
        <w:pStyle w:val="FootnoteText"/>
      </w:pPr>
      <w:r>
        <w:rPr>
          <w:rStyle w:val="FootnoteReference"/>
        </w:rPr>
        <w:footnoteRef/>
      </w:r>
      <w:r>
        <w:t xml:space="preserve"> </w:t>
      </w:r>
      <w:r w:rsidRPr="00912E38">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2">
    <w:p w:rsidR="009F2DF4" w:rsidRDefault="009F2DF4">
      <w:pPr>
        <w:pStyle w:val="FootnoteText"/>
      </w:pPr>
      <w:r>
        <w:rPr>
          <w:rStyle w:val="FootnoteReference"/>
        </w:rPr>
        <w:footnoteRef/>
      </w:r>
      <w:r>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3">
    <w:p w:rsidR="009F2DF4" w:rsidRDefault="009F2DF4">
      <w:pPr>
        <w:pStyle w:val="FootnoteText"/>
      </w:pPr>
      <w:r>
        <w:rPr>
          <w:rStyle w:val="FootnoteReference"/>
        </w:rPr>
        <w:footnoteRef/>
      </w:r>
      <w:r>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4">
    <w:p w:rsidR="009F2DF4" w:rsidRDefault="009F2DF4">
      <w:pPr>
        <w:pStyle w:val="FootnoteText"/>
      </w:pPr>
      <w:r>
        <w:rPr>
          <w:rStyle w:val="FootnoteReference"/>
        </w:rPr>
        <w:footnoteRef/>
      </w:r>
      <w:r>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5">
    <w:p w:rsidR="009F2DF4" w:rsidRDefault="009F2DF4">
      <w:pPr>
        <w:pStyle w:val="FootnoteText"/>
      </w:pPr>
      <w:r>
        <w:rPr>
          <w:rStyle w:val="FootnoteReference"/>
        </w:rPr>
        <w:footnoteRef/>
      </w:r>
      <w:r>
        <w:t xml:space="preserve"> (</w:t>
      </w:r>
      <w:proofErr w:type="spellStart"/>
      <w:r>
        <w:t>Shiel</w:t>
      </w:r>
      <w:proofErr w:type="spellEnd"/>
      <w:r>
        <w:t xml:space="preserve"> and Driver 2018)</w:t>
      </w:r>
    </w:p>
  </w:footnote>
  <w:footnote w:id="96">
    <w:p w:rsidR="009F2DF4" w:rsidRDefault="009F2DF4">
      <w:pPr>
        <w:pStyle w:val="FootnoteText"/>
      </w:pPr>
      <w:r>
        <w:rPr>
          <w:rStyle w:val="FootnoteReference"/>
        </w:rPr>
        <w:footnoteRef/>
      </w:r>
      <w:r>
        <w:t xml:space="preserve"> </w:t>
      </w:r>
      <w:r w:rsidRPr="00626705">
        <w:t>(</w:t>
      </w:r>
      <w:proofErr w:type="spellStart"/>
      <w:r w:rsidRPr="00626705">
        <w:t>Shiel</w:t>
      </w:r>
      <w:proofErr w:type="spellEnd"/>
      <w:r w:rsidRPr="00626705">
        <w:t xml:space="preserve"> and Driver 2018)</w:t>
      </w:r>
    </w:p>
  </w:footnote>
  <w:footnote w:id="97">
    <w:p w:rsidR="009F2DF4" w:rsidRDefault="009F2DF4">
      <w:pPr>
        <w:pStyle w:val="FootnoteText"/>
      </w:pPr>
      <w:r>
        <w:rPr>
          <w:rStyle w:val="FootnoteReference"/>
        </w:rPr>
        <w:footnoteRef/>
      </w:r>
      <w:r>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8">
    <w:p w:rsidR="009F2DF4" w:rsidRDefault="009F2DF4">
      <w:pPr>
        <w:pStyle w:val="FootnoteText"/>
      </w:pPr>
      <w:r>
        <w:rPr>
          <w:rStyle w:val="FootnoteReference"/>
        </w:rPr>
        <w:footnoteRef/>
      </w:r>
      <w:r>
        <w:t xml:space="preserve"> </w:t>
      </w:r>
      <w:proofErr w:type="spellStart"/>
      <w:r w:rsidRPr="000604FB">
        <w:t>Hawass</w:t>
      </w:r>
      <w:proofErr w:type="spellEnd"/>
      <w:r w:rsidRPr="000604FB">
        <w:t xml:space="preserve"> &amp; </w:t>
      </w:r>
      <w:proofErr w:type="spellStart"/>
      <w:r w:rsidRPr="000604FB">
        <w:t>Saleem</w:t>
      </w:r>
      <w:proofErr w:type="spellEnd"/>
      <w:r w:rsidRPr="000604FB">
        <w:t>, 2016. p161-174</w:t>
      </w:r>
    </w:p>
  </w:footnote>
  <w:footnote w:id="99">
    <w:p w:rsidR="009F2DF4" w:rsidRDefault="009F2DF4">
      <w:pPr>
        <w:pStyle w:val="FootnoteText"/>
      </w:pPr>
      <w:r>
        <w:rPr>
          <w:rStyle w:val="FootnoteReference"/>
        </w:rPr>
        <w:footnoteRef/>
      </w:r>
      <w:r>
        <w:t xml:space="preserve"> Cockburn &amp; Cockburn, 1980, p36</w:t>
      </w:r>
    </w:p>
  </w:footnote>
  <w:footnote w:id="100">
    <w:p w:rsidR="009F2DF4" w:rsidRDefault="009F2DF4">
      <w:pPr>
        <w:pStyle w:val="FootnoteText"/>
      </w:pPr>
      <w:r>
        <w:rPr>
          <w:rStyle w:val="FootnoteReference"/>
        </w:rPr>
        <w:footnoteRef/>
      </w:r>
      <w:r>
        <w:t xml:space="preserve"> </w:t>
      </w:r>
      <w:r w:rsidRPr="00C54365">
        <w:t>Cockburn &amp; Cockburn</w:t>
      </w:r>
      <w:r>
        <w:t>,</w:t>
      </w:r>
      <w:r w:rsidRPr="00C54365">
        <w:t xml:space="preserve"> 1980</w:t>
      </w:r>
      <w:r>
        <w:t>, p35-37</w:t>
      </w:r>
    </w:p>
  </w:footnote>
  <w:footnote w:id="101">
    <w:p w:rsidR="009F2DF4" w:rsidRDefault="009F2DF4">
      <w:pPr>
        <w:pStyle w:val="FootnoteText"/>
      </w:pPr>
      <w:r>
        <w:rPr>
          <w:rStyle w:val="FootnoteReference"/>
        </w:rPr>
        <w:footnoteRef/>
      </w:r>
      <w:r>
        <w:t xml:space="preserve"> </w:t>
      </w:r>
      <w:proofErr w:type="spellStart"/>
      <w:r w:rsidRPr="00307403">
        <w:t>Hawass</w:t>
      </w:r>
      <w:proofErr w:type="spellEnd"/>
      <w:r w:rsidRPr="00307403">
        <w:t xml:space="preserve"> &amp; </w:t>
      </w:r>
      <w:proofErr w:type="spellStart"/>
      <w:r w:rsidRPr="00307403">
        <w:t>Saleem</w:t>
      </w:r>
      <w:proofErr w:type="spellEnd"/>
      <w:r w:rsidRPr="00307403">
        <w:t>, 2016. p161-174</w:t>
      </w:r>
    </w:p>
  </w:footnote>
  <w:footnote w:id="102">
    <w:p w:rsidR="009F2DF4" w:rsidRDefault="009F2DF4">
      <w:pPr>
        <w:pStyle w:val="FootnoteText"/>
      </w:pPr>
      <w:r>
        <w:rPr>
          <w:rStyle w:val="FootnoteReference"/>
        </w:rPr>
        <w:footnoteRef/>
      </w:r>
      <w:r>
        <w:t xml:space="preserve"> </w:t>
      </w:r>
      <w:r>
        <w:rPr>
          <w:color w:val="000000" w:themeColor="text1"/>
        </w:rPr>
        <w:t>Nhlbi.nih.gov, 2018</w:t>
      </w:r>
    </w:p>
  </w:footnote>
  <w:footnote w:id="103">
    <w:p w:rsidR="009F2DF4" w:rsidRDefault="009F2DF4">
      <w:pPr>
        <w:pStyle w:val="FootnoteText"/>
      </w:pPr>
      <w:r>
        <w:rPr>
          <w:rStyle w:val="FootnoteReference"/>
        </w:rPr>
        <w:footnoteRef/>
      </w:r>
      <w:r>
        <w:t xml:space="preserve"> Cockburn &amp; Cockburn, 1980. p36-37</w:t>
      </w:r>
    </w:p>
  </w:footnote>
  <w:footnote w:id="104">
    <w:p w:rsidR="009F2DF4" w:rsidRDefault="009F2DF4">
      <w:pPr>
        <w:pStyle w:val="FootnoteText"/>
      </w:pPr>
      <w:r>
        <w:rPr>
          <w:rStyle w:val="FootnoteReference"/>
        </w:rPr>
        <w:footnoteRef/>
      </w:r>
      <w:r>
        <w:t xml:space="preserve"> </w:t>
      </w:r>
      <w:proofErr w:type="spellStart"/>
      <w:r w:rsidRPr="00307403">
        <w:t>Hawass</w:t>
      </w:r>
      <w:proofErr w:type="spellEnd"/>
      <w:r w:rsidRPr="00307403">
        <w:t xml:space="preserve"> &amp; </w:t>
      </w:r>
      <w:proofErr w:type="spellStart"/>
      <w:r w:rsidRPr="00307403">
        <w:t>Saleem</w:t>
      </w:r>
      <w:proofErr w:type="spellEnd"/>
      <w:r w:rsidRPr="00307403">
        <w:t>, 2016. p161-174</w:t>
      </w:r>
    </w:p>
  </w:footnote>
  <w:footnote w:id="105">
    <w:p w:rsidR="009F2DF4" w:rsidRDefault="009F2DF4">
      <w:pPr>
        <w:pStyle w:val="FootnoteText"/>
      </w:pPr>
      <w:r>
        <w:rPr>
          <w:rStyle w:val="FootnoteReference"/>
        </w:rPr>
        <w:footnoteRef/>
      </w:r>
      <w:r>
        <w:t xml:space="preserve"> Nhlbi.nih.gov, 2018</w:t>
      </w:r>
    </w:p>
  </w:footnote>
  <w:footnote w:id="106">
    <w:p w:rsidR="009F2DF4" w:rsidRDefault="009F2DF4">
      <w:pPr>
        <w:pStyle w:val="FootnoteText"/>
      </w:pPr>
      <w:r>
        <w:rPr>
          <w:rStyle w:val="FootnoteReference"/>
        </w:rPr>
        <w:footnoteRef/>
      </w:r>
      <w:r>
        <w:t xml:space="preserve"> </w:t>
      </w:r>
      <w:proofErr w:type="spellStart"/>
      <w:r w:rsidRPr="00307403">
        <w:t>Hawass</w:t>
      </w:r>
      <w:proofErr w:type="spellEnd"/>
      <w:r w:rsidRPr="00307403">
        <w:t xml:space="preserve"> &amp; </w:t>
      </w:r>
      <w:proofErr w:type="spellStart"/>
      <w:r w:rsidRPr="00307403">
        <w:t>Saleem</w:t>
      </w:r>
      <w:proofErr w:type="spellEnd"/>
      <w:r w:rsidRPr="00307403">
        <w:t>, 2016. p161-174</w:t>
      </w:r>
    </w:p>
  </w:footnote>
  <w:footnote w:id="107">
    <w:p w:rsidR="009F2DF4" w:rsidRDefault="009F2DF4">
      <w:pPr>
        <w:pStyle w:val="FootnoteText"/>
      </w:pPr>
      <w:r>
        <w:rPr>
          <w:rStyle w:val="FootnoteReference"/>
        </w:rPr>
        <w:footnoteRef/>
      </w:r>
      <w:r>
        <w:t xml:space="preserve"> </w:t>
      </w:r>
      <w:proofErr w:type="spellStart"/>
      <w:r>
        <w:t>Hawass</w:t>
      </w:r>
      <w:proofErr w:type="spellEnd"/>
      <w:r>
        <w:t xml:space="preserve"> &amp; </w:t>
      </w:r>
      <w:proofErr w:type="spellStart"/>
      <w:r>
        <w:t>Saleem</w:t>
      </w:r>
      <w:proofErr w:type="spellEnd"/>
      <w:r>
        <w:t xml:space="preserve">, 2016, </w:t>
      </w:r>
      <w:r w:rsidRPr="003E7E3F">
        <w:t>p161-174</w:t>
      </w:r>
    </w:p>
  </w:footnote>
  <w:footnote w:id="108">
    <w:p w:rsidR="009F2DF4" w:rsidRDefault="009F2DF4">
      <w:pPr>
        <w:pStyle w:val="FootnoteText"/>
      </w:pPr>
      <w:r>
        <w:rPr>
          <w:rStyle w:val="FootnoteReference"/>
        </w:rPr>
        <w:footnoteRef/>
      </w:r>
      <w:r>
        <w:t xml:space="preserve"> </w:t>
      </w:r>
      <w:proofErr w:type="spellStart"/>
      <w:r>
        <w:t>Hawass</w:t>
      </w:r>
      <w:proofErr w:type="spellEnd"/>
      <w:r>
        <w:t xml:space="preserve"> &amp; </w:t>
      </w:r>
      <w:proofErr w:type="spellStart"/>
      <w:r>
        <w:t>Saleem</w:t>
      </w:r>
      <w:proofErr w:type="spellEnd"/>
      <w:r>
        <w:t xml:space="preserve"> 2016,</w:t>
      </w:r>
      <w:r w:rsidRPr="003E7E3F">
        <w:t xml:space="preserve"> p161-174</w:t>
      </w:r>
    </w:p>
  </w:footnote>
  <w:footnote w:id="109">
    <w:p w:rsidR="009F2DF4" w:rsidRDefault="009F2DF4">
      <w:pPr>
        <w:pStyle w:val="FootnoteText"/>
      </w:pPr>
      <w:r>
        <w:rPr>
          <w:rStyle w:val="FootnoteReference"/>
        </w:rPr>
        <w:footnoteRef/>
      </w:r>
      <w:r>
        <w:t xml:space="preserve"> Dodson, 2000</w:t>
      </w:r>
    </w:p>
  </w:footnote>
  <w:footnote w:id="110">
    <w:p w:rsidR="009F2DF4" w:rsidRDefault="009F2DF4">
      <w:pPr>
        <w:pStyle w:val="FootnoteText"/>
      </w:pPr>
      <w:r>
        <w:rPr>
          <w:rStyle w:val="FootnoteReference"/>
        </w:rPr>
        <w:footnoteRef/>
      </w:r>
      <w:r>
        <w:t xml:space="preserve"> </w:t>
      </w:r>
      <w:proofErr w:type="spellStart"/>
      <w:r>
        <w:t>Hawass</w:t>
      </w:r>
      <w:proofErr w:type="spellEnd"/>
      <w:r>
        <w:t xml:space="preserve"> &amp; </w:t>
      </w:r>
      <w:proofErr w:type="spellStart"/>
      <w:r>
        <w:t>Saleem</w:t>
      </w:r>
      <w:proofErr w:type="spellEnd"/>
      <w:r>
        <w:t>, 2016, p89 - 103</w:t>
      </w:r>
    </w:p>
  </w:footnote>
  <w:footnote w:id="111">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2">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3">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4">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5">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6">
    <w:p w:rsidR="009F2DF4" w:rsidRDefault="009F2DF4">
      <w:pPr>
        <w:pStyle w:val="FootnoteText"/>
      </w:pPr>
      <w:r>
        <w:rPr>
          <w:rStyle w:val="FootnoteReference"/>
        </w:rPr>
        <w:footnoteRef/>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7">
    <w:p w:rsidR="009F2DF4" w:rsidRDefault="009F2DF4">
      <w:pPr>
        <w:pStyle w:val="FootnoteText"/>
      </w:pPr>
      <w:r>
        <w:rPr>
          <w:rStyle w:val="FootnoteReference"/>
        </w:rPr>
        <w:footnoteRef/>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8">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19">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0">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1">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2">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3">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4">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5">
    <w:p w:rsidR="009F2DF4" w:rsidRDefault="009F2DF4">
      <w:pPr>
        <w:pStyle w:val="FootnoteText"/>
      </w:pPr>
      <w:r>
        <w:rPr>
          <w:rStyle w:val="FootnoteReference"/>
        </w:rPr>
        <w:footnoteRef/>
      </w:r>
      <w:r>
        <w:t xml:space="preserve"> Filer, J, 1996, p63</w:t>
      </w:r>
    </w:p>
  </w:footnote>
  <w:footnote w:id="126">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7">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8">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29">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30">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31">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32">
    <w:p w:rsidR="009F2DF4" w:rsidRDefault="009F2DF4">
      <w:pPr>
        <w:pStyle w:val="FootnoteText"/>
      </w:pPr>
      <w:r>
        <w:rPr>
          <w:rStyle w:val="FootnoteReference"/>
        </w:rPr>
        <w:footnoteRef/>
      </w:r>
      <w:r>
        <w:t xml:space="preserve"> </w:t>
      </w:r>
      <w:proofErr w:type="spellStart"/>
      <w:r w:rsidRPr="003E7E3F">
        <w:t>Hawass</w:t>
      </w:r>
      <w:proofErr w:type="spellEnd"/>
      <w:r w:rsidRPr="003E7E3F">
        <w:t xml:space="preserve"> &amp; </w:t>
      </w:r>
      <w:proofErr w:type="spellStart"/>
      <w:r w:rsidRPr="003E7E3F">
        <w:t>Saleem</w:t>
      </w:r>
      <w:proofErr w:type="spellEnd"/>
      <w:r w:rsidRPr="003E7E3F">
        <w:t>, 2016, p89 - 103</w:t>
      </w:r>
    </w:p>
  </w:footnote>
  <w:footnote w:id="133">
    <w:p w:rsidR="009F2DF4" w:rsidRDefault="009F2DF4">
      <w:pPr>
        <w:pStyle w:val="FootnoteText"/>
      </w:pPr>
      <w:r>
        <w:rPr>
          <w:rStyle w:val="FootnoteReference"/>
        </w:rPr>
        <w:footnoteRef/>
      </w:r>
      <w:r>
        <w:t xml:space="preserve"> </w:t>
      </w:r>
      <w:proofErr w:type="spellStart"/>
      <w:r w:rsidRPr="00AE4B8D">
        <w:t>Hawass</w:t>
      </w:r>
      <w:proofErr w:type="spellEnd"/>
      <w:r w:rsidRPr="00AE4B8D">
        <w:t xml:space="preserve"> &amp; </w:t>
      </w:r>
      <w:proofErr w:type="spellStart"/>
      <w:r w:rsidRPr="00AE4B8D">
        <w:t>Saleem</w:t>
      </w:r>
      <w:proofErr w:type="spellEnd"/>
      <w:r w:rsidRPr="00AE4B8D">
        <w:t>, 2016, p89 - 103</w:t>
      </w:r>
    </w:p>
  </w:footnote>
  <w:footnote w:id="134">
    <w:p w:rsidR="009F2DF4" w:rsidRDefault="009F2DF4">
      <w:pPr>
        <w:pStyle w:val="FootnoteText"/>
      </w:pPr>
      <w:r>
        <w:rPr>
          <w:rStyle w:val="FootnoteReference"/>
        </w:rPr>
        <w:footnoteRef/>
      </w:r>
      <w:r>
        <w:t xml:space="preserve"> </w:t>
      </w:r>
      <w:proofErr w:type="spellStart"/>
      <w:r w:rsidRPr="00AE4B8D">
        <w:t>Hawass</w:t>
      </w:r>
      <w:proofErr w:type="spellEnd"/>
      <w:r w:rsidRPr="00AE4B8D">
        <w:t xml:space="preserve"> &amp; </w:t>
      </w:r>
      <w:proofErr w:type="spellStart"/>
      <w:r w:rsidRPr="00AE4B8D">
        <w:t>Saleem</w:t>
      </w:r>
      <w:proofErr w:type="spellEnd"/>
      <w:r w:rsidRPr="00AE4B8D">
        <w:t>, 2016, p89 - 103</w:t>
      </w:r>
    </w:p>
  </w:footnote>
  <w:footnote w:id="135">
    <w:p w:rsidR="009F2DF4" w:rsidRDefault="009F2DF4">
      <w:pPr>
        <w:pStyle w:val="FootnoteText"/>
      </w:pPr>
      <w:r>
        <w:rPr>
          <w:rStyle w:val="FootnoteReference"/>
        </w:rPr>
        <w:footnoteRef/>
      </w:r>
      <w:r>
        <w:t xml:space="preserve"> </w:t>
      </w:r>
      <w:proofErr w:type="spellStart"/>
      <w:r w:rsidRPr="00AE4B8D">
        <w:t>Hawass</w:t>
      </w:r>
      <w:proofErr w:type="spellEnd"/>
      <w:r w:rsidRPr="00AE4B8D">
        <w:t xml:space="preserve"> &amp; </w:t>
      </w:r>
      <w:proofErr w:type="spellStart"/>
      <w:r w:rsidRPr="00AE4B8D">
        <w:t>Saleem</w:t>
      </w:r>
      <w:proofErr w:type="spellEnd"/>
      <w:r w:rsidRPr="00AE4B8D">
        <w:t>, 2016, p89 - 103</w:t>
      </w:r>
    </w:p>
  </w:footnote>
  <w:footnote w:id="136">
    <w:p w:rsidR="009F2DF4" w:rsidRDefault="009F2DF4">
      <w:pPr>
        <w:pStyle w:val="FootnoteText"/>
      </w:pPr>
      <w:r>
        <w:rPr>
          <w:rStyle w:val="FootnoteReference"/>
        </w:rPr>
        <w:footnoteRef/>
      </w:r>
      <w:r>
        <w:t xml:space="preserve"> </w:t>
      </w:r>
      <w:proofErr w:type="spellStart"/>
      <w:r w:rsidRPr="00AE4B8D">
        <w:t>Hawass</w:t>
      </w:r>
      <w:proofErr w:type="spellEnd"/>
      <w:r w:rsidRPr="00AE4B8D">
        <w:t xml:space="preserve"> &amp; </w:t>
      </w:r>
      <w:proofErr w:type="spellStart"/>
      <w:r w:rsidRPr="00AE4B8D">
        <w:t>Saleem</w:t>
      </w:r>
      <w:proofErr w:type="spellEnd"/>
      <w:r w:rsidRPr="00AE4B8D">
        <w:t>, 2016, p89 - 103</w:t>
      </w:r>
    </w:p>
  </w:footnote>
  <w:footnote w:id="137">
    <w:p w:rsidR="009F2DF4" w:rsidRDefault="009F2DF4">
      <w:pPr>
        <w:pStyle w:val="FootnoteText"/>
      </w:pPr>
      <w:r>
        <w:rPr>
          <w:rStyle w:val="FootnoteReference"/>
        </w:rPr>
        <w:footnoteRef/>
      </w:r>
      <w:r>
        <w:t xml:space="preserve"> </w:t>
      </w:r>
      <w:r w:rsidRPr="00033BB5">
        <w:t>(Nhlbi.nih.gov, 2010)</w:t>
      </w:r>
    </w:p>
  </w:footnote>
  <w:footnote w:id="138">
    <w:p w:rsidR="009F2DF4" w:rsidRDefault="009F2DF4">
      <w:pPr>
        <w:pStyle w:val="FootnoteText"/>
      </w:pPr>
      <w:r>
        <w:rPr>
          <w:rStyle w:val="FootnoteReference"/>
        </w:rPr>
        <w:footnoteRef/>
      </w:r>
      <w:r>
        <w:t xml:space="preserve"> </w:t>
      </w:r>
      <w:proofErr w:type="spellStart"/>
      <w:r>
        <w:t>Hawass</w:t>
      </w:r>
      <w:proofErr w:type="spellEnd"/>
      <w:r>
        <w:t xml:space="preserve"> &amp; </w:t>
      </w:r>
      <w:proofErr w:type="spellStart"/>
      <w:r>
        <w:t>Saleem</w:t>
      </w:r>
      <w:proofErr w:type="spellEnd"/>
      <w:r>
        <w:t>, 2016, p124-125</w:t>
      </w:r>
    </w:p>
  </w:footnote>
  <w:footnote w:id="139">
    <w:p w:rsidR="009F2DF4" w:rsidRDefault="009F2DF4">
      <w:pPr>
        <w:pStyle w:val="FootnoteText"/>
      </w:pPr>
      <w:r>
        <w:rPr>
          <w:rStyle w:val="FootnoteReference"/>
        </w:rPr>
        <w:footnoteRef/>
      </w:r>
      <w:r>
        <w:t xml:space="preserve"> (Marchant, 2010)</w:t>
      </w:r>
    </w:p>
  </w:footnote>
  <w:footnote w:id="140">
    <w:p w:rsidR="009F2DF4" w:rsidRDefault="009F2DF4">
      <w:pPr>
        <w:pStyle w:val="FootnoteText"/>
      </w:pPr>
      <w:r>
        <w:rPr>
          <w:rStyle w:val="FootnoteReference"/>
        </w:rPr>
        <w:footnoteRef/>
      </w:r>
      <w:r>
        <w:t xml:space="preserve"> (Marchant, 2010)</w:t>
      </w:r>
    </w:p>
  </w:footnote>
  <w:footnote w:id="141">
    <w:p w:rsidR="009F2DF4" w:rsidRDefault="009F2DF4">
      <w:pPr>
        <w:pStyle w:val="FootnoteText"/>
      </w:pPr>
      <w:r>
        <w:rPr>
          <w:rStyle w:val="FootnoteReference"/>
        </w:rPr>
        <w:footnoteRef/>
      </w:r>
      <w:r>
        <w:t xml:space="preserve"> </w:t>
      </w:r>
      <w:r w:rsidRPr="00AE4B8D">
        <w:t>Marchant, J, 2010</w:t>
      </w:r>
    </w:p>
  </w:footnote>
  <w:footnote w:id="142">
    <w:p w:rsidR="009F2DF4" w:rsidRDefault="009F2DF4">
      <w:pPr>
        <w:pStyle w:val="FootnoteText"/>
      </w:pPr>
      <w:r>
        <w:rPr>
          <w:rStyle w:val="FootnoteReference"/>
        </w:rPr>
        <w:footnoteRef/>
      </w:r>
      <w:r>
        <w:t xml:space="preserve"> </w:t>
      </w:r>
      <w:r w:rsidRPr="00AE4B8D">
        <w:t>Marchant, J, 2010</w:t>
      </w:r>
    </w:p>
  </w:footnote>
  <w:footnote w:id="143">
    <w:p w:rsidR="009F2DF4" w:rsidRDefault="009F2DF4">
      <w:pPr>
        <w:pStyle w:val="FootnoteText"/>
      </w:pPr>
      <w:r>
        <w:rPr>
          <w:rStyle w:val="FootnoteReference"/>
        </w:rPr>
        <w:footnoteRef/>
      </w:r>
      <w:r>
        <w:t xml:space="preserve"> Marchant, J, 2010</w:t>
      </w:r>
    </w:p>
  </w:footnote>
  <w:footnote w:id="144">
    <w:p w:rsidR="009F2DF4" w:rsidRDefault="009F2DF4">
      <w:pPr>
        <w:pStyle w:val="FootnoteText"/>
      </w:pPr>
      <w:r>
        <w:rPr>
          <w:rStyle w:val="FootnoteReference"/>
        </w:rPr>
        <w:footnoteRef/>
      </w:r>
      <w:r>
        <w:t xml:space="preserve"> </w:t>
      </w:r>
      <w:r w:rsidRPr="00AE4B8D">
        <w:t>Marchant, J, 2010</w:t>
      </w:r>
    </w:p>
  </w:footnote>
  <w:footnote w:id="145">
    <w:p w:rsidR="009F2DF4" w:rsidRDefault="009F2DF4">
      <w:pPr>
        <w:pStyle w:val="FootnoteText"/>
      </w:pPr>
      <w:r>
        <w:rPr>
          <w:rStyle w:val="FootnoteReference"/>
        </w:rPr>
        <w:footnoteRef/>
      </w:r>
      <w:r>
        <w:t xml:space="preserve"> </w:t>
      </w:r>
      <w:r w:rsidRPr="00AE4B8D">
        <w:t>Marchant, J, 2010</w:t>
      </w:r>
    </w:p>
  </w:footnote>
  <w:footnote w:id="146">
    <w:p w:rsidR="009F2DF4" w:rsidRDefault="009F2DF4">
      <w:pPr>
        <w:pStyle w:val="FootnoteText"/>
      </w:pPr>
      <w:r>
        <w:rPr>
          <w:rStyle w:val="FootnoteReference"/>
        </w:rPr>
        <w:footnoteRef/>
      </w:r>
      <w:r>
        <w:t xml:space="preserve"> Mark, J. 2016</w:t>
      </w:r>
    </w:p>
  </w:footnote>
  <w:footnote w:id="147">
    <w:p w:rsidR="009F2DF4" w:rsidRDefault="009F2DF4">
      <w:pPr>
        <w:pStyle w:val="FootnoteText"/>
      </w:pPr>
      <w:r>
        <w:rPr>
          <w:rStyle w:val="FootnoteReference"/>
        </w:rPr>
        <w:footnoteRef/>
      </w:r>
      <w:r>
        <w:t xml:space="preserve"> Mark, J., 2016</w:t>
      </w:r>
    </w:p>
  </w:footnote>
  <w:footnote w:id="148">
    <w:p w:rsidR="009F2DF4" w:rsidRDefault="009F2DF4">
      <w:pPr>
        <w:pStyle w:val="FootnoteText"/>
      </w:pPr>
      <w:r>
        <w:rPr>
          <w:rStyle w:val="FootnoteReference"/>
        </w:rPr>
        <w:footnoteRef/>
      </w:r>
      <w:r>
        <w:t xml:space="preserve"> </w:t>
      </w:r>
      <w:proofErr w:type="spellStart"/>
      <w:r w:rsidRPr="00F76B3A">
        <w:t>Hawass</w:t>
      </w:r>
      <w:proofErr w:type="spellEnd"/>
      <w:r w:rsidRPr="00F76B3A">
        <w:t xml:space="preserve"> &amp; </w:t>
      </w:r>
      <w:proofErr w:type="spellStart"/>
      <w:r w:rsidRPr="00F76B3A">
        <w:t>Saleem</w:t>
      </w:r>
      <w:proofErr w:type="spellEnd"/>
      <w:r>
        <w:t>,</w:t>
      </w:r>
      <w:r w:rsidRPr="00F76B3A">
        <w:t xml:space="preserve"> 2016</w:t>
      </w:r>
      <w:r>
        <w:t>, p55-64</w:t>
      </w:r>
    </w:p>
  </w:footnote>
  <w:footnote w:id="149">
    <w:p w:rsidR="009F2DF4" w:rsidRDefault="009F2DF4">
      <w:pPr>
        <w:pStyle w:val="FootnoteText"/>
      </w:pPr>
      <w:r>
        <w:rPr>
          <w:rStyle w:val="FootnoteReference"/>
        </w:rPr>
        <w:footnoteRef/>
      </w:r>
      <w:r>
        <w:t xml:space="preserve"> </w:t>
      </w:r>
      <w:proofErr w:type="spellStart"/>
      <w:r w:rsidRPr="00F76B3A">
        <w:t>Hawass</w:t>
      </w:r>
      <w:proofErr w:type="spellEnd"/>
      <w:r w:rsidRPr="00F76B3A">
        <w:t xml:space="preserve"> &amp; </w:t>
      </w:r>
      <w:proofErr w:type="spellStart"/>
      <w:r w:rsidRPr="00F76B3A">
        <w:t>Saleem</w:t>
      </w:r>
      <w:proofErr w:type="spellEnd"/>
      <w:r w:rsidRPr="00F76B3A">
        <w:t>, 2016, p55-64</w:t>
      </w:r>
    </w:p>
  </w:footnote>
  <w:footnote w:id="150">
    <w:p w:rsidR="009F2DF4" w:rsidRDefault="009F2DF4">
      <w:pPr>
        <w:pStyle w:val="FootnoteText"/>
      </w:pPr>
      <w:r>
        <w:rPr>
          <w:rStyle w:val="FootnoteReference"/>
        </w:rPr>
        <w:footnoteRef/>
      </w:r>
      <w:r>
        <w:t xml:space="preserve"> </w:t>
      </w:r>
      <w:proofErr w:type="spellStart"/>
      <w:r w:rsidRPr="00F76B3A">
        <w:t>Hawass</w:t>
      </w:r>
      <w:proofErr w:type="spellEnd"/>
      <w:r w:rsidRPr="00F76B3A">
        <w:t xml:space="preserve"> &amp; </w:t>
      </w:r>
      <w:proofErr w:type="spellStart"/>
      <w:r w:rsidRPr="00F76B3A">
        <w:t>Saleem</w:t>
      </w:r>
      <w:proofErr w:type="spellEnd"/>
      <w:r w:rsidRPr="00F76B3A">
        <w:t>, 2016, p55-64</w:t>
      </w:r>
    </w:p>
  </w:footnote>
  <w:footnote w:id="151">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2">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3">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4">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5">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6">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7">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8">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59">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60">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61">
    <w:p w:rsidR="009F2DF4" w:rsidRDefault="009F2DF4">
      <w:pPr>
        <w:pStyle w:val="FootnoteText"/>
      </w:pPr>
      <w:r>
        <w:rPr>
          <w:rStyle w:val="FootnoteReference"/>
        </w:rPr>
        <w:footnoteRef/>
      </w:r>
      <w:r>
        <w:t xml:space="preserve"> Cohen. J, 2011</w:t>
      </w:r>
    </w:p>
  </w:footnote>
  <w:footnote w:id="162">
    <w:p w:rsidR="009F2DF4" w:rsidRDefault="009F2DF4">
      <w:pPr>
        <w:pStyle w:val="FootnoteText"/>
      </w:pPr>
      <w:r>
        <w:rPr>
          <w:rStyle w:val="FootnoteReference"/>
        </w:rPr>
        <w:footnoteRef/>
      </w:r>
      <w:r>
        <w:t xml:space="preserve"> </w:t>
      </w:r>
      <w:r w:rsidRPr="007B57FA">
        <w:t>Cohen</w:t>
      </w:r>
      <w:r>
        <w:t>. J, 2011</w:t>
      </w:r>
    </w:p>
  </w:footnote>
  <w:footnote w:id="163">
    <w:p w:rsidR="009F2DF4" w:rsidRDefault="009F2DF4">
      <w:pPr>
        <w:pStyle w:val="FootnoteText"/>
      </w:pPr>
      <w:r>
        <w:rPr>
          <w:rStyle w:val="FootnoteReference"/>
        </w:rPr>
        <w:footnoteRef/>
      </w:r>
      <w:r>
        <w:t xml:space="preserve"> </w:t>
      </w:r>
      <w:r w:rsidRPr="007B57FA">
        <w:t>Cohen</w:t>
      </w:r>
      <w:r>
        <w:t>. J, 2011</w:t>
      </w:r>
    </w:p>
  </w:footnote>
  <w:footnote w:id="164">
    <w:p w:rsidR="009F2DF4" w:rsidRDefault="009F2DF4">
      <w:pPr>
        <w:pStyle w:val="FootnoteText"/>
      </w:pPr>
      <w:r>
        <w:rPr>
          <w:rStyle w:val="FootnoteReference"/>
        </w:rPr>
        <w:footnoteRef/>
      </w:r>
      <w:r>
        <w:t xml:space="preserve"> </w:t>
      </w:r>
      <w:proofErr w:type="spellStart"/>
      <w:r w:rsidRPr="00686825">
        <w:t>Hawass</w:t>
      </w:r>
      <w:proofErr w:type="spellEnd"/>
      <w:r w:rsidRPr="00686825">
        <w:t xml:space="preserve"> &amp; </w:t>
      </w:r>
      <w:proofErr w:type="spellStart"/>
      <w:r w:rsidRPr="00686825">
        <w:t>Saleem</w:t>
      </w:r>
      <w:proofErr w:type="spellEnd"/>
      <w:r w:rsidRPr="00686825">
        <w:t>, 2016, p55-64</w:t>
      </w:r>
    </w:p>
  </w:footnote>
  <w:footnote w:id="165">
    <w:p w:rsidR="009F2DF4" w:rsidRDefault="009F2DF4">
      <w:pPr>
        <w:pStyle w:val="FootnoteText"/>
      </w:pPr>
      <w:r>
        <w:rPr>
          <w:rStyle w:val="FootnoteReference"/>
        </w:rPr>
        <w:footnoteRef/>
      </w:r>
      <w:r>
        <w:t xml:space="preserve"> (Clayton, P 1994)</w:t>
      </w:r>
    </w:p>
  </w:footnote>
  <w:footnote w:id="166">
    <w:p w:rsidR="009F2DF4" w:rsidRDefault="009F2DF4">
      <w:pPr>
        <w:pStyle w:val="FootnoteText"/>
      </w:pPr>
      <w:r>
        <w:rPr>
          <w:rStyle w:val="FootnoteReference"/>
        </w:rPr>
        <w:footnoteRef/>
      </w:r>
      <w:r>
        <w:t xml:space="preserve"> (Clayton, P 1994)</w:t>
      </w:r>
    </w:p>
  </w:footnote>
  <w:footnote w:id="167">
    <w:p w:rsidR="009F2DF4" w:rsidRDefault="009F2DF4">
      <w:pPr>
        <w:pStyle w:val="FootnoteText"/>
      </w:pPr>
      <w:r>
        <w:rPr>
          <w:rStyle w:val="FootnoteReference"/>
        </w:rPr>
        <w:footnoteRef/>
      </w:r>
      <w:r>
        <w:t xml:space="preserve"> </w:t>
      </w:r>
      <w:r w:rsidRPr="00ED2EE2">
        <w:t>(</w:t>
      </w:r>
      <w:proofErr w:type="spellStart"/>
      <w:r w:rsidRPr="00ED2EE2">
        <w:t>Alchin</w:t>
      </w:r>
      <w:proofErr w:type="spellEnd"/>
      <w:r w:rsidRPr="00ED2EE2">
        <w:t>,</w:t>
      </w:r>
      <w:r>
        <w:t xml:space="preserve"> L.</w:t>
      </w:r>
      <w:r w:rsidRPr="00ED2EE2">
        <w:t xml:space="preserve"> 2018)</w:t>
      </w:r>
    </w:p>
  </w:footnote>
  <w:footnote w:id="168">
    <w:p w:rsidR="009F2DF4" w:rsidRDefault="009F2DF4">
      <w:pPr>
        <w:pStyle w:val="FootnoteText"/>
      </w:pPr>
      <w:r>
        <w:rPr>
          <w:rStyle w:val="FootnoteReference"/>
        </w:rPr>
        <w:footnoteRef/>
      </w:r>
      <w:r>
        <w:t xml:space="preserve"> </w:t>
      </w:r>
      <w:r w:rsidRPr="00ED2EE2">
        <w:t>(</w:t>
      </w:r>
      <w:proofErr w:type="spellStart"/>
      <w:r w:rsidRPr="00ED2EE2">
        <w:t>Alchin</w:t>
      </w:r>
      <w:proofErr w:type="spellEnd"/>
      <w:r w:rsidRPr="00ED2EE2">
        <w:t xml:space="preserve">, </w:t>
      </w:r>
      <w:r>
        <w:t xml:space="preserve">L. </w:t>
      </w:r>
      <w:r w:rsidRPr="00ED2EE2">
        <w:t>2018)</w:t>
      </w:r>
    </w:p>
  </w:footnote>
  <w:footnote w:id="169">
    <w:p w:rsidR="009F2DF4" w:rsidRDefault="009F2DF4">
      <w:pPr>
        <w:pStyle w:val="FootnoteText"/>
      </w:pPr>
      <w:r>
        <w:rPr>
          <w:rStyle w:val="FootnoteReference"/>
        </w:rPr>
        <w:footnoteRef/>
      </w:r>
      <w:r>
        <w:t xml:space="preserve"> Thebanmappingproject.com, 1997</w:t>
      </w:r>
    </w:p>
  </w:footnote>
  <w:footnote w:id="170">
    <w:p w:rsidR="009F2DF4" w:rsidRDefault="009F2DF4">
      <w:pPr>
        <w:pStyle w:val="FootnoteText"/>
      </w:pPr>
      <w:r>
        <w:rPr>
          <w:rStyle w:val="FootnoteReference"/>
        </w:rPr>
        <w:footnoteRef/>
      </w:r>
      <w:r>
        <w:t xml:space="preserve"> </w:t>
      </w:r>
      <w:r w:rsidRPr="00ED2EE2">
        <w:t xml:space="preserve"> </w:t>
      </w:r>
      <w:r>
        <w:t>Thebanmappingproject.com, 1997</w:t>
      </w:r>
    </w:p>
  </w:footnote>
  <w:footnote w:id="171">
    <w:p w:rsidR="009F2DF4" w:rsidRDefault="009F2DF4">
      <w:pPr>
        <w:pStyle w:val="FootnoteText"/>
      </w:pPr>
      <w:r>
        <w:rPr>
          <w:rStyle w:val="FootnoteReference"/>
        </w:rPr>
        <w:footnoteRef/>
      </w:r>
      <w:r>
        <w:t xml:space="preserve"> </w:t>
      </w:r>
      <w:proofErr w:type="spellStart"/>
      <w:r w:rsidRPr="00DA7DB6">
        <w:t>Schipper</w:t>
      </w:r>
      <w:proofErr w:type="spellEnd"/>
      <w:r>
        <w:t>, J 2009</w:t>
      </w:r>
    </w:p>
  </w:footnote>
  <w:footnote w:id="172">
    <w:p w:rsidR="009F2DF4" w:rsidRDefault="009F2DF4">
      <w:pPr>
        <w:pStyle w:val="FootnoteText"/>
      </w:pPr>
      <w:r>
        <w:rPr>
          <w:rStyle w:val="FootnoteReference"/>
        </w:rPr>
        <w:footnoteRef/>
      </w:r>
      <w:r>
        <w:t xml:space="preserve"> </w:t>
      </w:r>
      <w:proofErr w:type="spellStart"/>
      <w:r>
        <w:t>Schipper</w:t>
      </w:r>
      <w:proofErr w:type="spellEnd"/>
      <w:r>
        <w:t>, J. 2009</w:t>
      </w:r>
    </w:p>
  </w:footnote>
  <w:footnote w:id="173">
    <w:p w:rsidR="009F2DF4" w:rsidRDefault="009F2DF4">
      <w:pPr>
        <w:pStyle w:val="FootnoteText"/>
      </w:pPr>
      <w:r>
        <w:rPr>
          <w:rStyle w:val="FootnoteReference"/>
        </w:rPr>
        <w:footnoteRef/>
      </w:r>
      <w:r>
        <w:t xml:space="preserve"> </w:t>
      </w:r>
      <w:r w:rsidRPr="00686825">
        <w:t>Filer, J. 1996, p63</w:t>
      </w:r>
    </w:p>
  </w:footnote>
  <w:footnote w:id="174">
    <w:p w:rsidR="009F2DF4" w:rsidRDefault="009F2DF4">
      <w:pPr>
        <w:pStyle w:val="FootnoteText"/>
      </w:pPr>
      <w:r>
        <w:rPr>
          <w:rStyle w:val="FootnoteReference"/>
        </w:rPr>
        <w:footnoteRef/>
      </w:r>
      <w:r>
        <w:t xml:space="preserve"> </w:t>
      </w:r>
      <w:r w:rsidRPr="00686825">
        <w:t>Filer, J. 1996, p63</w:t>
      </w:r>
    </w:p>
  </w:footnote>
  <w:footnote w:id="175">
    <w:p w:rsidR="009F2DF4" w:rsidRDefault="009F2DF4">
      <w:pPr>
        <w:pStyle w:val="FootnoteText"/>
      </w:pPr>
      <w:r>
        <w:rPr>
          <w:rStyle w:val="FootnoteReference"/>
        </w:rPr>
        <w:footnoteRef/>
      </w:r>
      <w:r>
        <w:t xml:space="preserve"> Filer, J. 1996, p63</w:t>
      </w:r>
    </w:p>
  </w:footnote>
  <w:footnote w:id="176">
    <w:p w:rsidR="009F2DF4" w:rsidRDefault="009F2DF4">
      <w:pPr>
        <w:pStyle w:val="FootnoteText"/>
      </w:pPr>
      <w:r>
        <w:rPr>
          <w:rStyle w:val="FootnoteReference"/>
        </w:rPr>
        <w:footnoteRef/>
      </w:r>
      <w:r>
        <w:t xml:space="preserve"> Filer, J. 1996, p74-75</w:t>
      </w:r>
    </w:p>
  </w:footnote>
  <w:footnote w:id="177">
    <w:p w:rsidR="009F2DF4" w:rsidRDefault="009F2DF4">
      <w:pPr>
        <w:pStyle w:val="FootnoteText"/>
      </w:pPr>
      <w:r>
        <w:rPr>
          <w:rStyle w:val="FootnoteReference"/>
        </w:rPr>
        <w:footnoteRef/>
      </w:r>
      <w:r>
        <w:t xml:space="preserve"> </w:t>
      </w:r>
      <w:r w:rsidRPr="00BE6533">
        <w:t>Filer, J. 1996, p74-75</w:t>
      </w:r>
    </w:p>
  </w:footnote>
  <w:footnote w:id="178">
    <w:p w:rsidR="009F2DF4" w:rsidRDefault="009F2DF4">
      <w:pPr>
        <w:pStyle w:val="FootnoteText"/>
      </w:pPr>
      <w:r>
        <w:rPr>
          <w:rStyle w:val="FootnoteReference"/>
        </w:rPr>
        <w:footnoteRef/>
      </w:r>
      <w:r>
        <w:t xml:space="preserve"> </w:t>
      </w:r>
      <w:r w:rsidRPr="00BE6533">
        <w:t>Filer, J. 1996, p74-75</w:t>
      </w:r>
    </w:p>
  </w:footnote>
  <w:footnote w:id="179">
    <w:p w:rsidR="009F2DF4" w:rsidRDefault="009F2DF4">
      <w:pPr>
        <w:pStyle w:val="FootnoteText"/>
      </w:pPr>
      <w:r>
        <w:rPr>
          <w:rStyle w:val="FootnoteReference"/>
        </w:rPr>
        <w:footnoteRef/>
      </w:r>
      <w:r>
        <w:t xml:space="preserve"> Filer, J. 1996, p74-75</w:t>
      </w:r>
    </w:p>
  </w:footnote>
  <w:footnote w:id="180">
    <w:p w:rsidR="009F2DF4" w:rsidRDefault="009F2DF4">
      <w:pPr>
        <w:pStyle w:val="FootnoteText"/>
      </w:pPr>
      <w:r>
        <w:rPr>
          <w:rStyle w:val="FootnoteReference"/>
        </w:rPr>
        <w:footnoteRef/>
      </w:r>
      <w:r>
        <w:t xml:space="preserve"> Cockburn &amp; Cockburn 1980, p53-70</w:t>
      </w:r>
    </w:p>
  </w:footnote>
  <w:footnote w:id="181">
    <w:p w:rsidR="009F2DF4" w:rsidRDefault="009F2DF4">
      <w:pPr>
        <w:pStyle w:val="FootnoteText"/>
      </w:pPr>
      <w:r>
        <w:rPr>
          <w:rStyle w:val="FootnoteReference"/>
        </w:rPr>
        <w:footnoteRef/>
      </w:r>
      <w:r>
        <w:t xml:space="preserve"> </w:t>
      </w:r>
      <w:r w:rsidRPr="00BE6533">
        <w:t>Cockburn &amp; Cockburn 1980, p53-70</w:t>
      </w:r>
    </w:p>
  </w:footnote>
  <w:footnote w:id="182">
    <w:p w:rsidR="009F2DF4" w:rsidRDefault="009F2DF4">
      <w:pPr>
        <w:pStyle w:val="FootnoteText"/>
      </w:pPr>
      <w:r>
        <w:rPr>
          <w:rStyle w:val="FootnoteReference"/>
        </w:rPr>
        <w:footnoteRef/>
      </w:r>
      <w:r>
        <w:t xml:space="preserve"> </w:t>
      </w:r>
      <w:r w:rsidRPr="00DA7DB6">
        <w:t xml:space="preserve"> </w:t>
      </w:r>
      <w:r w:rsidRPr="00BE6533">
        <w:t>Cockburn &amp; Cockburn 1980, p53-70</w:t>
      </w:r>
    </w:p>
  </w:footnote>
  <w:footnote w:id="183">
    <w:p w:rsidR="009F2DF4" w:rsidRDefault="009F2DF4">
      <w:pPr>
        <w:pStyle w:val="FootnoteText"/>
      </w:pPr>
      <w:r>
        <w:rPr>
          <w:rStyle w:val="FootnoteReference"/>
        </w:rPr>
        <w:footnoteRef/>
      </w:r>
      <w:r>
        <w:t xml:space="preserve">  </w:t>
      </w:r>
      <w:r w:rsidRPr="00BE6533">
        <w:t>Cockburn &amp; Cockburn 1980, p53-70</w:t>
      </w:r>
    </w:p>
  </w:footnote>
  <w:footnote w:id="184">
    <w:p w:rsidR="009F2DF4" w:rsidRDefault="009F2DF4">
      <w:pPr>
        <w:pStyle w:val="FootnoteText"/>
      </w:pPr>
      <w:r>
        <w:rPr>
          <w:rStyle w:val="FootnoteReference"/>
        </w:rPr>
        <w:footnoteRef/>
      </w:r>
      <w:r>
        <w:t xml:space="preserve"> </w:t>
      </w:r>
      <w:r w:rsidRPr="00BE6533">
        <w:t>Cockburn &amp; Cockburn 1980, p53-70</w:t>
      </w:r>
    </w:p>
  </w:footnote>
  <w:footnote w:id="185">
    <w:p w:rsidR="009F2DF4" w:rsidRDefault="009F2DF4">
      <w:pPr>
        <w:pStyle w:val="FootnoteText"/>
      </w:pPr>
      <w:r>
        <w:rPr>
          <w:rStyle w:val="FootnoteReference"/>
        </w:rPr>
        <w:footnoteRef/>
      </w:r>
      <w:r>
        <w:t xml:space="preserve"> </w:t>
      </w:r>
      <w:r w:rsidRPr="00BE6533">
        <w:t>Cockburn &amp; Cockburn 1980, p53-70</w:t>
      </w:r>
    </w:p>
  </w:footnote>
  <w:footnote w:id="186">
    <w:p w:rsidR="009F2DF4" w:rsidRDefault="009F2DF4">
      <w:pPr>
        <w:pStyle w:val="FootnoteText"/>
      </w:pPr>
      <w:r>
        <w:rPr>
          <w:rStyle w:val="FootnoteReference"/>
        </w:rPr>
        <w:footnoteRef/>
      </w:r>
      <w:r>
        <w:t xml:space="preserve"> </w:t>
      </w:r>
      <w:r w:rsidRPr="00BE6533">
        <w:t>Cockburn &amp; Cockburn 1980, p53-70</w:t>
      </w:r>
    </w:p>
  </w:footnote>
  <w:footnote w:id="187">
    <w:p w:rsidR="009F2DF4" w:rsidRDefault="009F2DF4">
      <w:pPr>
        <w:pStyle w:val="FootnoteText"/>
      </w:pPr>
      <w:r>
        <w:rPr>
          <w:rStyle w:val="FootnoteReference"/>
        </w:rPr>
        <w:footnoteRef/>
      </w:r>
      <w:r>
        <w:t xml:space="preserve"> </w:t>
      </w:r>
      <w:r w:rsidRPr="00BE6533">
        <w:t>Cockburn &amp; Cockburn 1980, p53-70</w:t>
      </w:r>
    </w:p>
  </w:footnote>
  <w:footnote w:id="188">
    <w:p w:rsidR="009F2DF4" w:rsidRDefault="009F2DF4">
      <w:pPr>
        <w:pStyle w:val="FootnoteText"/>
      </w:pPr>
      <w:r>
        <w:rPr>
          <w:rStyle w:val="FootnoteReference"/>
        </w:rPr>
        <w:footnoteRef/>
      </w:r>
      <w:r>
        <w:t xml:space="preserve"> </w:t>
      </w:r>
      <w:r w:rsidRPr="00BE6533">
        <w:t>Cockburn &amp; Cockburn 1980, p53-70</w:t>
      </w:r>
    </w:p>
  </w:footnote>
  <w:footnote w:id="189">
    <w:p w:rsidR="009F2DF4" w:rsidRDefault="009F2DF4">
      <w:pPr>
        <w:pStyle w:val="FootnoteText"/>
      </w:pPr>
      <w:r>
        <w:rPr>
          <w:rStyle w:val="FootnoteReference"/>
        </w:rPr>
        <w:footnoteRef/>
      </w:r>
      <w:r>
        <w:t xml:space="preserve"> </w:t>
      </w:r>
      <w:r w:rsidRPr="00BE6533">
        <w:t>Cockburn &amp; Cockburn 1980, p53-70</w:t>
      </w:r>
    </w:p>
  </w:footnote>
  <w:footnote w:id="190">
    <w:p w:rsidR="009F2DF4" w:rsidRDefault="009F2DF4">
      <w:pPr>
        <w:pStyle w:val="FootnoteText"/>
      </w:pPr>
      <w:r>
        <w:rPr>
          <w:rStyle w:val="FootnoteReference"/>
        </w:rPr>
        <w:footnoteRef/>
      </w:r>
      <w:r>
        <w:t xml:space="preserve"> </w:t>
      </w:r>
      <w:r w:rsidRPr="00BE6533">
        <w:t>Cockburn &amp; Cockburn 1980, p53-70</w:t>
      </w:r>
    </w:p>
  </w:footnote>
  <w:footnote w:id="191">
    <w:p w:rsidR="009F2DF4" w:rsidRDefault="009F2DF4">
      <w:pPr>
        <w:pStyle w:val="FootnoteText"/>
      </w:pPr>
      <w:r>
        <w:rPr>
          <w:rStyle w:val="FootnoteReference"/>
        </w:rPr>
        <w:footnoteRef/>
      </w:r>
      <w:r>
        <w:t xml:space="preserve"> (</w:t>
      </w:r>
      <w:r w:rsidRPr="00552C24">
        <w:t>Cdc.gov, 2016)</w:t>
      </w:r>
    </w:p>
  </w:footnote>
  <w:footnote w:id="192">
    <w:p w:rsidR="009F2DF4" w:rsidRDefault="009F2DF4">
      <w:pPr>
        <w:pStyle w:val="FootnoteText"/>
      </w:pPr>
      <w:r>
        <w:rPr>
          <w:rStyle w:val="FootnoteReference"/>
        </w:rPr>
        <w:footnoteRef/>
      </w:r>
      <w:r>
        <w:t xml:space="preserve"> </w:t>
      </w:r>
      <w:r w:rsidRPr="00BE6533">
        <w:t>Cockburn &amp; Cockburn 1980, p53-70</w:t>
      </w:r>
    </w:p>
  </w:footnote>
  <w:footnote w:id="193">
    <w:p w:rsidR="009F2DF4" w:rsidRDefault="009F2DF4">
      <w:pPr>
        <w:pStyle w:val="FootnoteText"/>
      </w:pPr>
      <w:r>
        <w:rPr>
          <w:rStyle w:val="FootnoteReference"/>
        </w:rPr>
        <w:footnoteRef/>
      </w:r>
      <w:r>
        <w:t xml:space="preserve"> </w:t>
      </w:r>
      <w:r w:rsidRPr="00BE6533">
        <w:t>Cockburn &amp; Cockburn 1980, p53-70</w:t>
      </w:r>
    </w:p>
  </w:footnote>
  <w:footnote w:id="194">
    <w:p w:rsidR="009F2DF4" w:rsidRDefault="009F2DF4">
      <w:pPr>
        <w:pStyle w:val="FootnoteText"/>
      </w:pPr>
      <w:r>
        <w:rPr>
          <w:rStyle w:val="FootnoteReference"/>
        </w:rPr>
        <w:footnoteRef/>
      </w:r>
      <w:r>
        <w:t xml:space="preserve"> </w:t>
      </w:r>
      <w:r w:rsidRPr="00BE6533">
        <w:t>Cockburn &amp; Cockburn 1980, p53-70</w:t>
      </w:r>
    </w:p>
  </w:footnote>
  <w:footnote w:id="195">
    <w:p w:rsidR="009F2DF4" w:rsidRDefault="009F2DF4">
      <w:pPr>
        <w:pStyle w:val="FootnoteText"/>
      </w:pPr>
      <w:r>
        <w:rPr>
          <w:rStyle w:val="FootnoteReference"/>
        </w:rPr>
        <w:footnoteRef/>
      </w:r>
      <w:r>
        <w:t xml:space="preserve"> </w:t>
      </w:r>
      <w:r w:rsidRPr="00BE6533">
        <w:t>Cockburn &amp; Cockburn 1980, p53-70</w:t>
      </w:r>
    </w:p>
  </w:footnote>
  <w:footnote w:id="196">
    <w:p w:rsidR="009F2DF4" w:rsidRDefault="009F2DF4">
      <w:pPr>
        <w:pStyle w:val="FootnoteText"/>
      </w:pPr>
      <w:r>
        <w:rPr>
          <w:rStyle w:val="FootnoteReference"/>
        </w:rPr>
        <w:footnoteRef/>
      </w:r>
      <w:r>
        <w:t xml:space="preserve"> </w:t>
      </w:r>
      <w:r w:rsidRPr="009D4689">
        <w:t>Cockburn &amp; Cockburn 1980, p53-70</w:t>
      </w:r>
    </w:p>
  </w:footnote>
  <w:footnote w:id="197">
    <w:p w:rsidR="009F2DF4" w:rsidRDefault="009F2DF4">
      <w:pPr>
        <w:pStyle w:val="FootnoteText"/>
      </w:pPr>
      <w:r>
        <w:rPr>
          <w:rStyle w:val="FootnoteReference"/>
        </w:rPr>
        <w:footnoteRef/>
      </w:r>
      <w:r>
        <w:t xml:space="preserve"> </w:t>
      </w:r>
      <w:r w:rsidRPr="009D4689">
        <w:t>Cockburn &amp; Cockburn 1980, p53-70</w:t>
      </w:r>
    </w:p>
  </w:footnote>
  <w:footnote w:id="198">
    <w:p w:rsidR="009F2DF4" w:rsidRDefault="009F2DF4">
      <w:pPr>
        <w:pStyle w:val="FootnoteText"/>
      </w:pPr>
      <w:r>
        <w:rPr>
          <w:rStyle w:val="FootnoteReference"/>
        </w:rPr>
        <w:footnoteRef/>
      </w:r>
      <w:r>
        <w:t xml:space="preserve"> Cockburn &amp; Cockburn 1980, p71-84</w:t>
      </w:r>
    </w:p>
  </w:footnote>
  <w:footnote w:id="199">
    <w:p w:rsidR="009F2DF4" w:rsidRDefault="009F2DF4">
      <w:pPr>
        <w:pStyle w:val="FootnoteText"/>
      </w:pPr>
      <w:r>
        <w:rPr>
          <w:rStyle w:val="FootnoteReference"/>
        </w:rPr>
        <w:footnoteRef/>
      </w:r>
      <w:r>
        <w:t xml:space="preserve"> </w:t>
      </w:r>
      <w:r w:rsidRPr="00630988">
        <w:t>Cockburn &amp; Cockburn 1980, p71-84</w:t>
      </w:r>
    </w:p>
  </w:footnote>
  <w:footnote w:id="200">
    <w:p w:rsidR="009F2DF4" w:rsidRDefault="009F2DF4">
      <w:pPr>
        <w:pStyle w:val="FootnoteText"/>
      </w:pPr>
      <w:r>
        <w:rPr>
          <w:rStyle w:val="FootnoteReference"/>
        </w:rPr>
        <w:footnoteRef/>
      </w:r>
      <w:r>
        <w:t xml:space="preserve"> </w:t>
      </w:r>
      <w:r w:rsidRPr="00630988">
        <w:t>Cockburn &amp; Cockburn 1980, p71-84</w:t>
      </w:r>
    </w:p>
  </w:footnote>
  <w:footnote w:id="201">
    <w:p w:rsidR="009F2DF4" w:rsidRDefault="009F2DF4">
      <w:pPr>
        <w:pStyle w:val="FootnoteText"/>
      </w:pPr>
      <w:r>
        <w:rPr>
          <w:rStyle w:val="FootnoteReference"/>
        </w:rPr>
        <w:footnoteRef/>
      </w:r>
      <w:r>
        <w:t xml:space="preserve"> </w:t>
      </w:r>
      <w:r w:rsidRPr="00630988">
        <w:t>Cockburn &amp; Cockburn 1980, p71-84</w:t>
      </w:r>
    </w:p>
  </w:footnote>
  <w:footnote w:id="202">
    <w:p w:rsidR="009F2DF4" w:rsidRDefault="009F2DF4">
      <w:pPr>
        <w:pStyle w:val="FootnoteText"/>
      </w:pPr>
      <w:r>
        <w:rPr>
          <w:rStyle w:val="FootnoteReference"/>
        </w:rPr>
        <w:footnoteRef/>
      </w:r>
      <w:r>
        <w:t xml:space="preserve"> </w:t>
      </w:r>
      <w:r w:rsidRPr="00630988">
        <w:t>Cockburn &amp; Cockburn 1980, p71-84</w:t>
      </w:r>
    </w:p>
  </w:footnote>
  <w:footnote w:id="203">
    <w:p w:rsidR="009F2DF4" w:rsidRDefault="009F2DF4">
      <w:pPr>
        <w:pStyle w:val="FootnoteText"/>
      </w:pPr>
      <w:r>
        <w:rPr>
          <w:rStyle w:val="FootnoteReference"/>
        </w:rPr>
        <w:footnoteRef/>
      </w:r>
      <w:r>
        <w:t xml:space="preserve"> </w:t>
      </w:r>
      <w:r w:rsidRPr="00630988">
        <w:t>Cockburn &amp; Cockburn 1980, p71-84</w:t>
      </w:r>
    </w:p>
  </w:footnote>
  <w:footnote w:id="204">
    <w:p w:rsidR="009F2DF4" w:rsidRDefault="009F2DF4">
      <w:pPr>
        <w:pStyle w:val="FootnoteText"/>
      </w:pPr>
      <w:r>
        <w:rPr>
          <w:rStyle w:val="FootnoteReference"/>
        </w:rPr>
        <w:footnoteRef/>
      </w:r>
      <w:r>
        <w:t xml:space="preserve"> </w:t>
      </w:r>
      <w:r w:rsidRPr="00630988">
        <w:t>Cockburn &amp; Cockburn 1980, p71-84</w:t>
      </w:r>
    </w:p>
  </w:footnote>
  <w:footnote w:id="205">
    <w:p w:rsidR="009F2DF4" w:rsidRDefault="009F2DF4">
      <w:pPr>
        <w:pStyle w:val="FootnoteText"/>
      </w:pPr>
      <w:r>
        <w:rPr>
          <w:rStyle w:val="FootnoteReference"/>
        </w:rPr>
        <w:footnoteRef/>
      </w:r>
      <w:r>
        <w:t xml:space="preserve"> </w:t>
      </w:r>
      <w:r w:rsidRPr="00630988">
        <w:t>Cockburn &amp; Cockburn 1980, p71-84</w:t>
      </w:r>
    </w:p>
  </w:footnote>
  <w:footnote w:id="206">
    <w:p w:rsidR="009F2DF4" w:rsidRDefault="009F2DF4">
      <w:pPr>
        <w:pStyle w:val="FootnoteText"/>
      </w:pPr>
      <w:r>
        <w:rPr>
          <w:rStyle w:val="FootnoteReference"/>
        </w:rPr>
        <w:footnoteRef/>
      </w:r>
      <w:r>
        <w:t xml:space="preserve"> </w:t>
      </w:r>
      <w:r w:rsidRPr="00630988">
        <w:t>Cockburn &amp; Cockburn 1980, p71-84</w:t>
      </w:r>
    </w:p>
  </w:footnote>
  <w:footnote w:id="207">
    <w:p w:rsidR="009F2DF4" w:rsidRDefault="009F2DF4">
      <w:pPr>
        <w:pStyle w:val="FootnoteText"/>
      </w:pPr>
      <w:r>
        <w:rPr>
          <w:rStyle w:val="FootnoteReference"/>
        </w:rPr>
        <w:footnoteRef/>
      </w:r>
      <w:r>
        <w:t xml:space="preserve"> </w:t>
      </w:r>
      <w:r w:rsidRPr="00630988">
        <w:t>Cockburn &amp; Cockburn 1980, p71-84</w:t>
      </w:r>
    </w:p>
  </w:footnote>
  <w:footnote w:id="208">
    <w:p w:rsidR="009F2DF4" w:rsidRDefault="009F2DF4">
      <w:pPr>
        <w:pStyle w:val="FootnoteText"/>
      </w:pPr>
      <w:r>
        <w:rPr>
          <w:rStyle w:val="FootnoteReference"/>
        </w:rPr>
        <w:footnoteRef/>
      </w:r>
      <w:r>
        <w:t xml:space="preserve"> (Antoni &amp; </w:t>
      </w:r>
      <w:proofErr w:type="spellStart"/>
      <w:r>
        <w:t>Ferlay</w:t>
      </w:r>
      <w:proofErr w:type="spellEnd"/>
      <w:r>
        <w:t xml:space="preserve"> &amp; </w:t>
      </w:r>
      <w:proofErr w:type="spellStart"/>
      <w:r>
        <w:t>Soerjomataram</w:t>
      </w:r>
      <w:proofErr w:type="spellEnd"/>
      <w:r>
        <w:t xml:space="preserve"> &amp; </w:t>
      </w:r>
      <w:proofErr w:type="spellStart"/>
      <w:r>
        <w:t>Znaor</w:t>
      </w:r>
      <w:proofErr w:type="spellEnd"/>
      <w:r>
        <w:t xml:space="preserve"> &amp; </w:t>
      </w:r>
      <w:proofErr w:type="spellStart"/>
      <w:r>
        <w:t>Jemal</w:t>
      </w:r>
      <w:proofErr w:type="spellEnd"/>
      <w:r>
        <w:t xml:space="preserve"> &amp; Bray </w:t>
      </w:r>
      <w:r w:rsidRPr="00F14683">
        <w:t>2017).</w:t>
      </w:r>
    </w:p>
  </w:footnote>
  <w:footnote w:id="209">
    <w:p w:rsidR="009F2DF4" w:rsidRDefault="009F2DF4">
      <w:pPr>
        <w:pStyle w:val="FootnoteText"/>
      </w:pPr>
      <w:r>
        <w:rPr>
          <w:rStyle w:val="FootnoteReference"/>
        </w:rPr>
        <w:footnoteRef/>
      </w:r>
      <w:r>
        <w:t xml:space="preserve"> </w:t>
      </w:r>
      <w:r w:rsidRPr="00630988">
        <w:t>Cockburn &amp; Cockburn 1980, p71-84</w:t>
      </w:r>
    </w:p>
  </w:footnote>
  <w:footnote w:id="210">
    <w:p w:rsidR="009F2DF4" w:rsidRDefault="009F2DF4">
      <w:pPr>
        <w:pStyle w:val="FootnoteText"/>
      </w:pPr>
      <w:r>
        <w:rPr>
          <w:rStyle w:val="FootnoteReference"/>
        </w:rPr>
        <w:footnoteRef/>
      </w:r>
      <w:r>
        <w:t xml:space="preserve"> </w:t>
      </w:r>
      <w:r w:rsidRPr="00630988">
        <w:t>Cockburn &amp; Cockburn 1980, p71-84</w:t>
      </w:r>
    </w:p>
  </w:footnote>
  <w:footnote w:id="211">
    <w:p w:rsidR="009F2DF4" w:rsidRDefault="009F2DF4">
      <w:pPr>
        <w:pStyle w:val="FootnoteText"/>
      </w:pPr>
      <w:r>
        <w:rPr>
          <w:rStyle w:val="FootnoteReference"/>
        </w:rPr>
        <w:footnoteRef/>
      </w:r>
      <w:r>
        <w:t xml:space="preserve"> </w:t>
      </w:r>
      <w:r w:rsidRPr="00630988">
        <w:t>Cockburn &amp; Cockburn 1980, p71-84</w:t>
      </w:r>
    </w:p>
  </w:footnote>
  <w:footnote w:id="212">
    <w:p w:rsidR="009F2DF4" w:rsidRDefault="009F2DF4">
      <w:pPr>
        <w:pStyle w:val="FootnoteText"/>
      </w:pPr>
      <w:r>
        <w:rPr>
          <w:rStyle w:val="FootnoteReference"/>
        </w:rPr>
        <w:footnoteRef/>
      </w:r>
      <w:r>
        <w:t xml:space="preserve"> </w:t>
      </w:r>
      <w:r w:rsidRPr="00630988">
        <w:t>Cockburn &amp; Cockburn 1980, p71-84</w:t>
      </w:r>
    </w:p>
  </w:footnote>
  <w:footnote w:id="213">
    <w:p w:rsidR="009F2DF4" w:rsidRDefault="009F2DF4">
      <w:pPr>
        <w:pStyle w:val="FootnoteText"/>
      </w:pPr>
      <w:r>
        <w:rPr>
          <w:rStyle w:val="FootnoteReference"/>
        </w:rPr>
        <w:footnoteRef/>
      </w:r>
      <w:r>
        <w:t xml:space="preserve"> </w:t>
      </w:r>
      <w:r w:rsidRPr="00630988">
        <w:t>Cockburn &amp; Cockburn 1980, p71-84</w:t>
      </w:r>
    </w:p>
  </w:footnote>
  <w:footnote w:id="214">
    <w:p w:rsidR="009F2DF4" w:rsidRDefault="009F2DF4">
      <w:pPr>
        <w:pStyle w:val="FootnoteText"/>
      </w:pPr>
      <w:r>
        <w:rPr>
          <w:rStyle w:val="FootnoteReference"/>
        </w:rPr>
        <w:footnoteRef/>
      </w:r>
      <w:r>
        <w:t xml:space="preserve"> </w:t>
      </w:r>
      <w:r w:rsidRPr="00630988">
        <w:t>Cockburn &amp; Cockburn 1980, p71-84</w:t>
      </w:r>
    </w:p>
  </w:footnote>
  <w:footnote w:id="215">
    <w:p w:rsidR="009F2DF4" w:rsidRDefault="009F2DF4">
      <w:pPr>
        <w:pStyle w:val="FootnoteText"/>
      </w:pPr>
      <w:r>
        <w:rPr>
          <w:rStyle w:val="FootnoteReference"/>
        </w:rPr>
        <w:footnoteRef/>
      </w:r>
      <w:r>
        <w:t xml:space="preserve"> </w:t>
      </w:r>
      <w:r w:rsidRPr="00630988">
        <w:t>Cockburn &amp; Cockburn 1980, p71-84</w:t>
      </w:r>
    </w:p>
  </w:footnote>
  <w:footnote w:id="216">
    <w:p w:rsidR="009F2DF4" w:rsidRDefault="009F2DF4">
      <w:pPr>
        <w:pStyle w:val="FootnoteText"/>
      </w:pPr>
      <w:r>
        <w:rPr>
          <w:rStyle w:val="FootnoteReference"/>
        </w:rPr>
        <w:footnoteRef/>
      </w:r>
      <w:r>
        <w:t xml:space="preserve"> </w:t>
      </w:r>
      <w:r w:rsidRPr="00630988">
        <w:t>Cockburn &amp; Cockburn 1980, p71-84</w:t>
      </w:r>
    </w:p>
  </w:footnote>
  <w:footnote w:id="217">
    <w:p w:rsidR="009F2DF4" w:rsidRDefault="009F2DF4">
      <w:pPr>
        <w:pStyle w:val="FootnoteText"/>
      </w:pPr>
      <w:r>
        <w:rPr>
          <w:rStyle w:val="FootnoteReference"/>
        </w:rPr>
        <w:footnoteRef/>
      </w:r>
      <w:r>
        <w:t xml:space="preserve"> (Lee 2018)</w:t>
      </w:r>
    </w:p>
  </w:footnote>
  <w:footnote w:id="218">
    <w:p w:rsidR="009F2DF4" w:rsidRDefault="009F2DF4">
      <w:pPr>
        <w:pStyle w:val="FootnoteText"/>
      </w:pPr>
      <w:r>
        <w:rPr>
          <w:rStyle w:val="FootnoteReference"/>
        </w:rPr>
        <w:footnoteRef/>
      </w:r>
      <w:r>
        <w:t xml:space="preserve"> </w:t>
      </w:r>
      <w:r w:rsidRPr="00630988">
        <w:t>Cockburn &amp; Cockburn 1980, p71-84</w:t>
      </w:r>
    </w:p>
  </w:footnote>
  <w:footnote w:id="219">
    <w:p w:rsidR="009F2DF4" w:rsidRDefault="009F2DF4">
      <w:pPr>
        <w:pStyle w:val="FootnoteText"/>
      </w:pPr>
      <w:r>
        <w:rPr>
          <w:rStyle w:val="FootnoteReference"/>
        </w:rPr>
        <w:footnoteRef/>
      </w:r>
      <w:r>
        <w:t xml:space="preserve"> </w:t>
      </w:r>
      <w:r w:rsidRPr="00630988">
        <w:t>Cockburn &amp; Cockburn 1980, p71-84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DF4" w:rsidRDefault="009F2DF4">
    <w:pPr>
      <w:pStyle w:val="Header"/>
    </w:pPr>
    <w:r>
      <w:t>Kayleigh Jayne Cole 1502512</w:t>
    </w:r>
    <w:r>
      <w:ptab w:relativeTo="margin" w:alignment="center" w:leader="none"/>
    </w:r>
    <w:r>
      <w:ptab w:relativeTo="margin" w:alignment="right" w:leader="none"/>
    </w:r>
    <w:r>
      <w:t>Disease and Death in Ancient Egypt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C04472"/>
    <w:multiLevelType w:val="hybridMultilevel"/>
    <w:tmpl w:val="12606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0365B"/>
    <w:multiLevelType w:val="hybridMultilevel"/>
    <w:tmpl w:val="8B8AB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FA70FF"/>
    <w:multiLevelType w:val="hybridMultilevel"/>
    <w:tmpl w:val="7FDC7B9A"/>
    <w:lvl w:ilvl="0" w:tplc="56C4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041"/>
    <w:rsid w:val="00011F77"/>
    <w:rsid w:val="00022CA5"/>
    <w:rsid w:val="00033BB5"/>
    <w:rsid w:val="00036724"/>
    <w:rsid w:val="00052CBC"/>
    <w:rsid w:val="000539F3"/>
    <w:rsid w:val="00053B8A"/>
    <w:rsid w:val="000604FB"/>
    <w:rsid w:val="000819B6"/>
    <w:rsid w:val="000B48D3"/>
    <w:rsid w:val="000B6D96"/>
    <w:rsid w:val="000F2EAE"/>
    <w:rsid w:val="000F4E46"/>
    <w:rsid w:val="00107DDE"/>
    <w:rsid w:val="001B3A8B"/>
    <w:rsid w:val="001B7F66"/>
    <w:rsid w:val="001F7448"/>
    <w:rsid w:val="00211CC2"/>
    <w:rsid w:val="00221FE9"/>
    <w:rsid w:val="002222D6"/>
    <w:rsid w:val="0025122F"/>
    <w:rsid w:val="00267B0E"/>
    <w:rsid w:val="002A1C54"/>
    <w:rsid w:val="002D666B"/>
    <w:rsid w:val="00305361"/>
    <w:rsid w:val="00305F0E"/>
    <w:rsid w:val="00307403"/>
    <w:rsid w:val="003110AB"/>
    <w:rsid w:val="00317C63"/>
    <w:rsid w:val="003C0F8B"/>
    <w:rsid w:val="003E2076"/>
    <w:rsid w:val="003E5F31"/>
    <w:rsid w:val="003E7E3F"/>
    <w:rsid w:val="00415E31"/>
    <w:rsid w:val="00432DC8"/>
    <w:rsid w:val="00445F8E"/>
    <w:rsid w:val="004B0123"/>
    <w:rsid w:val="004B47C4"/>
    <w:rsid w:val="004F576A"/>
    <w:rsid w:val="00552C24"/>
    <w:rsid w:val="00571E0C"/>
    <w:rsid w:val="00582CD8"/>
    <w:rsid w:val="005B4BA0"/>
    <w:rsid w:val="00616C7A"/>
    <w:rsid w:val="00626705"/>
    <w:rsid w:val="00630252"/>
    <w:rsid w:val="00630988"/>
    <w:rsid w:val="00662F37"/>
    <w:rsid w:val="006666FB"/>
    <w:rsid w:val="00667DB0"/>
    <w:rsid w:val="00686825"/>
    <w:rsid w:val="006E6FAA"/>
    <w:rsid w:val="00783F22"/>
    <w:rsid w:val="007B2D09"/>
    <w:rsid w:val="007B4622"/>
    <w:rsid w:val="007B57FA"/>
    <w:rsid w:val="00814C43"/>
    <w:rsid w:val="00837A8B"/>
    <w:rsid w:val="008478D2"/>
    <w:rsid w:val="0088716B"/>
    <w:rsid w:val="00891AFB"/>
    <w:rsid w:val="00893D47"/>
    <w:rsid w:val="008A4D4A"/>
    <w:rsid w:val="00901493"/>
    <w:rsid w:val="00912E38"/>
    <w:rsid w:val="00921DA6"/>
    <w:rsid w:val="00932470"/>
    <w:rsid w:val="0098417D"/>
    <w:rsid w:val="009B7A19"/>
    <w:rsid w:val="009D0A58"/>
    <w:rsid w:val="009D4689"/>
    <w:rsid w:val="009F26FF"/>
    <w:rsid w:val="009F2DF4"/>
    <w:rsid w:val="00A37895"/>
    <w:rsid w:val="00A40D01"/>
    <w:rsid w:val="00A42F4E"/>
    <w:rsid w:val="00A461F1"/>
    <w:rsid w:val="00A95041"/>
    <w:rsid w:val="00AA0702"/>
    <w:rsid w:val="00AE4B8D"/>
    <w:rsid w:val="00B1050B"/>
    <w:rsid w:val="00B1452E"/>
    <w:rsid w:val="00B7682A"/>
    <w:rsid w:val="00B86AFA"/>
    <w:rsid w:val="00BE0BA7"/>
    <w:rsid w:val="00BE6533"/>
    <w:rsid w:val="00C05659"/>
    <w:rsid w:val="00C54365"/>
    <w:rsid w:val="00C61804"/>
    <w:rsid w:val="00C821D6"/>
    <w:rsid w:val="00CB5654"/>
    <w:rsid w:val="00CF58DA"/>
    <w:rsid w:val="00D2717B"/>
    <w:rsid w:val="00D55353"/>
    <w:rsid w:val="00D77239"/>
    <w:rsid w:val="00DA59FB"/>
    <w:rsid w:val="00DA7DB6"/>
    <w:rsid w:val="00DB6531"/>
    <w:rsid w:val="00DF0C48"/>
    <w:rsid w:val="00DF5B3F"/>
    <w:rsid w:val="00DF7454"/>
    <w:rsid w:val="00E03220"/>
    <w:rsid w:val="00E0597D"/>
    <w:rsid w:val="00E46CED"/>
    <w:rsid w:val="00E52140"/>
    <w:rsid w:val="00E82ABC"/>
    <w:rsid w:val="00E92342"/>
    <w:rsid w:val="00EA787D"/>
    <w:rsid w:val="00ED1C46"/>
    <w:rsid w:val="00ED2EE2"/>
    <w:rsid w:val="00EE227D"/>
    <w:rsid w:val="00F14683"/>
    <w:rsid w:val="00F16433"/>
    <w:rsid w:val="00F76B3A"/>
    <w:rsid w:val="00F772A9"/>
    <w:rsid w:val="00F93751"/>
    <w:rsid w:val="00FD43C1"/>
    <w:rsid w:val="00FE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EADD979-4753-410E-B3F6-410A02024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041"/>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950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EE227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A95041"/>
    <w:pPr>
      <w:keepNext/>
      <w:ind w:left="720"/>
      <w:jc w:val="both"/>
      <w:outlineLvl w:val="2"/>
    </w:pPr>
    <w:rPr>
      <w:rFonts w:ascii="Tahoma" w:hAnsi="Tahoma" w:cs="Tahoma"/>
      <w:b/>
      <w:bCs/>
      <w:sz w:val="20"/>
      <w:szCs w:val="20"/>
    </w:rPr>
  </w:style>
  <w:style w:type="paragraph" w:styleId="Heading4">
    <w:name w:val="heading 4"/>
    <w:basedOn w:val="Normal"/>
    <w:next w:val="Normal"/>
    <w:link w:val="Heading4Char"/>
    <w:uiPriority w:val="9"/>
    <w:unhideWhenUsed/>
    <w:qFormat/>
    <w:rsid w:val="00EE227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C6180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C61804"/>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95041"/>
    <w:rPr>
      <w:rFonts w:ascii="Tahoma" w:eastAsia="SimSun" w:hAnsi="Tahoma" w:cs="Tahoma"/>
      <w:b/>
      <w:bCs/>
      <w:sz w:val="20"/>
      <w:szCs w:val="20"/>
      <w:lang w:eastAsia="zh-CN"/>
    </w:rPr>
  </w:style>
  <w:style w:type="paragraph" w:styleId="NormalWeb">
    <w:name w:val="Normal (Web)"/>
    <w:basedOn w:val="Normal"/>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paragraph" w:styleId="Title">
    <w:name w:val="Title"/>
    <w:basedOn w:val="Normal"/>
    <w:next w:val="Normal"/>
    <w:link w:val="TitleChar"/>
    <w:uiPriority w:val="10"/>
    <w:qFormat/>
    <w:rsid w:val="00EE227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27D"/>
    <w:rPr>
      <w:rFonts w:asciiTheme="majorHAnsi" w:eastAsiaTheme="majorEastAsia" w:hAnsiTheme="majorHAnsi" w:cstheme="majorBidi"/>
      <w:spacing w:val="-10"/>
      <w:kern w:val="28"/>
      <w:sz w:val="56"/>
      <w:szCs w:val="56"/>
      <w:lang w:eastAsia="zh-CN"/>
    </w:rPr>
  </w:style>
  <w:style w:type="character" w:customStyle="1" w:styleId="Heading4Char">
    <w:name w:val="Heading 4 Char"/>
    <w:basedOn w:val="DefaultParagraphFont"/>
    <w:link w:val="Heading4"/>
    <w:uiPriority w:val="9"/>
    <w:rsid w:val="00EE227D"/>
    <w:rPr>
      <w:rFonts w:asciiTheme="majorHAnsi" w:eastAsiaTheme="majorEastAsia" w:hAnsiTheme="majorHAnsi" w:cstheme="majorBidi"/>
      <w:i/>
      <w:iCs/>
      <w:color w:val="365F91" w:themeColor="accent1" w:themeShade="BF"/>
      <w:sz w:val="24"/>
      <w:szCs w:val="24"/>
      <w:lang w:eastAsia="zh-CN"/>
    </w:rPr>
  </w:style>
  <w:style w:type="character" w:customStyle="1" w:styleId="Heading2Char">
    <w:name w:val="Heading 2 Char"/>
    <w:basedOn w:val="DefaultParagraphFont"/>
    <w:link w:val="Heading2"/>
    <w:uiPriority w:val="9"/>
    <w:rsid w:val="00EE227D"/>
    <w:rPr>
      <w:rFonts w:asciiTheme="majorHAnsi" w:eastAsiaTheme="majorEastAsia" w:hAnsiTheme="majorHAnsi" w:cstheme="majorBidi"/>
      <w:color w:val="365F91" w:themeColor="accent1" w:themeShade="BF"/>
      <w:sz w:val="26"/>
      <w:szCs w:val="26"/>
      <w:lang w:eastAsia="zh-CN"/>
    </w:rPr>
  </w:style>
  <w:style w:type="paragraph" w:styleId="NoSpacing">
    <w:name w:val="No Spacing"/>
    <w:uiPriority w:val="1"/>
    <w:qFormat/>
    <w:rsid w:val="00EE227D"/>
    <w:rPr>
      <w:rFonts w:ascii="Times New Roman" w:eastAsia="SimSun" w:hAnsi="Times New Roman" w:cs="Times New Roman"/>
      <w:sz w:val="24"/>
      <w:szCs w:val="24"/>
      <w:lang w:eastAsia="zh-CN"/>
    </w:rPr>
  </w:style>
  <w:style w:type="character" w:customStyle="1" w:styleId="Heading5Char">
    <w:name w:val="Heading 5 Char"/>
    <w:basedOn w:val="DefaultParagraphFont"/>
    <w:link w:val="Heading5"/>
    <w:uiPriority w:val="9"/>
    <w:rsid w:val="00C61804"/>
    <w:rPr>
      <w:rFonts w:asciiTheme="majorHAnsi" w:eastAsiaTheme="majorEastAsia" w:hAnsiTheme="majorHAnsi" w:cstheme="majorBidi"/>
      <w:color w:val="365F91" w:themeColor="accent1" w:themeShade="BF"/>
      <w:sz w:val="24"/>
      <w:szCs w:val="24"/>
      <w:lang w:eastAsia="zh-CN"/>
    </w:rPr>
  </w:style>
  <w:style w:type="character" w:customStyle="1" w:styleId="Heading6Char">
    <w:name w:val="Heading 6 Char"/>
    <w:basedOn w:val="DefaultParagraphFont"/>
    <w:link w:val="Heading6"/>
    <w:uiPriority w:val="9"/>
    <w:rsid w:val="00C61804"/>
    <w:rPr>
      <w:rFonts w:asciiTheme="majorHAnsi" w:eastAsiaTheme="majorEastAsia" w:hAnsiTheme="majorHAnsi" w:cstheme="majorBidi"/>
      <w:color w:val="243F60" w:themeColor="accent1" w:themeShade="7F"/>
      <w:sz w:val="24"/>
      <w:szCs w:val="24"/>
      <w:lang w:eastAsia="zh-CN"/>
    </w:rPr>
  </w:style>
  <w:style w:type="paragraph" w:styleId="ListParagraph">
    <w:name w:val="List Paragraph"/>
    <w:basedOn w:val="Normal"/>
    <w:uiPriority w:val="34"/>
    <w:qFormat/>
    <w:rsid w:val="001B3A8B"/>
    <w:pPr>
      <w:ind w:left="720"/>
      <w:contextualSpacing/>
    </w:pPr>
  </w:style>
  <w:style w:type="paragraph" w:styleId="FootnoteText">
    <w:name w:val="footnote text"/>
    <w:basedOn w:val="Normal"/>
    <w:link w:val="FootnoteTextChar"/>
    <w:uiPriority w:val="99"/>
    <w:semiHidden/>
    <w:unhideWhenUsed/>
    <w:rsid w:val="001B3A8B"/>
    <w:rPr>
      <w:sz w:val="20"/>
      <w:szCs w:val="20"/>
    </w:rPr>
  </w:style>
  <w:style w:type="character" w:customStyle="1" w:styleId="FootnoteTextChar">
    <w:name w:val="Footnote Text Char"/>
    <w:basedOn w:val="DefaultParagraphFont"/>
    <w:link w:val="FootnoteText"/>
    <w:uiPriority w:val="99"/>
    <w:semiHidden/>
    <w:rsid w:val="001B3A8B"/>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1B3A8B"/>
    <w:rPr>
      <w:vertAlign w:val="superscript"/>
    </w:rPr>
  </w:style>
  <w:style w:type="table" w:styleId="TableGrid">
    <w:name w:val="Table Grid"/>
    <w:basedOn w:val="TableNormal"/>
    <w:uiPriority w:val="59"/>
    <w:rsid w:val="00311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6CED"/>
    <w:pPr>
      <w:tabs>
        <w:tab w:val="center" w:pos="4513"/>
        <w:tab w:val="right" w:pos="9026"/>
      </w:tabs>
    </w:pPr>
  </w:style>
  <w:style w:type="character" w:customStyle="1" w:styleId="HeaderChar">
    <w:name w:val="Header Char"/>
    <w:basedOn w:val="DefaultParagraphFont"/>
    <w:link w:val="Header"/>
    <w:uiPriority w:val="99"/>
    <w:rsid w:val="00E46CED"/>
    <w:rPr>
      <w:rFonts w:ascii="Times New Roman" w:eastAsia="SimSun" w:hAnsi="Times New Roman" w:cs="Times New Roman"/>
      <w:sz w:val="24"/>
      <w:szCs w:val="24"/>
      <w:lang w:eastAsia="zh-CN"/>
    </w:rPr>
  </w:style>
  <w:style w:type="paragraph" w:styleId="TOCHeading">
    <w:name w:val="TOC Heading"/>
    <w:basedOn w:val="Heading1"/>
    <w:next w:val="Normal"/>
    <w:uiPriority w:val="39"/>
    <w:unhideWhenUsed/>
    <w:qFormat/>
    <w:rsid w:val="00B86AFA"/>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2">
    <w:name w:val="toc 2"/>
    <w:basedOn w:val="Normal"/>
    <w:next w:val="Normal"/>
    <w:autoRedefine/>
    <w:uiPriority w:val="39"/>
    <w:unhideWhenUsed/>
    <w:rsid w:val="00B86AFA"/>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86AFA"/>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86AFA"/>
    <w:pPr>
      <w:spacing w:after="100" w:line="259" w:lineRule="auto"/>
      <w:ind w:left="440"/>
    </w:pPr>
    <w:rPr>
      <w:rFonts w:asciiTheme="minorHAnsi" w:eastAsiaTheme="minorEastAsia" w:hAnsiTheme="minorHAnsi"/>
      <w:sz w:val="22"/>
      <w:szCs w:val="22"/>
      <w:lang w:val="en-US" w:eastAsia="en-US"/>
    </w:rPr>
  </w:style>
  <w:style w:type="character" w:styleId="Hyperlink">
    <w:name w:val="Hyperlink"/>
    <w:basedOn w:val="DefaultParagraphFont"/>
    <w:uiPriority w:val="99"/>
    <w:unhideWhenUsed/>
    <w:rsid w:val="00B86A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427"/>
    <w:rsid w:val="00684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A957DB55E64AC9A92096C386F11944">
    <w:name w:val="C1A957DB55E64AC9A92096C386F11944"/>
    <w:rsid w:val="00684427"/>
  </w:style>
  <w:style w:type="paragraph" w:customStyle="1" w:styleId="C07B9B7860B146E3842B5B237DE7E02F">
    <w:name w:val="C07B9B7860B146E3842B5B237DE7E02F"/>
    <w:rsid w:val="00684427"/>
  </w:style>
  <w:style w:type="paragraph" w:customStyle="1" w:styleId="6CE36C03B8E449CAB5186B07D21A05DB">
    <w:name w:val="6CE36C03B8E449CAB5186B07D21A05DB"/>
    <w:rsid w:val="00684427"/>
  </w:style>
  <w:style w:type="paragraph" w:customStyle="1" w:styleId="FE7F61C3702E4B74AB67F5D4FDACC9CC">
    <w:name w:val="FE7F61C3702E4B74AB67F5D4FDACC9CC"/>
    <w:rsid w:val="00684427"/>
  </w:style>
  <w:style w:type="paragraph" w:customStyle="1" w:styleId="48372855198643A4954D8096AA377E88">
    <w:name w:val="48372855198643A4954D8096AA377E88"/>
    <w:rsid w:val="00684427"/>
  </w:style>
  <w:style w:type="paragraph" w:customStyle="1" w:styleId="427C0016C51C49CFAF309E0DAC6CB5A5">
    <w:name w:val="427C0016C51C49CFAF309E0DAC6CB5A5"/>
    <w:rsid w:val="00684427"/>
  </w:style>
  <w:style w:type="paragraph" w:customStyle="1" w:styleId="9A2EB619BA4B4E95AEEB6E43C828E3C4">
    <w:name w:val="9A2EB619BA4B4E95AEEB6E43C828E3C4"/>
    <w:rsid w:val="00684427"/>
  </w:style>
  <w:style w:type="paragraph" w:customStyle="1" w:styleId="4E2B788A4DFB4385A0487A1B8F2081C5">
    <w:name w:val="4E2B788A4DFB4385A0487A1B8F2081C5"/>
    <w:rsid w:val="00684427"/>
  </w:style>
  <w:style w:type="paragraph" w:customStyle="1" w:styleId="855AE1619E1A4C8692F7BF7FEE675683">
    <w:name w:val="855AE1619E1A4C8692F7BF7FEE675683"/>
    <w:rsid w:val="00684427"/>
  </w:style>
  <w:style w:type="paragraph" w:customStyle="1" w:styleId="46B48912737C4EF4B2971913CD95FC80">
    <w:name w:val="46B48912737C4EF4B2971913CD95FC80"/>
    <w:rsid w:val="00684427"/>
  </w:style>
  <w:style w:type="paragraph" w:customStyle="1" w:styleId="84D002580F204C92AE9D59819167AE05">
    <w:name w:val="84D002580F204C92AE9D59819167AE05"/>
    <w:rsid w:val="00684427"/>
  </w:style>
  <w:style w:type="paragraph" w:customStyle="1" w:styleId="EA5D87C3296B45A9837DB495773DB7DC">
    <w:name w:val="EA5D87C3296B45A9837DB495773DB7DC"/>
    <w:rsid w:val="00684427"/>
  </w:style>
  <w:style w:type="paragraph" w:customStyle="1" w:styleId="D1E30123C14D484FAEDD50B2E5EA66F3">
    <w:name w:val="D1E30123C14D484FAEDD50B2E5EA66F3"/>
    <w:rsid w:val="00684427"/>
  </w:style>
  <w:style w:type="paragraph" w:customStyle="1" w:styleId="113C355C58E144E4AF01DAB1CAF82507">
    <w:name w:val="113C355C58E144E4AF01DAB1CAF82507"/>
    <w:rsid w:val="00684427"/>
  </w:style>
  <w:style w:type="paragraph" w:customStyle="1" w:styleId="B8BCAFDA9137487CA8B453B7516E8EC1">
    <w:name w:val="B8BCAFDA9137487CA8B453B7516E8EC1"/>
    <w:rsid w:val="006844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52097-DDCC-4FD1-9196-D469E0707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63</Pages>
  <Words>10889</Words>
  <Characters>62069</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Thomas</dc:creator>
  <cp:lastModifiedBy>Kayleigh Cole</cp:lastModifiedBy>
  <cp:revision>15</cp:revision>
  <dcterms:created xsi:type="dcterms:W3CDTF">2018-05-04T12:19:00Z</dcterms:created>
  <dcterms:modified xsi:type="dcterms:W3CDTF">2018-05-07T18:55:00Z</dcterms:modified>
</cp:coreProperties>
</file>