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webextensions/webextension2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397"/>
        <w:gridCol w:w="5619"/>
      </w:tblGrid>
      <w:tr w:rsidR="00E16420" w:rsidRPr="00565047" w14:paraId="30F29041" w14:textId="77777777" w:rsidTr="00E16420">
        <w:tc>
          <w:tcPr>
            <w:tcW w:w="3397" w:type="dxa"/>
          </w:tcPr>
          <w:p w14:paraId="24B5A830" w14:textId="02D04BF0" w:rsidR="00E16420" w:rsidRPr="00565047" w:rsidRDefault="00E1642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65047">
              <w:rPr>
                <w:rFonts w:ascii="Arial" w:hAnsi="Arial" w:cs="Arial"/>
                <w:b/>
                <w:sz w:val="24"/>
                <w:szCs w:val="24"/>
              </w:rPr>
              <w:t>Student ID:</w:t>
            </w:r>
            <w:r w:rsidR="00A44654" w:rsidRPr="00565047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A44654" w:rsidRPr="00565047">
              <w:rPr>
                <w:rFonts w:ascii="Arial" w:hAnsi="Arial" w:cs="Arial"/>
                <w:bCs/>
                <w:sz w:val="24"/>
                <w:szCs w:val="24"/>
              </w:rPr>
              <w:t>2106</w:t>
            </w:r>
            <w:r w:rsidR="00F627DF" w:rsidRPr="00565047">
              <w:rPr>
                <w:rFonts w:ascii="Arial" w:hAnsi="Arial" w:cs="Arial"/>
                <w:bCs/>
                <w:sz w:val="24"/>
                <w:szCs w:val="24"/>
              </w:rPr>
              <w:t>313</w:t>
            </w:r>
          </w:p>
        </w:tc>
        <w:tc>
          <w:tcPr>
            <w:tcW w:w="5619" w:type="dxa"/>
          </w:tcPr>
          <w:p w14:paraId="680207CF" w14:textId="1EA0835F" w:rsidR="00E16420" w:rsidRPr="00565047" w:rsidRDefault="00E16420">
            <w:pPr>
              <w:rPr>
                <w:rFonts w:ascii="Arial" w:hAnsi="Arial" w:cs="Arial"/>
                <w:bCs/>
                <w:sz w:val="24"/>
                <w:szCs w:val="24"/>
              </w:rPr>
            </w:pPr>
            <w:r w:rsidRPr="00565047">
              <w:rPr>
                <w:rFonts w:ascii="Arial" w:hAnsi="Arial" w:cs="Arial"/>
                <w:b/>
                <w:sz w:val="24"/>
                <w:szCs w:val="24"/>
              </w:rPr>
              <w:t>Student Name:</w:t>
            </w:r>
            <w:r w:rsidR="003E7650" w:rsidRPr="00565047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r w:rsidR="003E7650" w:rsidRPr="00565047">
              <w:rPr>
                <w:rFonts w:ascii="Arial" w:hAnsi="Arial" w:cs="Arial"/>
                <w:sz w:val="24"/>
                <w:szCs w:val="24"/>
              </w:rPr>
              <w:t>Victoria Pattison</w:t>
            </w:r>
            <w:r w:rsidR="003E7650" w:rsidRPr="00565047">
              <w:rPr>
                <w:rFonts w:ascii="Arial" w:hAnsi="Arial" w:cs="Arial"/>
                <w:bCs/>
                <w:sz w:val="24"/>
                <w:szCs w:val="24"/>
              </w:rPr>
              <w:t xml:space="preserve"> </w:t>
            </w:r>
          </w:p>
        </w:tc>
      </w:tr>
      <w:tr w:rsidR="00E16420" w:rsidRPr="00565047" w14:paraId="0993F50E" w14:textId="77777777" w:rsidTr="00E16420">
        <w:tc>
          <w:tcPr>
            <w:tcW w:w="9016" w:type="dxa"/>
            <w:gridSpan w:val="2"/>
          </w:tcPr>
          <w:p w14:paraId="6494D159" w14:textId="77777777" w:rsidR="00E16420" w:rsidRPr="00565047" w:rsidRDefault="00E1642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65047">
              <w:rPr>
                <w:rFonts w:ascii="Arial" w:hAnsi="Arial" w:cs="Arial"/>
                <w:b/>
                <w:sz w:val="24"/>
                <w:szCs w:val="24"/>
              </w:rPr>
              <w:t>Working Title:</w:t>
            </w:r>
          </w:p>
          <w:p w14:paraId="0BA3309D" w14:textId="77777777" w:rsidR="00023C44" w:rsidRPr="00565047" w:rsidRDefault="00023C44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14:paraId="43241C73" w14:textId="33BCD203" w:rsidR="00683B07" w:rsidRPr="00565047" w:rsidRDefault="00683B07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The Corporate Sustainability Reporting Directive – </w:t>
            </w:r>
            <w:r w:rsidR="00C60094" w:rsidRPr="0056504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</w:t>
            </w:r>
            <w:r w:rsidRPr="0056504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n exercise in compliance or </w:t>
            </w:r>
            <w:r w:rsidR="00186AEA" w:rsidRPr="0056504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a </w:t>
            </w:r>
            <w:r w:rsidR="00A11153" w:rsidRPr="0056504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meaningful </w:t>
            </w:r>
            <w:r w:rsidR="00186AEA" w:rsidRPr="0056504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driver for improvement in sustainability reporting? </w:t>
            </w:r>
          </w:p>
          <w:p w14:paraId="1E06E535" w14:textId="77777777" w:rsidR="00E16420" w:rsidRPr="00565047" w:rsidRDefault="00E1642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16420" w:rsidRPr="00565047" w14:paraId="73ED462E" w14:textId="77777777" w:rsidTr="00E16420">
        <w:tc>
          <w:tcPr>
            <w:tcW w:w="9016" w:type="dxa"/>
            <w:gridSpan w:val="2"/>
          </w:tcPr>
          <w:p w14:paraId="0C2CC28D" w14:textId="565CC7AE" w:rsidR="00E16420" w:rsidRPr="00565047" w:rsidRDefault="00E1642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65047">
              <w:rPr>
                <w:rFonts w:ascii="Arial" w:hAnsi="Arial" w:cs="Arial"/>
                <w:b/>
                <w:sz w:val="24"/>
                <w:szCs w:val="24"/>
              </w:rPr>
              <w:t>Outline of Topic with Rationale</w:t>
            </w:r>
            <w:r w:rsidR="000B1E12" w:rsidRPr="00565047">
              <w:rPr>
                <w:rFonts w:ascii="Arial" w:hAnsi="Arial" w:cs="Arial"/>
                <w:b/>
                <w:sz w:val="24"/>
                <w:szCs w:val="24"/>
              </w:rPr>
              <w:t xml:space="preserve"> for doing it</w:t>
            </w:r>
            <w:r w:rsidRPr="00565047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527CAFD4" w14:textId="301DEF34" w:rsidR="00593ED2" w:rsidRPr="00565047" w:rsidRDefault="00593ED2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65047">
              <w:rPr>
                <w:rFonts w:ascii="Arial" w:hAnsi="Arial" w:cs="Arial"/>
                <w:bCs/>
                <w:sz w:val="24"/>
                <w:szCs w:val="24"/>
              </w:rPr>
              <w:t xml:space="preserve">The objective of this study is to </w:t>
            </w:r>
            <w:r w:rsidR="00E035A5" w:rsidRPr="00565047">
              <w:rPr>
                <w:rFonts w:ascii="Arial" w:hAnsi="Arial" w:cs="Arial"/>
                <w:bCs/>
                <w:sz w:val="24"/>
                <w:szCs w:val="24"/>
              </w:rPr>
              <w:t>research</w:t>
            </w:r>
            <w:r w:rsidR="0073146A" w:rsidRPr="00565047">
              <w:rPr>
                <w:rFonts w:ascii="Arial" w:hAnsi="Arial" w:cs="Arial"/>
                <w:bCs/>
                <w:sz w:val="24"/>
                <w:szCs w:val="24"/>
              </w:rPr>
              <w:t xml:space="preserve"> whether the European Commission’s mandatory Corporate Sustainability Reporting Directive (CSRD) is likely to lead to an improvement in </w:t>
            </w:r>
            <w:r w:rsidR="00A667EE">
              <w:rPr>
                <w:rFonts w:ascii="Arial" w:hAnsi="Arial" w:cs="Arial"/>
                <w:bCs/>
                <w:sz w:val="24"/>
                <w:szCs w:val="24"/>
              </w:rPr>
              <w:t xml:space="preserve">sustainability </w:t>
            </w:r>
            <w:r w:rsidR="0073146A" w:rsidRPr="00565047">
              <w:rPr>
                <w:rFonts w:ascii="Arial" w:hAnsi="Arial" w:cs="Arial"/>
                <w:bCs/>
                <w:sz w:val="24"/>
                <w:szCs w:val="24"/>
              </w:rPr>
              <w:t xml:space="preserve">reporting </w:t>
            </w:r>
            <w:r w:rsidR="00A667EE">
              <w:rPr>
                <w:rFonts w:ascii="Arial" w:hAnsi="Arial" w:cs="Arial"/>
                <w:bCs/>
                <w:sz w:val="24"/>
                <w:szCs w:val="24"/>
              </w:rPr>
              <w:t>o</w:t>
            </w:r>
            <w:r w:rsidR="0073146A" w:rsidRPr="00565047">
              <w:rPr>
                <w:rFonts w:ascii="Arial" w:hAnsi="Arial" w:cs="Arial"/>
                <w:bCs/>
                <w:sz w:val="24"/>
                <w:szCs w:val="24"/>
              </w:rPr>
              <w:t xml:space="preserve">r whether it will </w:t>
            </w:r>
            <w:r w:rsidR="000A61A5" w:rsidRPr="00565047">
              <w:rPr>
                <w:rFonts w:ascii="Arial" w:hAnsi="Arial" w:cs="Arial"/>
                <w:bCs/>
                <w:sz w:val="24"/>
                <w:szCs w:val="24"/>
              </w:rPr>
              <w:t xml:space="preserve">ultimately </w:t>
            </w:r>
            <w:r w:rsidR="0073146A" w:rsidRPr="00565047">
              <w:rPr>
                <w:rFonts w:ascii="Arial" w:hAnsi="Arial" w:cs="Arial"/>
                <w:bCs/>
                <w:sz w:val="24"/>
                <w:szCs w:val="24"/>
              </w:rPr>
              <w:t xml:space="preserve">be seen as </w:t>
            </w:r>
            <w:r w:rsidR="008F6F5F" w:rsidRPr="00565047">
              <w:rPr>
                <w:rFonts w:ascii="Arial" w:hAnsi="Arial" w:cs="Arial"/>
                <w:bCs/>
                <w:sz w:val="24"/>
                <w:szCs w:val="24"/>
              </w:rPr>
              <w:t xml:space="preserve">a ‘tick-box’ exercise. </w:t>
            </w:r>
          </w:p>
          <w:p w14:paraId="2C3051FF" w14:textId="77777777" w:rsidR="00E16420" w:rsidRPr="00565047" w:rsidRDefault="00E16420">
            <w:pPr>
              <w:rPr>
                <w:rFonts w:ascii="Arial" w:hAnsi="Arial" w:cs="Arial"/>
                <w:sz w:val="24"/>
                <w:szCs w:val="24"/>
              </w:rPr>
            </w:pPr>
          </w:p>
          <w:p w14:paraId="2AA8EE51" w14:textId="66515FEF" w:rsidR="00532468" w:rsidRPr="00565047" w:rsidRDefault="00A55C1E" w:rsidP="00FA4747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The rise in reporting on environmental and social issues grew exponentially in the 1990s following growing pressure from consumers and NGOs </w:t>
            </w:r>
            <w:r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(Kolk, 2003). </w:t>
            </w:r>
            <w:r w:rsidR="001643AA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However</w:t>
            </w:r>
            <w:r w:rsidR="00F0719E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, w</w:t>
            </w:r>
            <w:r w:rsidR="00FA4747" w:rsidRPr="00565047">
              <w:rPr>
                <w:rFonts w:ascii="Arial" w:hAnsi="Arial" w:cs="Arial"/>
                <w:sz w:val="24"/>
                <w:szCs w:val="24"/>
              </w:rPr>
              <w:t xml:space="preserve">hile the number of companies </w:t>
            </w:r>
            <w:r w:rsidR="00FF45AD" w:rsidRPr="00565047">
              <w:rPr>
                <w:rFonts w:ascii="Arial" w:hAnsi="Arial" w:cs="Arial"/>
                <w:sz w:val="24"/>
                <w:szCs w:val="24"/>
              </w:rPr>
              <w:t>recognis</w:t>
            </w:r>
            <w:r w:rsidR="007148B2">
              <w:rPr>
                <w:rFonts w:ascii="Arial" w:hAnsi="Arial" w:cs="Arial"/>
                <w:sz w:val="24"/>
                <w:szCs w:val="24"/>
              </w:rPr>
              <w:t>ing</w:t>
            </w:r>
            <w:r w:rsidR="00FA4747" w:rsidRPr="00565047">
              <w:rPr>
                <w:rFonts w:ascii="Arial" w:hAnsi="Arial" w:cs="Arial"/>
                <w:sz w:val="24"/>
                <w:szCs w:val="24"/>
              </w:rPr>
              <w:t xml:space="preserve"> the importance of reporting on sustainability issues </w:t>
            </w:r>
            <w:r w:rsidR="002D291D">
              <w:rPr>
                <w:rFonts w:ascii="Arial" w:hAnsi="Arial" w:cs="Arial"/>
                <w:sz w:val="24"/>
                <w:szCs w:val="24"/>
              </w:rPr>
              <w:t>grows</w:t>
            </w:r>
            <w:r w:rsidR="00FA4747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D510F8" w:rsidRPr="00565047">
              <w:rPr>
                <w:rFonts w:ascii="Arial" w:hAnsi="Arial" w:cs="Arial"/>
                <w:sz w:val="24"/>
                <w:szCs w:val="24"/>
              </w:rPr>
              <w:t>(KPMG, 2022</w:t>
            </w:r>
            <w:r w:rsidR="00FA4747" w:rsidRPr="00565047">
              <w:rPr>
                <w:rFonts w:ascii="Arial" w:hAnsi="Arial" w:cs="Arial"/>
                <w:sz w:val="24"/>
                <w:szCs w:val="24"/>
              </w:rPr>
              <w:t>)</w:t>
            </w:r>
            <w:r w:rsidR="0022519C" w:rsidRPr="00565047">
              <w:rPr>
                <w:rFonts w:ascii="Arial" w:hAnsi="Arial" w:cs="Arial"/>
                <w:sz w:val="24"/>
                <w:szCs w:val="24"/>
              </w:rPr>
              <w:t>,</w:t>
            </w:r>
            <w:r w:rsidR="00FA4747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8F6D17" w:rsidRPr="00565047">
              <w:rPr>
                <w:rFonts w:ascii="Arial" w:hAnsi="Arial" w:cs="Arial"/>
                <w:sz w:val="24"/>
                <w:szCs w:val="24"/>
              </w:rPr>
              <w:t xml:space="preserve">there remains a gap </w:t>
            </w:r>
            <w:r w:rsidR="00FA4747" w:rsidRPr="00565047">
              <w:rPr>
                <w:rFonts w:ascii="Arial" w:hAnsi="Arial" w:cs="Arial"/>
                <w:sz w:val="24"/>
                <w:szCs w:val="24"/>
              </w:rPr>
              <w:t xml:space="preserve">between the </w:t>
            </w:r>
            <w:r w:rsidR="000D70B7" w:rsidRPr="00565047">
              <w:rPr>
                <w:rFonts w:ascii="Arial" w:hAnsi="Arial" w:cs="Arial"/>
                <w:sz w:val="24"/>
                <w:szCs w:val="24"/>
              </w:rPr>
              <w:t xml:space="preserve">information needed by stakeholders and the information that is </w:t>
            </w:r>
            <w:r w:rsidR="003A79C4" w:rsidRPr="00565047">
              <w:rPr>
                <w:rFonts w:ascii="Arial" w:hAnsi="Arial" w:cs="Arial"/>
                <w:sz w:val="24"/>
                <w:szCs w:val="24"/>
              </w:rPr>
              <w:t xml:space="preserve">provided by businesses (European Commission, 2022). </w:t>
            </w:r>
          </w:p>
          <w:p w14:paraId="72F63A8B" w14:textId="1A3C5A9A" w:rsidR="00595A43" w:rsidRPr="00565047" w:rsidRDefault="00595A43" w:rsidP="00FA4747">
            <w:pPr>
              <w:rPr>
                <w:rFonts w:ascii="Arial" w:hAnsi="Arial" w:cs="Arial"/>
                <w:sz w:val="24"/>
                <w:szCs w:val="24"/>
              </w:rPr>
            </w:pPr>
          </w:p>
          <w:p w14:paraId="44BB8A04" w14:textId="5F490132" w:rsidR="00BB3F79" w:rsidRPr="00565047" w:rsidRDefault="00264132" w:rsidP="00FA4747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>Sustainability</w:t>
            </w:r>
            <w:r w:rsidR="00595A43" w:rsidRPr="00565047">
              <w:rPr>
                <w:rFonts w:ascii="Arial" w:hAnsi="Arial" w:cs="Arial"/>
                <w:sz w:val="24"/>
                <w:szCs w:val="24"/>
              </w:rPr>
              <w:t xml:space="preserve"> reporting </w:t>
            </w:r>
            <w:r w:rsidRPr="00565047">
              <w:rPr>
                <w:rFonts w:ascii="Arial" w:hAnsi="Arial" w:cs="Arial"/>
                <w:sz w:val="24"/>
                <w:szCs w:val="24"/>
              </w:rPr>
              <w:t>is the disclosure of information on social and environmental impacts</w:t>
            </w:r>
            <w:r w:rsidR="00277C03" w:rsidRPr="00565047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2205F0" w:rsidRPr="00565047">
              <w:rPr>
                <w:rFonts w:ascii="Arial" w:hAnsi="Arial" w:cs="Arial"/>
                <w:sz w:val="24"/>
                <w:szCs w:val="24"/>
              </w:rPr>
              <w:t>while</w:t>
            </w:r>
            <w:r w:rsidR="00277C03" w:rsidRPr="00565047">
              <w:rPr>
                <w:rFonts w:ascii="Arial" w:hAnsi="Arial" w:cs="Arial"/>
                <w:sz w:val="24"/>
                <w:szCs w:val="24"/>
              </w:rPr>
              <w:t xml:space="preserve"> similar to </w:t>
            </w:r>
            <w:r w:rsidR="00EA5A5F" w:rsidRPr="00565047">
              <w:rPr>
                <w:rFonts w:ascii="Arial" w:hAnsi="Arial" w:cs="Arial"/>
                <w:sz w:val="24"/>
                <w:szCs w:val="24"/>
              </w:rPr>
              <w:t xml:space="preserve">financial </w:t>
            </w:r>
            <w:r w:rsidR="00277C03" w:rsidRPr="00565047">
              <w:rPr>
                <w:rFonts w:ascii="Arial" w:hAnsi="Arial" w:cs="Arial"/>
                <w:sz w:val="24"/>
                <w:szCs w:val="24"/>
              </w:rPr>
              <w:t xml:space="preserve">reports </w:t>
            </w:r>
            <w:r w:rsidRPr="00565047">
              <w:rPr>
                <w:rFonts w:ascii="Arial" w:hAnsi="Arial" w:cs="Arial"/>
                <w:sz w:val="24"/>
                <w:szCs w:val="24"/>
              </w:rPr>
              <w:t>(</w:t>
            </w:r>
            <w:r w:rsidR="00AB7BEB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Griseri and Seppala, 2010</w:t>
            </w:r>
            <w:r w:rsidRPr="00565047">
              <w:rPr>
                <w:rFonts w:ascii="Arial" w:hAnsi="Arial" w:cs="Arial"/>
                <w:sz w:val="24"/>
                <w:szCs w:val="24"/>
              </w:rPr>
              <w:t>)</w:t>
            </w:r>
            <w:r w:rsidR="00234F3C" w:rsidRPr="00565047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BB3F79" w:rsidRPr="00565047">
              <w:rPr>
                <w:rFonts w:ascii="Arial" w:hAnsi="Arial" w:cs="Arial"/>
                <w:sz w:val="24"/>
                <w:szCs w:val="24"/>
              </w:rPr>
              <w:t>determining an organisation’s impacts on environmental</w:t>
            </w:r>
            <w:r w:rsidR="004F2BF3">
              <w:rPr>
                <w:rFonts w:ascii="Arial" w:hAnsi="Arial" w:cs="Arial"/>
                <w:sz w:val="24"/>
                <w:szCs w:val="24"/>
              </w:rPr>
              <w:t xml:space="preserve"> and </w:t>
            </w:r>
            <w:r w:rsidR="00BB3F79" w:rsidRPr="00565047">
              <w:rPr>
                <w:rFonts w:ascii="Arial" w:hAnsi="Arial" w:cs="Arial"/>
                <w:sz w:val="24"/>
                <w:szCs w:val="24"/>
              </w:rPr>
              <w:t>social</w:t>
            </w:r>
            <w:r w:rsidR="004F2BF3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BB3F79" w:rsidRPr="00565047">
              <w:rPr>
                <w:rFonts w:ascii="Arial" w:hAnsi="Arial" w:cs="Arial"/>
                <w:sz w:val="24"/>
                <w:szCs w:val="24"/>
              </w:rPr>
              <w:t>issues is more difficult (</w:t>
            </w:r>
            <w:r w:rsidR="00BB3F79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Crane, et al. 2019)</w:t>
            </w:r>
            <w:r w:rsidR="009C0672" w:rsidRPr="00565047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4F2B7B8F" w14:textId="77777777" w:rsidR="00BB3F79" w:rsidRPr="00565047" w:rsidRDefault="00BB3F79" w:rsidP="00FA4747">
            <w:pPr>
              <w:rPr>
                <w:rFonts w:ascii="Arial" w:hAnsi="Arial" w:cs="Arial"/>
                <w:sz w:val="24"/>
                <w:szCs w:val="24"/>
              </w:rPr>
            </w:pPr>
          </w:p>
          <w:p w14:paraId="29C4878B" w14:textId="4E4D1C91" w:rsidR="00870345" w:rsidRPr="00565047" w:rsidRDefault="005E6F9E" w:rsidP="00FA4747">
            <w:pPr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This is due in part </w:t>
            </w:r>
            <w:r w:rsidR="007B6222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due to the </w:t>
            </w:r>
            <w:r w:rsidR="00680712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absence</w:t>
            </w:r>
            <w:r w:rsidR="007B6222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of established standards for sustainability reporting compared to that of </w:t>
            </w:r>
            <w:r w:rsidR="00E0291F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financial reporting (</w:t>
            </w:r>
            <w:r w:rsidR="00AB7BEB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Griseri and Seppala, 2010</w:t>
            </w:r>
            <w:r w:rsidR="00E0291F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)</w:t>
            </w:r>
            <w:r w:rsidR="009C0672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9C0672" w:rsidRPr="00565047">
              <w:rPr>
                <w:rFonts w:ascii="Arial" w:hAnsi="Arial" w:cs="Arial"/>
                <w:sz w:val="24"/>
                <w:szCs w:val="24"/>
              </w:rPr>
              <w:t xml:space="preserve">which are based on principles of </w:t>
            </w:r>
            <w:r w:rsidR="009C0672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independence, objectiv</w:t>
            </w:r>
            <w:r w:rsidR="00D53526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ity</w:t>
            </w:r>
            <w:r w:rsidR="009C0672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, and competence </w:t>
            </w:r>
            <w:r w:rsidR="0070174A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(Qooling</w:t>
            </w:r>
            <w:r w:rsidR="009C0672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, 2023). </w:t>
            </w:r>
          </w:p>
          <w:p w14:paraId="527451A7" w14:textId="77777777" w:rsidR="008C72BB" w:rsidRPr="00565047" w:rsidRDefault="008C72BB" w:rsidP="00BE3347">
            <w:pPr>
              <w:rPr>
                <w:rFonts w:ascii="Arial" w:hAnsi="Arial" w:cs="Arial"/>
                <w:sz w:val="24"/>
                <w:szCs w:val="24"/>
              </w:rPr>
            </w:pPr>
          </w:p>
          <w:p w14:paraId="010590F8" w14:textId="3E36A10C" w:rsidR="00BE3347" w:rsidRPr="00565047" w:rsidRDefault="00BE3347" w:rsidP="00BE3347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There </w:t>
            </w:r>
            <w:r w:rsidR="00BC2448" w:rsidRPr="00565047">
              <w:rPr>
                <w:rFonts w:ascii="Arial" w:hAnsi="Arial" w:cs="Arial"/>
                <w:sz w:val="24"/>
                <w:szCs w:val="24"/>
              </w:rPr>
              <w:t>exist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many guidelines for sustainability reporting, including the Global Reporting Initiative (GRI, 2024)</w:t>
            </w:r>
            <w:r w:rsidR="001D34D4" w:rsidRPr="00565047">
              <w:rPr>
                <w:rFonts w:ascii="Arial" w:hAnsi="Arial" w:cs="Arial"/>
                <w:sz w:val="24"/>
                <w:szCs w:val="24"/>
              </w:rPr>
              <w:t>,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the International Organization for Standardisation (ISO, 2024) and the International Sustainability Standards Board (Vaessen, 2023)</w:t>
            </w:r>
            <w:r w:rsidR="00F43E9F">
              <w:rPr>
                <w:rFonts w:ascii="Arial" w:hAnsi="Arial" w:cs="Arial"/>
                <w:sz w:val="24"/>
                <w:szCs w:val="24"/>
              </w:rPr>
              <w:t>,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which all provide guidelines for measuring and reporting </w:t>
            </w:r>
            <w:r w:rsidR="00271D7A">
              <w:rPr>
                <w:rFonts w:ascii="Arial" w:hAnsi="Arial" w:cs="Arial"/>
                <w:sz w:val="24"/>
                <w:szCs w:val="24"/>
              </w:rPr>
              <w:t>impacts on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social and environmental i</w:t>
            </w:r>
            <w:r w:rsidR="003C668F">
              <w:rPr>
                <w:rFonts w:ascii="Arial" w:hAnsi="Arial" w:cs="Arial"/>
                <w:sz w:val="24"/>
                <w:szCs w:val="24"/>
              </w:rPr>
              <w:t>ssues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. Indeed, by June 2021 there were reported to be 600 Environmental, Social and Governance </w:t>
            </w:r>
            <w:r w:rsidR="009E5818">
              <w:rPr>
                <w:rFonts w:ascii="Arial" w:hAnsi="Arial" w:cs="Arial"/>
                <w:sz w:val="24"/>
                <w:szCs w:val="24"/>
              </w:rPr>
              <w:t xml:space="preserve">(ESG) 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reporting standards globally (EY, 2021). </w:t>
            </w:r>
          </w:p>
          <w:p w14:paraId="4D9738A9" w14:textId="77777777" w:rsidR="00BE3347" w:rsidRPr="00565047" w:rsidRDefault="00BE3347" w:rsidP="00BE334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D657893" w14:textId="13C9283F" w:rsidR="00BE3347" w:rsidRPr="00565047" w:rsidRDefault="00BE3347" w:rsidP="00BE3347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However, the </w:t>
            </w:r>
            <w:r w:rsidR="004470D5" w:rsidRPr="00565047">
              <w:rPr>
                <w:rFonts w:ascii="Arial" w:hAnsi="Arial" w:cs="Arial"/>
                <w:sz w:val="24"/>
                <w:szCs w:val="24"/>
              </w:rPr>
              <w:t>absence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of a globally aligned reporting standard (</w:t>
            </w:r>
            <w:r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Picard, 2023) presents a barrier for businesses (EY, 2021). 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Lynch, Lynch and Casten (2014) argue that the </w:t>
            </w:r>
            <w:r w:rsidR="00DF0B8F" w:rsidRPr="00565047">
              <w:rPr>
                <w:rFonts w:ascii="Arial" w:hAnsi="Arial" w:cs="Arial"/>
                <w:sz w:val="24"/>
                <w:szCs w:val="24"/>
              </w:rPr>
              <w:t>absence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of a ‘single set of generally accepted CSR measures and reporting principles’ needs to be addressed </w:t>
            </w:r>
            <w:r w:rsidR="00D12C9C">
              <w:rPr>
                <w:rFonts w:ascii="Arial" w:hAnsi="Arial" w:cs="Arial"/>
                <w:sz w:val="24"/>
                <w:szCs w:val="24"/>
              </w:rPr>
              <w:t>if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CSR reporting </w:t>
            </w:r>
            <w:r w:rsidR="00D12C9C">
              <w:rPr>
                <w:rFonts w:ascii="Arial" w:hAnsi="Arial" w:cs="Arial"/>
                <w:sz w:val="24"/>
                <w:szCs w:val="24"/>
              </w:rPr>
              <w:t>is to achieve the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same level of </w:t>
            </w:r>
            <w:r w:rsidR="008265F6" w:rsidRPr="00565047">
              <w:rPr>
                <w:rFonts w:ascii="Arial" w:hAnsi="Arial" w:cs="Arial"/>
                <w:sz w:val="24"/>
                <w:szCs w:val="24"/>
              </w:rPr>
              <w:t>reliability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as financial reporting. </w:t>
            </w:r>
          </w:p>
          <w:p w14:paraId="6D58C189" w14:textId="77777777" w:rsidR="00BE3347" w:rsidRPr="00565047" w:rsidRDefault="00BE3347" w:rsidP="00FA4747">
            <w:pPr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  <w:p w14:paraId="1A7CD0CF" w14:textId="75A1B4A7" w:rsidR="005C0522" w:rsidRPr="00565047" w:rsidRDefault="00F77CCC" w:rsidP="00FA4747">
            <w:pPr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The Sustainable Development Goals (SDGs) </w:t>
            </w:r>
            <w:r w:rsidR="00686E16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consist of</w:t>
            </w:r>
            <w:r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17 integrated goals </w:t>
            </w:r>
            <w:r w:rsidR="00A51935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and 169 targets </w:t>
            </w:r>
            <w:r w:rsidR="00686E16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which set out ambition to</w:t>
            </w:r>
            <w:r w:rsidR="00161FE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address the global challenges facing the world </w:t>
            </w:r>
            <w:r w:rsidR="00B31686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(United Nations, 2023). </w:t>
            </w:r>
            <w:r w:rsidR="00013DEC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Both the GRI </w:t>
            </w:r>
            <w:r w:rsidR="006517DE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(GRI, 2023) </w:t>
            </w:r>
            <w:r w:rsidR="00013DEC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and the ISO </w:t>
            </w:r>
            <w:r w:rsidR="00095EBF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(ISO, 2023) </w:t>
            </w:r>
            <w:r w:rsidR="00013DEC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incorporate the SDGs </w:t>
            </w:r>
            <w:r w:rsidR="006517DE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into their reporting standards</w:t>
            </w:r>
            <w:r w:rsidR="00A60D91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FD3D6B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(Frey, </w:t>
            </w:r>
            <w:r w:rsidR="00B42B65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2023). </w:t>
            </w:r>
          </w:p>
          <w:p w14:paraId="1915E474" w14:textId="77777777" w:rsidR="005C0522" w:rsidRPr="00565047" w:rsidRDefault="005C0522" w:rsidP="00FA4747">
            <w:pPr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  <w:p w14:paraId="5CFC2680" w14:textId="7293A3E0" w:rsidR="008A58F4" w:rsidRPr="00565047" w:rsidRDefault="0036712D" w:rsidP="00F037EC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</w:t>
            </w:r>
            <w:r w:rsidR="00B206C7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report by the United Nations (2023) shows that</w:t>
            </w:r>
            <w:r w:rsidR="00DA0DFB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12551E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while progress on around half of the </w:t>
            </w:r>
            <w:r w:rsidR="00A60D91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SDGs</w:t>
            </w:r>
            <w:r w:rsidR="0012551E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is ‘weak’, </w:t>
            </w:r>
            <w:r w:rsidR="00483AE9" w:rsidRPr="00565047">
              <w:rPr>
                <w:rFonts w:ascii="Arial" w:hAnsi="Arial" w:cs="Arial"/>
                <w:sz w:val="24"/>
                <w:szCs w:val="24"/>
              </w:rPr>
              <w:t>overall reporting on corporate sustainability has increased</w:t>
            </w:r>
            <w:r w:rsidR="0012551E" w:rsidRPr="00565047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1F79FA" w:rsidRPr="00565047">
              <w:rPr>
                <w:rFonts w:ascii="Arial" w:hAnsi="Arial" w:cs="Arial"/>
                <w:sz w:val="24"/>
                <w:szCs w:val="24"/>
              </w:rPr>
              <w:lastRenderedPageBreak/>
              <w:t>However, d</w:t>
            </w:r>
            <w:r w:rsidR="00374074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espite this</w:t>
            </w:r>
            <w:r w:rsidR="00C131B6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increase</w:t>
            </w:r>
            <w:r w:rsidR="00374074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, </w:t>
            </w:r>
            <w:r w:rsidR="005833C5" w:rsidRPr="00565047">
              <w:rPr>
                <w:rFonts w:ascii="Arial" w:hAnsi="Arial" w:cs="Arial"/>
                <w:sz w:val="24"/>
                <w:szCs w:val="24"/>
              </w:rPr>
              <w:t xml:space="preserve">the European Commission </w:t>
            </w:r>
            <w:r w:rsidR="0035143B" w:rsidRPr="00565047">
              <w:rPr>
                <w:rFonts w:ascii="Arial" w:hAnsi="Arial" w:cs="Arial"/>
                <w:sz w:val="24"/>
                <w:szCs w:val="24"/>
              </w:rPr>
              <w:t>questioned the credibility of current reporting</w:t>
            </w:r>
            <w:r w:rsidR="008A58F4" w:rsidRPr="00565047">
              <w:rPr>
                <w:rFonts w:ascii="Arial" w:hAnsi="Arial" w:cs="Arial"/>
                <w:sz w:val="24"/>
                <w:szCs w:val="24"/>
              </w:rPr>
              <w:t xml:space="preserve"> and cited </w:t>
            </w:r>
            <w:r w:rsidR="00CF32FC" w:rsidRPr="00565047">
              <w:rPr>
                <w:rFonts w:ascii="Arial" w:hAnsi="Arial" w:cs="Arial"/>
                <w:sz w:val="24"/>
                <w:szCs w:val="24"/>
              </w:rPr>
              <w:t xml:space="preserve">evidence that </w:t>
            </w:r>
            <w:r w:rsidR="0012551E" w:rsidRPr="00565047">
              <w:rPr>
                <w:rFonts w:ascii="Arial" w:hAnsi="Arial" w:cs="Arial"/>
                <w:sz w:val="24"/>
                <w:szCs w:val="24"/>
              </w:rPr>
              <w:t>it</w:t>
            </w:r>
            <w:r w:rsidR="00CF32FC" w:rsidRPr="00565047">
              <w:rPr>
                <w:rFonts w:ascii="Arial" w:hAnsi="Arial" w:cs="Arial"/>
                <w:sz w:val="24"/>
                <w:szCs w:val="24"/>
              </w:rPr>
              <w:t xml:space="preserve"> does not always </w:t>
            </w:r>
            <w:r w:rsidR="008F6D17" w:rsidRPr="00565047">
              <w:rPr>
                <w:rFonts w:ascii="Arial" w:hAnsi="Arial" w:cs="Arial"/>
                <w:sz w:val="24"/>
                <w:szCs w:val="24"/>
              </w:rPr>
              <w:t xml:space="preserve">address </w:t>
            </w:r>
            <w:r w:rsidR="0075117B" w:rsidRPr="00565047">
              <w:rPr>
                <w:rFonts w:ascii="Arial" w:hAnsi="Arial" w:cs="Arial"/>
                <w:sz w:val="24"/>
                <w:szCs w:val="24"/>
              </w:rPr>
              <w:t>major areas of sustainability (European Commission, 202</w:t>
            </w:r>
            <w:r w:rsidR="00090C50" w:rsidRPr="00565047">
              <w:rPr>
                <w:rFonts w:ascii="Arial" w:hAnsi="Arial" w:cs="Arial"/>
                <w:sz w:val="24"/>
                <w:szCs w:val="24"/>
              </w:rPr>
              <w:t>2</w:t>
            </w:r>
            <w:r w:rsidR="0075117B" w:rsidRPr="00565047">
              <w:rPr>
                <w:rFonts w:ascii="Arial" w:hAnsi="Arial" w:cs="Arial"/>
                <w:sz w:val="24"/>
                <w:szCs w:val="24"/>
              </w:rPr>
              <w:t xml:space="preserve">). </w:t>
            </w:r>
          </w:p>
          <w:p w14:paraId="13D19318" w14:textId="77777777" w:rsidR="0012551E" w:rsidRPr="00565047" w:rsidRDefault="0012551E" w:rsidP="00F037EC">
            <w:pPr>
              <w:rPr>
                <w:rFonts w:ascii="Arial" w:hAnsi="Arial" w:cs="Arial"/>
                <w:sz w:val="24"/>
                <w:szCs w:val="24"/>
              </w:rPr>
            </w:pPr>
          </w:p>
          <w:p w14:paraId="3E2A3E70" w14:textId="483EB5EE" w:rsidR="005833C5" w:rsidRPr="00565047" w:rsidRDefault="008A58F4" w:rsidP="00F037EC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>T</w:t>
            </w:r>
            <w:r w:rsidR="0075117B" w:rsidRPr="00565047">
              <w:rPr>
                <w:rFonts w:ascii="Arial" w:hAnsi="Arial" w:cs="Arial"/>
                <w:sz w:val="24"/>
                <w:szCs w:val="24"/>
              </w:rPr>
              <w:t xml:space="preserve">he Commission identified a </w:t>
            </w:r>
            <w:r w:rsidR="001B5B04" w:rsidRPr="00565047">
              <w:rPr>
                <w:rFonts w:ascii="Arial" w:hAnsi="Arial" w:cs="Arial"/>
                <w:sz w:val="24"/>
                <w:szCs w:val="24"/>
              </w:rPr>
              <w:t>requirement</w:t>
            </w:r>
            <w:r w:rsidR="0075117B" w:rsidRPr="00565047">
              <w:rPr>
                <w:rFonts w:ascii="Arial" w:hAnsi="Arial" w:cs="Arial"/>
                <w:sz w:val="24"/>
                <w:szCs w:val="24"/>
              </w:rPr>
              <w:t xml:space="preserve"> for a </w:t>
            </w:r>
            <w:r w:rsidR="005102C4" w:rsidRPr="00565047">
              <w:rPr>
                <w:rFonts w:ascii="Arial" w:hAnsi="Arial" w:cs="Arial"/>
                <w:sz w:val="24"/>
                <w:szCs w:val="24"/>
              </w:rPr>
              <w:t>‘robust and affordable reporting framework that is accompanied by effective auditing practices to ensure the reliability of data and avoid greenwashing and double counting’</w:t>
            </w:r>
            <w:r w:rsidR="00155581" w:rsidRPr="00565047">
              <w:rPr>
                <w:rFonts w:ascii="Arial" w:hAnsi="Arial" w:cs="Arial"/>
                <w:sz w:val="24"/>
                <w:szCs w:val="24"/>
              </w:rPr>
              <w:t xml:space="preserve"> (European Commission, 202</w:t>
            </w:r>
            <w:r w:rsidR="00090C50" w:rsidRPr="00565047">
              <w:rPr>
                <w:rFonts w:ascii="Arial" w:hAnsi="Arial" w:cs="Arial"/>
                <w:sz w:val="24"/>
                <w:szCs w:val="24"/>
              </w:rPr>
              <w:t>2</w:t>
            </w:r>
            <w:r w:rsidR="00155581" w:rsidRPr="00565047">
              <w:rPr>
                <w:rFonts w:ascii="Arial" w:hAnsi="Arial" w:cs="Arial"/>
                <w:sz w:val="24"/>
                <w:szCs w:val="24"/>
              </w:rPr>
              <w:t xml:space="preserve">). </w:t>
            </w:r>
          </w:p>
          <w:p w14:paraId="61670626" w14:textId="77777777" w:rsidR="005833C5" w:rsidRPr="00565047" w:rsidRDefault="005833C5" w:rsidP="00540F9D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</w:p>
          <w:p w14:paraId="75AA2C37" w14:textId="0F30D02B" w:rsidR="00F82759" w:rsidRPr="00565047" w:rsidRDefault="003D6F5D" w:rsidP="00540F9D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  <w:r w:rsidRPr="00565047">
              <w:rPr>
                <w:rFonts w:ascii="Arial" w:hAnsi="Arial" w:cs="Arial"/>
              </w:rPr>
              <w:t>In</w:t>
            </w:r>
            <w:r w:rsidR="005C2E15" w:rsidRPr="00565047">
              <w:rPr>
                <w:rFonts w:ascii="Arial" w:hAnsi="Arial" w:cs="Arial"/>
              </w:rPr>
              <w:t xml:space="preserve"> 2023, </w:t>
            </w:r>
            <w:r w:rsidR="00882AC0" w:rsidRPr="00565047">
              <w:rPr>
                <w:rFonts w:ascii="Arial" w:hAnsi="Arial" w:cs="Arial"/>
              </w:rPr>
              <w:t xml:space="preserve">the European Commission introduced the CSRD. Under the Directive the Commission </w:t>
            </w:r>
            <w:r w:rsidR="00242665" w:rsidRPr="00565047">
              <w:rPr>
                <w:rFonts w:ascii="Arial" w:hAnsi="Arial" w:cs="Arial"/>
              </w:rPr>
              <w:t>was required to introduce a set of standards for what a reporting entity must disclose</w:t>
            </w:r>
            <w:r w:rsidR="00F82759" w:rsidRPr="00565047">
              <w:rPr>
                <w:rFonts w:ascii="Arial" w:hAnsi="Arial" w:cs="Arial"/>
              </w:rPr>
              <w:t xml:space="preserve"> about its material risks and opportunities on issues relating to ESG</w:t>
            </w:r>
            <w:r w:rsidR="005E03CE">
              <w:rPr>
                <w:rFonts w:ascii="Arial" w:hAnsi="Arial" w:cs="Arial"/>
              </w:rPr>
              <w:t xml:space="preserve"> </w:t>
            </w:r>
            <w:r w:rsidR="00565765" w:rsidRPr="00565047">
              <w:rPr>
                <w:rFonts w:ascii="Arial" w:hAnsi="Arial" w:cs="Arial"/>
              </w:rPr>
              <w:t>(European Commission, 2023)</w:t>
            </w:r>
            <w:r w:rsidR="00631608" w:rsidRPr="00565047">
              <w:rPr>
                <w:rFonts w:ascii="Arial" w:hAnsi="Arial" w:cs="Arial"/>
              </w:rPr>
              <w:t xml:space="preserve">. </w:t>
            </w:r>
          </w:p>
          <w:p w14:paraId="7AEC12F3" w14:textId="77777777" w:rsidR="00631608" w:rsidRPr="00565047" w:rsidRDefault="00631608" w:rsidP="00540F9D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</w:p>
          <w:p w14:paraId="501135F3" w14:textId="1069D0AF" w:rsidR="0087518F" w:rsidRPr="00565047" w:rsidRDefault="003B33A7" w:rsidP="0087518F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The aim of the </w:t>
            </w:r>
            <w:r w:rsidR="00E01971" w:rsidRPr="00565047">
              <w:rPr>
                <w:rFonts w:ascii="Arial" w:hAnsi="Arial" w:cs="Arial"/>
                <w:sz w:val="24"/>
                <w:szCs w:val="24"/>
              </w:rPr>
              <w:t>CSRD and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the ESRS is to improve t</w:t>
            </w:r>
            <w:r w:rsidR="00EF56CE" w:rsidRPr="00565047">
              <w:rPr>
                <w:rFonts w:ascii="Arial" w:hAnsi="Arial" w:cs="Arial"/>
                <w:sz w:val="24"/>
                <w:szCs w:val="24"/>
              </w:rPr>
              <w:t xml:space="preserve">ransparency </w:t>
            </w:r>
            <w:r w:rsidR="002B2960" w:rsidRPr="00565047">
              <w:rPr>
                <w:rFonts w:ascii="Arial" w:hAnsi="Arial" w:cs="Arial"/>
                <w:sz w:val="24"/>
                <w:szCs w:val="24"/>
              </w:rPr>
              <w:t xml:space="preserve">on sustainability reporting </w:t>
            </w:r>
            <w:r w:rsidR="00D976C5">
              <w:rPr>
                <w:rFonts w:ascii="Arial" w:hAnsi="Arial" w:cs="Arial"/>
                <w:sz w:val="24"/>
                <w:szCs w:val="24"/>
              </w:rPr>
              <w:t>to provide</w:t>
            </w:r>
            <w:r w:rsidR="00D3406A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B15C4" w:rsidRPr="00565047">
              <w:rPr>
                <w:rFonts w:ascii="Arial" w:hAnsi="Arial" w:cs="Arial"/>
                <w:sz w:val="24"/>
                <w:szCs w:val="24"/>
              </w:rPr>
              <w:t xml:space="preserve">investors </w:t>
            </w:r>
            <w:r w:rsidR="00D976C5">
              <w:rPr>
                <w:rFonts w:ascii="Arial" w:hAnsi="Arial" w:cs="Arial"/>
                <w:sz w:val="24"/>
                <w:szCs w:val="24"/>
              </w:rPr>
              <w:t xml:space="preserve">with </w:t>
            </w:r>
            <w:r w:rsidR="009B15C4" w:rsidRPr="00565047">
              <w:rPr>
                <w:rFonts w:ascii="Arial" w:hAnsi="Arial" w:cs="Arial"/>
                <w:sz w:val="24"/>
                <w:szCs w:val="24"/>
              </w:rPr>
              <w:t xml:space="preserve">access to information around a </w:t>
            </w:r>
            <w:r w:rsidR="003343B4">
              <w:rPr>
                <w:rFonts w:ascii="Arial" w:hAnsi="Arial" w:cs="Arial"/>
                <w:sz w:val="24"/>
                <w:szCs w:val="24"/>
              </w:rPr>
              <w:t xml:space="preserve">corporation’s </w:t>
            </w:r>
            <w:r w:rsidR="007E2066" w:rsidRPr="00565047">
              <w:rPr>
                <w:rFonts w:ascii="Arial" w:hAnsi="Arial" w:cs="Arial"/>
                <w:sz w:val="24"/>
                <w:szCs w:val="24"/>
              </w:rPr>
              <w:t xml:space="preserve">impact on </w:t>
            </w:r>
            <w:r w:rsidR="008A6C03">
              <w:rPr>
                <w:rFonts w:ascii="Arial" w:hAnsi="Arial" w:cs="Arial"/>
                <w:sz w:val="24"/>
                <w:szCs w:val="24"/>
              </w:rPr>
              <w:t>social and environment issues</w:t>
            </w:r>
            <w:r w:rsidR="00FB54CC" w:rsidRPr="00565047">
              <w:rPr>
                <w:rFonts w:ascii="Arial" w:hAnsi="Arial" w:cs="Arial"/>
                <w:sz w:val="24"/>
                <w:szCs w:val="24"/>
              </w:rPr>
              <w:t>,</w:t>
            </w:r>
            <w:r w:rsidR="007E2066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A561F" w:rsidRPr="00565047">
              <w:rPr>
                <w:rFonts w:ascii="Arial" w:hAnsi="Arial" w:cs="Arial"/>
                <w:sz w:val="24"/>
                <w:szCs w:val="24"/>
              </w:rPr>
              <w:t xml:space="preserve">which in turn </w:t>
            </w:r>
            <w:r w:rsidR="00F723C5" w:rsidRPr="00565047">
              <w:rPr>
                <w:rFonts w:ascii="Arial" w:hAnsi="Arial" w:cs="Arial"/>
                <w:sz w:val="24"/>
                <w:szCs w:val="24"/>
              </w:rPr>
              <w:t>aims to</w:t>
            </w:r>
            <w:r w:rsidR="007E2066" w:rsidRPr="00565047">
              <w:rPr>
                <w:rFonts w:ascii="Arial" w:hAnsi="Arial" w:cs="Arial"/>
                <w:sz w:val="24"/>
                <w:szCs w:val="24"/>
              </w:rPr>
              <w:t xml:space="preserve"> enable better financial decision making (</w:t>
            </w:r>
            <w:r w:rsidR="005F334A" w:rsidRPr="00565047">
              <w:rPr>
                <w:rFonts w:ascii="Arial" w:hAnsi="Arial" w:cs="Arial"/>
                <w:sz w:val="24"/>
                <w:szCs w:val="24"/>
              </w:rPr>
              <w:t>European Commission, 2023)</w:t>
            </w:r>
            <w:r w:rsidR="001E7BCE" w:rsidRPr="00565047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C55A20" w:rsidRPr="00565047">
              <w:rPr>
                <w:rFonts w:ascii="Arial" w:hAnsi="Arial" w:cs="Arial"/>
                <w:sz w:val="24"/>
                <w:szCs w:val="24"/>
              </w:rPr>
              <w:t xml:space="preserve">guiding investment </w:t>
            </w:r>
            <w:r w:rsidR="002B2960" w:rsidRPr="00565047">
              <w:rPr>
                <w:rFonts w:ascii="Arial" w:hAnsi="Arial" w:cs="Arial"/>
                <w:sz w:val="24"/>
                <w:szCs w:val="24"/>
              </w:rPr>
              <w:t xml:space="preserve">towards </w:t>
            </w:r>
            <w:r w:rsidR="000E2A25" w:rsidRPr="00565047">
              <w:rPr>
                <w:rFonts w:ascii="Arial" w:hAnsi="Arial" w:cs="Arial"/>
                <w:sz w:val="24"/>
                <w:szCs w:val="24"/>
              </w:rPr>
              <w:t>ensuring t</w:t>
            </w:r>
            <w:r w:rsidR="0087518F" w:rsidRPr="00565047">
              <w:rPr>
                <w:rFonts w:ascii="Arial" w:hAnsi="Arial" w:cs="Arial"/>
                <w:sz w:val="24"/>
                <w:szCs w:val="24"/>
              </w:rPr>
              <w:t>he EU meet</w:t>
            </w:r>
            <w:r w:rsidR="000E2A25" w:rsidRPr="00565047">
              <w:rPr>
                <w:rFonts w:ascii="Arial" w:hAnsi="Arial" w:cs="Arial"/>
                <w:sz w:val="24"/>
                <w:szCs w:val="24"/>
              </w:rPr>
              <w:t>s</w:t>
            </w:r>
            <w:r w:rsidR="0087518F" w:rsidRPr="00565047">
              <w:rPr>
                <w:rFonts w:ascii="Arial" w:hAnsi="Arial" w:cs="Arial"/>
                <w:sz w:val="24"/>
                <w:szCs w:val="24"/>
              </w:rPr>
              <w:t xml:space="preserve"> its goals under the European Green Deal (L, 2023)</w:t>
            </w:r>
            <w:r w:rsidR="00C90A6F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53B165B6" w14:textId="77777777" w:rsidR="001C488B" w:rsidRPr="00565047" w:rsidRDefault="001C488B" w:rsidP="0087518F">
            <w:pPr>
              <w:rPr>
                <w:rFonts w:ascii="Arial" w:hAnsi="Arial" w:cs="Arial"/>
                <w:sz w:val="24"/>
                <w:szCs w:val="24"/>
              </w:rPr>
            </w:pPr>
          </w:p>
          <w:p w14:paraId="11B0181C" w14:textId="5EAEAEE0" w:rsidR="002C034B" w:rsidRPr="00565047" w:rsidRDefault="002C034B" w:rsidP="002C034B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  <w:r w:rsidRPr="00565047">
              <w:rPr>
                <w:rFonts w:ascii="Arial" w:hAnsi="Arial" w:cs="Arial"/>
              </w:rPr>
              <w:t xml:space="preserve">This is not the first time the Commission has </w:t>
            </w:r>
            <w:r w:rsidR="009E5818">
              <w:rPr>
                <w:rFonts w:ascii="Arial" w:hAnsi="Arial" w:cs="Arial"/>
              </w:rPr>
              <w:t>introduced</w:t>
            </w:r>
            <w:r w:rsidRPr="00565047">
              <w:rPr>
                <w:rFonts w:ascii="Arial" w:hAnsi="Arial" w:cs="Arial"/>
              </w:rPr>
              <w:t xml:space="preserve"> mandatory reporting on sustainability. In 2014 the Commission introduced the European Directive </w:t>
            </w:r>
            <w:r w:rsidR="00CE1277" w:rsidRPr="00565047">
              <w:rPr>
                <w:rFonts w:ascii="Arial" w:hAnsi="Arial" w:cs="Arial"/>
              </w:rPr>
              <w:t xml:space="preserve">on </w:t>
            </w:r>
            <w:r w:rsidR="00075311" w:rsidRPr="00565047">
              <w:rPr>
                <w:rFonts w:ascii="Arial" w:hAnsi="Arial" w:cs="Arial"/>
              </w:rPr>
              <w:t xml:space="preserve">Non-Financial Reporting </w:t>
            </w:r>
            <w:r w:rsidR="004C66A1">
              <w:rPr>
                <w:rFonts w:ascii="Arial" w:hAnsi="Arial" w:cs="Arial"/>
              </w:rPr>
              <w:t xml:space="preserve">Directive (NFRD) </w:t>
            </w:r>
            <w:r w:rsidRPr="00565047">
              <w:rPr>
                <w:rFonts w:ascii="Arial" w:hAnsi="Arial" w:cs="Arial"/>
              </w:rPr>
              <w:t xml:space="preserve">2014/95/EU (EU Commission, 2017). </w:t>
            </w:r>
          </w:p>
          <w:p w14:paraId="2B99A810" w14:textId="08CE606D" w:rsidR="002C034B" w:rsidRPr="00565047" w:rsidRDefault="002C034B" w:rsidP="002C034B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  <w:r w:rsidRPr="00565047">
              <w:rPr>
                <w:rFonts w:ascii="Arial" w:hAnsi="Arial" w:cs="Arial"/>
              </w:rPr>
              <w:br/>
            </w:r>
            <w:r w:rsidR="00901F65" w:rsidRPr="00565047">
              <w:rPr>
                <w:rFonts w:ascii="Arial" w:hAnsi="Arial" w:cs="Arial"/>
              </w:rPr>
              <w:t xml:space="preserve">However, </w:t>
            </w:r>
            <w:r w:rsidRPr="00565047">
              <w:rPr>
                <w:rFonts w:ascii="Arial" w:hAnsi="Arial" w:cs="Arial"/>
              </w:rPr>
              <w:t>there is evidence that suggests that</w:t>
            </w:r>
            <w:r w:rsidR="005E03CE">
              <w:rPr>
                <w:rFonts w:ascii="Arial" w:hAnsi="Arial" w:cs="Arial"/>
              </w:rPr>
              <w:t xml:space="preserve"> t</w:t>
            </w:r>
            <w:r w:rsidRPr="00565047">
              <w:rPr>
                <w:rFonts w:ascii="Arial" w:hAnsi="Arial" w:cs="Arial"/>
              </w:rPr>
              <w:t xml:space="preserve">he </w:t>
            </w:r>
            <w:r w:rsidR="00075311" w:rsidRPr="00565047">
              <w:rPr>
                <w:rFonts w:ascii="Arial" w:hAnsi="Arial" w:cs="Arial"/>
              </w:rPr>
              <w:t>NFRD</w:t>
            </w:r>
            <w:r w:rsidRPr="00565047">
              <w:rPr>
                <w:rFonts w:ascii="Arial" w:hAnsi="Arial" w:cs="Arial"/>
              </w:rPr>
              <w:t xml:space="preserve"> didn’t lead to increased sustainability outcomes.  </w:t>
            </w:r>
            <w:r w:rsidR="00B80F35" w:rsidRPr="00565047">
              <w:rPr>
                <w:rFonts w:ascii="Arial" w:hAnsi="Arial" w:cs="Arial"/>
                <w:color w:val="000000"/>
              </w:rPr>
              <w:t xml:space="preserve">Cuomo, Gaia et al. </w:t>
            </w:r>
            <w:r w:rsidR="00DD7358" w:rsidRPr="00565047">
              <w:rPr>
                <w:rFonts w:ascii="Arial" w:hAnsi="Arial" w:cs="Arial"/>
                <w:color w:val="000000"/>
              </w:rPr>
              <w:t>(</w:t>
            </w:r>
            <w:r w:rsidR="00B80F35" w:rsidRPr="00565047">
              <w:rPr>
                <w:rFonts w:ascii="Arial" w:hAnsi="Arial" w:cs="Arial"/>
                <w:color w:val="000000"/>
              </w:rPr>
              <w:t>2022)</w:t>
            </w:r>
            <w:r w:rsidR="00DD7358" w:rsidRPr="00565047">
              <w:rPr>
                <w:rFonts w:ascii="Arial" w:hAnsi="Arial" w:cs="Arial"/>
                <w:color w:val="000000"/>
              </w:rPr>
              <w:t xml:space="preserve"> </w:t>
            </w:r>
            <w:r w:rsidRPr="00565047">
              <w:rPr>
                <w:rFonts w:ascii="Arial" w:hAnsi="Arial" w:cs="Arial"/>
              </w:rPr>
              <w:t xml:space="preserve">argue that </w:t>
            </w:r>
            <w:r w:rsidR="004055AC">
              <w:rPr>
                <w:rFonts w:ascii="Arial" w:hAnsi="Arial" w:cs="Arial"/>
              </w:rPr>
              <w:t>mandatory</w:t>
            </w:r>
            <w:r w:rsidRPr="00565047">
              <w:rPr>
                <w:rFonts w:ascii="Arial" w:hAnsi="Arial" w:cs="Arial"/>
              </w:rPr>
              <w:t xml:space="preserve"> CSR reporting ‘did not play any significant role in the promotion of CSR transparency and performance’</w:t>
            </w:r>
            <w:r w:rsidR="009D1039" w:rsidRPr="00565047">
              <w:rPr>
                <w:rFonts w:ascii="Arial" w:hAnsi="Arial" w:cs="Arial"/>
              </w:rPr>
              <w:t>. Wh</w:t>
            </w:r>
            <w:r w:rsidRPr="00565047">
              <w:rPr>
                <w:rFonts w:ascii="Arial" w:hAnsi="Arial" w:cs="Arial"/>
              </w:rPr>
              <w:t xml:space="preserve">ile Wagner (2018) argue that too much flexibility and a lack of strong verification processes mean that the Directive was unlikely to bring about better reporting overall. </w:t>
            </w:r>
          </w:p>
          <w:p w14:paraId="586D252F" w14:textId="77777777" w:rsidR="009D1039" w:rsidRPr="00565047" w:rsidRDefault="009D1039" w:rsidP="002C034B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</w:p>
          <w:p w14:paraId="32CA339C" w14:textId="1074917B" w:rsidR="00540F9D" w:rsidRPr="00565047" w:rsidRDefault="009D1039" w:rsidP="00540F9D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  <w:r w:rsidRPr="00565047">
              <w:rPr>
                <w:rFonts w:ascii="Arial" w:hAnsi="Arial" w:cs="Arial"/>
              </w:rPr>
              <w:t>D</w:t>
            </w:r>
            <w:r w:rsidR="00901F65" w:rsidRPr="00565047">
              <w:rPr>
                <w:rFonts w:ascii="Arial" w:hAnsi="Arial" w:cs="Arial"/>
              </w:rPr>
              <w:t xml:space="preserve">espite </w:t>
            </w:r>
            <w:r w:rsidR="00115951" w:rsidRPr="00565047">
              <w:rPr>
                <w:rFonts w:ascii="Arial" w:hAnsi="Arial" w:cs="Arial"/>
              </w:rPr>
              <w:t>the wider scope of the ESRS</w:t>
            </w:r>
            <w:r w:rsidR="005A0FAE" w:rsidRPr="00565047">
              <w:rPr>
                <w:rFonts w:ascii="Arial" w:hAnsi="Arial" w:cs="Arial"/>
              </w:rPr>
              <w:t xml:space="preserve"> compared to the previous NFRD, </w:t>
            </w:r>
            <w:r w:rsidR="00EA561F" w:rsidRPr="00565047">
              <w:rPr>
                <w:rFonts w:ascii="Arial" w:hAnsi="Arial" w:cs="Arial"/>
              </w:rPr>
              <w:t>the most recent</w:t>
            </w:r>
            <w:r w:rsidR="00A45276" w:rsidRPr="00565047">
              <w:rPr>
                <w:rFonts w:ascii="Arial" w:hAnsi="Arial" w:cs="Arial"/>
              </w:rPr>
              <w:t xml:space="preserve"> publication of</w:t>
            </w:r>
            <w:r w:rsidR="00F271CD" w:rsidRPr="00565047">
              <w:rPr>
                <w:rFonts w:ascii="Arial" w:hAnsi="Arial" w:cs="Arial"/>
              </w:rPr>
              <w:t xml:space="preserve"> ESRS has </w:t>
            </w:r>
            <w:r w:rsidR="00F035C2" w:rsidRPr="00565047">
              <w:rPr>
                <w:rFonts w:ascii="Arial" w:hAnsi="Arial" w:cs="Arial"/>
              </w:rPr>
              <w:t>already seen the weakening of</w:t>
            </w:r>
            <w:r w:rsidR="00F271CD" w:rsidRPr="00565047">
              <w:rPr>
                <w:rFonts w:ascii="Arial" w:hAnsi="Arial" w:cs="Arial"/>
              </w:rPr>
              <w:t xml:space="preserve"> some measures that were in the original draft</w:t>
            </w:r>
            <w:r w:rsidR="00C121BB" w:rsidRPr="00565047">
              <w:rPr>
                <w:rFonts w:ascii="Arial" w:hAnsi="Arial" w:cs="Arial"/>
              </w:rPr>
              <w:t xml:space="preserve"> </w:t>
            </w:r>
            <w:r w:rsidR="00D0126A" w:rsidRPr="00565047">
              <w:rPr>
                <w:rFonts w:ascii="Arial" w:hAnsi="Arial" w:cs="Arial"/>
              </w:rPr>
              <w:t xml:space="preserve">therefore potentially undermining the </w:t>
            </w:r>
            <w:r w:rsidR="00210691" w:rsidRPr="00565047">
              <w:rPr>
                <w:rFonts w:ascii="Arial" w:hAnsi="Arial" w:cs="Arial"/>
              </w:rPr>
              <w:t>effectiveness of the CRSD (</w:t>
            </w:r>
            <w:r w:rsidR="00E569E0" w:rsidRPr="00565047">
              <w:rPr>
                <w:rFonts w:ascii="Arial" w:hAnsi="Arial" w:cs="Arial"/>
              </w:rPr>
              <w:t>Ducoulombier, 2023)</w:t>
            </w:r>
            <w:r w:rsidR="00890111" w:rsidRPr="00565047">
              <w:rPr>
                <w:rFonts w:ascii="Arial" w:hAnsi="Arial" w:cs="Arial"/>
              </w:rPr>
              <w:t xml:space="preserve"> and denting investor confidence </w:t>
            </w:r>
            <w:r w:rsidR="004E3EF0" w:rsidRPr="00565047">
              <w:rPr>
                <w:rFonts w:ascii="Arial" w:hAnsi="Arial" w:cs="Arial"/>
              </w:rPr>
              <w:t>(</w:t>
            </w:r>
            <w:r w:rsidR="00D6586C" w:rsidRPr="00565047">
              <w:rPr>
                <w:rFonts w:ascii="Arial" w:hAnsi="Arial" w:cs="Arial"/>
              </w:rPr>
              <w:t xml:space="preserve">WWF, 2023). </w:t>
            </w:r>
          </w:p>
          <w:p w14:paraId="60D7CBC8" w14:textId="77777777" w:rsidR="00901F65" w:rsidRPr="00565047" w:rsidRDefault="00901F65" w:rsidP="00540F9D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</w:p>
          <w:p w14:paraId="6340DD22" w14:textId="6C74A435" w:rsidR="00427461" w:rsidRPr="00565047" w:rsidRDefault="00F24A5E" w:rsidP="00540F9D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  <w:r w:rsidRPr="00565047">
              <w:rPr>
                <w:rFonts w:ascii="Arial" w:hAnsi="Arial" w:cs="Arial"/>
              </w:rPr>
              <w:t>Ultimately</w:t>
            </w:r>
            <w:r w:rsidR="000E2A25" w:rsidRPr="00565047">
              <w:rPr>
                <w:rFonts w:ascii="Arial" w:hAnsi="Arial" w:cs="Arial"/>
              </w:rPr>
              <w:t xml:space="preserve"> though</w:t>
            </w:r>
            <w:r w:rsidR="00353FFA">
              <w:rPr>
                <w:rFonts w:ascii="Arial" w:hAnsi="Arial" w:cs="Arial"/>
              </w:rPr>
              <w:t xml:space="preserve"> </w:t>
            </w:r>
            <w:r w:rsidRPr="00565047">
              <w:rPr>
                <w:rFonts w:ascii="Arial" w:hAnsi="Arial" w:cs="Arial"/>
              </w:rPr>
              <w:t xml:space="preserve">the CSRD is argued to be </w:t>
            </w:r>
            <w:r w:rsidR="003727BD" w:rsidRPr="00565047">
              <w:rPr>
                <w:rFonts w:ascii="Arial" w:hAnsi="Arial" w:cs="Arial"/>
              </w:rPr>
              <w:t>transforming the sustainability landscape (KPMG, 2023) and has led to other countries, m</w:t>
            </w:r>
            <w:r w:rsidR="005C29A0" w:rsidRPr="00565047">
              <w:rPr>
                <w:rFonts w:ascii="Arial" w:hAnsi="Arial" w:cs="Arial"/>
              </w:rPr>
              <w:t>ost notably the US</w:t>
            </w:r>
            <w:r w:rsidR="00A84AE1" w:rsidRPr="00565047">
              <w:rPr>
                <w:rFonts w:ascii="Arial" w:hAnsi="Arial" w:cs="Arial"/>
              </w:rPr>
              <w:t>,</w:t>
            </w:r>
            <w:r w:rsidR="005C29A0" w:rsidRPr="00565047">
              <w:rPr>
                <w:rFonts w:ascii="Arial" w:hAnsi="Arial" w:cs="Arial"/>
              </w:rPr>
              <w:t xml:space="preserve"> adopting their own mandatory reporting measures (US </w:t>
            </w:r>
            <w:r w:rsidR="007614D8" w:rsidRPr="00565047">
              <w:rPr>
                <w:rFonts w:ascii="Arial" w:hAnsi="Arial" w:cs="Arial"/>
              </w:rPr>
              <w:t>Securities and Exchange Commission, 2022)</w:t>
            </w:r>
            <w:r w:rsidR="002114E7" w:rsidRPr="00565047">
              <w:rPr>
                <w:rFonts w:ascii="Arial" w:hAnsi="Arial" w:cs="Arial"/>
              </w:rPr>
              <w:t xml:space="preserve">. </w:t>
            </w:r>
          </w:p>
          <w:p w14:paraId="060A5645" w14:textId="77777777" w:rsidR="00314668" w:rsidRPr="00565047" w:rsidRDefault="00314668" w:rsidP="00540F9D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</w:p>
          <w:p w14:paraId="41668E78" w14:textId="4C6CD8C8" w:rsidR="00E42CF6" w:rsidRPr="00565047" w:rsidRDefault="00314668" w:rsidP="004B0DF8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  <w:r w:rsidRPr="00565047">
              <w:rPr>
                <w:rFonts w:ascii="Arial" w:hAnsi="Arial" w:cs="Arial"/>
              </w:rPr>
              <w:t xml:space="preserve">The introduction of the CSRD in </w:t>
            </w:r>
            <w:r w:rsidR="001B2EED" w:rsidRPr="00565047">
              <w:rPr>
                <w:rFonts w:ascii="Arial" w:hAnsi="Arial" w:cs="Arial"/>
              </w:rPr>
              <w:t>2023 presents a gap in current research</w:t>
            </w:r>
            <w:r w:rsidR="00342328">
              <w:rPr>
                <w:rFonts w:ascii="Arial" w:hAnsi="Arial" w:cs="Arial"/>
              </w:rPr>
              <w:t xml:space="preserve"> into sustainability reporting</w:t>
            </w:r>
            <w:r w:rsidR="00F32AEE" w:rsidRPr="00565047">
              <w:rPr>
                <w:rFonts w:ascii="Arial" w:hAnsi="Arial" w:cs="Arial"/>
              </w:rPr>
              <w:t xml:space="preserve"> and </w:t>
            </w:r>
            <w:r w:rsidR="0064039F">
              <w:rPr>
                <w:rFonts w:ascii="Arial" w:hAnsi="Arial" w:cs="Arial"/>
              </w:rPr>
              <w:t>the</w:t>
            </w:r>
            <w:r w:rsidR="003F7C48" w:rsidRPr="00565047">
              <w:rPr>
                <w:rFonts w:ascii="Arial" w:hAnsi="Arial" w:cs="Arial"/>
              </w:rPr>
              <w:t xml:space="preserve"> aim of this research study is therefore to identify w</w:t>
            </w:r>
            <w:r w:rsidR="001B2EED" w:rsidRPr="00565047">
              <w:rPr>
                <w:rFonts w:ascii="Arial" w:hAnsi="Arial" w:cs="Arial"/>
              </w:rPr>
              <w:t xml:space="preserve">hether the Directive </w:t>
            </w:r>
            <w:r w:rsidR="005F650D" w:rsidRPr="00565047">
              <w:rPr>
                <w:rFonts w:ascii="Arial" w:hAnsi="Arial" w:cs="Arial"/>
              </w:rPr>
              <w:t xml:space="preserve">is likely to deliver </w:t>
            </w:r>
            <w:r w:rsidR="000A17C9" w:rsidRPr="00565047">
              <w:rPr>
                <w:rFonts w:ascii="Arial" w:hAnsi="Arial" w:cs="Arial"/>
              </w:rPr>
              <w:t>a fundamental improvement in sustainability reporting</w:t>
            </w:r>
            <w:r w:rsidR="003F7C48" w:rsidRPr="00565047">
              <w:rPr>
                <w:rFonts w:ascii="Arial" w:hAnsi="Arial" w:cs="Arial"/>
              </w:rPr>
              <w:t xml:space="preserve">. </w:t>
            </w:r>
            <w:r w:rsidR="0064039F">
              <w:rPr>
                <w:rFonts w:ascii="Arial" w:hAnsi="Arial" w:cs="Arial"/>
              </w:rPr>
              <w:t>While</w:t>
            </w:r>
            <w:r w:rsidR="00F32AEE" w:rsidRPr="00565047">
              <w:rPr>
                <w:rFonts w:ascii="Arial" w:hAnsi="Arial" w:cs="Arial"/>
              </w:rPr>
              <w:t xml:space="preserve"> </w:t>
            </w:r>
            <w:r w:rsidR="000A17C9" w:rsidRPr="00565047">
              <w:rPr>
                <w:rFonts w:ascii="Arial" w:hAnsi="Arial" w:cs="Arial"/>
              </w:rPr>
              <w:t xml:space="preserve">it is too early </w:t>
            </w:r>
            <w:r w:rsidR="00D762F7" w:rsidRPr="00565047">
              <w:rPr>
                <w:rFonts w:ascii="Arial" w:hAnsi="Arial" w:cs="Arial"/>
              </w:rPr>
              <w:t xml:space="preserve">in its implementation to predict fully </w:t>
            </w:r>
            <w:r w:rsidR="005147DE" w:rsidRPr="00565047">
              <w:rPr>
                <w:rFonts w:ascii="Arial" w:hAnsi="Arial" w:cs="Arial"/>
              </w:rPr>
              <w:t>the</w:t>
            </w:r>
            <w:r w:rsidR="00AC4F29" w:rsidRPr="00565047">
              <w:rPr>
                <w:rFonts w:ascii="Arial" w:hAnsi="Arial" w:cs="Arial"/>
              </w:rPr>
              <w:t xml:space="preserve"> future</w:t>
            </w:r>
            <w:r w:rsidR="00D762F7" w:rsidRPr="00565047">
              <w:rPr>
                <w:rFonts w:ascii="Arial" w:hAnsi="Arial" w:cs="Arial"/>
              </w:rPr>
              <w:t xml:space="preserve"> impact</w:t>
            </w:r>
            <w:r w:rsidR="005147DE" w:rsidRPr="00565047">
              <w:rPr>
                <w:rFonts w:ascii="Arial" w:hAnsi="Arial" w:cs="Arial"/>
              </w:rPr>
              <w:t xml:space="preserve"> of the CSRD</w:t>
            </w:r>
            <w:r w:rsidR="00D762F7" w:rsidRPr="00565047">
              <w:rPr>
                <w:rFonts w:ascii="Arial" w:hAnsi="Arial" w:cs="Arial"/>
              </w:rPr>
              <w:t xml:space="preserve">, </w:t>
            </w:r>
            <w:r w:rsidR="00AC4F29" w:rsidRPr="00565047">
              <w:rPr>
                <w:rFonts w:ascii="Arial" w:hAnsi="Arial" w:cs="Arial"/>
              </w:rPr>
              <w:t xml:space="preserve">the author will </w:t>
            </w:r>
            <w:r w:rsidR="00342328">
              <w:rPr>
                <w:rFonts w:ascii="Arial" w:hAnsi="Arial" w:cs="Arial"/>
              </w:rPr>
              <w:t>draw upon</w:t>
            </w:r>
            <w:r w:rsidR="00AC4F29" w:rsidRPr="00565047">
              <w:rPr>
                <w:rFonts w:ascii="Arial" w:hAnsi="Arial" w:cs="Arial"/>
              </w:rPr>
              <w:t xml:space="preserve"> relevant literature from past </w:t>
            </w:r>
            <w:r w:rsidR="00301382" w:rsidRPr="00565047">
              <w:rPr>
                <w:rFonts w:ascii="Arial" w:hAnsi="Arial" w:cs="Arial"/>
              </w:rPr>
              <w:t xml:space="preserve">initiatives </w:t>
            </w:r>
            <w:r w:rsidR="005147DE" w:rsidRPr="00565047">
              <w:rPr>
                <w:rFonts w:ascii="Arial" w:hAnsi="Arial" w:cs="Arial"/>
              </w:rPr>
              <w:t>and</w:t>
            </w:r>
            <w:r w:rsidR="001A19C7" w:rsidRPr="00565047">
              <w:rPr>
                <w:rFonts w:ascii="Arial" w:hAnsi="Arial" w:cs="Arial"/>
              </w:rPr>
              <w:t xml:space="preserve"> academic</w:t>
            </w:r>
            <w:r w:rsidR="005147DE" w:rsidRPr="00565047">
              <w:rPr>
                <w:rFonts w:ascii="Arial" w:hAnsi="Arial" w:cs="Arial"/>
              </w:rPr>
              <w:t xml:space="preserve"> research</w:t>
            </w:r>
            <w:r w:rsidR="001A19C7" w:rsidRPr="00565047">
              <w:rPr>
                <w:rFonts w:ascii="Arial" w:hAnsi="Arial" w:cs="Arial"/>
              </w:rPr>
              <w:t xml:space="preserve"> in sustainability reporting</w:t>
            </w:r>
            <w:r w:rsidR="00906BE5" w:rsidRPr="00565047">
              <w:rPr>
                <w:rFonts w:ascii="Arial" w:hAnsi="Arial" w:cs="Arial"/>
              </w:rPr>
              <w:t xml:space="preserve"> to </w:t>
            </w:r>
            <w:r w:rsidR="001A19C7" w:rsidRPr="00565047">
              <w:rPr>
                <w:rFonts w:ascii="Arial" w:hAnsi="Arial" w:cs="Arial"/>
              </w:rPr>
              <w:t>present an</w:t>
            </w:r>
            <w:r w:rsidR="00906BE5" w:rsidRPr="00565047">
              <w:rPr>
                <w:rFonts w:ascii="Arial" w:hAnsi="Arial" w:cs="Arial"/>
              </w:rPr>
              <w:t xml:space="preserve"> argument</w:t>
            </w:r>
            <w:r w:rsidR="009405B3" w:rsidRPr="00565047">
              <w:rPr>
                <w:rFonts w:ascii="Arial" w:hAnsi="Arial" w:cs="Arial"/>
              </w:rPr>
              <w:t xml:space="preserve"> on whether </w:t>
            </w:r>
            <w:r w:rsidR="004B0DF8" w:rsidRPr="00565047">
              <w:rPr>
                <w:rFonts w:ascii="Arial" w:hAnsi="Arial" w:cs="Arial"/>
              </w:rPr>
              <w:t xml:space="preserve">mandating reporting </w:t>
            </w:r>
            <w:r w:rsidR="005147DE" w:rsidRPr="00565047">
              <w:rPr>
                <w:rFonts w:ascii="Arial" w:hAnsi="Arial" w:cs="Arial"/>
              </w:rPr>
              <w:t>through the CSRD is likely</w:t>
            </w:r>
            <w:r w:rsidR="004B0DF8" w:rsidRPr="00565047">
              <w:rPr>
                <w:rFonts w:ascii="Arial" w:hAnsi="Arial" w:cs="Arial"/>
              </w:rPr>
              <w:t xml:space="preserve"> to improve sustainability outcomes. </w:t>
            </w:r>
          </w:p>
          <w:p w14:paraId="6DAA24B2" w14:textId="29848A96" w:rsidR="00A10AA6" w:rsidRPr="00565047" w:rsidRDefault="00C3347A" w:rsidP="00980AE9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  <w:r w:rsidRPr="00565047">
              <w:rPr>
                <w:rFonts w:ascii="Arial" w:hAnsi="Arial" w:cs="Arial"/>
              </w:rPr>
              <w:lastRenderedPageBreak/>
              <w:t xml:space="preserve"> </w:t>
            </w:r>
          </w:p>
          <w:p w14:paraId="3CF99404" w14:textId="77777777" w:rsidR="00412CD4" w:rsidRPr="00565047" w:rsidRDefault="00412CD4" w:rsidP="00412CD4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The research study will attempt to answer the following question:  </w:t>
            </w:r>
            <w:r w:rsidRPr="00565047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The Corporate Sustainability Reporting Directive – An exercise in compliance or a meaningful driver for improvement in sustainability reporting?</w:t>
            </w:r>
          </w:p>
          <w:p w14:paraId="4DB02503" w14:textId="77777777" w:rsidR="00412CD4" w:rsidRPr="00565047" w:rsidRDefault="00412CD4" w:rsidP="00412CD4">
            <w:pPr>
              <w:rPr>
                <w:rFonts w:ascii="Arial" w:hAnsi="Arial" w:cs="Arial"/>
                <w:sz w:val="24"/>
                <w:szCs w:val="24"/>
              </w:rPr>
            </w:pPr>
          </w:p>
          <w:p w14:paraId="7988C079" w14:textId="3E42BC58" w:rsidR="00412CD4" w:rsidRPr="00565047" w:rsidRDefault="00412CD4" w:rsidP="00412CD4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To answer the overall research question, </w:t>
            </w:r>
            <w:r w:rsidR="0017031B" w:rsidRPr="00565047">
              <w:rPr>
                <w:rFonts w:ascii="Arial" w:hAnsi="Arial" w:cs="Arial"/>
                <w:sz w:val="24"/>
                <w:szCs w:val="24"/>
              </w:rPr>
              <w:t>several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supplementary questions will be addressed within the research: </w:t>
            </w:r>
          </w:p>
          <w:p w14:paraId="0E4CE0BD" w14:textId="77777777" w:rsidR="00412CD4" w:rsidRPr="00565047" w:rsidRDefault="00412CD4" w:rsidP="00412CD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Does the increasing climate crisis mean that current sustainability reporting is not effective in driving improvements? </w:t>
            </w:r>
          </w:p>
          <w:p w14:paraId="36567306" w14:textId="6EF5C51F" w:rsidR="00412CD4" w:rsidRPr="00565047" w:rsidRDefault="00523A9D" w:rsidP="00412CD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</w:t>
            </w:r>
            <w:r w:rsidR="00412CD4" w:rsidRPr="00565047">
              <w:rPr>
                <w:rFonts w:ascii="Arial" w:hAnsi="Arial" w:cs="Arial"/>
                <w:sz w:val="24"/>
                <w:szCs w:val="24"/>
              </w:rPr>
              <w:t xml:space="preserve">hould reporting on sustainability remain voluntary or </w:t>
            </w:r>
            <w:r w:rsidR="0017031B" w:rsidRPr="00565047">
              <w:rPr>
                <w:rFonts w:ascii="Arial" w:hAnsi="Arial" w:cs="Arial"/>
                <w:sz w:val="24"/>
                <w:szCs w:val="24"/>
              </w:rPr>
              <w:t xml:space="preserve">will </w:t>
            </w:r>
            <w:r w:rsidR="00412CD4" w:rsidRPr="00565047">
              <w:rPr>
                <w:rFonts w:ascii="Arial" w:hAnsi="Arial" w:cs="Arial"/>
                <w:sz w:val="24"/>
                <w:szCs w:val="24"/>
              </w:rPr>
              <w:t xml:space="preserve">a mandatory approach lead to better reporting and ultimately better outcomes? </w:t>
            </w:r>
          </w:p>
          <w:p w14:paraId="2D878825" w14:textId="247A4958" w:rsidR="00412CD4" w:rsidRPr="00565047" w:rsidRDefault="00523A9D" w:rsidP="00412CD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Do</w:t>
            </w:r>
            <w:r w:rsidR="00412CD4" w:rsidRPr="00565047">
              <w:rPr>
                <w:rFonts w:ascii="Arial" w:hAnsi="Arial" w:cs="Arial"/>
                <w:sz w:val="24"/>
                <w:szCs w:val="24"/>
              </w:rPr>
              <w:t xml:space="preserve"> companies have an ethical duty to report how they are delivering on sustainability? </w:t>
            </w:r>
          </w:p>
          <w:p w14:paraId="69BEA6C5" w14:textId="1A43F166" w:rsidR="0054171B" w:rsidRPr="00565047" w:rsidRDefault="00221760" w:rsidP="00412CD4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Does the </w:t>
            </w:r>
            <w:r w:rsidR="00B67B31" w:rsidRPr="00565047">
              <w:rPr>
                <w:rFonts w:ascii="Arial" w:hAnsi="Arial" w:cs="Arial"/>
                <w:sz w:val="24"/>
                <w:szCs w:val="24"/>
              </w:rPr>
              <w:t xml:space="preserve">move of sustainability reporting into </w:t>
            </w:r>
            <w:r w:rsidR="00025FD0" w:rsidRPr="00565047">
              <w:rPr>
                <w:rFonts w:ascii="Arial" w:hAnsi="Arial" w:cs="Arial"/>
                <w:sz w:val="24"/>
                <w:szCs w:val="24"/>
              </w:rPr>
              <w:t xml:space="preserve">the legal responsibility highlight that corporations are not fulfilling their ethical duty towards stakeholders? </w:t>
            </w:r>
          </w:p>
          <w:p w14:paraId="2205FBDD" w14:textId="77777777" w:rsidR="00980AE9" w:rsidRPr="00565047" w:rsidRDefault="00980AE9" w:rsidP="00E3637A">
            <w:pPr>
              <w:rPr>
                <w:rFonts w:ascii="Arial" w:hAnsi="Arial" w:cs="Arial"/>
                <w:sz w:val="24"/>
                <w:szCs w:val="24"/>
              </w:rPr>
            </w:pPr>
          </w:p>
          <w:p w14:paraId="4342C786" w14:textId="77777777" w:rsidR="00E16420" w:rsidRPr="00565047" w:rsidRDefault="00E16420" w:rsidP="0017031B">
            <w:pPr>
              <w:pStyle w:val="ListParagraph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16420" w:rsidRPr="00565047" w14:paraId="0C7511E5" w14:textId="77777777" w:rsidTr="00E16420">
        <w:tc>
          <w:tcPr>
            <w:tcW w:w="9016" w:type="dxa"/>
            <w:gridSpan w:val="2"/>
          </w:tcPr>
          <w:p w14:paraId="70AA3F21" w14:textId="4F4E02CD" w:rsidR="00E16420" w:rsidRPr="00565047" w:rsidRDefault="00E1642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65047">
              <w:rPr>
                <w:rFonts w:ascii="Arial" w:hAnsi="Arial" w:cs="Arial"/>
                <w:b/>
                <w:sz w:val="24"/>
                <w:szCs w:val="24"/>
              </w:rPr>
              <w:lastRenderedPageBreak/>
              <w:t>Indicative Literature</w:t>
            </w:r>
            <w:r w:rsidR="000B1E12" w:rsidRPr="00565047">
              <w:rPr>
                <w:rFonts w:ascii="Arial" w:hAnsi="Arial" w:cs="Arial"/>
                <w:b/>
                <w:sz w:val="24"/>
                <w:szCs w:val="24"/>
              </w:rPr>
              <w:t xml:space="preserve"> (Theoretical ideas being used or tested e.g. circular economy))</w:t>
            </w:r>
            <w:r w:rsidRPr="00565047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4E44CEE5" w14:textId="77777777" w:rsidR="00E16420" w:rsidRPr="00565047" w:rsidRDefault="00E16420">
            <w:pPr>
              <w:rPr>
                <w:rFonts w:ascii="Arial" w:hAnsi="Arial" w:cs="Arial"/>
                <w:sz w:val="24"/>
                <w:szCs w:val="24"/>
              </w:rPr>
            </w:pPr>
          </w:p>
          <w:p w14:paraId="39087090" w14:textId="573B04A4" w:rsidR="00AF523C" w:rsidRPr="00565047" w:rsidRDefault="00FF7DDE" w:rsidP="00025FD0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>This research</w:t>
            </w:r>
            <w:r w:rsidR="00A97FD2" w:rsidRPr="00565047">
              <w:rPr>
                <w:rFonts w:ascii="Arial" w:hAnsi="Arial" w:cs="Arial"/>
                <w:sz w:val="24"/>
                <w:szCs w:val="24"/>
              </w:rPr>
              <w:t xml:space="preserve"> study is concerned with reporting on sustainability</w:t>
            </w:r>
            <w:r w:rsidR="00110BD9" w:rsidRPr="00565047">
              <w:rPr>
                <w:rFonts w:ascii="Arial" w:hAnsi="Arial" w:cs="Arial"/>
                <w:sz w:val="24"/>
                <w:szCs w:val="24"/>
              </w:rPr>
              <w:t>, specifically the mandating of reporting</w:t>
            </w:r>
            <w:r w:rsidR="00A97FD2" w:rsidRPr="00565047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025FD0" w:rsidRPr="00565047">
              <w:rPr>
                <w:rFonts w:ascii="Arial" w:hAnsi="Arial" w:cs="Arial"/>
                <w:sz w:val="24"/>
                <w:szCs w:val="24"/>
              </w:rPr>
              <w:t xml:space="preserve">While there </w:t>
            </w:r>
            <w:r w:rsidR="00AF523C" w:rsidRPr="00565047">
              <w:rPr>
                <w:rFonts w:ascii="Arial" w:hAnsi="Arial" w:cs="Arial"/>
                <w:sz w:val="24"/>
                <w:szCs w:val="24"/>
              </w:rPr>
              <w:t xml:space="preserve">is a wealth of </w:t>
            </w:r>
            <w:r w:rsidR="00025FD0" w:rsidRPr="00565047">
              <w:rPr>
                <w:rFonts w:ascii="Arial" w:hAnsi="Arial" w:cs="Arial"/>
                <w:sz w:val="24"/>
                <w:szCs w:val="24"/>
              </w:rPr>
              <w:t xml:space="preserve">academic </w:t>
            </w:r>
            <w:r w:rsidR="00AF523C" w:rsidRPr="00565047">
              <w:rPr>
                <w:rFonts w:ascii="Arial" w:hAnsi="Arial" w:cs="Arial"/>
                <w:sz w:val="24"/>
                <w:szCs w:val="24"/>
              </w:rPr>
              <w:t xml:space="preserve">research which provide deep analysis on </w:t>
            </w:r>
            <w:r w:rsidR="00AF51E3" w:rsidRPr="00565047">
              <w:rPr>
                <w:rFonts w:ascii="Arial" w:hAnsi="Arial" w:cs="Arial"/>
                <w:sz w:val="24"/>
                <w:szCs w:val="24"/>
              </w:rPr>
              <w:t xml:space="preserve">the role of sustainability reporting </w:t>
            </w:r>
            <w:r w:rsidR="006A3738" w:rsidRPr="00565047">
              <w:rPr>
                <w:rFonts w:ascii="Arial" w:hAnsi="Arial" w:cs="Arial"/>
                <w:sz w:val="24"/>
                <w:szCs w:val="24"/>
              </w:rPr>
              <w:t>(</w:t>
            </w:r>
            <w:r w:rsidR="00AF523C" w:rsidRPr="00565047">
              <w:rPr>
                <w:rFonts w:ascii="Arial" w:hAnsi="Arial" w:cs="Arial"/>
                <w:sz w:val="24"/>
                <w:szCs w:val="24"/>
              </w:rPr>
              <w:t>see</w:t>
            </w:r>
            <w:r w:rsidR="006A3738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6A3738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Benvenuto, Aufiero and Viola, 2023), </w:t>
            </w:r>
            <w:r w:rsidR="00AF523C" w:rsidRPr="00565047">
              <w:rPr>
                <w:rFonts w:ascii="Arial" w:hAnsi="Arial" w:cs="Arial"/>
                <w:sz w:val="24"/>
                <w:szCs w:val="24"/>
              </w:rPr>
              <w:t xml:space="preserve">research into whether mandatory reporting delivers a fundamental improvement in sustainability </w:t>
            </w:r>
            <w:r w:rsidR="00AF4A1D" w:rsidRPr="00565047">
              <w:rPr>
                <w:rFonts w:ascii="Arial" w:hAnsi="Arial" w:cs="Arial"/>
                <w:sz w:val="24"/>
                <w:szCs w:val="24"/>
              </w:rPr>
              <w:t xml:space="preserve">and </w:t>
            </w:r>
            <w:r w:rsidR="00AF523C" w:rsidRPr="00565047">
              <w:rPr>
                <w:rFonts w:ascii="Arial" w:hAnsi="Arial" w:cs="Arial"/>
                <w:sz w:val="24"/>
                <w:szCs w:val="24"/>
              </w:rPr>
              <w:t xml:space="preserve">reporting is still limited </w:t>
            </w:r>
            <w:r w:rsidR="006A3738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(Cuomo,</w:t>
            </w:r>
            <w:r w:rsidR="00D564E3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6A3738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et al. </w:t>
            </w:r>
            <w:r w:rsidR="0063749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2022</w:t>
            </w:r>
            <w:r w:rsidR="006A3738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)</w:t>
            </w:r>
            <w:r w:rsidR="00AF523C" w:rsidRPr="00565047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5CFC7DA3" w14:textId="77777777" w:rsidR="00D92593" w:rsidRPr="00565047" w:rsidRDefault="00D92593" w:rsidP="00025FD0">
            <w:pPr>
              <w:rPr>
                <w:rFonts w:ascii="Arial" w:hAnsi="Arial" w:cs="Arial"/>
                <w:sz w:val="24"/>
                <w:szCs w:val="24"/>
              </w:rPr>
            </w:pPr>
          </w:p>
          <w:p w14:paraId="0E81EC33" w14:textId="1669AFA7" w:rsidR="004C05C1" w:rsidRPr="00565047" w:rsidRDefault="00FF79E2" w:rsidP="00025FD0">
            <w:pPr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Doni</w:t>
            </w:r>
            <w:r w:rsidR="00D564E3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, </w:t>
            </w:r>
            <w:r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et al.</w:t>
            </w:r>
            <w:r w:rsidR="00451EE7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(2020) acknowledge that </w:t>
            </w:r>
            <w:r w:rsidR="00061A84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while</w:t>
            </w:r>
            <w:r w:rsidR="00222176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mandatory reporting can lead to an improvement in </w:t>
            </w:r>
            <w:r w:rsidR="00C90B6A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reporting practices, they argue that CSR has been defined as a voluntary practice and therefore reporting should remain voluntary. </w:t>
            </w:r>
            <w:r w:rsidR="00B06D83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Griseri</w:t>
            </w:r>
            <w:r w:rsidR="00AB7BEB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B06D83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and Seppala</w:t>
            </w:r>
            <w:r w:rsidR="00950CD5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(</w:t>
            </w:r>
            <w:r w:rsidR="00B06D83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2010)</w:t>
            </w:r>
            <w:r w:rsidR="00C90B6A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061A84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also </w:t>
            </w:r>
            <w:r w:rsidR="00646BEC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argue that </w:t>
            </w:r>
            <w:r w:rsidR="00296E14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voluntary measures are preferred by governm</w:t>
            </w:r>
            <w:r w:rsidR="009C49AB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ents due to their flexibility. </w:t>
            </w:r>
          </w:p>
          <w:p w14:paraId="398C51A8" w14:textId="77777777" w:rsidR="00D06630" w:rsidRPr="00565047" w:rsidRDefault="00D06630" w:rsidP="00025FD0">
            <w:pPr>
              <w:rPr>
                <w:rFonts w:ascii="Arial" w:eastAsia="Times New Roman" w:hAnsi="Arial" w:cs="Arial"/>
                <w:color w:val="000000"/>
                <w:sz w:val="24"/>
                <w:szCs w:val="24"/>
              </w:rPr>
            </w:pPr>
          </w:p>
          <w:p w14:paraId="4FB06827" w14:textId="3DBEBAE2" w:rsidR="00D06630" w:rsidRPr="00565047" w:rsidRDefault="00D06630" w:rsidP="00025FD0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However, </w:t>
            </w:r>
            <w:r w:rsidR="002803D2" w:rsidRPr="00565047">
              <w:rPr>
                <w:rFonts w:ascii="Arial" w:eastAsia="Times New Roman" w:hAnsi="Arial" w:cs="Arial"/>
                <w:sz w:val="24"/>
                <w:szCs w:val="24"/>
              </w:rPr>
              <w:t>the principles of effective auditing</w:t>
            </w:r>
            <w:r w:rsidR="00950CD5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 </w:t>
            </w:r>
            <w:r w:rsidR="00985533" w:rsidRPr="00565047">
              <w:rPr>
                <w:rFonts w:ascii="Arial" w:eastAsia="Times New Roman" w:hAnsi="Arial" w:cs="Arial"/>
                <w:sz w:val="24"/>
                <w:szCs w:val="24"/>
              </w:rPr>
              <w:t>(</w:t>
            </w:r>
            <w:r w:rsidR="00D564E3">
              <w:rPr>
                <w:rFonts w:ascii="Arial" w:eastAsia="Times New Roman" w:hAnsi="Arial" w:cs="Arial"/>
                <w:sz w:val="24"/>
                <w:szCs w:val="24"/>
              </w:rPr>
              <w:t>Qooling</w:t>
            </w:r>
            <w:r w:rsidR="00985533" w:rsidRPr="00565047">
              <w:rPr>
                <w:rFonts w:ascii="Arial" w:eastAsia="Times New Roman" w:hAnsi="Arial" w:cs="Arial"/>
                <w:sz w:val="24"/>
                <w:szCs w:val="24"/>
              </w:rPr>
              <w:t>, 2023)</w:t>
            </w:r>
            <w:r w:rsidR="002803D2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 can be difficult to achieve </w:t>
            </w:r>
            <w:r w:rsidR="00CE253E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under a voluntary reporting approach, which could </w:t>
            </w:r>
            <w:r w:rsidR="00061A84" w:rsidRPr="00565047">
              <w:rPr>
                <w:rFonts w:ascii="Arial" w:eastAsia="Times New Roman" w:hAnsi="Arial" w:cs="Arial"/>
                <w:sz w:val="24"/>
                <w:szCs w:val="24"/>
              </w:rPr>
              <w:t>see reporting being</w:t>
            </w:r>
            <w:r w:rsidR="00CE253E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 led by the discretion of the manager</w:t>
            </w:r>
            <w:r w:rsidR="00061A84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 </w:t>
            </w:r>
            <w:r w:rsidR="00CE253E" w:rsidRPr="00565047">
              <w:rPr>
                <w:rFonts w:ascii="Arial" w:eastAsia="Times New Roman" w:hAnsi="Arial" w:cs="Arial"/>
                <w:sz w:val="24"/>
                <w:szCs w:val="24"/>
              </w:rPr>
              <w:t>(</w:t>
            </w:r>
            <w:r w:rsidR="00122546" w:rsidRPr="00565047">
              <w:rPr>
                <w:rFonts w:ascii="Arial" w:eastAsia="Times New Roman" w:hAnsi="Arial" w:cs="Arial"/>
                <w:sz w:val="24"/>
                <w:szCs w:val="24"/>
              </w:rPr>
              <w:t>Doni,</w:t>
            </w:r>
            <w:r w:rsidR="00F047D8">
              <w:rPr>
                <w:rFonts w:ascii="Arial" w:eastAsia="Times New Roman" w:hAnsi="Arial" w:cs="Arial"/>
                <w:sz w:val="24"/>
                <w:szCs w:val="24"/>
              </w:rPr>
              <w:t xml:space="preserve"> </w:t>
            </w:r>
            <w:r w:rsidR="00122546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et al. 2020). </w:t>
            </w:r>
            <w:r w:rsidR="00707B69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Conversely though, </w:t>
            </w:r>
            <w:r w:rsidR="00A32008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the </w:t>
            </w:r>
            <w:r w:rsidR="00516316">
              <w:rPr>
                <w:rFonts w:ascii="Arial" w:eastAsia="Times New Roman" w:hAnsi="Arial" w:cs="Arial"/>
                <w:sz w:val="24"/>
                <w:szCs w:val="24"/>
              </w:rPr>
              <w:t xml:space="preserve">likelihood </w:t>
            </w:r>
            <w:r w:rsidR="00E54E2B">
              <w:rPr>
                <w:rFonts w:ascii="Arial" w:eastAsia="Times New Roman" w:hAnsi="Arial" w:cs="Arial"/>
                <w:sz w:val="24"/>
                <w:szCs w:val="24"/>
              </w:rPr>
              <w:t xml:space="preserve">of </w:t>
            </w:r>
            <w:r w:rsidR="00A32008" w:rsidRPr="00565047">
              <w:rPr>
                <w:rFonts w:ascii="Arial" w:eastAsia="Times New Roman" w:hAnsi="Arial" w:cs="Arial"/>
                <w:sz w:val="24"/>
                <w:szCs w:val="24"/>
              </w:rPr>
              <w:t>a ‘tick-box’ exercise</w:t>
            </w:r>
            <w:r w:rsidR="000677E7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, and </w:t>
            </w:r>
            <w:r w:rsidR="00A57697">
              <w:rPr>
                <w:rFonts w:ascii="Arial" w:eastAsia="Times New Roman" w:hAnsi="Arial" w:cs="Arial"/>
                <w:sz w:val="24"/>
                <w:szCs w:val="24"/>
              </w:rPr>
              <w:t xml:space="preserve">the </w:t>
            </w:r>
            <w:r w:rsidR="00E54E2B">
              <w:rPr>
                <w:rFonts w:ascii="Arial" w:eastAsia="Times New Roman" w:hAnsi="Arial" w:cs="Arial"/>
                <w:sz w:val="24"/>
                <w:szCs w:val="24"/>
              </w:rPr>
              <w:t xml:space="preserve">absence </w:t>
            </w:r>
            <w:r w:rsidR="000677E7" w:rsidRPr="00565047">
              <w:rPr>
                <w:rFonts w:ascii="Arial" w:eastAsia="Times New Roman" w:hAnsi="Arial" w:cs="Arial"/>
                <w:sz w:val="24"/>
                <w:szCs w:val="24"/>
              </w:rPr>
              <w:t>of external assurances</w:t>
            </w:r>
            <w:r w:rsidR="00A32008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 are often </w:t>
            </w:r>
            <w:r w:rsidR="00E54E2B">
              <w:rPr>
                <w:rFonts w:ascii="Arial" w:eastAsia="Times New Roman" w:hAnsi="Arial" w:cs="Arial"/>
                <w:sz w:val="24"/>
                <w:szCs w:val="24"/>
              </w:rPr>
              <w:t>viewed</w:t>
            </w:r>
            <w:r w:rsidR="00A32008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 as </w:t>
            </w:r>
            <w:r w:rsidR="00E54E2B" w:rsidRPr="00565047">
              <w:rPr>
                <w:rFonts w:ascii="Arial" w:eastAsia="Times New Roman" w:hAnsi="Arial" w:cs="Arial"/>
                <w:sz w:val="24"/>
                <w:szCs w:val="24"/>
              </w:rPr>
              <w:t>weaknesses</w:t>
            </w:r>
            <w:r w:rsidR="000677E7" w:rsidRPr="00565047">
              <w:rPr>
                <w:rFonts w:ascii="Arial" w:eastAsia="Times New Roman" w:hAnsi="Arial" w:cs="Arial"/>
                <w:sz w:val="24"/>
                <w:szCs w:val="24"/>
              </w:rPr>
              <w:t xml:space="preserve"> of a mandatory approach to reporting (</w:t>
            </w:r>
            <w:r w:rsidR="000A7235" w:rsidRPr="00565047">
              <w:rPr>
                <w:rFonts w:ascii="Arial" w:hAnsi="Arial" w:cs="Arial"/>
                <w:sz w:val="24"/>
                <w:szCs w:val="24"/>
                <w:shd w:val="clear" w:color="auto" w:fill="FFFFFF"/>
              </w:rPr>
              <w:t>Krasodomska, Michalak, and Świetla, 2020).</w:t>
            </w:r>
          </w:p>
          <w:p w14:paraId="5BE9F27C" w14:textId="77777777" w:rsidR="00AF523C" w:rsidRPr="00565047" w:rsidRDefault="00AF523C">
            <w:pPr>
              <w:rPr>
                <w:rFonts w:ascii="Arial" w:hAnsi="Arial" w:cs="Arial"/>
                <w:sz w:val="24"/>
                <w:szCs w:val="24"/>
              </w:rPr>
            </w:pPr>
          </w:p>
          <w:p w14:paraId="55C5C223" w14:textId="63FD9E04" w:rsidR="00C742BE" w:rsidRPr="00565047" w:rsidRDefault="005E1CC9" w:rsidP="001912AE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>T</w:t>
            </w:r>
            <w:r w:rsidR="005B2A44" w:rsidRPr="00565047">
              <w:rPr>
                <w:rFonts w:ascii="Arial" w:hAnsi="Arial" w:cs="Arial"/>
                <w:sz w:val="24"/>
                <w:szCs w:val="24"/>
              </w:rPr>
              <w:t>he link between the ethical responsibility of corporations and sustainability is increasing (</w:t>
            </w:r>
            <w:r w:rsidR="005B2A44" w:rsidRPr="00565047">
              <w:rPr>
                <w:rFonts w:ascii="Arial" w:hAnsi="Arial" w:cs="Arial"/>
                <w:color w:val="000000"/>
                <w:sz w:val="24"/>
                <w:szCs w:val="24"/>
              </w:rPr>
              <w:t>Crane, Matten, Glozer and Spence, 2019)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and </w:t>
            </w:r>
            <w:r w:rsidR="001912AE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its effectiveness is </w:t>
            </w:r>
            <w:r w:rsidR="005B2A44" w:rsidRPr="00565047">
              <w:rPr>
                <w:rFonts w:ascii="Arial" w:hAnsi="Arial" w:cs="Arial"/>
                <w:sz w:val="24"/>
                <w:szCs w:val="24"/>
              </w:rPr>
              <w:t xml:space="preserve">reliant on the ability </w:t>
            </w:r>
            <w:r w:rsidR="00954813" w:rsidRPr="00565047">
              <w:rPr>
                <w:rFonts w:ascii="Arial" w:hAnsi="Arial" w:cs="Arial"/>
                <w:sz w:val="24"/>
                <w:szCs w:val="24"/>
              </w:rPr>
              <w:t xml:space="preserve">of stakeholders </w:t>
            </w:r>
            <w:r w:rsidR="005B2A44" w:rsidRPr="00565047">
              <w:rPr>
                <w:rFonts w:ascii="Arial" w:hAnsi="Arial" w:cs="Arial"/>
                <w:sz w:val="24"/>
                <w:szCs w:val="24"/>
              </w:rPr>
              <w:t>to assess and evaluate performance</w:t>
            </w:r>
            <w:r w:rsidR="0014505B" w:rsidRPr="00565047">
              <w:rPr>
                <w:rFonts w:ascii="Arial" w:hAnsi="Arial" w:cs="Arial"/>
                <w:sz w:val="24"/>
                <w:szCs w:val="24"/>
              </w:rPr>
              <w:t>. T</w:t>
            </w:r>
            <w:r w:rsidR="005B2A44" w:rsidRPr="00565047">
              <w:rPr>
                <w:rFonts w:ascii="Arial" w:hAnsi="Arial" w:cs="Arial"/>
                <w:sz w:val="24"/>
                <w:szCs w:val="24"/>
              </w:rPr>
              <w:t xml:space="preserve">he ability to account for environmental performance is one area where stakeholders evaluate the ethical performance of corporations </w:t>
            </w:r>
            <w:r w:rsidR="005B2A44" w:rsidRPr="00565047">
              <w:rPr>
                <w:rFonts w:ascii="Arial" w:hAnsi="Arial" w:cs="Arial"/>
                <w:color w:val="000000"/>
                <w:sz w:val="24"/>
                <w:szCs w:val="24"/>
              </w:rPr>
              <w:t>(Crane, Matten, Glozer and Spence, 2019)</w:t>
            </w:r>
            <w:r w:rsidR="00C2199A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. </w:t>
            </w:r>
          </w:p>
          <w:p w14:paraId="369BE512" w14:textId="77777777" w:rsidR="00C742BE" w:rsidRPr="00565047" w:rsidRDefault="00C742BE" w:rsidP="005B2A44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</w:rPr>
            </w:pPr>
          </w:p>
          <w:p w14:paraId="2453EF0F" w14:textId="3D228D18" w:rsidR="005B2A44" w:rsidRPr="00565047" w:rsidRDefault="00C742BE" w:rsidP="005B2A44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</w:rPr>
            </w:pPr>
            <w:r w:rsidRPr="00565047">
              <w:rPr>
                <w:rFonts w:ascii="Arial" w:hAnsi="Arial" w:cs="Arial"/>
                <w:color w:val="000000"/>
              </w:rPr>
              <w:t xml:space="preserve">And while </w:t>
            </w:r>
            <w:r w:rsidR="005A5CF5" w:rsidRPr="00565047">
              <w:rPr>
                <w:rFonts w:ascii="Arial" w:hAnsi="Arial" w:cs="Arial"/>
                <w:color w:val="000000"/>
              </w:rPr>
              <w:t xml:space="preserve">Al-Shaer and Hussainey (2022) </w:t>
            </w:r>
            <w:r w:rsidRPr="00565047">
              <w:rPr>
                <w:rFonts w:ascii="Arial" w:hAnsi="Arial" w:cs="Arial"/>
                <w:color w:val="000000"/>
              </w:rPr>
              <w:t>share this view</w:t>
            </w:r>
            <w:r w:rsidR="007877BE" w:rsidRPr="00565047">
              <w:rPr>
                <w:rFonts w:ascii="Arial" w:hAnsi="Arial" w:cs="Arial"/>
                <w:color w:val="000000"/>
              </w:rPr>
              <w:t xml:space="preserve"> and </w:t>
            </w:r>
            <w:r w:rsidR="005A5CF5" w:rsidRPr="00565047">
              <w:rPr>
                <w:rFonts w:ascii="Arial" w:hAnsi="Arial" w:cs="Arial"/>
                <w:color w:val="000000"/>
              </w:rPr>
              <w:t xml:space="preserve">argue that </w:t>
            </w:r>
            <w:r w:rsidR="007877BE" w:rsidRPr="00565047">
              <w:rPr>
                <w:rFonts w:ascii="Arial" w:hAnsi="Arial" w:cs="Arial"/>
                <w:color w:val="000000"/>
              </w:rPr>
              <w:t xml:space="preserve">society demands </w:t>
            </w:r>
            <w:r w:rsidR="00135A4C">
              <w:rPr>
                <w:rFonts w:ascii="Arial" w:hAnsi="Arial" w:cs="Arial"/>
                <w:color w:val="000000"/>
              </w:rPr>
              <w:t xml:space="preserve">a </w:t>
            </w:r>
            <w:r w:rsidR="00135A4C" w:rsidRPr="00565047">
              <w:rPr>
                <w:rFonts w:ascii="Arial" w:hAnsi="Arial" w:cs="Arial"/>
                <w:color w:val="000000"/>
              </w:rPr>
              <w:t>sign</w:t>
            </w:r>
            <w:r w:rsidR="007877BE" w:rsidRPr="00565047">
              <w:rPr>
                <w:rFonts w:ascii="Arial" w:hAnsi="Arial" w:cs="Arial"/>
                <w:color w:val="000000"/>
              </w:rPr>
              <w:t xml:space="preserve"> that companies </w:t>
            </w:r>
            <w:r w:rsidR="00135A4C">
              <w:rPr>
                <w:rFonts w:ascii="Arial" w:hAnsi="Arial" w:cs="Arial"/>
                <w:color w:val="000000"/>
              </w:rPr>
              <w:t>view</w:t>
            </w:r>
            <w:r w:rsidR="007877BE" w:rsidRPr="00565047">
              <w:rPr>
                <w:rFonts w:ascii="Arial" w:hAnsi="Arial" w:cs="Arial"/>
                <w:color w:val="000000"/>
              </w:rPr>
              <w:t xml:space="preserve"> their </w:t>
            </w:r>
            <w:r w:rsidR="00C13A7E" w:rsidRPr="00565047">
              <w:rPr>
                <w:rFonts w:ascii="Arial" w:hAnsi="Arial" w:cs="Arial"/>
                <w:color w:val="000000"/>
              </w:rPr>
              <w:t xml:space="preserve">responsibilities seriously, they also </w:t>
            </w:r>
            <w:r w:rsidR="00C13A7E" w:rsidRPr="00565047">
              <w:rPr>
                <w:rFonts w:ascii="Arial" w:hAnsi="Arial" w:cs="Arial"/>
                <w:color w:val="000000"/>
              </w:rPr>
              <w:lastRenderedPageBreak/>
              <w:t xml:space="preserve">argue that </w:t>
            </w:r>
            <w:r w:rsidR="005A5CF5" w:rsidRPr="00565047">
              <w:rPr>
                <w:rFonts w:ascii="Arial" w:hAnsi="Arial" w:cs="Arial"/>
                <w:color w:val="000000"/>
              </w:rPr>
              <w:t xml:space="preserve">it is difficult to identify truly sustainably responsible organisations due to the lack of a focus on the ethical aspects of sustainability reporting. </w:t>
            </w:r>
          </w:p>
          <w:p w14:paraId="18D2AB0C" w14:textId="77777777" w:rsidR="003050AB" w:rsidRPr="00565047" w:rsidRDefault="003050AB" w:rsidP="005B2A44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</w:p>
          <w:p w14:paraId="34AC9E7B" w14:textId="7971982D" w:rsidR="003050AB" w:rsidRPr="00565047" w:rsidRDefault="00924EB8" w:rsidP="005B2A44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</w:rPr>
            </w:pPr>
            <w:r w:rsidRPr="00565047">
              <w:rPr>
                <w:rFonts w:ascii="Arial" w:hAnsi="Arial" w:cs="Arial"/>
              </w:rPr>
              <w:t>While</w:t>
            </w:r>
            <w:r w:rsidR="003050AB" w:rsidRPr="00565047">
              <w:rPr>
                <w:rFonts w:ascii="Arial" w:hAnsi="Arial" w:cs="Arial"/>
              </w:rPr>
              <w:t xml:space="preserve"> the</w:t>
            </w:r>
            <w:r w:rsidR="00C121D3" w:rsidRPr="00565047">
              <w:rPr>
                <w:rFonts w:ascii="Arial" w:hAnsi="Arial" w:cs="Arial"/>
              </w:rPr>
              <w:t xml:space="preserve"> use of sustainability reporting by corporations </w:t>
            </w:r>
            <w:r w:rsidR="005A6144" w:rsidRPr="00565047">
              <w:rPr>
                <w:rFonts w:ascii="Arial" w:hAnsi="Arial" w:cs="Arial"/>
              </w:rPr>
              <w:t xml:space="preserve">is </w:t>
            </w:r>
            <w:r w:rsidR="00C121D3" w:rsidRPr="00565047">
              <w:rPr>
                <w:rFonts w:ascii="Arial" w:hAnsi="Arial" w:cs="Arial"/>
              </w:rPr>
              <w:t xml:space="preserve">growing incrementally </w:t>
            </w:r>
            <w:r w:rsidR="0079444A" w:rsidRPr="00565047">
              <w:rPr>
                <w:rFonts w:ascii="Arial" w:hAnsi="Arial" w:cs="Arial"/>
              </w:rPr>
              <w:t xml:space="preserve">(KPMG, 2022), </w:t>
            </w:r>
            <w:r w:rsidR="009269BC" w:rsidRPr="00565047">
              <w:rPr>
                <w:rFonts w:ascii="Arial" w:hAnsi="Arial" w:cs="Arial"/>
              </w:rPr>
              <w:t xml:space="preserve">this could be attributed to the </w:t>
            </w:r>
            <w:r w:rsidR="00BE6E17" w:rsidRPr="00565047">
              <w:rPr>
                <w:rFonts w:ascii="Arial" w:hAnsi="Arial" w:cs="Arial"/>
              </w:rPr>
              <w:t xml:space="preserve">introduction of government regulations, which have been brought in </w:t>
            </w:r>
            <w:r w:rsidRPr="00565047">
              <w:rPr>
                <w:rFonts w:ascii="Arial" w:hAnsi="Arial" w:cs="Arial"/>
              </w:rPr>
              <w:t>to encourage the increase of sustainability reporting (</w:t>
            </w:r>
            <w:r w:rsidR="00A77CAE" w:rsidRPr="00565047">
              <w:rPr>
                <w:rFonts w:ascii="Arial" w:hAnsi="Arial" w:cs="Arial"/>
              </w:rPr>
              <w:t xml:space="preserve">Griseri and Seppala, </w:t>
            </w:r>
            <w:r w:rsidR="009269BC" w:rsidRPr="00565047">
              <w:rPr>
                <w:rFonts w:ascii="Arial" w:hAnsi="Arial" w:cs="Arial"/>
              </w:rPr>
              <w:t>2010)</w:t>
            </w:r>
            <w:r w:rsidR="00FA5F2C" w:rsidRPr="00565047">
              <w:rPr>
                <w:rFonts w:ascii="Arial" w:hAnsi="Arial" w:cs="Arial"/>
              </w:rPr>
              <w:t xml:space="preserve"> rather than through </w:t>
            </w:r>
            <w:r w:rsidR="00F87CB6" w:rsidRPr="00565047">
              <w:rPr>
                <w:rFonts w:ascii="Arial" w:hAnsi="Arial" w:cs="Arial"/>
              </w:rPr>
              <w:t xml:space="preserve">a corporation’s view of </w:t>
            </w:r>
            <w:r w:rsidR="00DD7D01" w:rsidRPr="00565047">
              <w:rPr>
                <w:rFonts w:ascii="Arial" w:hAnsi="Arial" w:cs="Arial"/>
              </w:rPr>
              <w:t>its</w:t>
            </w:r>
            <w:r w:rsidR="00F87CB6" w:rsidRPr="00565047">
              <w:rPr>
                <w:rFonts w:ascii="Arial" w:hAnsi="Arial" w:cs="Arial"/>
              </w:rPr>
              <w:t xml:space="preserve"> </w:t>
            </w:r>
            <w:r w:rsidR="00204B55" w:rsidRPr="00565047">
              <w:rPr>
                <w:rFonts w:ascii="Arial" w:hAnsi="Arial" w:cs="Arial"/>
              </w:rPr>
              <w:t>ethical responsibilities</w:t>
            </w:r>
            <w:r w:rsidR="00DD7D01" w:rsidRPr="00565047">
              <w:rPr>
                <w:rFonts w:ascii="Arial" w:hAnsi="Arial" w:cs="Arial"/>
              </w:rPr>
              <w:t xml:space="preserve">. </w:t>
            </w:r>
          </w:p>
          <w:p w14:paraId="49093940" w14:textId="77777777" w:rsidR="00025FD0" w:rsidRPr="00565047" w:rsidRDefault="00025FD0">
            <w:pPr>
              <w:rPr>
                <w:rFonts w:ascii="Arial" w:hAnsi="Arial" w:cs="Arial"/>
                <w:sz w:val="24"/>
                <w:szCs w:val="24"/>
              </w:rPr>
            </w:pPr>
          </w:p>
          <w:p w14:paraId="5EBA7B80" w14:textId="63EE55AC" w:rsidR="006F5BCE" w:rsidRPr="00565047" w:rsidRDefault="00D61FA1" w:rsidP="00025FD0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>This research study w</w:t>
            </w:r>
            <w:r w:rsidR="00025FD0" w:rsidRPr="00565047">
              <w:rPr>
                <w:rFonts w:ascii="Arial" w:hAnsi="Arial" w:cs="Arial"/>
                <w:sz w:val="24"/>
                <w:szCs w:val="24"/>
              </w:rPr>
              <w:t xml:space="preserve">ill </w:t>
            </w:r>
            <w:r w:rsidR="00DD7D01" w:rsidRPr="00565047">
              <w:rPr>
                <w:rFonts w:ascii="Arial" w:hAnsi="Arial" w:cs="Arial"/>
                <w:sz w:val="24"/>
                <w:szCs w:val="24"/>
              </w:rPr>
              <w:t xml:space="preserve">therefore </w:t>
            </w:r>
            <w:r w:rsidR="00025FD0" w:rsidRPr="00565047">
              <w:rPr>
                <w:rFonts w:ascii="Arial" w:hAnsi="Arial" w:cs="Arial"/>
                <w:sz w:val="24"/>
                <w:szCs w:val="24"/>
              </w:rPr>
              <w:t xml:space="preserve">draw upon existing theoretical arguments around the ethical </w:t>
            </w:r>
            <w:r w:rsidR="00791301" w:rsidRPr="00565047">
              <w:rPr>
                <w:rFonts w:ascii="Arial" w:hAnsi="Arial" w:cs="Arial"/>
                <w:sz w:val="24"/>
                <w:szCs w:val="24"/>
              </w:rPr>
              <w:t>responsibility</w:t>
            </w:r>
            <w:r w:rsidR="00025FD0" w:rsidRPr="00565047">
              <w:rPr>
                <w:rFonts w:ascii="Arial" w:hAnsi="Arial" w:cs="Arial"/>
                <w:sz w:val="24"/>
                <w:szCs w:val="24"/>
              </w:rPr>
              <w:t xml:space="preserve"> of business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through </w:t>
            </w:r>
            <w:r w:rsidR="00123870" w:rsidRPr="00565047">
              <w:rPr>
                <w:rFonts w:ascii="Arial" w:hAnsi="Arial" w:cs="Arial"/>
                <w:sz w:val="24"/>
                <w:szCs w:val="24"/>
              </w:rPr>
              <w:t>deontological</w:t>
            </w:r>
            <w:r w:rsidR="009B2EF8" w:rsidRPr="00565047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7A50B9" w:rsidRPr="00565047">
              <w:rPr>
                <w:rFonts w:ascii="Arial" w:hAnsi="Arial" w:cs="Arial"/>
                <w:sz w:val="24"/>
                <w:szCs w:val="24"/>
              </w:rPr>
              <w:t>based on duty</w:t>
            </w:r>
            <w:r w:rsidR="009B2EF8" w:rsidRPr="00565047">
              <w:rPr>
                <w:rFonts w:ascii="Arial" w:hAnsi="Arial" w:cs="Arial"/>
                <w:sz w:val="24"/>
                <w:szCs w:val="24"/>
              </w:rPr>
              <w:t xml:space="preserve">), </w:t>
            </w:r>
            <w:r w:rsidR="000666D7" w:rsidRPr="00565047">
              <w:rPr>
                <w:rFonts w:ascii="Arial" w:hAnsi="Arial" w:cs="Arial"/>
                <w:sz w:val="24"/>
                <w:szCs w:val="24"/>
              </w:rPr>
              <w:t>teleology</w:t>
            </w:r>
            <w:r w:rsidR="009B2EF8" w:rsidRPr="00565047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0666D7" w:rsidRPr="00565047">
              <w:rPr>
                <w:rFonts w:ascii="Arial" w:hAnsi="Arial" w:cs="Arial"/>
                <w:sz w:val="24"/>
                <w:szCs w:val="24"/>
              </w:rPr>
              <w:t xml:space="preserve">based </w:t>
            </w:r>
            <w:r w:rsidR="009B2EF8" w:rsidRPr="00565047">
              <w:rPr>
                <w:rFonts w:ascii="Arial" w:hAnsi="Arial" w:cs="Arial"/>
                <w:sz w:val="24"/>
                <w:szCs w:val="24"/>
              </w:rPr>
              <w:t>on</w:t>
            </w:r>
            <w:r w:rsidR="000666D7" w:rsidRPr="00565047">
              <w:rPr>
                <w:rFonts w:ascii="Arial" w:hAnsi="Arial" w:cs="Arial"/>
                <w:sz w:val="24"/>
                <w:szCs w:val="24"/>
              </w:rPr>
              <w:t xml:space="preserve"> consequences</w:t>
            </w:r>
            <w:r w:rsidR="009B2EF8" w:rsidRPr="00565047">
              <w:rPr>
                <w:rFonts w:ascii="Arial" w:hAnsi="Arial" w:cs="Arial"/>
                <w:sz w:val="24"/>
                <w:szCs w:val="24"/>
              </w:rPr>
              <w:t>)</w:t>
            </w:r>
            <w:r w:rsidR="000666D7" w:rsidRPr="00565047">
              <w:rPr>
                <w:rFonts w:ascii="Arial" w:hAnsi="Arial" w:cs="Arial"/>
                <w:sz w:val="24"/>
                <w:szCs w:val="24"/>
              </w:rPr>
              <w:t xml:space="preserve">, </w:t>
            </w:r>
            <w:r w:rsidR="000C2211" w:rsidRPr="00565047">
              <w:rPr>
                <w:rFonts w:ascii="Arial" w:hAnsi="Arial" w:cs="Arial"/>
                <w:sz w:val="24"/>
                <w:szCs w:val="24"/>
              </w:rPr>
              <w:t xml:space="preserve">and virtue </w:t>
            </w:r>
            <w:r w:rsidR="00563234" w:rsidRPr="00565047">
              <w:rPr>
                <w:rFonts w:ascii="Arial" w:hAnsi="Arial" w:cs="Arial"/>
                <w:sz w:val="24"/>
                <w:szCs w:val="24"/>
              </w:rPr>
              <w:t>theory</w:t>
            </w:r>
            <w:r w:rsidR="000C2211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9B2EF8" w:rsidRPr="00565047">
              <w:rPr>
                <w:rFonts w:ascii="Arial" w:hAnsi="Arial" w:cs="Arial"/>
                <w:sz w:val="24"/>
                <w:szCs w:val="24"/>
              </w:rPr>
              <w:t>(</w:t>
            </w:r>
            <w:r w:rsidR="000C2211" w:rsidRPr="00565047">
              <w:rPr>
                <w:rFonts w:ascii="Arial" w:hAnsi="Arial" w:cs="Arial"/>
                <w:sz w:val="24"/>
                <w:szCs w:val="24"/>
              </w:rPr>
              <w:t xml:space="preserve">a balance </w:t>
            </w:r>
            <w:r w:rsidR="00D00F50" w:rsidRPr="00565047">
              <w:rPr>
                <w:rFonts w:ascii="Arial" w:hAnsi="Arial" w:cs="Arial"/>
                <w:sz w:val="24"/>
                <w:szCs w:val="24"/>
              </w:rPr>
              <w:t>between the two extremes</w:t>
            </w:r>
            <w:r w:rsidR="009B2EF8" w:rsidRPr="00565047">
              <w:rPr>
                <w:rFonts w:ascii="Arial" w:hAnsi="Arial" w:cs="Arial"/>
                <w:sz w:val="24"/>
                <w:szCs w:val="24"/>
              </w:rPr>
              <w:t>)</w:t>
            </w:r>
            <w:r w:rsidR="00D00F50" w:rsidRPr="00565047">
              <w:rPr>
                <w:rFonts w:ascii="Arial" w:hAnsi="Arial" w:cs="Arial"/>
                <w:sz w:val="24"/>
                <w:szCs w:val="24"/>
              </w:rPr>
              <w:t xml:space="preserve"> (</w:t>
            </w:r>
            <w:r w:rsidR="005E3B4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Fisher, Lovell, and Valero-Silva, 2013). </w:t>
            </w:r>
          </w:p>
          <w:p w14:paraId="0AAA64D2" w14:textId="77777777" w:rsidR="006F5BCE" w:rsidRPr="00565047" w:rsidRDefault="006F5BCE" w:rsidP="00025FD0">
            <w:pPr>
              <w:rPr>
                <w:rFonts w:ascii="Arial" w:hAnsi="Arial" w:cs="Arial"/>
                <w:sz w:val="24"/>
                <w:szCs w:val="24"/>
              </w:rPr>
            </w:pPr>
          </w:p>
          <w:p w14:paraId="41DAF254" w14:textId="49B91518" w:rsidR="004F4C53" w:rsidRPr="00565047" w:rsidRDefault="00C04C47" w:rsidP="00025FD0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However, </w:t>
            </w:r>
            <w:r w:rsidR="00A55D7B" w:rsidRPr="00565047">
              <w:rPr>
                <w:rFonts w:ascii="Arial" w:hAnsi="Arial" w:cs="Arial"/>
                <w:sz w:val="24"/>
                <w:szCs w:val="24"/>
              </w:rPr>
              <w:t>as ethics is intrinsically related to the harm or good don</w:t>
            </w:r>
            <w:r w:rsidR="00C75C3A" w:rsidRPr="00565047">
              <w:rPr>
                <w:rFonts w:ascii="Arial" w:hAnsi="Arial" w:cs="Arial"/>
                <w:sz w:val="24"/>
                <w:szCs w:val="24"/>
              </w:rPr>
              <w:t>e to people</w:t>
            </w:r>
            <w:r w:rsidR="005D4F63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134769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(Fisher,</w:t>
            </w:r>
            <w:r w:rsidR="005D4F63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134769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Lovell, and Valero</w:t>
            </w:r>
            <w:r w:rsidR="005D4F63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-</w:t>
            </w:r>
            <w:r w:rsidR="00134769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Silva, 2013)</w:t>
            </w:r>
            <w:r w:rsidR="003218A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A47E29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i</w:t>
            </w:r>
            <w:r w:rsidR="00A47E29" w:rsidRPr="00565047">
              <w:rPr>
                <w:rFonts w:ascii="Arial" w:hAnsi="Arial" w:cs="Arial"/>
                <w:sz w:val="24"/>
                <w:szCs w:val="24"/>
              </w:rPr>
              <w:t xml:space="preserve">t is therefore vital within any study </w:t>
            </w:r>
            <w:r w:rsidR="00EF366E">
              <w:rPr>
                <w:rFonts w:ascii="Arial" w:hAnsi="Arial" w:cs="Arial"/>
                <w:sz w:val="24"/>
                <w:szCs w:val="24"/>
              </w:rPr>
              <w:t>on</w:t>
            </w:r>
            <w:r w:rsidR="00A47E29" w:rsidRPr="00565047">
              <w:rPr>
                <w:rFonts w:ascii="Arial" w:hAnsi="Arial" w:cs="Arial"/>
                <w:sz w:val="24"/>
                <w:szCs w:val="24"/>
              </w:rPr>
              <w:t xml:space="preserve"> the effectiveness and relevan</w:t>
            </w:r>
            <w:r w:rsidR="00EF366E">
              <w:rPr>
                <w:rFonts w:ascii="Arial" w:hAnsi="Arial" w:cs="Arial"/>
                <w:sz w:val="24"/>
                <w:szCs w:val="24"/>
              </w:rPr>
              <w:t>ce</w:t>
            </w:r>
            <w:r w:rsidR="00A47E29" w:rsidRPr="00565047">
              <w:rPr>
                <w:rFonts w:ascii="Arial" w:hAnsi="Arial" w:cs="Arial"/>
                <w:sz w:val="24"/>
                <w:szCs w:val="24"/>
              </w:rPr>
              <w:t xml:space="preserve"> of sustainability reporting to include a discussion around stakeholder theory. </w:t>
            </w:r>
          </w:p>
          <w:p w14:paraId="236FF0E0" w14:textId="77777777" w:rsidR="004F4C53" w:rsidRPr="00565047" w:rsidRDefault="004F4C53" w:rsidP="00025FD0">
            <w:pPr>
              <w:rPr>
                <w:rFonts w:ascii="Arial" w:hAnsi="Arial" w:cs="Arial"/>
                <w:sz w:val="24"/>
                <w:szCs w:val="24"/>
              </w:rPr>
            </w:pPr>
          </w:p>
          <w:p w14:paraId="0432E4A6" w14:textId="37F25D49" w:rsidR="00C04C47" w:rsidRPr="00565047" w:rsidRDefault="00C04C47" w:rsidP="00C04C47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Stakeholder theory argues that ethical and business decisions are not to be viewed separately and that most business decisions ultimately have an ethical content </w:t>
            </w:r>
            <w:r w:rsidR="00B80F35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(Freudenreich, Lüdeke</w:t>
            </w:r>
            <w:r w:rsidR="00B80F35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noBreakHyphen/>
              <w:t>Freund, and Schaltegger, 2019)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DA1177" w:rsidRPr="00565047">
              <w:rPr>
                <w:rFonts w:ascii="Arial" w:hAnsi="Arial" w:cs="Arial"/>
                <w:sz w:val="24"/>
                <w:szCs w:val="24"/>
              </w:rPr>
              <w:t>Indeed, Freudenreich</w:t>
            </w:r>
            <w:r w:rsidR="00670D6E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, Lüdeke</w:t>
            </w:r>
            <w:r w:rsidR="00670D6E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noBreakHyphen/>
              <w:t>Freund, and Schaltegge</w:t>
            </w:r>
            <w:r w:rsidR="006A5AA1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r</w:t>
            </w:r>
            <w:r w:rsidR="00670D6E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6A5AA1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</w:t>
            </w:r>
            <w:r w:rsidR="00670D6E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2019</w:t>
            </w:r>
            <w:r w:rsidR="00B80F35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)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argue that any behaviour viewed as unethical can </w:t>
            </w:r>
            <w:r w:rsidR="00596CC7">
              <w:rPr>
                <w:rFonts w:ascii="Arial" w:hAnsi="Arial" w:cs="Arial"/>
                <w:color w:val="000000"/>
                <w:sz w:val="24"/>
                <w:szCs w:val="24"/>
              </w:rPr>
              <w:t>result in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stakeholder</w:t>
            </w:r>
            <w:r w:rsidR="00596CC7">
              <w:rPr>
                <w:rFonts w:ascii="Arial" w:hAnsi="Arial" w:cs="Arial"/>
                <w:color w:val="000000"/>
                <w:sz w:val="24"/>
                <w:szCs w:val="24"/>
              </w:rPr>
              <w:t>s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425384">
              <w:rPr>
                <w:rFonts w:ascii="Arial" w:hAnsi="Arial" w:cs="Arial"/>
                <w:color w:val="000000"/>
                <w:sz w:val="24"/>
                <w:szCs w:val="24"/>
              </w:rPr>
              <w:t xml:space="preserve">withdrawing their 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support and threaten the continued operation of the business. </w:t>
            </w:r>
          </w:p>
          <w:p w14:paraId="2F7A78F1" w14:textId="77777777" w:rsidR="00C04C47" w:rsidRPr="00565047" w:rsidRDefault="00C04C47" w:rsidP="00C04C47">
            <w:pPr>
              <w:rPr>
                <w:rFonts w:ascii="Arial" w:hAnsi="Arial" w:cs="Arial"/>
                <w:sz w:val="24"/>
                <w:szCs w:val="24"/>
              </w:rPr>
            </w:pPr>
          </w:p>
          <w:p w14:paraId="317D2703" w14:textId="5C6B16B4" w:rsidR="00917D24" w:rsidRPr="00565047" w:rsidRDefault="00917D24" w:rsidP="00917D24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By expanding on stakeholder theory, the author will explore the role of sustainability reporting in addressing stakeholder needs through by drawing on legitimacy theory and the role of a ‘social contract’. </w:t>
            </w:r>
          </w:p>
          <w:p w14:paraId="34288E8A" w14:textId="77777777" w:rsidR="00917D24" w:rsidRPr="00565047" w:rsidRDefault="00917D24" w:rsidP="00917D24">
            <w:pPr>
              <w:rPr>
                <w:rFonts w:ascii="Arial" w:hAnsi="Arial" w:cs="Arial"/>
                <w:sz w:val="24"/>
                <w:szCs w:val="24"/>
              </w:rPr>
            </w:pPr>
          </w:p>
          <w:p w14:paraId="4D0C443F" w14:textId="5D6BD674" w:rsidR="00917D24" w:rsidRPr="00565047" w:rsidRDefault="00917D24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Legitimacy theory argues that organisations are part of a wider </w:t>
            </w:r>
            <w:r w:rsidR="004F6B0D" w:rsidRPr="00565047">
              <w:rPr>
                <w:rFonts w:ascii="Arial" w:hAnsi="Arial" w:cs="Arial"/>
                <w:sz w:val="24"/>
                <w:szCs w:val="24"/>
              </w:rPr>
              <w:t>social structure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, and that access to resources are not a given right. However, legitimacy theory has its limitations and as </w:t>
            </w:r>
            <w:r w:rsidR="00B80F35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Deegan</w:t>
            </w:r>
            <w:r w:rsidR="00912064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(</w:t>
            </w:r>
            <w:r w:rsidR="00B80F35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2018)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argues, strategies </w:t>
            </w:r>
            <w:r w:rsidR="0040031C">
              <w:rPr>
                <w:rFonts w:ascii="Arial" w:hAnsi="Arial" w:cs="Arial"/>
                <w:color w:val="000000"/>
                <w:sz w:val="24"/>
                <w:szCs w:val="24"/>
              </w:rPr>
              <w:t xml:space="preserve">will be implemented 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to address a legitimacy gap and while this often focusses on disclosing information to the public, such as reporting on sustainability initiatives, these disclosures are </w:t>
            </w:r>
            <w:r w:rsidR="009066AF" w:rsidRPr="00565047">
              <w:rPr>
                <w:rFonts w:ascii="Arial" w:hAnsi="Arial" w:cs="Arial"/>
                <w:color w:val="000000"/>
                <w:sz w:val="24"/>
                <w:szCs w:val="24"/>
              </w:rPr>
              <w:t>frequently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made for ‘survival’ reasons </w:t>
            </w:r>
            <w:r w:rsidR="009066AF">
              <w:rPr>
                <w:rFonts w:ascii="Arial" w:hAnsi="Arial" w:cs="Arial"/>
                <w:color w:val="000000"/>
                <w:sz w:val="24"/>
                <w:szCs w:val="24"/>
              </w:rPr>
              <w:t>as opposed to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any sense of responsibility. 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br/>
            </w:r>
          </w:p>
          <w:p w14:paraId="218C4E82" w14:textId="1CC0B2FD" w:rsidR="00E16420" w:rsidRPr="00565047" w:rsidRDefault="002B419C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>By using the theories outlined above, the Author aims to</w:t>
            </w:r>
            <w:r w:rsidR="001E3329" w:rsidRPr="00565047">
              <w:rPr>
                <w:rFonts w:ascii="Arial" w:hAnsi="Arial" w:cs="Arial"/>
                <w:sz w:val="24"/>
                <w:szCs w:val="24"/>
              </w:rPr>
              <w:t xml:space="preserve"> add an important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F35E45" w:rsidRPr="00565047">
              <w:rPr>
                <w:rFonts w:ascii="Arial" w:hAnsi="Arial" w:cs="Arial"/>
                <w:sz w:val="24"/>
                <w:szCs w:val="24"/>
              </w:rPr>
              <w:t>contribut</w:t>
            </w:r>
            <w:r w:rsidR="00C80E1C" w:rsidRPr="00565047">
              <w:rPr>
                <w:rFonts w:ascii="Arial" w:hAnsi="Arial" w:cs="Arial"/>
                <w:sz w:val="24"/>
                <w:szCs w:val="24"/>
              </w:rPr>
              <w:t>ion</w:t>
            </w:r>
            <w:r w:rsidR="00F35E45" w:rsidRPr="00565047">
              <w:rPr>
                <w:rFonts w:ascii="Arial" w:hAnsi="Arial" w:cs="Arial"/>
                <w:sz w:val="24"/>
                <w:szCs w:val="24"/>
              </w:rPr>
              <w:t xml:space="preserve"> to the growing discussions around corporate sustainability reporting and </w:t>
            </w:r>
            <w:r w:rsidR="003C10D4" w:rsidRPr="00565047">
              <w:rPr>
                <w:rFonts w:ascii="Arial" w:hAnsi="Arial" w:cs="Arial"/>
                <w:sz w:val="24"/>
                <w:szCs w:val="24"/>
              </w:rPr>
              <w:t xml:space="preserve">by focussing on the European Commission’s CSRD, will aim to bring research up to date. </w:t>
            </w:r>
          </w:p>
          <w:p w14:paraId="1EAC8A66" w14:textId="77777777" w:rsidR="00E16420" w:rsidRPr="00565047" w:rsidRDefault="00E16420">
            <w:pPr>
              <w:rPr>
                <w:rFonts w:ascii="Arial" w:hAnsi="Arial" w:cs="Arial"/>
                <w:sz w:val="24"/>
                <w:szCs w:val="24"/>
              </w:rPr>
            </w:pPr>
          </w:p>
          <w:p w14:paraId="5C46353B" w14:textId="77777777" w:rsidR="00E16420" w:rsidRPr="00565047" w:rsidRDefault="00E1642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E16420" w:rsidRPr="00565047" w14:paraId="77167C2A" w14:textId="77777777" w:rsidTr="00E16420">
        <w:tc>
          <w:tcPr>
            <w:tcW w:w="9016" w:type="dxa"/>
            <w:gridSpan w:val="2"/>
          </w:tcPr>
          <w:p w14:paraId="023C4288" w14:textId="093FDD43" w:rsidR="00E16420" w:rsidRPr="00565047" w:rsidRDefault="00E16420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565047">
              <w:rPr>
                <w:rFonts w:ascii="Arial" w:hAnsi="Arial" w:cs="Arial"/>
                <w:b/>
                <w:sz w:val="24"/>
                <w:szCs w:val="24"/>
              </w:rPr>
              <w:lastRenderedPageBreak/>
              <w:t>Proposed Methodology</w:t>
            </w:r>
            <w:r w:rsidR="000B1E12" w:rsidRPr="00565047">
              <w:rPr>
                <w:rFonts w:ascii="Arial" w:hAnsi="Arial" w:cs="Arial"/>
                <w:b/>
                <w:sz w:val="24"/>
                <w:szCs w:val="24"/>
              </w:rPr>
              <w:t xml:space="preserve"> and methods</w:t>
            </w:r>
            <w:r w:rsidRPr="00565047">
              <w:rPr>
                <w:rFonts w:ascii="Arial" w:hAnsi="Arial" w:cs="Arial"/>
                <w:b/>
                <w:sz w:val="24"/>
                <w:szCs w:val="24"/>
              </w:rPr>
              <w:t>:</w:t>
            </w:r>
          </w:p>
          <w:p w14:paraId="5CD101B1" w14:textId="77777777" w:rsidR="00E16420" w:rsidRPr="00565047" w:rsidRDefault="00E16420">
            <w:pPr>
              <w:rPr>
                <w:rFonts w:ascii="Arial" w:hAnsi="Arial" w:cs="Arial"/>
                <w:sz w:val="24"/>
                <w:szCs w:val="24"/>
              </w:rPr>
            </w:pPr>
          </w:p>
          <w:p w14:paraId="4BC07F50" w14:textId="74EBEEEE" w:rsidR="0029465A" w:rsidRPr="00565047" w:rsidRDefault="00CF30DE" w:rsidP="00CF30DE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Most research projects </w:t>
            </w:r>
            <w:r w:rsidR="00A2248E" w:rsidRPr="00565047">
              <w:rPr>
                <w:rFonts w:ascii="Arial" w:hAnsi="Arial" w:cs="Arial"/>
                <w:sz w:val="24"/>
                <w:szCs w:val="24"/>
              </w:rPr>
              <w:t>take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 either a quantitative or qualitative approach</w:t>
            </w:r>
            <w:r w:rsidR="005E3ADA" w:rsidRPr="00565047">
              <w:rPr>
                <w:rFonts w:ascii="Arial" w:hAnsi="Arial" w:cs="Arial"/>
                <w:sz w:val="24"/>
                <w:szCs w:val="24"/>
              </w:rPr>
              <w:t xml:space="preserve"> with each approach </w:t>
            </w:r>
            <w:r w:rsidR="00A2248E" w:rsidRPr="00565047">
              <w:rPr>
                <w:rFonts w:ascii="Arial" w:hAnsi="Arial" w:cs="Arial"/>
                <w:sz w:val="24"/>
                <w:szCs w:val="24"/>
              </w:rPr>
              <w:t>offering</w:t>
            </w:r>
            <w:r w:rsidR="005E3ADA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9465A" w:rsidRPr="00565047">
              <w:rPr>
                <w:rFonts w:ascii="Arial" w:hAnsi="Arial" w:cs="Arial"/>
                <w:sz w:val="24"/>
                <w:szCs w:val="24"/>
              </w:rPr>
              <w:t xml:space="preserve">different benefits. While a </w:t>
            </w:r>
            <w:r w:rsidR="00061B00" w:rsidRPr="00565047">
              <w:rPr>
                <w:rFonts w:ascii="Arial" w:hAnsi="Arial" w:cs="Arial"/>
                <w:sz w:val="24"/>
                <w:szCs w:val="24"/>
              </w:rPr>
              <w:t>quantitative approach offers the research</w:t>
            </w:r>
            <w:r w:rsidR="00F865B5" w:rsidRPr="00565047">
              <w:rPr>
                <w:rFonts w:ascii="Arial" w:hAnsi="Arial" w:cs="Arial"/>
                <w:sz w:val="24"/>
                <w:szCs w:val="24"/>
              </w:rPr>
              <w:t>er</w:t>
            </w:r>
            <w:r w:rsidR="00061B00" w:rsidRPr="00565047">
              <w:rPr>
                <w:rFonts w:ascii="Arial" w:hAnsi="Arial" w:cs="Arial"/>
                <w:sz w:val="24"/>
                <w:szCs w:val="24"/>
              </w:rPr>
              <w:t xml:space="preserve"> the benefit of objectivity and logical reasoning, a </w:t>
            </w:r>
            <w:r w:rsidR="005029CF" w:rsidRPr="00565047">
              <w:rPr>
                <w:rFonts w:ascii="Arial" w:hAnsi="Arial" w:cs="Arial"/>
                <w:sz w:val="24"/>
                <w:szCs w:val="24"/>
              </w:rPr>
              <w:t>qualitative</w:t>
            </w:r>
            <w:r w:rsidR="00061B00" w:rsidRPr="00565047">
              <w:rPr>
                <w:rFonts w:ascii="Arial" w:hAnsi="Arial" w:cs="Arial"/>
                <w:sz w:val="24"/>
                <w:szCs w:val="24"/>
              </w:rPr>
              <w:t xml:space="preserve"> approach offers the benefits of</w:t>
            </w:r>
            <w:r w:rsidR="001D2FCB" w:rsidRPr="00565047">
              <w:rPr>
                <w:rFonts w:ascii="Arial" w:hAnsi="Arial" w:cs="Arial"/>
                <w:sz w:val="24"/>
                <w:szCs w:val="24"/>
              </w:rPr>
              <w:t xml:space="preserve"> more meaningful and values drive </w:t>
            </w:r>
            <w:r w:rsidR="00C67099" w:rsidRPr="00565047">
              <w:rPr>
                <w:rFonts w:ascii="Arial" w:hAnsi="Arial" w:cs="Arial"/>
                <w:sz w:val="24"/>
                <w:szCs w:val="24"/>
              </w:rPr>
              <w:t>research (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O'Dwyer</w:t>
            </w:r>
            <w:r w:rsidR="009D29F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a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nd Bernauer, 2016)</w:t>
            </w:r>
            <w:r w:rsidR="00AE5C45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. </w:t>
            </w:r>
          </w:p>
          <w:p w14:paraId="6CE944F6" w14:textId="77777777" w:rsidR="00CF30DE" w:rsidRPr="00565047" w:rsidRDefault="00CF30DE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0AA8D9D2" w14:textId="0B6D128B" w:rsidR="00F74E6E" w:rsidRPr="00565047" w:rsidRDefault="00F74E6E" w:rsidP="00F74E6E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Ultimately the approach taken should </w:t>
            </w:r>
            <w:r w:rsidR="00CF13B1">
              <w:rPr>
                <w:rFonts w:ascii="Arial" w:hAnsi="Arial" w:cs="Arial"/>
                <w:color w:val="000000"/>
                <w:sz w:val="24"/>
                <w:szCs w:val="24"/>
              </w:rPr>
              <w:t>support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the </w:t>
            </w:r>
            <w:r w:rsidR="00FF31B4" w:rsidRPr="00565047">
              <w:rPr>
                <w:rFonts w:ascii="Arial" w:hAnsi="Arial" w:cs="Arial"/>
                <w:color w:val="000000"/>
                <w:sz w:val="24"/>
                <w:szCs w:val="24"/>
              </w:rPr>
              <w:t>objective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of the research project and the </w:t>
            </w:r>
            <w:r w:rsidRPr="00565047">
              <w:rPr>
                <w:rFonts w:ascii="Arial" w:hAnsi="Arial" w:cs="Arial"/>
                <w:sz w:val="24"/>
                <w:szCs w:val="24"/>
              </w:rPr>
              <w:t xml:space="preserve">research methodology should be guided by the research question that is being addressed throughout the </w:t>
            </w:r>
            <w:r w:rsidR="0055405E" w:rsidRPr="00565047">
              <w:rPr>
                <w:rFonts w:ascii="Arial" w:hAnsi="Arial" w:cs="Arial"/>
                <w:sz w:val="24"/>
                <w:szCs w:val="24"/>
              </w:rPr>
              <w:t>project (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O'Dwyer</w:t>
            </w:r>
            <w:r w:rsidR="009D29F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and Bernauer, 2016)</w:t>
            </w:r>
            <w:r w:rsidR="0055405E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. </w:t>
            </w:r>
          </w:p>
          <w:p w14:paraId="33602644" w14:textId="77777777" w:rsidR="00F74E6E" w:rsidRPr="00565047" w:rsidRDefault="00F74E6E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76EDCE7F" w14:textId="2C5B1D4D" w:rsidR="0016497D" w:rsidRPr="00565047" w:rsidRDefault="00043E85" w:rsidP="00E845A2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>Therefore, a</w:t>
            </w:r>
            <w:r w:rsidR="0016497D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s </w:t>
            </w:r>
            <w:r w:rsidR="009F2839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a qualitative approach enables </w:t>
            </w:r>
            <w:r w:rsidR="00D20381" w:rsidRPr="00565047">
              <w:rPr>
                <w:rFonts w:ascii="Arial" w:hAnsi="Arial" w:cs="Arial"/>
                <w:color w:val="000000"/>
                <w:sz w:val="24"/>
                <w:szCs w:val="24"/>
              </w:rPr>
              <w:t>the</w:t>
            </w:r>
            <w:r w:rsidR="00633911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Author to</w:t>
            </w:r>
            <w:r w:rsidR="00D20381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742EA6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examine the </w:t>
            </w:r>
            <w:r w:rsidR="0061674D" w:rsidRPr="00565047">
              <w:rPr>
                <w:rFonts w:ascii="Arial" w:hAnsi="Arial" w:cs="Arial"/>
                <w:color w:val="000000"/>
                <w:sz w:val="24"/>
                <w:szCs w:val="24"/>
              </w:rPr>
              <w:t>experiences</w:t>
            </w:r>
            <w:r w:rsidR="00742EA6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and perspectives of those </w:t>
            </w:r>
            <w:r w:rsidR="00472940" w:rsidRPr="00565047">
              <w:rPr>
                <w:rFonts w:ascii="Arial" w:hAnsi="Arial" w:cs="Arial"/>
                <w:color w:val="000000"/>
                <w:sz w:val="24"/>
                <w:szCs w:val="24"/>
              </w:rPr>
              <w:t>with knowledge of the</w:t>
            </w:r>
            <w:r w:rsidR="00C61ACF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472940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subject </w:t>
            </w:r>
            <w:r w:rsidR="00C61ACF" w:rsidRPr="00565047">
              <w:rPr>
                <w:rFonts w:ascii="Arial" w:hAnsi="Arial" w:cs="Arial"/>
                <w:color w:val="000000"/>
                <w:sz w:val="24"/>
                <w:szCs w:val="24"/>
              </w:rPr>
              <w:t>area</w:t>
            </w:r>
            <w:r w:rsidR="00A2444F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6A3738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(Savin-Baden, and Howell Major, 2013)</w:t>
            </w:r>
            <w:r w:rsidR="00A2444F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, </w:t>
            </w:r>
            <w:r w:rsidR="00FC6E8A" w:rsidRPr="00565047">
              <w:rPr>
                <w:rFonts w:ascii="Arial" w:hAnsi="Arial" w:cs="Arial"/>
                <w:color w:val="000000"/>
                <w:sz w:val="24"/>
                <w:szCs w:val="24"/>
              </w:rPr>
              <w:t>it has</w:t>
            </w:r>
            <w:r w:rsidR="00500A8C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FC6E8A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been determined that this is the best approach for this research project. </w:t>
            </w:r>
          </w:p>
          <w:p w14:paraId="528E34C1" w14:textId="77777777" w:rsidR="00C61ACF" w:rsidRPr="00565047" w:rsidRDefault="00C61ACF" w:rsidP="00E845A2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45453738" w14:textId="3EC83C56" w:rsidR="00C61ACF" w:rsidRPr="00565047" w:rsidRDefault="00C61ACF" w:rsidP="00E845A2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While the author recognises that qualitative research has differing demands compared to quantitative research, such as increased demands on time, effort and </w:t>
            </w:r>
            <w:r w:rsidR="0055405E" w:rsidRPr="00565047">
              <w:rPr>
                <w:rFonts w:ascii="Arial" w:hAnsi="Arial" w:cs="Arial"/>
                <w:sz w:val="24"/>
                <w:szCs w:val="24"/>
              </w:rPr>
              <w:t>analysis (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O'Dwyer</w:t>
            </w:r>
            <w:r w:rsidR="009D29F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and Bernauer, 2016)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>, the less static approach that can be achieved through a qualitative approach will enable the researcher to develop a greater understanding of the subject area through ‘observing, listening and discussion</w:t>
            </w:r>
            <w:r w:rsidR="00C67099" w:rsidRPr="00565047">
              <w:rPr>
                <w:rFonts w:ascii="Arial" w:hAnsi="Arial" w:cs="Arial"/>
                <w:color w:val="000000"/>
                <w:sz w:val="24"/>
                <w:szCs w:val="24"/>
              </w:rPr>
              <w:t>’ (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O'Dwyer</w:t>
            </w:r>
            <w:r w:rsidR="009D29F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and Bernauer, </w:t>
            </w:r>
            <w:r w:rsidR="009D29F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016)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>.</w:t>
            </w:r>
          </w:p>
          <w:p w14:paraId="5E5B8A04" w14:textId="77777777" w:rsidR="00CE637C" w:rsidRPr="00565047" w:rsidRDefault="00CE637C" w:rsidP="00E845A2">
            <w:pPr>
              <w:rPr>
                <w:rFonts w:ascii="Arial" w:hAnsi="Arial" w:cs="Arial"/>
                <w:sz w:val="24"/>
                <w:szCs w:val="24"/>
              </w:rPr>
            </w:pPr>
          </w:p>
          <w:p w14:paraId="6E958C80" w14:textId="4338708C" w:rsidR="009016CF" w:rsidRPr="00565047" w:rsidRDefault="00013805" w:rsidP="00E845A2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Interviews form the most </w:t>
            </w:r>
            <w:r w:rsidR="006A1D11" w:rsidRPr="00565047">
              <w:rPr>
                <w:rFonts w:ascii="Arial" w:hAnsi="Arial" w:cs="Arial"/>
                <w:sz w:val="24"/>
                <w:szCs w:val="24"/>
              </w:rPr>
              <w:t xml:space="preserve">frequently used </w:t>
            </w:r>
            <w:r w:rsidR="007A4E57" w:rsidRPr="00565047">
              <w:rPr>
                <w:rFonts w:ascii="Arial" w:hAnsi="Arial" w:cs="Arial"/>
                <w:sz w:val="24"/>
                <w:szCs w:val="24"/>
              </w:rPr>
              <w:t>strate</w:t>
            </w:r>
            <w:r w:rsidR="00191A6F" w:rsidRPr="00565047">
              <w:rPr>
                <w:rFonts w:ascii="Arial" w:hAnsi="Arial" w:cs="Arial"/>
                <w:sz w:val="24"/>
                <w:szCs w:val="24"/>
              </w:rPr>
              <w:t>gy</w:t>
            </w:r>
            <w:r w:rsidR="007A4E57" w:rsidRPr="00565047">
              <w:rPr>
                <w:rFonts w:ascii="Arial" w:hAnsi="Arial" w:cs="Arial"/>
                <w:sz w:val="24"/>
                <w:szCs w:val="24"/>
              </w:rPr>
              <w:t xml:space="preserve"> within a qualitative research project</w:t>
            </w:r>
            <w:r w:rsidR="002069FD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(DiCicco-Bloom and Crabtree 2006)</w:t>
            </w:r>
            <w:r w:rsidR="00886E9F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C96528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and due to the credibility of interviews, along with the </w:t>
            </w:r>
            <w:r w:rsidR="00951754" w:rsidRPr="00565047">
              <w:rPr>
                <w:rFonts w:ascii="Arial" w:hAnsi="Arial" w:cs="Arial"/>
                <w:sz w:val="24"/>
                <w:szCs w:val="24"/>
              </w:rPr>
              <w:t>ability to gather in-depth information and views</w:t>
            </w:r>
            <w:r w:rsidR="00F60F1D" w:rsidRPr="00565047">
              <w:rPr>
                <w:rFonts w:ascii="Arial" w:hAnsi="Arial" w:cs="Arial"/>
                <w:sz w:val="24"/>
                <w:szCs w:val="24"/>
              </w:rPr>
              <w:t xml:space="preserve">, the Author has chosen to carry out interviews </w:t>
            </w:r>
            <w:r w:rsidR="0003043E" w:rsidRPr="00565047">
              <w:rPr>
                <w:rFonts w:ascii="Arial" w:hAnsi="Arial" w:cs="Arial"/>
                <w:sz w:val="24"/>
                <w:szCs w:val="24"/>
              </w:rPr>
              <w:t xml:space="preserve">as part of the qualitative </w:t>
            </w:r>
            <w:r w:rsidR="00F22CC4" w:rsidRPr="00565047">
              <w:rPr>
                <w:rFonts w:ascii="Arial" w:hAnsi="Arial" w:cs="Arial"/>
                <w:sz w:val="24"/>
                <w:szCs w:val="24"/>
              </w:rPr>
              <w:t>research (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Savin-Baden</w:t>
            </w:r>
            <w:r w:rsidR="009D29F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and Howell Major</w:t>
            </w:r>
            <w:r w:rsidR="009D29F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, 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2013)</w:t>
            </w:r>
            <w:r w:rsidR="0003043E" w:rsidRPr="00565047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67F5A0DE" w14:textId="77777777" w:rsidR="009016CF" w:rsidRPr="00565047" w:rsidRDefault="009016CF" w:rsidP="00E845A2">
            <w:pPr>
              <w:rPr>
                <w:rFonts w:ascii="Arial" w:hAnsi="Arial" w:cs="Arial"/>
                <w:sz w:val="24"/>
                <w:szCs w:val="24"/>
              </w:rPr>
            </w:pPr>
          </w:p>
          <w:p w14:paraId="0FA0067B" w14:textId="183ACFC7" w:rsidR="00CE637C" w:rsidRPr="00565047" w:rsidRDefault="00CE637C" w:rsidP="00E845A2">
            <w:pPr>
              <w:rPr>
                <w:rFonts w:ascii="Arial" w:hAnsi="Arial" w:cs="Arial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>The Author will use a semi-struct</w:t>
            </w:r>
            <w:r w:rsidR="00145367" w:rsidRPr="00565047">
              <w:rPr>
                <w:rFonts w:ascii="Arial" w:hAnsi="Arial" w:cs="Arial"/>
                <w:sz w:val="24"/>
                <w:szCs w:val="24"/>
              </w:rPr>
              <w:t>ured approach</w:t>
            </w:r>
            <w:r w:rsidR="00E102F2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E45832" w:rsidRPr="00565047">
              <w:rPr>
                <w:rFonts w:ascii="Arial" w:hAnsi="Arial" w:cs="Arial"/>
                <w:sz w:val="24"/>
                <w:szCs w:val="24"/>
              </w:rPr>
              <w:t>with</w:t>
            </w:r>
            <w:r w:rsidR="00E102F2" w:rsidRPr="00565047">
              <w:rPr>
                <w:rFonts w:ascii="Arial" w:hAnsi="Arial" w:cs="Arial"/>
                <w:sz w:val="24"/>
                <w:szCs w:val="24"/>
              </w:rPr>
              <w:t xml:space="preserve"> the </w:t>
            </w:r>
            <w:r w:rsidR="003E1C00" w:rsidRPr="00565047">
              <w:rPr>
                <w:rFonts w:ascii="Arial" w:hAnsi="Arial" w:cs="Arial"/>
                <w:sz w:val="24"/>
                <w:szCs w:val="24"/>
              </w:rPr>
              <w:t xml:space="preserve">use of some pre-determined questions, but with the ability to include some additional questions based around </w:t>
            </w:r>
            <w:r w:rsidR="00566743" w:rsidRPr="00565047">
              <w:rPr>
                <w:rFonts w:ascii="Arial" w:hAnsi="Arial" w:cs="Arial"/>
                <w:sz w:val="24"/>
                <w:szCs w:val="24"/>
              </w:rPr>
              <w:t xml:space="preserve">the responses of those being </w:t>
            </w:r>
            <w:r w:rsidR="00047A07" w:rsidRPr="00565047">
              <w:rPr>
                <w:rFonts w:ascii="Arial" w:hAnsi="Arial" w:cs="Arial"/>
                <w:sz w:val="24"/>
                <w:szCs w:val="24"/>
              </w:rPr>
              <w:t>interviewed (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Savin-Baden and Howell Major,</w:t>
            </w:r>
            <w:r w:rsidR="009D29F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2013)</w:t>
            </w:r>
          </w:p>
          <w:p w14:paraId="422B6091" w14:textId="77777777" w:rsidR="00E16420" w:rsidRPr="00565047" w:rsidRDefault="00E16420">
            <w:pPr>
              <w:rPr>
                <w:rFonts w:ascii="Arial" w:hAnsi="Arial" w:cs="Arial"/>
                <w:sz w:val="24"/>
                <w:szCs w:val="24"/>
              </w:rPr>
            </w:pPr>
          </w:p>
          <w:p w14:paraId="788D2779" w14:textId="7C0D2CDD" w:rsidR="00D9090B" w:rsidRDefault="002B115E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sz w:val="24"/>
                <w:szCs w:val="24"/>
              </w:rPr>
              <w:t xml:space="preserve">As opposed to quantitative research, which uses a larger sample of respondents, qualitative research is often </w:t>
            </w:r>
            <w:r w:rsidR="00D47745" w:rsidRPr="00565047">
              <w:rPr>
                <w:rFonts w:ascii="Arial" w:hAnsi="Arial" w:cs="Arial"/>
                <w:sz w:val="24"/>
                <w:szCs w:val="24"/>
              </w:rPr>
              <w:t>focussed on a smaller group of participants</w:t>
            </w:r>
            <w:r w:rsidR="007C4F8D" w:rsidRPr="00565047">
              <w:rPr>
                <w:rFonts w:ascii="Arial" w:hAnsi="Arial" w:cs="Arial"/>
                <w:sz w:val="24"/>
                <w:szCs w:val="24"/>
              </w:rPr>
              <w:t xml:space="preserve"> 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</w:t>
            </w:r>
            <w:r w:rsidR="00AC702F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O’Dwyer and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Bernauer, 2016)</w:t>
            </w:r>
            <w:r w:rsidR="005079B3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. </w:t>
            </w:r>
            <w:r w:rsidR="00CF1FA5" w:rsidRPr="00565047">
              <w:rPr>
                <w:rFonts w:ascii="Arial" w:hAnsi="Arial" w:cs="Arial"/>
                <w:color w:val="000000"/>
                <w:sz w:val="24"/>
                <w:szCs w:val="24"/>
              </w:rPr>
              <w:t>According to research carried out by</w:t>
            </w:r>
            <w:r w:rsidR="00D621B4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Hennink and Kaiser (2022) </w:t>
            </w:r>
            <w:r w:rsidR="00A45E52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the decision over the number of interviews to carry out is less about the numbers and </w:t>
            </w:r>
            <w:r w:rsidR="00BF01B7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‘more about the ability of data to provide a rich and nuanced account’ of the area being studied. They argue that small sample sizes </w:t>
            </w:r>
            <w:r w:rsidR="005A7A8B">
              <w:rPr>
                <w:rFonts w:ascii="Arial" w:hAnsi="Arial" w:cs="Arial"/>
                <w:color w:val="000000"/>
                <w:sz w:val="24"/>
                <w:szCs w:val="24"/>
              </w:rPr>
              <w:t xml:space="preserve">can deliver effective results within </w:t>
            </w:r>
            <w:r w:rsidR="00BF01B7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qualitative research </w:t>
            </w:r>
            <w:r w:rsidR="00246617">
              <w:rPr>
                <w:rFonts w:ascii="Arial" w:hAnsi="Arial" w:cs="Arial"/>
                <w:color w:val="000000"/>
                <w:sz w:val="24"/>
                <w:szCs w:val="24"/>
              </w:rPr>
              <w:t xml:space="preserve">as </w:t>
            </w:r>
            <w:r w:rsidR="003B32E7">
              <w:rPr>
                <w:rFonts w:ascii="Arial" w:hAnsi="Arial" w:cs="Arial"/>
                <w:color w:val="000000"/>
                <w:sz w:val="24"/>
                <w:szCs w:val="24"/>
              </w:rPr>
              <w:t>the researcher is able to</w:t>
            </w:r>
            <w:r w:rsidR="00B82BE3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reach saturation – the point where </w:t>
            </w:r>
            <w:r w:rsidR="00AC702F" w:rsidRPr="00565047">
              <w:rPr>
                <w:rFonts w:ascii="Arial" w:hAnsi="Arial" w:cs="Arial"/>
                <w:color w:val="000000"/>
                <w:sz w:val="24"/>
                <w:szCs w:val="24"/>
              </w:rPr>
              <w:t>there are no further insights to be gained by any further interviews</w:t>
            </w:r>
            <w:r w:rsidR="00A225FB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(Hennink, and Kaiser,</w:t>
            </w:r>
            <w:r w:rsidR="00AC702F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 </w:t>
            </w:r>
            <w:r w:rsidR="002069FD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2022)</w:t>
            </w:r>
            <w:r w:rsidR="002A297E" w:rsidRPr="00565047">
              <w:rPr>
                <w:rFonts w:ascii="Arial" w:hAnsi="Arial" w:cs="Arial"/>
                <w:color w:val="000000"/>
                <w:sz w:val="24"/>
                <w:szCs w:val="24"/>
              </w:rPr>
              <w:t>.</w:t>
            </w:r>
            <w:r w:rsidR="00D9090B">
              <w:rPr>
                <w:rFonts w:ascii="Arial" w:hAnsi="Arial" w:cs="Arial"/>
                <w:color w:val="000000"/>
                <w:sz w:val="24"/>
                <w:szCs w:val="24"/>
              </w:rPr>
              <w:t xml:space="preserve"> Therefore, the a</w:t>
            </w:r>
            <w:r w:rsidR="002A297E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uthor will </w:t>
            </w:r>
            <w:r w:rsidR="0075321C" w:rsidRPr="00565047">
              <w:rPr>
                <w:rFonts w:ascii="Arial" w:hAnsi="Arial" w:cs="Arial"/>
                <w:color w:val="000000"/>
                <w:sz w:val="24"/>
                <w:szCs w:val="24"/>
              </w:rPr>
              <w:t>be seeking</w:t>
            </w:r>
            <w:r w:rsidR="008B598D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a sample pool of around ten interviewees</w:t>
            </w:r>
            <w:r w:rsidR="006135F4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. </w:t>
            </w:r>
          </w:p>
          <w:p w14:paraId="0832A50F" w14:textId="77777777" w:rsidR="00D9090B" w:rsidRDefault="00D9090B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137E48CC" w14:textId="5A3040CB" w:rsidR="002A297E" w:rsidRPr="00565047" w:rsidRDefault="00B35B76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Although most </w:t>
            </w:r>
            <w:r w:rsidR="00AC702F" w:rsidRPr="00565047">
              <w:rPr>
                <w:rFonts w:ascii="Arial" w:hAnsi="Arial" w:cs="Arial"/>
                <w:color w:val="000000"/>
                <w:sz w:val="24"/>
                <w:szCs w:val="24"/>
              </w:rPr>
              <w:t>of</w:t>
            </w:r>
            <w:r w:rsidR="006135F4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the interviewees will be pre-identified</w:t>
            </w:r>
            <w:r w:rsidR="00AC702F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due to their experience with sustainability reporting and the CSRD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, there is the likelihood that </w:t>
            </w:r>
            <w:r w:rsidR="004C1599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some interviewees will be recommended by participants through </w:t>
            </w:r>
            <w:r w:rsidR="007B4B22" w:rsidRPr="00565047">
              <w:rPr>
                <w:rFonts w:ascii="Arial" w:hAnsi="Arial" w:cs="Arial"/>
                <w:color w:val="000000"/>
                <w:sz w:val="24"/>
                <w:szCs w:val="24"/>
              </w:rPr>
              <w:t>‘snowball’ sampling</w:t>
            </w:r>
            <w:r w:rsidR="004C1599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75321C" w:rsidRPr="00565047">
              <w:rPr>
                <w:rFonts w:ascii="Arial" w:hAnsi="Arial" w:cs="Arial"/>
                <w:color w:val="000000"/>
                <w:sz w:val="24"/>
                <w:szCs w:val="24"/>
              </w:rPr>
              <w:t>(</w:t>
            </w:r>
            <w:r w:rsidR="00FA42D7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British Research Methodology, 2023). </w:t>
            </w:r>
            <w:r w:rsidR="004C1599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However, the Author aims to </w:t>
            </w:r>
            <w:r w:rsidR="00276398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minimise any ethical concerns around ‘snowballing’ by ensuring that </w:t>
            </w:r>
            <w:r w:rsidR="00736FF2" w:rsidRPr="00565047">
              <w:rPr>
                <w:rFonts w:ascii="Arial" w:hAnsi="Arial" w:cs="Arial"/>
                <w:color w:val="000000"/>
                <w:sz w:val="24"/>
                <w:szCs w:val="24"/>
              </w:rPr>
              <w:t>most</w:t>
            </w:r>
            <w:r w:rsidR="00276398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interviewees are selected in advance</w:t>
            </w:r>
            <w:r w:rsidR="00EC6280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(Statistics How To, 2023)</w:t>
            </w:r>
            <w:r w:rsidR="009D29F0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. </w:t>
            </w:r>
          </w:p>
          <w:p w14:paraId="7E7C0105" w14:textId="77777777" w:rsidR="00B14B80" w:rsidRPr="00565047" w:rsidRDefault="00B14B80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14E277C6" w14:textId="4285DD0D" w:rsidR="00B14B80" w:rsidRPr="00565047" w:rsidRDefault="00B14B80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>The sample group will includ</w:t>
            </w:r>
            <w:r w:rsidR="008143F5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e representatives from a range of areas all with experience of sustainability reporting and the CSRD, including: </w:t>
            </w:r>
          </w:p>
          <w:p w14:paraId="168C2A47" w14:textId="1406206B" w:rsidR="008143F5" w:rsidRPr="00565047" w:rsidRDefault="00527E0E" w:rsidP="008143F5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>Sustainability professional</w:t>
            </w:r>
            <w:r w:rsidR="003053DD" w:rsidRPr="00565047">
              <w:rPr>
                <w:rFonts w:ascii="Arial" w:hAnsi="Arial" w:cs="Arial"/>
                <w:color w:val="000000"/>
                <w:sz w:val="24"/>
                <w:szCs w:val="24"/>
              </w:rPr>
              <w:t>s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from the energy sector </w:t>
            </w:r>
          </w:p>
          <w:p w14:paraId="27651FE8" w14:textId="5BA859D9" w:rsidR="00527E0E" w:rsidRPr="00565047" w:rsidRDefault="00527E0E" w:rsidP="008143F5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>Representative</w:t>
            </w:r>
            <w:r w:rsidR="003053DD" w:rsidRPr="00565047">
              <w:rPr>
                <w:rFonts w:ascii="Arial" w:hAnsi="Arial" w:cs="Arial"/>
                <w:color w:val="000000"/>
                <w:sz w:val="24"/>
                <w:szCs w:val="24"/>
              </w:rPr>
              <w:t>s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from the </w:t>
            </w:r>
            <w:r w:rsidR="009936C4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sustainability consulting sector </w:t>
            </w:r>
          </w:p>
          <w:p w14:paraId="2F1B48E2" w14:textId="231C5880" w:rsidR="009936C4" w:rsidRPr="00565047" w:rsidRDefault="00A3102F" w:rsidP="008143F5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lastRenderedPageBreak/>
              <w:t>‘</w:t>
            </w:r>
            <w:r w:rsidR="00DA1177">
              <w:rPr>
                <w:rFonts w:ascii="Arial" w:hAnsi="Arial" w:cs="Arial"/>
                <w:color w:val="000000"/>
                <w:sz w:val="24"/>
                <w:szCs w:val="24"/>
              </w:rPr>
              <w:t>G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>reen’ financial investor</w:t>
            </w:r>
            <w:r w:rsidR="00DA1177">
              <w:rPr>
                <w:rFonts w:ascii="Arial" w:hAnsi="Arial" w:cs="Arial"/>
                <w:color w:val="000000"/>
                <w:sz w:val="24"/>
                <w:szCs w:val="24"/>
              </w:rPr>
              <w:t>s</w:t>
            </w: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</w:p>
          <w:p w14:paraId="0B6B8FCA" w14:textId="49DB212F" w:rsidR="00A3102F" w:rsidRPr="00565047" w:rsidRDefault="003053DD" w:rsidP="008143F5">
            <w:pPr>
              <w:pStyle w:val="ListParagraph"/>
              <w:numPr>
                <w:ilvl w:val="0"/>
                <w:numId w:val="4"/>
              </w:num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>People</w:t>
            </w:r>
            <w:r w:rsidR="007819AE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with experience of the Commission </w:t>
            </w:r>
            <w:r w:rsidR="004A7665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and the development of the CSRD. </w:t>
            </w:r>
          </w:p>
          <w:p w14:paraId="08A6F415" w14:textId="77777777" w:rsidR="001A5E24" w:rsidRPr="00565047" w:rsidRDefault="001A5E24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4DC3D729" w14:textId="2A133380" w:rsidR="005401A9" w:rsidRPr="00565047" w:rsidRDefault="00F872B6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Data analysis is described by Savin-Baden and Howell Major (2013) as one of the most ‘critical’ parts of qualitative research. </w:t>
            </w:r>
            <w:r w:rsidR="005401A9" w:rsidRPr="00565047">
              <w:rPr>
                <w:rFonts w:ascii="Arial" w:hAnsi="Arial" w:cs="Arial"/>
                <w:color w:val="000000"/>
                <w:sz w:val="24"/>
                <w:szCs w:val="24"/>
              </w:rPr>
              <w:t>As opposed to quantitative research analysis, which us</w:t>
            </w:r>
            <w:r w:rsidR="00995D63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ually follows a formula procedure, qualitative research analysis </w:t>
            </w:r>
            <w:r w:rsidR="009A7837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involves a more intuitive approach to analysing data </w:t>
            </w:r>
            <w:r w:rsidR="00695719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(Rucker, 2016). </w:t>
            </w:r>
            <w:r w:rsidR="00DD073E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For this research study, </w:t>
            </w:r>
            <w:r w:rsidR="00B91E0E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it is proposed that </w:t>
            </w:r>
            <w:r w:rsidR="00DD073E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the Author will use a </w:t>
            </w:r>
            <w:r w:rsidR="009010F1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thematic analysis where patterns within the data will be </w:t>
            </w:r>
            <w:r w:rsidR="00B91E0E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identified, analysed and reported </w:t>
            </w:r>
            <w:r w:rsidR="00747EE0" w:rsidRPr="00565047">
              <w:rPr>
                <w:rFonts w:ascii="Arial" w:hAnsi="Arial" w:cs="Arial"/>
                <w:color w:val="000000"/>
                <w:sz w:val="24"/>
                <w:szCs w:val="24"/>
              </w:rPr>
              <w:t>(S</w:t>
            </w:r>
            <w:r w:rsidR="00747EE0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avin-Baden and Howell Major, 2013)</w:t>
            </w:r>
            <w:r w:rsidR="007E2BCC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 xml:space="preserve">. </w:t>
            </w:r>
          </w:p>
          <w:p w14:paraId="1FAAEB42" w14:textId="77777777" w:rsidR="000A619F" w:rsidRPr="00565047" w:rsidRDefault="000A619F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0BFF5222" w14:textId="6DCFAA5F" w:rsidR="003D6BA8" w:rsidRPr="00565047" w:rsidRDefault="00FB74CE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>The nature of qualitative research</w:t>
            </w:r>
            <w:r w:rsidR="00DB20E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3D6BA8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means that </w:t>
            </w:r>
            <w:r w:rsidR="0088480B" w:rsidRPr="00565047">
              <w:rPr>
                <w:rFonts w:ascii="Arial" w:hAnsi="Arial" w:cs="Arial"/>
                <w:color w:val="000000"/>
                <w:sz w:val="24"/>
                <w:szCs w:val="24"/>
              </w:rPr>
              <w:t>ethical implications of the research must be considered</w:t>
            </w:r>
            <w:r w:rsidR="00B80F35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B80F35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(Savin-Baden and Howell Major, 2013)</w:t>
            </w:r>
            <w:r w:rsidR="0088480B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. The Author has carried out and completed a full review of all ethical considerations, including </w:t>
            </w:r>
            <w:r w:rsidR="0060038B" w:rsidRPr="00565047">
              <w:rPr>
                <w:rFonts w:ascii="Arial" w:hAnsi="Arial" w:cs="Arial"/>
                <w:color w:val="000000"/>
                <w:sz w:val="24"/>
                <w:szCs w:val="24"/>
              </w:rPr>
              <w:t>around</w:t>
            </w:r>
            <w:r w:rsidR="004A0C7A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informed</w:t>
            </w:r>
            <w:r w:rsidR="0060038B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consent</w:t>
            </w:r>
            <w:r w:rsidR="009A092D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, </w:t>
            </w:r>
            <w:r w:rsidR="00A00A2B">
              <w:rPr>
                <w:rFonts w:ascii="Arial" w:hAnsi="Arial" w:cs="Arial"/>
                <w:color w:val="000000"/>
                <w:sz w:val="24"/>
                <w:szCs w:val="24"/>
              </w:rPr>
              <w:t>p</w:t>
            </w:r>
            <w:r w:rsidR="009A092D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otential risks and benefits, </w:t>
            </w:r>
            <w:r w:rsidR="00595516" w:rsidRPr="00565047">
              <w:rPr>
                <w:rFonts w:ascii="Arial" w:hAnsi="Arial" w:cs="Arial"/>
                <w:color w:val="000000"/>
                <w:sz w:val="24"/>
                <w:szCs w:val="24"/>
              </w:rPr>
              <w:t>the selection of participants,</w:t>
            </w:r>
            <w:r w:rsidR="00992DEE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735594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transparency, </w:t>
            </w:r>
            <w:r w:rsidR="00992DEE" w:rsidRPr="00565047">
              <w:rPr>
                <w:rFonts w:ascii="Arial" w:hAnsi="Arial" w:cs="Arial"/>
                <w:color w:val="000000"/>
                <w:sz w:val="24"/>
                <w:szCs w:val="24"/>
              </w:rPr>
              <w:t>and</w:t>
            </w:r>
            <w:r w:rsidR="00595516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9E4B5A" w:rsidRPr="00565047">
              <w:rPr>
                <w:rFonts w:ascii="Arial" w:hAnsi="Arial" w:cs="Arial"/>
                <w:color w:val="000000"/>
                <w:sz w:val="24"/>
                <w:szCs w:val="24"/>
              </w:rPr>
              <w:t>confidentiality</w:t>
            </w:r>
            <w:r w:rsidR="00735594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</w:t>
            </w:r>
            <w:r w:rsidR="00735594" w:rsidRPr="00565047">
              <w:rPr>
                <w:rFonts w:ascii="Arial" w:eastAsia="Times New Roman" w:hAnsi="Arial" w:cs="Arial"/>
                <w:color w:val="000000"/>
                <w:sz w:val="24"/>
                <w:szCs w:val="24"/>
              </w:rPr>
              <w:t>(Savin-Baden and Howell Major, 2013)</w:t>
            </w:r>
            <w:r w:rsidR="00735594" w:rsidRPr="00565047">
              <w:rPr>
                <w:rFonts w:ascii="Arial" w:hAnsi="Arial" w:cs="Arial"/>
                <w:color w:val="000000"/>
                <w:sz w:val="24"/>
                <w:szCs w:val="24"/>
              </w:rPr>
              <w:t>.</w:t>
            </w:r>
            <w:r w:rsidR="00A27324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 As the </w:t>
            </w:r>
            <w:r w:rsidR="00374CE3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CSRD is a European initiative, special attention has been given to the ethical considerations of participants from outside of the UK. </w:t>
            </w:r>
          </w:p>
          <w:p w14:paraId="2FBDC10F" w14:textId="77777777" w:rsidR="003D6BA8" w:rsidRPr="00565047" w:rsidRDefault="003D6BA8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78D2DE81" w14:textId="3950DA33" w:rsidR="003A38DA" w:rsidRPr="00565047" w:rsidRDefault="00705AE0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A timeline for </w:t>
            </w:r>
            <w:r w:rsidR="00990637" w:rsidRPr="00565047">
              <w:rPr>
                <w:rFonts w:ascii="Arial" w:hAnsi="Arial" w:cs="Arial"/>
                <w:color w:val="000000"/>
                <w:sz w:val="24"/>
                <w:szCs w:val="24"/>
              </w:rPr>
              <w:t xml:space="preserve">each milestone to be achieved is below: </w:t>
            </w:r>
          </w:p>
          <w:p w14:paraId="4C283EE2" w14:textId="77777777" w:rsidR="00990637" w:rsidRPr="00565047" w:rsidRDefault="00990637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30895781" w14:textId="25A5FC9C" w:rsidR="00990637" w:rsidRPr="00565047" w:rsidRDefault="00990637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5047">
              <w:rPr>
                <w:rFonts w:ascii="Arial" w:hAnsi="Arial" w:cs="Arial"/>
                <w:noProof/>
                <w:color w:val="000000"/>
                <w:sz w:val="24"/>
                <w:szCs w:val="24"/>
              </w:rPr>
              <w:drawing>
                <wp:inline distT="0" distB="0" distL="0" distR="0" wp14:anchorId="6BD8AFCE" wp14:editId="5D0BB6EA">
                  <wp:extent cx="5583268" cy="2878853"/>
                  <wp:effectExtent l="0" t="0" r="0" b="0"/>
                  <wp:docPr id="879323585" name="Picture 879323585" descr="A graph with a bar chart&#10;&#10;Description automatically generated with medium confidenc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79323585" name="Picture 1" descr="A graph with a bar chart&#10;&#10;Description automatically generated with medium confidence"/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04839" cy="288997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6AA438F" w14:textId="77777777" w:rsidR="00E16420" w:rsidRPr="00565047" w:rsidRDefault="00E16420">
            <w:pPr>
              <w:rPr>
                <w:rFonts w:ascii="Arial" w:hAnsi="Arial" w:cs="Arial"/>
                <w:sz w:val="24"/>
                <w:szCs w:val="24"/>
              </w:rPr>
            </w:pPr>
          </w:p>
          <w:p w14:paraId="6A44EE20" w14:textId="77777777" w:rsidR="00E16420" w:rsidRPr="00565047" w:rsidRDefault="00E16420">
            <w:pPr>
              <w:rPr>
                <w:rFonts w:ascii="Arial" w:hAnsi="Arial" w:cs="Arial"/>
                <w:sz w:val="24"/>
                <w:szCs w:val="24"/>
              </w:rPr>
            </w:pPr>
          </w:p>
          <w:p w14:paraId="71702A5F" w14:textId="77777777" w:rsidR="00E16420" w:rsidRPr="00565047" w:rsidRDefault="00E16420">
            <w:pPr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3E1C00" w:rsidRPr="00565047" w14:paraId="0041FE2E" w14:textId="77777777" w:rsidTr="00E16420">
        <w:tc>
          <w:tcPr>
            <w:tcW w:w="9016" w:type="dxa"/>
            <w:gridSpan w:val="2"/>
          </w:tcPr>
          <w:p w14:paraId="6352F305" w14:textId="4A20F1B4" w:rsidR="003E1C00" w:rsidRPr="00565047" w:rsidRDefault="003E1C00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14:paraId="34A648A0" w14:textId="77777777" w:rsidR="003C0728" w:rsidRPr="00565047" w:rsidRDefault="003C0728">
      <w:pPr>
        <w:rPr>
          <w:rFonts w:ascii="Arial" w:hAnsi="Arial" w:cs="Arial"/>
          <w:sz w:val="24"/>
          <w:szCs w:val="24"/>
        </w:rPr>
      </w:pPr>
    </w:p>
    <w:p w14:paraId="40D22B37" w14:textId="1659A89D" w:rsidR="0080243C" w:rsidRPr="00565047" w:rsidRDefault="0080243C">
      <w:pPr>
        <w:rPr>
          <w:rFonts w:ascii="Arial" w:hAnsi="Arial" w:cs="Arial"/>
          <w:b/>
          <w:bCs/>
          <w:sz w:val="24"/>
          <w:szCs w:val="24"/>
        </w:rPr>
      </w:pPr>
      <w:r w:rsidRPr="00565047">
        <w:rPr>
          <w:rFonts w:ascii="Arial" w:hAnsi="Arial" w:cs="Arial"/>
          <w:b/>
          <w:bCs/>
          <w:sz w:val="24"/>
          <w:szCs w:val="24"/>
        </w:rPr>
        <w:t xml:space="preserve">References: </w:t>
      </w:r>
    </w:p>
    <w:p w14:paraId="66EB5A41" w14:textId="198A3297" w:rsidR="007A3172" w:rsidRPr="00BD4339" w:rsidRDefault="007A3172" w:rsidP="00F867CB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Al-Shaer, H., and Hussainey, K. (2022). Sustainability reporting beyond the business case and its impact on sustainability performance: UK evidence. 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Environmental Management, 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311.</w:t>
      </w:r>
      <w:r w:rsidR="008C328E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7" w:history="1">
        <w:r w:rsidR="008C328E" w:rsidRPr="00BD4339">
          <w:rPr>
            <w:rStyle w:val="Hyperlink"/>
            <w:rFonts w:ascii="Arial" w:hAnsi="Arial" w:cs="Arial"/>
            <w:sz w:val="24"/>
            <w:szCs w:val="24"/>
          </w:rPr>
          <w:t xml:space="preserve">Sustainability reporting beyond the </w:t>
        </w:r>
        <w:r w:rsidR="008C328E" w:rsidRPr="00BD4339">
          <w:rPr>
            <w:rStyle w:val="Hyperlink"/>
            <w:rFonts w:ascii="Arial" w:hAnsi="Arial" w:cs="Arial"/>
            <w:sz w:val="24"/>
            <w:szCs w:val="24"/>
          </w:rPr>
          <w:lastRenderedPageBreak/>
          <w:t>business case and its impact on sustainability performance: UK evidence (sciencedirectassets.com)</w:t>
        </w:r>
      </w:hyperlink>
      <w:r w:rsidR="008C328E" w:rsidRPr="00BD4339">
        <w:rPr>
          <w:rFonts w:ascii="Arial" w:hAnsi="Arial" w:cs="Arial"/>
          <w:sz w:val="24"/>
          <w:szCs w:val="24"/>
        </w:rPr>
        <w:t xml:space="preserve"> Accessed 27 December 2023. </w:t>
      </w:r>
    </w:p>
    <w:p w14:paraId="78DDDBFE" w14:textId="3CC90B9D" w:rsidR="00424BB5" w:rsidRPr="00BD4339" w:rsidRDefault="00424BB5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Benvenuto, M.</w:t>
      </w:r>
      <w:r w:rsidR="004276A0" w:rsidRPr="00BD4339"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Aufiero, C., and Viola, C. (2023). A systematic literature review on the determinants of sustainability reporting systems - ScienceDirect.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Business and Management, </w:t>
      </w:r>
      <w:r w:rsidRPr="00BD4339">
        <w:rPr>
          <w:rFonts w:ascii="Arial" w:hAnsi="Arial" w:cs="Arial"/>
          <w:b/>
          <w:bCs/>
          <w:sz w:val="24"/>
          <w:szCs w:val="24"/>
          <w:shd w:val="clear" w:color="auto" w:fill="FFFFFF"/>
        </w:rPr>
        <w:t>9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(4)</w:t>
      </w:r>
      <w:r w:rsidR="004C745D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9B62DF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8" w:history="1">
        <w:r w:rsidR="009B62DF" w:rsidRPr="00BD4339">
          <w:rPr>
            <w:rStyle w:val="Hyperlink"/>
            <w:rFonts w:ascii="Arial" w:hAnsi="Arial" w:cs="Arial"/>
            <w:sz w:val="24"/>
            <w:szCs w:val="24"/>
          </w:rPr>
          <w:t>A systematic literature review on the determinants of sustainability reporting systems - ScienceDirect</w:t>
        </w:r>
      </w:hyperlink>
      <w:r w:rsidR="009B62DF" w:rsidRPr="00BD4339">
        <w:rPr>
          <w:rFonts w:ascii="Arial" w:hAnsi="Arial" w:cs="Arial"/>
          <w:sz w:val="24"/>
          <w:szCs w:val="24"/>
        </w:rPr>
        <w:t xml:space="preserve"> Accessed </w:t>
      </w:r>
      <w:r w:rsidR="00CF0755" w:rsidRPr="00BD4339">
        <w:rPr>
          <w:rFonts w:ascii="Arial" w:hAnsi="Arial" w:cs="Arial"/>
          <w:sz w:val="24"/>
          <w:szCs w:val="24"/>
        </w:rPr>
        <w:t xml:space="preserve">27 December 2023. </w:t>
      </w:r>
    </w:p>
    <w:p w14:paraId="652576F5" w14:textId="6B6A4524" w:rsidR="00FA42D7" w:rsidRPr="00BD4339" w:rsidRDefault="00FA42D7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British Research Methodology. (2023). </w:t>
      </w:r>
      <w:r w:rsidR="00626E60"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Snowball Sampling. </w:t>
      </w:r>
      <w:r w:rsidR="00626E60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9" w:history="1">
        <w:r w:rsidR="00626E60" w:rsidRPr="00BD4339">
          <w:rPr>
            <w:rStyle w:val="Hyperlink"/>
            <w:rFonts w:ascii="Arial" w:hAnsi="Arial" w:cs="Arial"/>
            <w:sz w:val="24"/>
            <w:szCs w:val="24"/>
          </w:rPr>
          <w:t>Snowball sampling (research-methodology.net)</w:t>
        </w:r>
      </w:hyperlink>
      <w:r w:rsidR="00626E60" w:rsidRPr="00BD4339">
        <w:rPr>
          <w:rFonts w:ascii="Arial" w:hAnsi="Arial" w:cs="Arial"/>
          <w:sz w:val="24"/>
          <w:szCs w:val="24"/>
        </w:rPr>
        <w:t xml:space="preserve"> Accessed 23 December 2023. </w:t>
      </w:r>
    </w:p>
    <w:p w14:paraId="277C17AE" w14:textId="006D9F1E" w:rsidR="0007305A" w:rsidRPr="00BD4339" w:rsidRDefault="0007305A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Crane, A., M</w:t>
      </w:r>
      <w:r w:rsidR="00632C1A" w:rsidRPr="00BD4339">
        <w:rPr>
          <w:rFonts w:ascii="Arial" w:hAnsi="Arial" w:cs="Arial"/>
          <w:sz w:val="24"/>
          <w:szCs w:val="24"/>
          <w:shd w:val="clear" w:color="auto" w:fill="FFFFFF"/>
        </w:rPr>
        <w:t>atten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, D., G</w:t>
      </w:r>
      <w:r w:rsidR="00632C1A" w:rsidRPr="00BD4339">
        <w:rPr>
          <w:rFonts w:ascii="Arial" w:hAnsi="Arial" w:cs="Arial"/>
          <w:sz w:val="24"/>
          <w:szCs w:val="24"/>
          <w:shd w:val="clear" w:color="auto" w:fill="FFFFFF"/>
        </w:rPr>
        <w:t>lozer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, S., </w:t>
      </w:r>
      <w:r w:rsidR="00632C1A" w:rsidRPr="00BD4339">
        <w:rPr>
          <w:rFonts w:ascii="Arial" w:hAnsi="Arial" w:cs="Arial"/>
          <w:sz w:val="24"/>
          <w:szCs w:val="24"/>
          <w:shd w:val="clear" w:color="auto" w:fill="FFFFFF"/>
        </w:rPr>
        <w:t>and Spence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L. </w:t>
      </w:r>
      <w:r w:rsidR="000D7E85" w:rsidRPr="00BD4339"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2019</w:t>
      </w:r>
      <w:r w:rsidR="000D7E85" w:rsidRPr="00BD4339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Business Ethics. 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Fifth Edition edn. Oxford, Unite</w:t>
      </w:r>
      <w:r w:rsidR="00632C1A" w:rsidRPr="00BD4339">
        <w:rPr>
          <w:rFonts w:ascii="Arial" w:hAnsi="Arial" w:cs="Arial"/>
          <w:sz w:val="24"/>
          <w:szCs w:val="24"/>
          <w:shd w:val="clear" w:color="auto" w:fill="FFFFFF"/>
        </w:rPr>
        <w:t>d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Kingdom: Oxford University Press. </w:t>
      </w:r>
    </w:p>
    <w:p w14:paraId="6B03819A" w14:textId="2E0E80D5" w:rsidR="004D77E1" w:rsidRPr="00BD4339" w:rsidRDefault="004D77E1" w:rsidP="00F867CB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Cuomo, F., Gaia</w:t>
      </w:r>
      <w:r w:rsidR="00805806" w:rsidRPr="00BD4339"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S., G</w:t>
      </w:r>
      <w:r w:rsidR="00805806" w:rsidRPr="00BD4339">
        <w:rPr>
          <w:rFonts w:ascii="Arial" w:hAnsi="Arial" w:cs="Arial"/>
          <w:sz w:val="24"/>
          <w:szCs w:val="24"/>
          <w:shd w:val="clear" w:color="auto" w:fill="FFFFFF"/>
        </w:rPr>
        <w:t>irardone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, C.</w:t>
      </w:r>
      <w:r w:rsidR="00141C40" w:rsidRPr="00BD4339"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and P</w:t>
      </w:r>
      <w:r w:rsidR="00805806" w:rsidRPr="00BD4339">
        <w:rPr>
          <w:rFonts w:ascii="Arial" w:hAnsi="Arial" w:cs="Arial"/>
          <w:sz w:val="24"/>
          <w:szCs w:val="24"/>
          <w:shd w:val="clear" w:color="auto" w:fill="FFFFFF"/>
        </w:rPr>
        <w:t>isera,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S. </w:t>
      </w:r>
      <w:r w:rsidR="002515EF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(2022).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The effects of the EU non-financial reporting directive on corporate social responsibility.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European Journal of Finance, 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, pp. 1-27.</w:t>
      </w:r>
      <w:r w:rsidRPr="00BD4339">
        <w:rPr>
          <w:rFonts w:ascii="Arial" w:hAnsi="Arial" w:cs="Arial"/>
          <w:sz w:val="24"/>
          <w:szCs w:val="24"/>
        </w:rPr>
        <w:t xml:space="preserve"> </w:t>
      </w:r>
      <w:r w:rsidR="00C171BD" w:rsidRPr="00BD4339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="00C171BD" w:rsidRPr="00BD4339">
          <w:rPr>
            <w:rStyle w:val="Hyperlink"/>
            <w:rFonts w:ascii="Arial" w:hAnsi="Arial" w:cs="Arial"/>
            <w:sz w:val="24"/>
            <w:szCs w:val="24"/>
          </w:rPr>
          <w:t>Full article: The effects of the EU non-financial reporting directive on corporate social responsibility (tandfonline.com)</w:t>
        </w:r>
      </w:hyperlink>
      <w:r w:rsidR="00C171BD" w:rsidRPr="00BD4339">
        <w:rPr>
          <w:rFonts w:ascii="Arial" w:hAnsi="Arial" w:cs="Arial"/>
          <w:sz w:val="24"/>
          <w:szCs w:val="24"/>
        </w:rPr>
        <w:t xml:space="preserve"> Accessed </w:t>
      </w:r>
      <w:r w:rsidR="00CC54EB" w:rsidRPr="00BD4339">
        <w:rPr>
          <w:rFonts w:ascii="Arial" w:hAnsi="Arial" w:cs="Arial"/>
          <w:sz w:val="24"/>
          <w:szCs w:val="24"/>
        </w:rPr>
        <w:t xml:space="preserve">3 December 2023. </w:t>
      </w:r>
    </w:p>
    <w:p w14:paraId="5EF21CA5" w14:textId="5ED1F390" w:rsidR="00714A9E" w:rsidRPr="00BD4339" w:rsidRDefault="00F65844" w:rsidP="00F867CB">
      <w:pPr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color w:val="3A3A3A"/>
          <w:sz w:val="24"/>
          <w:szCs w:val="24"/>
          <w:shd w:val="clear" w:color="auto" w:fill="FFFFFF"/>
        </w:rPr>
        <w:t>Deegan, C. M. (2019). Legitimacy theory: Despite its enduring popularity and contribution, time is right for a necessary makeover. </w:t>
      </w:r>
      <w:r w:rsidRPr="00BD4339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Accounting, Auditing, &amp; Accountability</w:t>
      </w:r>
      <w:r w:rsidR="00714A9E" w:rsidRPr="00BD433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. Available at: </w:t>
      </w:r>
      <w:hyperlink r:id="rId11" w:history="1">
        <w:r w:rsidR="00CC54EB"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https://doi.org/10.1108/AAAJ-08-2018-3638</w:t>
        </w:r>
      </w:hyperlink>
      <w:r w:rsidR="00CC54EB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0335D" w:rsidRPr="00BD4339">
        <w:rPr>
          <w:rFonts w:ascii="Arial" w:hAnsi="Arial" w:cs="Arial"/>
          <w:sz w:val="24"/>
          <w:szCs w:val="24"/>
          <w:shd w:val="clear" w:color="auto" w:fill="FFFFFF"/>
        </w:rPr>
        <w:t>Accessed 1 December 2023</w:t>
      </w:r>
      <w:r w:rsidR="0000335D" w:rsidRPr="00BD4339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. </w:t>
      </w:r>
    </w:p>
    <w:p w14:paraId="0DF45CB5" w14:textId="0750B8C4" w:rsidR="00781DA8" w:rsidRPr="00BD4339" w:rsidRDefault="00781DA8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Dicicco-Bloom. B</w:t>
      </w:r>
      <w:r w:rsidR="00E124D6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.,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and Crabtree, B.F. (2006). The qualitative research interview.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Medical Education, </w:t>
      </w:r>
      <w:r w:rsidRPr="00BD4339">
        <w:rPr>
          <w:rFonts w:ascii="Arial" w:hAnsi="Arial" w:cs="Arial"/>
          <w:b/>
          <w:bCs/>
          <w:sz w:val="24"/>
          <w:szCs w:val="24"/>
          <w:shd w:val="clear" w:color="auto" w:fill="FFFFFF"/>
        </w:rPr>
        <w:t>40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, pp. 314*321.</w:t>
      </w:r>
      <w:r w:rsidR="004A0162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12" w:history="1">
        <w:r w:rsidR="004A0162" w:rsidRPr="00BD4339">
          <w:rPr>
            <w:rStyle w:val="Hyperlink"/>
            <w:rFonts w:ascii="Arial" w:hAnsi="Arial" w:cs="Arial"/>
            <w:sz w:val="24"/>
            <w:szCs w:val="24"/>
          </w:rPr>
          <w:t>The qualitative research interview (wiley.com)</w:t>
        </w:r>
      </w:hyperlink>
      <w:r w:rsidR="004A0162" w:rsidRPr="00BD4339">
        <w:rPr>
          <w:rFonts w:ascii="Arial" w:hAnsi="Arial" w:cs="Arial"/>
          <w:sz w:val="24"/>
          <w:szCs w:val="24"/>
        </w:rPr>
        <w:t xml:space="preserve"> Accessed </w:t>
      </w:r>
      <w:r w:rsidR="00403F50" w:rsidRPr="00BD4339">
        <w:rPr>
          <w:rFonts w:ascii="Arial" w:hAnsi="Arial" w:cs="Arial"/>
          <w:sz w:val="24"/>
          <w:szCs w:val="24"/>
        </w:rPr>
        <w:t xml:space="preserve">17 December 2023. </w:t>
      </w:r>
    </w:p>
    <w:p w14:paraId="3EC34F08" w14:textId="3ECCE762" w:rsidR="00AB39D2" w:rsidRPr="00BD4339" w:rsidRDefault="00AB39D2" w:rsidP="00F867CB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Doni, F., Martini, S</w:t>
      </w:r>
      <w:r w:rsidR="007F7D89" w:rsidRPr="00BD4339">
        <w:rPr>
          <w:rFonts w:ascii="Arial" w:hAnsi="Arial" w:cs="Arial"/>
          <w:sz w:val="24"/>
          <w:szCs w:val="24"/>
          <w:shd w:val="clear" w:color="auto" w:fill="FFFFFF"/>
        </w:rPr>
        <w:t>.B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., C</w:t>
      </w:r>
      <w:r w:rsidR="007F7D89" w:rsidRPr="00BD4339">
        <w:rPr>
          <w:rFonts w:ascii="Arial" w:hAnsi="Arial" w:cs="Arial"/>
          <w:sz w:val="24"/>
          <w:szCs w:val="24"/>
          <w:shd w:val="clear" w:color="auto" w:fill="FFFFFF"/>
        </w:rPr>
        <w:t>orvino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, A.</w:t>
      </w:r>
      <w:r w:rsidR="00E124D6" w:rsidRPr="00BD4339">
        <w:rPr>
          <w:rFonts w:ascii="Arial" w:hAnsi="Arial" w:cs="Arial"/>
          <w:sz w:val="24"/>
          <w:szCs w:val="24"/>
          <w:shd w:val="clear" w:color="auto" w:fill="FFFFFF"/>
        </w:rPr>
        <w:t>,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and M</w:t>
      </w:r>
      <w:r w:rsidR="007F7D89" w:rsidRPr="00BD4339">
        <w:rPr>
          <w:rFonts w:ascii="Arial" w:hAnsi="Arial" w:cs="Arial"/>
          <w:sz w:val="24"/>
          <w:szCs w:val="24"/>
          <w:shd w:val="clear" w:color="auto" w:fill="FFFFFF"/>
        </w:rPr>
        <w:t>azzoni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, M.</w:t>
      </w:r>
      <w:r w:rsidR="007F7D89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2020</w:t>
      </w:r>
      <w:r w:rsidR="007F7D89" w:rsidRPr="00BD4339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. Voluntary versus mandatory non-financial disclosure.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Meditari Accountancy Research, </w:t>
      </w:r>
      <w:r w:rsidRPr="00BD4339">
        <w:rPr>
          <w:rFonts w:ascii="Arial" w:hAnsi="Arial" w:cs="Arial"/>
          <w:b/>
          <w:bCs/>
          <w:sz w:val="24"/>
          <w:szCs w:val="24"/>
          <w:shd w:val="clear" w:color="auto" w:fill="FFFFFF"/>
        </w:rPr>
        <w:t>28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(5), pp. 781-802.</w:t>
      </w:r>
      <w:r w:rsidR="0019726A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13" w:history="1">
        <w:r w:rsidR="0019726A" w:rsidRPr="00BD4339">
          <w:rPr>
            <w:rStyle w:val="Hyperlink"/>
            <w:rFonts w:ascii="Arial" w:hAnsi="Arial" w:cs="Arial"/>
            <w:sz w:val="24"/>
            <w:szCs w:val="24"/>
          </w:rPr>
          <w:t>Voluntary versus mandatory non-financial disclosure: EU Directive 95/2014 and sustainability reporting practices based on empirical evidence from Italy - ProQuest</w:t>
        </w:r>
      </w:hyperlink>
      <w:r w:rsidR="0019726A" w:rsidRPr="00BD4339">
        <w:rPr>
          <w:rFonts w:ascii="Arial" w:hAnsi="Arial" w:cs="Arial"/>
          <w:sz w:val="24"/>
          <w:szCs w:val="24"/>
        </w:rPr>
        <w:t xml:space="preserve"> Accessed </w:t>
      </w:r>
      <w:r w:rsidR="000A5520" w:rsidRPr="00BD4339">
        <w:rPr>
          <w:rFonts w:ascii="Arial" w:hAnsi="Arial" w:cs="Arial"/>
          <w:sz w:val="24"/>
          <w:szCs w:val="24"/>
        </w:rPr>
        <w:t xml:space="preserve">30 November 2023. </w:t>
      </w:r>
    </w:p>
    <w:p w14:paraId="6614A12D" w14:textId="265376DB" w:rsidR="00E569E0" w:rsidRPr="00BD4339" w:rsidRDefault="00E569E0" w:rsidP="00F867CB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</w:rPr>
        <w:t xml:space="preserve">Ducoulombier, F. (2023). </w:t>
      </w:r>
      <w:r w:rsidR="00F867CB" w:rsidRPr="00BD4339">
        <w:rPr>
          <w:rFonts w:ascii="Arial" w:hAnsi="Arial" w:cs="Arial"/>
          <w:i/>
          <w:iCs/>
          <w:sz w:val="24"/>
          <w:szCs w:val="24"/>
        </w:rPr>
        <w:t xml:space="preserve">More meaningful corporate sustainability reporting required. </w:t>
      </w:r>
      <w:r w:rsidR="00F867CB" w:rsidRPr="00BD4339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="00F867CB" w:rsidRPr="00BD4339">
          <w:rPr>
            <w:rStyle w:val="Hyperlink"/>
            <w:rFonts w:ascii="Arial" w:hAnsi="Arial" w:cs="Arial"/>
            <w:sz w:val="24"/>
            <w:szCs w:val="24"/>
          </w:rPr>
          <w:t>More meaningful corporate sustainability reporting required - The Banker</w:t>
        </w:r>
      </w:hyperlink>
      <w:r w:rsidR="00F867CB" w:rsidRPr="00BD4339">
        <w:rPr>
          <w:rFonts w:ascii="Arial" w:hAnsi="Arial" w:cs="Arial"/>
          <w:sz w:val="24"/>
          <w:szCs w:val="24"/>
        </w:rPr>
        <w:t xml:space="preserve"> (Accessed 11</w:t>
      </w:r>
      <w:r w:rsidR="00F867CB" w:rsidRPr="00BD4339">
        <w:rPr>
          <w:rFonts w:ascii="Arial" w:hAnsi="Arial" w:cs="Arial"/>
          <w:sz w:val="24"/>
          <w:szCs w:val="24"/>
          <w:vertAlign w:val="superscript"/>
        </w:rPr>
        <w:t>th</w:t>
      </w:r>
      <w:r w:rsidR="00F867CB" w:rsidRPr="00BD4339">
        <w:rPr>
          <w:rFonts w:ascii="Arial" w:hAnsi="Arial" w:cs="Arial"/>
          <w:sz w:val="24"/>
          <w:szCs w:val="24"/>
        </w:rPr>
        <w:t xml:space="preserve"> November 2023). </w:t>
      </w:r>
    </w:p>
    <w:p w14:paraId="6683555A" w14:textId="36D9314D" w:rsidR="00E538F0" w:rsidRPr="00BD4339" w:rsidRDefault="00E538F0" w:rsidP="00F867CB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</w:rPr>
        <w:t xml:space="preserve">European Commission. (2017). </w:t>
      </w:r>
      <w:r w:rsidRPr="00BD4339">
        <w:rPr>
          <w:rFonts w:ascii="Arial" w:hAnsi="Arial" w:cs="Arial"/>
          <w:i/>
          <w:iCs/>
          <w:sz w:val="24"/>
          <w:szCs w:val="24"/>
        </w:rPr>
        <w:t xml:space="preserve">Commission guidelines on non-financial reporting. </w:t>
      </w:r>
      <w:r w:rsidRPr="00BD4339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="00220439" w:rsidRPr="00BD4339">
          <w:rPr>
            <w:rStyle w:val="Hyperlink"/>
            <w:rFonts w:ascii="Arial" w:hAnsi="Arial" w:cs="Arial"/>
            <w:sz w:val="24"/>
            <w:szCs w:val="24"/>
          </w:rPr>
          <w:t>Commission guidelines on non-financial reporting (europa.eu)</w:t>
        </w:r>
      </w:hyperlink>
      <w:r w:rsidR="00220439" w:rsidRPr="00BD4339">
        <w:rPr>
          <w:rFonts w:ascii="Arial" w:hAnsi="Arial" w:cs="Arial"/>
          <w:sz w:val="24"/>
          <w:szCs w:val="24"/>
        </w:rPr>
        <w:t>. Accessed 11</w:t>
      </w:r>
      <w:r w:rsidR="00220439" w:rsidRPr="00BD4339">
        <w:rPr>
          <w:rFonts w:ascii="Arial" w:hAnsi="Arial" w:cs="Arial"/>
          <w:sz w:val="24"/>
          <w:szCs w:val="24"/>
          <w:vertAlign w:val="superscript"/>
        </w:rPr>
        <w:t>th</w:t>
      </w:r>
      <w:r w:rsidR="00220439" w:rsidRPr="00BD4339">
        <w:rPr>
          <w:rFonts w:ascii="Arial" w:hAnsi="Arial" w:cs="Arial"/>
          <w:sz w:val="24"/>
          <w:szCs w:val="24"/>
        </w:rPr>
        <w:t xml:space="preserve"> November 2023. </w:t>
      </w:r>
    </w:p>
    <w:p w14:paraId="3CA61D9E" w14:textId="3CEE1651" w:rsidR="00090C50" w:rsidRPr="00BD4339" w:rsidRDefault="00090C50" w:rsidP="00F867CB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</w:rPr>
        <w:t xml:space="preserve">European Commission. (2022). </w:t>
      </w:r>
      <w:r w:rsidR="005B2386" w:rsidRPr="00BD4339">
        <w:rPr>
          <w:rFonts w:ascii="Arial" w:hAnsi="Arial" w:cs="Arial"/>
          <w:sz w:val="24"/>
          <w:szCs w:val="24"/>
        </w:rPr>
        <w:t>DIRECTIVES</w:t>
      </w:r>
      <w:r w:rsidR="00515C66" w:rsidRPr="00BD4339">
        <w:rPr>
          <w:rFonts w:ascii="Arial" w:hAnsi="Arial" w:cs="Arial"/>
          <w:sz w:val="24"/>
          <w:szCs w:val="24"/>
        </w:rPr>
        <w:t xml:space="preserve">. </w:t>
      </w:r>
      <w:r w:rsidR="00515C66" w:rsidRPr="00BD4339">
        <w:rPr>
          <w:rFonts w:ascii="Arial" w:hAnsi="Arial" w:cs="Arial"/>
          <w:i/>
          <w:iCs/>
          <w:sz w:val="24"/>
          <w:szCs w:val="24"/>
        </w:rPr>
        <w:t xml:space="preserve">Official Journal of the European Union. </w:t>
      </w:r>
      <w:r w:rsidR="00515C66" w:rsidRPr="00BD4339"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="00515C66" w:rsidRPr="00BD4339">
          <w:rPr>
            <w:rStyle w:val="Hyperlink"/>
            <w:rFonts w:ascii="Arial" w:hAnsi="Arial" w:cs="Arial"/>
            <w:sz w:val="24"/>
            <w:szCs w:val="24"/>
          </w:rPr>
          <w:t>Publications Office (europa.eu)</w:t>
        </w:r>
      </w:hyperlink>
      <w:r w:rsidR="00515C66" w:rsidRPr="00BD4339">
        <w:rPr>
          <w:rFonts w:ascii="Arial" w:hAnsi="Arial" w:cs="Arial"/>
          <w:sz w:val="24"/>
          <w:szCs w:val="24"/>
        </w:rPr>
        <w:t xml:space="preserve"> Accessed 11</w:t>
      </w:r>
      <w:r w:rsidR="00515C66" w:rsidRPr="00BD4339">
        <w:rPr>
          <w:rFonts w:ascii="Arial" w:hAnsi="Arial" w:cs="Arial"/>
          <w:sz w:val="24"/>
          <w:szCs w:val="24"/>
          <w:vertAlign w:val="superscript"/>
        </w:rPr>
        <w:t>th</w:t>
      </w:r>
      <w:r w:rsidR="00515C66" w:rsidRPr="00BD4339">
        <w:rPr>
          <w:rFonts w:ascii="Arial" w:hAnsi="Arial" w:cs="Arial"/>
          <w:sz w:val="24"/>
          <w:szCs w:val="24"/>
        </w:rPr>
        <w:t xml:space="preserve"> November 2023. </w:t>
      </w:r>
    </w:p>
    <w:p w14:paraId="0A402D2D" w14:textId="315900B1" w:rsidR="005F334A" w:rsidRPr="00BD4339" w:rsidRDefault="005F334A" w:rsidP="00F867CB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</w:rPr>
        <w:t xml:space="preserve">European Commission. (2023). </w:t>
      </w:r>
      <w:r w:rsidRPr="00BD4339">
        <w:rPr>
          <w:rFonts w:ascii="Arial" w:hAnsi="Arial" w:cs="Arial"/>
          <w:i/>
          <w:iCs/>
          <w:sz w:val="24"/>
          <w:szCs w:val="24"/>
        </w:rPr>
        <w:t xml:space="preserve">Corporate Sustainability Reporting. </w:t>
      </w:r>
      <w:r w:rsidRPr="00BD4339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="004E720F" w:rsidRPr="00BD4339">
          <w:rPr>
            <w:rStyle w:val="Hyperlink"/>
            <w:rFonts w:ascii="Arial" w:hAnsi="Arial" w:cs="Arial"/>
            <w:sz w:val="24"/>
            <w:szCs w:val="24"/>
          </w:rPr>
          <w:t>Corporate sustainability reporting (europa.eu)</w:t>
        </w:r>
      </w:hyperlink>
      <w:r w:rsidR="004E720F" w:rsidRPr="00BD4339">
        <w:rPr>
          <w:rFonts w:ascii="Arial" w:hAnsi="Arial" w:cs="Arial"/>
          <w:sz w:val="24"/>
          <w:szCs w:val="24"/>
        </w:rPr>
        <w:t xml:space="preserve"> Accessed 11</w:t>
      </w:r>
      <w:r w:rsidR="004E720F" w:rsidRPr="00BD4339">
        <w:rPr>
          <w:rFonts w:ascii="Arial" w:hAnsi="Arial" w:cs="Arial"/>
          <w:sz w:val="24"/>
          <w:szCs w:val="24"/>
          <w:vertAlign w:val="superscript"/>
        </w:rPr>
        <w:t>th</w:t>
      </w:r>
      <w:r w:rsidR="004E720F" w:rsidRPr="00BD4339">
        <w:rPr>
          <w:rFonts w:ascii="Arial" w:hAnsi="Arial" w:cs="Arial"/>
          <w:sz w:val="24"/>
          <w:szCs w:val="24"/>
        </w:rPr>
        <w:t xml:space="preserve"> November 2023. </w:t>
      </w:r>
    </w:p>
    <w:p w14:paraId="34C226B9" w14:textId="5B9EFB4F" w:rsidR="00BE59F5" w:rsidRPr="00BD4339" w:rsidRDefault="00BE59F5" w:rsidP="00F867CB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</w:rPr>
        <w:t>EY. (202</w:t>
      </w:r>
      <w:r w:rsidR="005C3FB4" w:rsidRPr="00BD4339">
        <w:rPr>
          <w:rFonts w:ascii="Arial" w:hAnsi="Arial" w:cs="Arial"/>
          <w:sz w:val="24"/>
          <w:szCs w:val="24"/>
        </w:rPr>
        <w:t>4</w:t>
      </w:r>
      <w:r w:rsidRPr="00BD4339">
        <w:rPr>
          <w:rFonts w:ascii="Arial" w:hAnsi="Arial" w:cs="Arial"/>
          <w:sz w:val="24"/>
          <w:szCs w:val="24"/>
        </w:rPr>
        <w:t xml:space="preserve">). </w:t>
      </w:r>
      <w:r w:rsidR="00A63808" w:rsidRPr="00BD4339">
        <w:rPr>
          <w:rFonts w:ascii="Arial" w:hAnsi="Arial" w:cs="Arial"/>
          <w:i/>
          <w:iCs/>
          <w:sz w:val="24"/>
          <w:szCs w:val="24"/>
        </w:rPr>
        <w:t xml:space="preserve">The future of sustainability reporting standards. </w:t>
      </w:r>
      <w:r w:rsidR="00A63808" w:rsidRPr="00BD4339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="005C3FB4" w:rsidRPr="00BD4339">
          <w:rPr>
            <w:rStyle w:val="Hyperlink"/>
            <w:rFonts w:ascii="Arial" w:hAnsi="Arial" w:cs="Arial"/>
            <w:sz w:val="24"/>
            <w:szCs w:val="24"/>
          </w:rPr>
          <w:t>ey-the-future-of-sustainability-reporting-standards-june-2021.pdf</w:t>
        </w:r>
      </w:hyperlink>
      <w:r w:rsidR="005C3FB4" w:rsidRPr="00BD4339">
        <w:rPr>
          <w:rFonts w:ascii="Arial" w:hAnsi="Arial" w:cs="Arial"/>
          <w:sz w:val="24"/>
          <w:szCs w:val="24"/>
        </w:rPr>
        <w:t xml:space="preserve"> Accessed 3 January 2024. </w:t>
      </w:r>
    </w:p>
    <w:p w14:paraId="51A72F44" w14:textId="569458F9" w:rsidR="00B838DA" w:rsidRPr="00BD4339" w:rsidRDefault="00B838DA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lastRenderedPageBreak/>
        <w:t>Fisher, C., Lovell, A., and Valero-Silva, N. (2013).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Business Ethics and Values. 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Fourth edn. Harlow, United Kingdom: Pearson.</w:t>
      </w:r>
    </w:p>
    <w:p w14:paraId="7C8F7CBE" w14:textId="015A9B3B" w:rsidR="00BB5F85" w:rsidRPr="00BD4339" w:rsidRDefault="00BB5F85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Freudenreich, B., Lüdeke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noBreakHyphen/>
        <w:t>Freund, F., and Schaltegger, S. (2019). A Stakeholder Theory Perspective on Business Models: Value Creation</w:t>
      </w:r>
      <w:r w:rsidRPr="00BD4339">
        <w:rPr>
          <w:rFonts w:ascii="Arial" w:hAnsi="Arial" w:cs="Arial"/>
          <w:sz w:val="24"/>
          <w:szCs w:val="24"/>
        </w:rPr>
        <w:br/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for Sustainability.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Business Ethics, </w:t>
      </w:r>
      <w:r w:rsidRPr="00BD4339">
        <w:rPr>
          <w:rFonts w:ascii="Arial" w:hAnsi="Arial" w:cs="Arial"/>
          <w:b/>
          <w:bCs/>
          <w:sz w:val="24"/>
          <w:szCs w:val="24"/>
          <w:shd w:val="clear" w:color="auto" w:fill="FFFFFF"/>
        </w:rPr>
        <w:t>166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(1), pp. 1-17.</w:t>
      </w:r>
      <w:r w:rsidR="009964B5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19" w:history="1">
        <w:r w:rsidR="009964B5" w:rsidRPr="00BD4339">
          <w:rPr>
            <w:rStyle w:val="Hyperlink"/>
            <w:rFonts w:ascii="Arial" w:hAnsi="Arial" w:cs="Arial"/>
            <w:sz w:val="24"/>
            <w:szCs w:val="24"/>
          </w:rPr>
          <w:t>A Stakeholder Theory Perspective on Business Models: Value Creation for Sustainability | Journal of Business Ethics (springer.com)</w:t>
        </w:r>
      </w:hyperlink>
      <w:r w:rsidR="009964B5" w:rsidRPr="00BD4339">
        <w:rPr>
          <w:rFonts w:ascii="Arial" w:hAnsi="Arial" w:cs="Arial"/>
          <w:sz w:val="24"/>
          <w:szCs w:val="24"/>
        </w:rPr>
        <w:t xml:space="preserve"> Accessed </w:t>
      </w:r>
      <w:r w:rsidR="002D36F1" w:rsidRPr="00BD4339">
        <w:rPr>
          <w:rFonts w:ascii="Arial" w:hAnsi="Arial" w:cs="Arial"/>
          <w:sz w:val="24"/>
          <w:szCs w:val="24"/>
        </w:rPr>
        <w:t xml:space="preserve">10 December 2023. </w:t>
      </w:r>
    </w:p>
    <w:p w14:paraId="228F1CEF" w14:textId="60E88D78" w:rsidR="007D18D6" w:rsidRPr="00BD4339" w:rsidRDefault="007D18D6" w:rsidP="00F867CB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Frey, B. (2023). Reporting on the SDGs | UN Global Compact. Available at: </w:t>
      </w:r>
      <w:hyperlink r:id="rId20" w:history="1">
        <w:r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https://unglobalcompact.org/take-action/action-platforms/sdg-reporting</w:t>
        </w:r>
      </w:hyperlink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Accessed Jan 2, 2024. </w:t>
      </w:r>
    </w:p>
    <w:p w14:paraId="1D07E15B" w14:textId="63DF7012" w:rsidR="007D74CC" w:rsidRPr="00BD4339" w:rsidRDefault="007D74CC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Friedman, M.</w:t>
      </w:r>
      <w:r w:rsidR="002D36F1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1970</w:t>
      </w:r>
      <w:r w:rsidR="002D36F1" w:rsidRPr="00BD4339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. A Friedman doctrine</w:t>
      </w:r>
      <w:r w:rsidRPr="00BD4339">
        <w:rPr>
          <w:rFonts w:ascii="Cambria Math" w:hAnsi="Cambria Math" w:cs="Cambria Math"/>
          <w:sz w:val="24"/>
          <w:szCs w:val="24"/>
          <w:shd w:val="clear" w:color="auto" w:fill="FFFFFF"/>
        </w:rPr>
        <w:t>‐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- The Social Responsibility of Business Is to Increase Its Profits - The New York Times.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NY Times</w:t>
      </w:r>
      <w:r w:rsidR="00AE00C4"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. </w:t>
      </w:r>
      <w:r w:rsidR="003C43A1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21" w:history="1">
        <w:r w:rsidR="00AA7C97"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https://www.nytimes.com/1970/09/13/archives/a-friedman-doctrine-the-social-responsibility-of-business-is-to.html</w:t>
        </w:r>
      </w:hyperlink>
      <w:r w:rsidR="00AA7C97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 Accessed 1 December 2023. </w:t>
      </w:r>
    </w:p>
    <w:p w14:paraId="370BC6A6" w14:textId="7A7CA31B" w:rsidR="00AD3E85" w:rsidRPr="00BD4339" w:rsidRDefault="00AD3E85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GRI. (2024). 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GRI - Home.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Available: </w:t>
      </w:r>
      <w:hyperlink r:id="rId22" w:history="1">
        <w:r w:rsidR="00AA7C97"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https://www.globalreporting.org/</w:t>
        </w:r>
      </w:hyperlink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Accessed Jan 2, 2024. </w:t>
      </w:r>
    </w:p>
    <w:p w14:paraId="4F4F5B23" w14:textId="1D8EF1D9" w:rsidR="00A80629" w:rsidRPr="00BD4339" w:rsidRDefault="00A80629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GRI. (2023). GRI - Integrating SDGs into sustainability reporting. Available at: </w:t>
      </w:r>
      <w:hyperlink r:id="rId23" w:history="1">
        <w:r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https://www.globalreporting.org/public-policy-partnerships/sustainable-development/integrating-sdgs-into-sustainability-reporting/</w:t>
        </w:r>
      </w:hyperlink>
      <w:r w:rsidRPr="00BD4339">
        <w:rPr>
          <w:rFonts w:ascii="Arial" w:hAnsi="Arial" w:cs="Arial"/>
          <w:sz w:val="24"/>
          <w:szCs w:val="24"/>
        </w:rPr>
        <w:t xml:space="preserve"> Accessed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Jan 2, 2024. </w:t>
      </w:r>
    </w:p>
    <w:p w14:paraId="13CEA6DF" w14:textId="77777777" w:rsidR="008F2373" w:rsidRPr="00BD4339" w:rsidRDefault="008F2373" w:rsidP="008F2373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Griseri, P., and Seppala, N. (2010).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Business Ethics and Corporate Social Responsibility. 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first edn. Andover, Hampshire: Cengage.</w:t>
      </w:r>
    </w:p>
    <w:p w14:paraId="7D7FA76C" w14:textId="1766F276" w:rsidR="00956AC8" w:rsidRPr="00BD4339" w:rsidRDefault="00956AC8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Hennink, M., and Kaiser, B.N.</w:t>
      </w:r>
      <w:r w:rsidR="00627873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2022</w:t>
      </w:r>
      <w:r w:rsidR="00627873" w:rsidRPr="00BD4339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. Sample sizes for saturation in qualitative research: A systematic review of empirical tests.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Social Science and Medicine, 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292, pp. 1-10.</w:t>
      </w:r>
      <w:r w:rsidR="00390A69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24" w:history="1">
        <w:r w:rsidR="00773057"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https://doi.org/10.1016/j.socscimed.2021.114523 Accessed 24 December 2023</w:t>
        </w:r>
      </w:hyperlink>
      <w:r w:rsidR="00773057" w:rsidRPr="00BD4339">
        <w:rPr>
          <w:rFonts w:ascii="Arial" w:hAnsi="Arial" w:cs="Arial"/>
          <w:color w:val="53565A"/>
          <w:sz w:val="24"/>
          <w:szCs w:val="24"/>
          <w:shd w:val="clear" w:color="auto" w:fill="FFFFFF"/>
        </w:rPr>
        <w:t xml:space="preserve">. </w:t>
      </w:r>
    </w:p>
    <w:p w14:paraId="31DA2A48" w14:textId="1C6B6A58" w:rsidR="00AF2FC5" w:rsidRPr="00BD4339" w:rsidRDefault="00AF2FC5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ISO. (2023)</w:t>
      </w:r>
      <w:r w:rsidR="002D0409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ISO - Sustainable Development Goals.</w:t>
      </w:r>
      <w:r w:rsidR="002D0409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vailable</w:t>
      </w:r>
      <w:r w:rsidR="002D0409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at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:</w:t>
      </w:r>
      <w:r w:rsidR="002D0409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hyperlink r:id="rId25" w:history="1">
        <w:r w:rsidR="002D0409"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https://www.iso.org/sdgs.html</w:t>
        </w:r>
      </w:hyperlink>
      <w:r w:rsidR="002D0409" w:rsidRPr="00BD4339">
        <w:rPr>
          <w:rFonts w:ascii="Arial" w:hAnsi="Arial" w:cs="Arial"/>
          <w:sz w:val="24"/>
          <w:szCs w:val="24"/>
        </w:rPr>
        <w:t xml:space="preserve"> Accessed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Jan 2, 2024</w:t>
      </w:r>
      <w:r w:rsidR="002D0409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2FF13EBB" w14:textId="6AE84860" w:rsidR="00AD3E85" w:rsidRPr="00BD4339" w:rsidRDefault="00284EB9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ISO. (2024). 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ISO - International Organization for Standardization.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</w:t>
      </w:r>
      <w:r w:rsidR="001D13FA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hyperlink r:id="rId26" w:history="1">
        <w:r w:rsidR="001D13FA"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https://www.iso.org/home.html</w:t>
        </w:r>
      </w:hyperlink>
      <w:r w:rsidR="001D13FA" w:rsidRPr="00BD4339">
        <w:rPr>
          <w:rFonts w:ascii="Arial" w:hAnsi="Arial" w:cs="Arial"/>
          <w:sz w:val="24"/>
          <w:szCs w:val="24"/>
        </w:rPr>
        <w:t xml:space="preserve"> Accessed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Jan 2, 2024</w:t>
      </w:r>
      <w:r w:rsidR="001D13FA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2C6E81C2" w14:textId="0608B8FF" w:rsidR="00147237" w:rsidRPr="00BD4339" w:rsidRDefault="00147237" w:rsidP="00F867CB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Kolk, A. (2003). Trends in Sustainability Reporting by the Fortune Global 250.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Business, Strategy and the Environment, </w:t>
      </w:r>
      <w:r w:rsidRPr="00BD4339">
        <w:rPr>
          <w:rFonts w:ascii="Arial" w:hAnsi="Arial" w:cs="Arial"/>
          <w:b/>
          <w:bCs/>
          <w:sz w:val="24"/>
          <w:szCs w:val="24"/>
          <w:shd w:val="clear" w:color="auto" w:fill="FFFFFF"/>
        </w:rPr>
        <w:t>12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(5), pp. 279-291.</w:t>
      </w:r>
      <w:r w:rsidR="00A03B42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27" w:history="1">
        <w:r w:rsidR="00F7753F"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http://file///C:/Users/victo/Downloads/Trends_in_sustainability_repor.pdf Accessed 2 January 2024</w:t>
        </w:r>
      </w:hyperlink>
      <w:r w:rsidR="00F7753F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0699DB98" w14:textId="78A669DC" w:rsidR="005B0DC6" w:rsidRPr="00BD4339" w:rsidRDefault="005B0DC6" w:rsidP="005B0DC6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KPMG IMPACT</w:t>
      </w:r>
      <w:r w:rsidR="00627873" w:rsidRPr="00BD4339">
        <w:rPr>
          <w:rFonts w:ascii="Arial" w:hAnsi="Arial" w:cs="Arial"/>
          <w:sz w:val="24"/>
          <w:szCs w:val="24"/>
          <w:shd w:val="clear" w:color="auto" w:fill="FFFFFF"/>
        </w:rPr>
        <w:t>. (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2020</w:t>
      </w:r>
      <w:r w:rsidR="00627873" w:rsidRPr="00BD4339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The Time Has Come: KPMG Survey of Sustainability Reporting 2020.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28" w:history="1">
        <w:r w:rsidRPr="00BD4339">
          <w:rPr>
            <w:rStyle w:val="Hyperlink"/>
            <w:rFonts w:ascii="Arial" w:hAnsi="Arial" w:cs="Arial"/>
            <w:sz w:val="24"/>
            <w:szCs w:val="24"/>
          </w:rPr>
          <w:t>The Time Has Come: The KPMG Survey of Sustainability Reporting 2020</w:t>
        </w:r>
      </w:hyperlink>
      <w:r w:rsidRPr="00BD4339">
        <w:rPr>
          <w:rFonts w:ascii="Arial" w:hAnsi="Arial" w:cs="Arial"/>
          <w:sz w:val="24"/>
          <w:szCs w:val="24"/>
        </w:rPr>
        <w:t xml:space="preserve"> Accessed 27 December 2023. </w:t>
      </w:r>
    </w:p>
    <w:p w14:paraId="578A0BF1" w14:textId="77777777" w:rsidR="005B0DC6" w:rsidRPr="00BD4339" w:rsidRDefault="005B0DC6" w:rsidP="005B0DC6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KPMG International. (2022).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Big shifts, small steps: Survey of Sustainability Reporting 2022.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29" w:history="1">
        <w:r w:rsidRPr="00BD4339">
          <w:rPr>
            <w:rStyle w:val="Hyperlink"/>
            <w:rFonts w:ascii="Arial" w:hAnsi="Arial" w:cs="Arial"/>
            <w:sz w:val="24"/>
            <w:szCs w:val="24"/>
          </w:rPr>
          <w:t>Global-Survey-of-Sustainability-Reporting-2022.pdf (kpmg.com)</w:t>
        </w:r>
      </w:hyperlink>
      <w:r w:rsidRPr="00BD4339">
        <w:rPr>
          <w:rFonts w:ascii="Arial" w:hAnsi="Arial" w:cs="Arial"/>
          <w:sz w:val="24"/>
          <w:szCs w:val="24"/>
        </w:rPr>
        <w:t xml:space="preserve"> Accessed 31 December 2023. </w:t>
      </w:r>
    </w:p>
    <w:p w14:paraId="5D53E8DA" w14:textId="1AF661AD" w:rsidR="00FA5F2C" w:rsidRPr="00BD4339" w:rsidRDefault="00C30977" w:rsidP="00852B76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lastRenderedPageBreak/>
        <w:t>Krasodomska, J., Michalak, J., &amp; Świetla, K. (2020). Directive 2014/95/EU: Accountants’ understanding and attitude towards mandatory non-financial disclosures in corporate reporting.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Meditari Accountancy Research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28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(5), 751–779. </w:t>
      </w:r>
      <w:r w:rsidR="00470F3D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30" w:history="1">
        <w:r w:rsidR="00FA5F2C"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 xml:space="preserve">https://doi.org/10.1108/MEDAR-06-2019-0504 </w:t>
        </w:r>
      </w:hyperlink>
      <w:r w:rsidR="00FA5F2C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Accessed 18 November 2023. </w:t>
      </w:r>
    </w:p>
    <w:p w14:paraId="6160F8C8" w14:textId="749398A5" w:rsidR="00852B76" w:rsidRPr="00BD4339" w:rsidRDefault="00852B76" w:rsidP="00852B76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color w:val="3A3A3A"/>
          <w:sz w:val="24"/>
          <w:szCs w:val="24"/>
          <w:shd w:val="clear" w:color="auto" w:fill="FFFFFF"/>
        </w:rPr>
        <w:t>L</w:t>
      </w:r>
      <w:r w:rsidRPr="00BD4339">
        <w:rPr>
          <w:rFonts w:ascii="Arial" w:hAnsi="Arial" w:cs="Arial"/>
          <w:sz w:val="24"/>
          <w:szCs w:val="24"/>
        </w:rPr>
        <w:t xml:space="preserve">, J. (2023). </w:t>
      </w:r>
      <w:r w:rsidRPr="00BD4339">
        <w:rPr>
          <w:rFonts w:ascii="Arial" w:hAnsi="Arial" w:cs="Arial"/>
          <w:i/>
          <w:iCs/>
          <w:sz w:val="24"/>
          <w:szCs w:val="24"/>
        </w:rPr>
        <w:t xml:space="preserve">The EU Corporate Sustainability Reporting Directive (CSRD): Key Things to Know. </w:t>
      </w:r>
      <w:r w:rsidRPr="00BD4339">
        <w:rPr>
          <w:rFonts w:ascii="Arial" w:hAnsi="Arial" w:cs="Arial"/>
          <w:sz w:val="24"/>
          <w:szCs w:val="24"/>
        </w:rPr>
        <w:t xml:space="preserve">Available at: </w:t>
      </w:r>
      <w:hyperlink r:id="rId31" w:history="1">
        <w:r w:rsidRPr="00BD4339">
          <w:rPr>
            <w:rStyle w:val="Hyperlink"/>
            <w:rFonts w:ascii="Arial" w:hAnsi="Arial" w:cs="Arial"/>
            <w:sz w:val="24"/>
            <w:szCs w:val="24"/>
          </w:rPr>
          <w:t>The EU Corporate Sustainability Reporting Directive (CSRD): Key Things to Know (carboncredits.com)</w:t>
        </w:r>
      </w:hyperlink>
      <w:r w:rsidRPr="00BD4339">
        <w:rPr>
          <w:rFonts w:ascii="Arial" w:hAnsi="Arial" w:cs="Arial"/>
          <w:sz w:val="24"/>
          <w:szCs w:val="24"/>
        </w:rPr>
        <w:t xml:space="preserve"> Accessed 11</w:t>
      </w:r>
      <w:r w:rsidRPr="00BD4339">
        <w:rPr>
          <w:rFonts w:ascii="Arial" w:hAnsi="Arial" w:cs="Arial"/>
          <w:sz w:val="24"/>
          <w:szCs w:val="24"/>
          <w:vertAlign w:val="superscript"/>
        </w:rPr>
        <w:t>th</w:t>
      </w:r>
      <w:r w:rsidRPr="00BD4339">
        <w:rPr>
          <w:rFonts w:ascii="Arial" w:hAnsi="Arial" w:cs="Arial"/>
          <w:sz w:val="24"/>
          <w:szCs w:val="24"/>
        </w:rPr>
        <w:t xml:space="preserve"> November 2023</w:t>
      </w:r>
      <w:r w:rsidR="00AA397A" w:rsidRPr="00BD4339">
        <w:rPr>
          <w:rFonts w:ascii="Arial" w:hAnsi="Arial" w:cs="Arial"/>
          <w:sz w:val="24"/>
          <w:szCs w:val="24"/>
        </w:rPr>
        <w:t xml:space="preserve">. </w:t>
      </w:r>
    </w:p>
    <w:p w14:paraId="457848D3" w14:textId="5F77FA05" w:rsidR="00C30CD5" w:rsidRPr="00BD4339" w:rsidRDefault="00C30CD5" w:rsidP="00852B76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Lynch, N.C., Lynch, M.F., and Casten, D.B. (2014). The Expanding Use of Sustainability Reporting.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CPA Journal, </w:t>
      </w:r>
      <w:r w:rsidRPr="00BD4339">
        <w:rPr>
          <w:rFonts w:ascii="Arial" w:hAnsi="Arial" w:cs="Arial"/>
          <w:b/>
          <w:bCs/>
          <w:sz w:val="24"/>
          <w:szCs w:val="24"/>
          <w:shd w:val="clear" w:color="auto" w:fill="FFFFFF"/>
        </w:rPr>
        <w:t>84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(3), pp. 18-24.</w:t>
      </w:r>
      <w:r w:rsidR="007A44DC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32" w:history="1">
        <w:r w:rsidR="007A44DC"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https://www.proquest.com/docview/1517909088/fulltextPDF/79CC10F6E61D4140PQ/1?accountid=130472&amp;sourcetype=Scholarly%20Journals</w:t>
        </w:r>
      </w:hyperlink>
      <w:r w:rsidR="007A44DC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Accessed 2 January 2024. </w:t>
      </w:r>
    </w:p>
    <w:p w14:paraId="7D9CFCE2" w14:textId="505304BB" w:rsidR="0000335D" w:rsidRPr="00BD4339" w:rsidRDefault="0000335D" w:rsidP="00852B76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O'D</w:t>
      </w:r>
      <w:r w:rsidRPr="00BD4339">
        <w:rPr>
          <w:rFonts w:ascii="Arial" w:hAnsi="Arial" w:cs="Arial"/>
          <w:sz w:val="24"/>
          <w:szCs w:val="24"/>
        </w:rPr>
        <w:t>wyer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, L.M., and B</w:t>
      </w:r>
      <w:r w:rsidR="004F455E" w:rsidRPr="00BD4339">
        <w:rPr>
          <w:rFonts w:ascii="Arial" w:hAnsi="Arial" w:cs="Arial"/>
          <w:sz w:val="24"/>
          <w:szCs w:val="24"/>
          <w:shd w:val="clear" w:color="auto" w:fill="FFFFFF"/>
        </w:rPr>
        <w:t>ernauer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, J.A.</w:t>
      </w:r>
      <w:r w:rsidR="004F455E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2016</w:t>
      </w:r>
      <w:r w:rsidR="004F455E" w:rsidRPr="00BD4339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Quantitative Research for the Qualitative Researcher. 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Thousand Oaks: Sage Academic Books.</w:t>
      </w:r>
    </w:p>
    <w:p w14:paraId="77C46467" w14:textId="7BFC3E38" w:rsidR="00AA397A" w:rsidRPr="00BD4339" w:rsidRDefault="00AA397A" w:rsidP="00852B76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Picard, N. (2023). 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Inflection point: a critical moment for sustainability reporting has arrived.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33" w:history="1">
        <w:r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https://www.pwc.com/gx/en/services/audit-assurance/corporate-reporting/esg-sustainability-reporting.html</w:t>
        </w:r>
      </w:hyperlink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Accessed Jan 2, 2024. </w:t>
      </w:r>
    </w:p>
    <w:p w14:paraId="2238A136" w14:textId="333E6D14" w:rsidR="008E1682" w:rsidRPr="00BD4339" w:rsidRDefault="008E1682" w:rsidP="00852B76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Qooling. (202</w:t>
      </w:r>
      <w:r w:rsidR="005C3FB4" w:rsidRPr="00BD4339">
        <w:rPr>
          <w:rFonts w:ascii="Arial" w:hAnsi="Arial" w:cs="Arial"/>
          <w:sz w:val="24"/>
          <w:szCs w:val="24"/>
          <w:shd w:val="clear" w:color="auto" w:fill="FFFFFF"/>
        </w:rPr>
        <w:t>4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). 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The 7 key principles of auditing.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34" w:history="1">
        <w:r w:rsidR="00E50CF6" w:rsidRPr="00BD4339">
          <w:rPr>
            <w:rStyle w:val="Hyperlink"/>
            <w:rFonts w:ascii="Arial" w:hAnsi="Arial" w:cs="Arial"/>
            <w:sz w:val="24"/>
            <w:szCs w:val="24"/>
          </w:rPr>
          <w:t>The 7 Key principles of internal audit - Qooling</w:t>
        </w:r>
      </w:hyperlink>
      <w:r w:rsidR="00E50CF6" w:rsidRPr="00BD4339">
        <w:rPr>
          <w:rFonts w:ascii="Arial" w:hAnsi="Arial" w:cs="Arial"/>
          <w:sz w:val="24"/>
          <w:szCs w:val="24"/>
        </w:rPr>
        <w:t xml:space="preserve"> Accessed 3 January 2024.</w:t>
      </w:r>
    </w:p>
    <w:p w14:paraId="1240070A" w14:textId="155FD6F7" w:rsidR="00695719" w:rsidRPr="00BD4339" w:rsidRDefault="007F41D6" w:rsidP="00852B76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Rucker, M. (2016).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3 Straightforward Methods for Analyzing Qualitative Interview Data.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35" w:history="1">
        <w:r w:rsidR="000A619F" w:rsidRPr="00BD4339">
          <w:rPr>
            <w:rStyle w:val="Hyperlink"/>
            <w:rFonts w:ascii="Arial" w:hAnsi="Arial" w:cs="Arial"/>
            <w:sz w:val="24"/>
            <w:szCs w:val="24"/>
          </w:rPr>
          <w:t>3 Straightforward Methods for Analyzing Qualitative Interview Data - Thesis Writing &amp; Dissertation | Academic Writing Help for Those Feeling Stuck (unstick.me)</w:t>
        </w:r>
      </w:hyperlink>
      <w:r w:rsidR="000A619F" w:rsidRPr="00BD4339">
        <w:rPr>
          <w:rFonts w:ascii="Arial" w:hAnsi="Arial" w:cs="Arial"/>
          <w:sz w:val="24"/>
          <w:szCs w:val="24"/>
        </w:rPr>
        <w:t xml:space="preserve"> Accessed 2 January 2024. </w:t>
      </w:r>
    </w:p>
    <w:p w14:paraId="41FA7091" w14:textId="653CCDBF" w:rsidR="00E762E4" w:rsidRPr="00BD4339" w:rsidRDefault="00E762E4" w:rsidP="00852B76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Savin-Baden, M., and Howell M</w:t>
      </w:r>
      <w:r w:rsidR="00BD4339" w:rsidRPr="00BD4339">
        <w:rPr>
          <w:rFonts w:ascii="Arial" w:hAnsi="Arial" w:cs="Arial"/>
          <w:sz w:val="24"/>
          <w:szCs w:val="24"/>
          <w:shd w:val="clear" w:color="auto" w:fill="FFFFFF"/>
        </w:rPr>
        <w:t>a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jor, C. (2013).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Qualitative Research: the essential guide to theory and practice . 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First edn. Oxon, United Kingdom: Routledge.</w:t>
      </w:r>
    </w:p>
    <w:p w14:paraId="01845C98" w14:textId="6EB17F9E" w:rsidR="00EC6280" w:rsidRPr="00BD4339" w:rsidRDefault="00EC6280" w:rsidP="00852B76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</w:rPr>
        <w:t xml:space="preserve">Statistics How To. (2023). </w:t>
      </w:r>
      <w:r w:rsidRPr="00BD4339">
        <w:rPr>
          <w:rFonts w:ascii="Arial" w:hAnsi="Arial" w:cs="Arial"/>
          <w:i/>
          <w:iCs/>
          <w:sz w:val="24"/>
          <w:szCs w:val="24"/>
        </w:rPr>
        <w:t xml:space="preserve">Snowball Sampling: Definition, Advantages and Disadvantages. </w:t>
      </w:r>
      <w:r w:rsidRPr="00BD4339"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="009340E6" w:rsidRPr="00BD4339">
          <w:rPr>
            <w:rStyle w:val="Hyperlink"/>
            <w:rFonts w:ascii="Arial" w:hAnsi="Arial" w:cs="Arial"/>
            <w:sz w:val="24"/>
            <w:szCs w:val="24"/>
          </w:rPr>
          <w:t>Snowball Sampling: Definition, Advantages and Disadvantages - Statistics How To</w:t>
        </w:r>
      </w:hyperlink>
      <w:r w:rsidR="009340E6" w:rsidRPr="00BD4339">
        <w:rPr>
          <w:rFonts w:ascii="Arial" w:hAnsi="Arial" w:cs="Arial"/>
          <w:sz w:val="24"/>
          <w:szCs w:val="24"/>
        </w:rPr>
        <w:t xml:space="preserve"> Accessed 14 December 2023. </w:t>
      </w:r>
    </w:p>
    <w:p w14:paraId="422AA6BC" w14:textId="77777777" w:rsidR="009C697C" w:rsidRPr="00BD4339" w:rsidRDefault="009860C9" w:rsidP="00852B76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The Global Goals. (2023). 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Goal 12: Responsible consumption and production.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37" w:history="1">
        <w:r w:rsidRPr="00BD4339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https://globalgoals.org/goals/12-responsible-consumption-and-production/</w:t>
        </w:r>
      </w:hyperlink>
      <w:r w:rsidRPr="00BD4339">
        <w:rPr>
          <w:rFonts w:ascii="Arial" w:hAnsi="Arial" w:cs="Arial"/>
          <w:sz w:val="24"/>
          <w:szCs w:val="24"/>
        </w:rPr>
        <w:t xml:space="preserve"> Accessed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Jan 2, 2024.</w:t>
      </w:r>
    </w:p>
    <w:p w14:paraId="5D92476F" w14:textId="5F0C8E9E" w:rsidR="009860C9" w:rsidRPr="00BD4339" w:rsidRDefault="009C697C" w:rsidP="00852B76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United Nations. (2023).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Sustainable Development Goals Report 2023: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br/>
        <w:t>Special edition Towards a Rescue Plan for People and Planet.</w:t>
      </w:r>
      <w:r w:rsidR="009860C9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38" w:history="1">
        <w:r w:rsidR="00C71F28" w:rsidRPr="00BD4339">
          <w:rPr>
            <w:rStyle w:val="Hyperlink"/>
            <w:rFonts w:ascii="Arial" w:hAnsi="Arial" w:cs="Arial"/>
            <w:sz w:val="24"/>
            <w:szCs w:val="24"/>
          </w:rPr>
          <w:t>The-Sustainable-Development-Goals-Report-2023.pdf (un.org)</w:t>
        </w:r>
      </w:hyperlink>
      <w:r w:rsidR="00C71F28" w:rsidRPr="00BD4339">
        <w:rPr>
          <w:rFonts w:ascii="Arial" w:hAnsi="Arial" w:cs="Arial"/>
          <w:sz w:val="24"/>
          <w:szCs w:val="24"/>
        </w:rPr>
        <w:t xml:space="preserve"> Accessed 2 January 2023. </w:t>
      </w:r>
    </w:p>
    <w:p w14:paraId="4A70CA1D" w14:textId="77777777" w:rsidR="00B43584" w:rsidRPr="00BD4339" w:rsidRDefault="00B43584" w:rsidP="00B43584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</w:rPr>
        <w:t xml:space="preserve">US Securities and Exchange Commission. (2022). The Enhancement and Standardization of Climate-Related Disclosures for Investors. Available at: </w:t>
      </w:r>
      <w:hyperlink r:id="rId39" w:history="1">
        <w:r w:rsidRPr="00BD4339">
          <w:rPr>
            <w:rStyle w:val="Hyperlink"/>
            <w:rFonts w:ascii="Arial" w:hAnsi="Arial" w:cs="Arial"/>
            <w:sz w:val="24"/>
            <w:szCs w:val="24"/>
          </w:rPr>
          <w:t>Proposed Rule: The Enhancement and Standardization of Climate-Related Disclosures for Investors (sec.gov)</w:t>
        </w:r>
      </w:hyperlink>
      <w:r w:rsidRPr="00BD4339">
        <w:rPr>
          <w:rFonts w:ascii="Arial" w:hAnsi="Arial" w:cs="Arial"/>
          <w:sz w:val="24"/>
          <w:szCs w:val="24"/>
        </w:rPr>
        <w:t xml:space="preserve"> (Accessed 11</w:t>
      </w:r>
      <w:r w:rsidRPr="00BD4339">
        <w:rPr>
          <w:rFonts w:ascii="Arial" w:hAnsi="Arial" w:cs="Arial"/>
          <w:sz w:val="24"/>
          <w:szCs w:val="24"/>
          <w:vertAlign w:val="superscript"/>
        </w:rPr>
        <w:t>th</w:t>
      </w:r>
      <w:r w:rsidRPr="00BD4339">
        <w:rPr>
          <w:rFonts w:ascii="Arial" w:hAnsi="Arial" w:cs="Arial"/>
          <w:sz w:val="24"/>
          <w:szCs w:val="24"/>
        </w:rPr>
        <w:t xml:space="preserve"> November 2023). </w:t>
      </w:r>
    </w:p>
    <w:p w14:paraId="23668252" w14:textId="72DD097E" w:rsidR="00DC3D1B" w:rsidRPr="00BD4339" w:rsidRDefault="00DC3D1B" w:rsidP="00B43584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</w:rPr>
        <w:lastRenderedPageBreak/>
        <w:t xml:space="preserve">Vaessen, M. (2023). </w:t>
      </w:r>
      <w:r w:rsidR="009F253B" w:rsidRPr="00BD4339">
        <w:rPr>
          <w:rFonts w:ascii="Arial" w:hAnsi="Arial" w:cs="Arial"/>
          <w:i/>
          <w:iCs/>
          <w:sz w:val="24"/>
          <w:szCs w:val="24"/>
        </w:rPr>
        <w:t xml:space="preserve">ISSB Standards are now live! </w:t>
      </w:r>
      <w:r w:rsidR="009F253B" w:rsidRPr="00BD4339">
        <w:rPr>
          <w:rFonts w:ascii="Arial" w:hAnsi="Arial" w:cs="Arial"/>
          <w:sz w:val="24"/>
          <w:szCs w:val="24"/>
        </w:rPr>
        <w:t xml:space="preserve">Available at: </w:t>
      </w:r>
      <w:hyperlink r:id="rId40" w:history="1">
        <w:r w:rsidR="009F253B" w:rsidRPr="00BD4339">
          <w:rPr>
            <w:rStyle w:val="Hyperlink"/>
            <w:rFonts w:ascii="Arial" w:hAnsi="Arial" w:cs="Arial"/>
            <w:sz w:val="24"/>
            <w:szCs w:val="24"/>
          </w:rPr>
          <w:t>ISSB Standards are now live! - KPMG Global</w:t>
        </w:r>
      </w:hyperlink>
      <w:r w:rsidR="009F253B" w:rsidRPr="00BD4339">
        <w:rPr>
          <w:rFonts w:ascii="Arial" w:hAnsi="Arial" w:cs="Arial"/>
          <w:sz w:val="24"/>
          <w:szCs w:val="24"/>
        </w:rPr>
        <w:t xml:space="preserve"> Accessed 3 January 2024. </w:t>
      </w:r>
    </w:p>
    <w:p w14:paraId="43DFEFB9" w14:textId="6F8E26B2" w:rsidR="008053EE" w:rsidRPr="00BD4339" w:rsidRDefault="008053EE" w:rsidP="00F867CB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  <w:shd w:val="clear" w:color="auto" w:fill="FFFFFF"/>
        </w:rPr>
        <w:t>Wagner, C.Z.</w:t>
      </w:r>
      <w:r w:rsidR="0051557F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2018</w:t>
      </w:r>
      <w:r w:rsidR="0051557F" w:rsidRPr="00BD4339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. Evolving Norms of Corporate Social Responsibility: Lessons learned from the European Union Directive on Non-Financial Reporting. </w:t>
      </w:r>
      <w:r w:rsidRPr="00BD4339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Tennessee Journal of Business Law, </w:t>
      </w:r>
      <w:r w:rsidRPr="00BD4339">
        <w:rPr>
          <w:rFonts w:ascii="Arial" w:hAnsi="Arial" w:cs="Arial"/>
          <w:b/>
          <w:bCs/>
          <w:sz w:val="24"/>
          <w:szCs w:val="24"/>
          <w:shd w:val="clear" w:color="auto" w:fill="FFFFFF"/>
        </w:rPr>
        <w:t>19</w:t>
      </w:r>
      <w:r w:rsidRPr="00BD4339">
        <w:rPr>
          <w:rFonts w:ascii="Arial" w:hAnsi="Arial" w:cs="Arial"/>
          <w:sz w:val="24"/>
          <w:szCs w:val="24"/>
          <w:shd w:val="clear" w:color="auto" w:fill="FFFFFF"/>
        </w:rPr>
        <w:t>, pp. 619-708.</w:t>
      </w:r>
      <w:r w:rsidR="00780491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41" w:history="1">
        <w:r w:rsidR="006652E9" w:rsidRPr="00BD4339">
          <w:rPr>
            <w:rStyle w:val="Hyperlink"/>
            <w:rFonts w:ascii="Arial" w:hAnsi="Arial" w:cs="Arial"/>
            <w:sz w:val="24"/>
            <w:szCs w:val="24"/>
          </w:rPr>
          <w:t>Evolving Norms of Corporate Social Responsibility: Lessons from the European Union Experience with Non-Financial Reporting by Constance Z. Wagner :: SSRN</w:t>
        </w:r>
      </w:hyperlink>
      <w:r w:rsidR="006652E9" w:rsidRPr="00BD4339">
        <w:rPr>
          <w:rFonts w:ascii="Arial" w:hAnsi="Arial" w:cs="Arial"/>
          <w:sz w:val="24"/>
          <w:szCs w:val="24"/>
        </w:rPr>
        <w:t xml:space="preserve">  </w:t>
      </w:r>
      <w:r w:rsidR="00780491" w:rsidRPr="00BD4339">
        <w:rPr>
          <w:rFonts w:ascii="Arial" w:hAnsi="Arial" w:cs="Arial"/>
          <w:sz w:val="24"/>
          <w:szCs w:val="24"/>
          <w:shd w:val="clear" w:color="auto" w:fill="FFFFFF"/>
        </w:rPr>
        <w:t xml:space="preserve">Accessed 3 December 2023. </w:t>
      </w:r>
    </w:p>
    <w:p w14:paraId="2C95128C" w14:textId="3BE98981" w:rsidR="004E720F" w:rsidRPr="00BD4339" w:rsidRDefault="00D6586C" w:rsidP="003D6029">
      <w:pPr>
        <w:rPr>
          <w:rFonts w:ascii="Arial" w:hAnsi="Arial" w:cs="Arial"/>
          <w:sz w:val="24"/>
          <w:szCs w:val="24"/>
        </w:rPr>
      </w:pPr>
      <w:r w:rsidRPr="00BD4339">
        <w:rPr>
          <w:rFonts w:ascii="Arial" w:hAnsi="Arial" w:cs="Arial"/>
          <w:sz w:val="24"/>
          <w:szCs w:val="24"/>
        </w:rPr>
        <w:t xml:space="preserve">WWF. (2023). </w:t>
      </w:r>
      <w:r w:rsidR="003D6029" w:rsidRPr="00BD4339">
        <w:rPr>
          <w:rFonts w:ascii="Arial" w:hAnsi="Arial" w:cs="Arial"/>
          <w:i/>
          <w:iCs/>
          <w:sz w:val="24"/>
          <w:szCs w:val="24"/>
        </w:rPr>
        <w:t>Commission undermines standards for corporate sustainability reporting under industry pressure</w:t>
      </w:r>
      <w:r w:rsidR="003D6029" w:rsidRPr="00BD4339">
        <w:rPr>
          <w:rFonts w:ascii="Arial" w:hAnsi="Arial" w:cs="Arial"/>
          <w:sz w:val="24"/>
          <w:szCs w:val="24"/>
        </w:rPr>
        <w:t xml:space="preserve">. Available at: </w:t>
      </w:r>
      <w:hyperlink r:id="rId42" w:history="1">
        <w:r w:rsidR="003D6029" w:rsidRPr="00BD4339">
          <w:rPr>
            <w:rStyle w:val="Hyperlink"/>
            <w:rFonts w:ascii="Arial" w:hAnsi="Arial" w:cs="Arial"/>
            <w:sz w:val="24"/>
            <w:szCs w:val="24"/>
          </w:rPr>
          <w:t>Commission undermines standards for corporate sustainability reporting under industry pressure | WWF</w:t>
        </w:r>
      </w:hyperlink>
      <w:r w:rsidR="003D6029" w:rsidRPr="00BD4339">
        <w:rPr>
          <w:rFonts w:ascii="Arial" w:hAnsi="Arial" w:cs="Arial"/>
          <w:sz w:val="24"/>
          <w:szCs w:val="24"/>
        </w:rPr>
        <w:t xml:space="preserve"> Accessed 11</w:t>
      </w:r>
      <w:r w:rsidR="003D6029" w:rsidRPr="00BD4339">
        <w:rPr>
          <w:rFonts w:ascii="Arial" w:hAnsi="Arial" w:cs="Arial"/>
          <w:sz w:val="24"/>
          <w:szCs w:val="24"/>
          <w:vertAlign w:val="superscript"/>
        </w:rPr>
        <w:t>th</w:t>
      </w:r>
      <w:r w:rsidR="003D6029" w:rsidRPr="00BD4339">
        <w:rPr>
          <w:rFonts w:ascii="Arial" w:hAnsi="Arial" w:cs="Arial"/>
          <w:sz w:val="24"/>
          <w:szCs w:val="24"/>
        </w:rPr>
        <w:t xml:space="preserve"> November 2023. </w:t>
      </w:r>
    </w:p>
    <w:p w14:paraId="05672E04" w14:textId="77777777" w:rsidR="00F80EE2" w:rsidRPr="00565047" w:rsidRDefault="00F80EE2" w:rsidP="003D6029">
      <w:pPr>
        <w:rPr>
          <w:rFonts w:ascii="Arial" w:hAnsi="Arial" w:cs="Arial"/>
          <w:sz w:val="24"/>
          <w:szCs w:val="24"/>
        </w:rPr>
      </w:pPr>
    </w:p>
    <w:p w14:paraId="23B6A81C" w14:textId="77777777" w:rsidR="00F80EE2" w:rsidRPr="00565047" w:rsidRDefault="00F80EE2" w:rsidP="003D6029">
      <w:pPr>
        <w:rPr>
          <w:rFonts w:ascii="Arial" w:hAnsi="Arial" w:cs="Arial"/>
          <w:sz w:val="24"/>
          <w:szCs w:val="24"/>
        </w:rPr>
      </w:pPr>
    </w:p>
    <w:p w14:paraId="57DC1F58" w14:textId="77777777" w:rsidR="00F80EE2" w:rsidRPr="00565047" w:rsidRDefault="00F80EE2" w:rsidP="003D6029">
      <w:pPr>
        <w:rPr>
          <w:rFonts w:ascii="Arial" w:hAnsi="Arial" w:cs="Arial"/>
          <w:sz w:val="24"/>
          <w:szCs w:val="24"/>
        </w:rPr>
      </w:pPr>
    </w:p>
    <w:sectPr w:rsidR="00F80EE2" w:rsidRPr="005650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56D36E6"/>
    <w:multiLevelType w:val="hybridMultilevel"/>
    <w:tmpl w:val="B358C7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967017"/>
    <w:multiLevelType w:val="multilevel"/>
    <w:tmpl w:val="D0749D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1444CF9"/>
    <w:multiLevelType w:val="hybridMultilevel"/>
    <w:tmpl w:val="864800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322950"/>
    <w:multiLevelType w:val="hybridMultilevel"/>
    <w:tmpl w:val="250EFB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1505257">
    <w:abstractNumId w:val="1"/>
  </w:num>
  <w:num w:numId="2" w16cid:durableId="1774401693">
    <w:abstractNumId w:val="0"/>
  </w:num>
  <w:num w:numId="3" w16cid:durableId="1232958079">
    <w:abstractNumId w:val="3"/>
  </w:num>
  <w:num w:numId="4" w16cid:durableId="12157780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16420"/>
    <w:rsid w:val="00002D92"/>
    <w:rsid w:val="0000335D"/>
    <w:rsid w:val="000047C0"/>
    <w:rsid w:val="000061C9"/>
    <w:rsid w:val="00006F4F"/>
    <w:rsid w:val="000106A8"/>
    <w:rsid w:val="00010B1D"/>
    <w:rsid w:val="00013805"/>
    <w:rsid w:val="00013BAA"/>
    <w:rsid w:val="00013DEC"/>
    <w:rsid w:val="00015179"/>
    <w:rsid w:val="00015872"/>
    <w:rsid w:val="00022302"/>
    <w:rsid w:val="00023C44"/>
    <w:rsid w:val="0002491E"/>
    <w:rsid w:val="00025F32"/>
    <w:rsid w:val="00025FD0"/>
    <w:rsid w:val="000267E4"/>
    <w:rsid w:val="000278FA"/>
    <w:rsid w:val="0003043E"/>
    <w:rsid w:val="0003202B"/>
    <w:rsid w:val="000329F7"/>
    <w:rsid w:val="00032C45"/>
    <w:rsid w:val="00032DBE"/>
    <w:rsid w:val="00034531"/>
    <w:rsid w:val="00043689"/>
    <w:rsid w:val="00043E85"/>
    <w:rsid w:val="00047A07"/>
    <w:rsid w:val="0005349F"/>
    <w:rsid w:val="00053A21"/>
    <w:rsid w:val="00056CBD"/>
    <w:rsid w:val="00061A84"/>
    <w:rsid w:val="00061B00"/>
    <w:rsid w:val="00063A72"/>
    <w:rsid w:val="00065909"/>
    <w:rsid w:val="000666D7"/>
    <w:rsid w:val="000677E7"/>
    <w:rsid w:val="000678E4"/>
    <w:rsid w:val="00067DA6"/>
    <w:rsid w:val="0007305A"/>
    <w:rsid w:val="00074EAB"/>
    <w:rsid w:val="00075311"/>
    <w:rsid w:val="00077440"/>
    <w:rsid w:val="00077BB1"/>
    <w:rsid w:val="000823AD"/>
    <w:rsid w:val="000845D4"/>
    <w:rsid w:val="00087D3E"/>
    <w:rsid w:val="00090182"/>
    <w:rsid w:val="00090C44"/>
    <w:rsid w:val="00090C50"/>
    <w:rsid w:val="00091EB3"/>
    <w:rsid w:val="00093F48"/>
    <w:rsid w:val="00095EBF"/>
    <w:rsid w:val="000A17C9"/>
    <w:rsid w:val="000A2C2D"/>
    <w:rsid w:val="000A3EE8"/>
    <w:rsid w:val="000A4CC6"/>
    <w:rsid w:val="000A5520"/>
    <w:rsid w:val="000A619F"/>
    <w:rsid w:val="000A61A5"/>
    <w:rsid w:val="000A7235"/>
    <w:rsid w:val="000B1E12"/>
    <w:rsid w:val="000B45C1"/>
    <w:rsid w:val="000B7D50"/>
    <w:rsid w:val="000C0E7D"/>
    <w:rsid w:val="000C2211"/>
    <w:rsid w:val="000C52CA"/>
    <w:rsid w:val="000C6386"/>
    <w:rsid w:val="000C7089"/>
    <w:rsid w:val="000C7A20"/>
    <w:rsid w:val="000D31EF"/>
    <w:rsid w:val="000D5243"/>
    <w:rsid w:val="000D70B7"/>
    <w:rsid w:val="000D7E85"/>
    <w:rsid w:val="000E2A25"/>
    <w:rsid w:val="000E2BE5"/>
    <w:rsid w:val="000E48D1"/>
    <w:rsid w:val="000F554F"/>
    <w:rsid w:val="000F56B8"/>
    <w:rsid w:val="001058A7"/>
    <w:rsid w:val="00106FDD"/>
    <w:rsid w:val="00110BD9"/>
    <w:rsid w:val="00114CD6"/>
    <w:rsid w:val="00114E6C"/>
    <w:rsid w:val="00115951"/>
    <w:rsid w:val="00115BE5"/>
    <w:rsid w:val="001209CD"/>
    <w:rsid w:val="00120DAF"/>
    <w:rsid w:val="00121A0F"/>
    <w:rsid w:val="00122546"/>
    <w:rsid w:val="00123870"/>
    <w:rsid w:val="0012551E"/>
    <w:rsid w:val="0012625E"/>
    <w:rsid w:val="00127085"/>
    <w:rsid w:val="00131979"/>
    <w:rsid w:val="001335D0"/>
    <w:rsid w:val="00134769"/>
    <w:rsid w:val="00135A4C"/>
    <w:rsid w:val="001377C9"/>
    <w:rsid w:val="00141C34"/>
    <w:rsid w:val="00141C40"/>
    <w:rsid w:val="001447A8"/>
    <w:rsid w:val="00144AB7"/>
    <w:rsid w:val="0014505B"/>
    <w:rsid w:val="00145367"/>
    <w:rsid w:val="00147237"/>
    <w:rsid w:val="00155581"/>
    <w:rsid w:val="00157D0A"/>
    <w:rsid w:val="00161FE0"/>
    <w:rsid w:val="001643AA"/>
    <w:rsid w:val="0016497D"/>
    <w:rsid w:val="0017031B"/>
    <w:rsid w:val="001714B1"/>
    <w:rsid w:val="001718B9"/>
    <w:rsid w:val="00181937"/>
    <w:rsid w:val="001834F0"/>
    <w:rsid w:val="0018660E"/>
    <w:rsid w:val="00186AEA"/>
    <w:rsid w:val="00190644"/>
    <w:rsid w:val="001912AE"/>
    <w:rsid w:val="00191A6F"/>
    <w:rsid w:val="0019438A"/>
    <w:rsid w:val="001946DD"/>
    <w:rsid w:val="0019726A"/>
    <w:rsid w:val="001A19C7"/>
    <w:rsid w:val="001A4BAD"/>
    <w:rsid w:val="001A5E24"/>
    <w:rsid w:val="001B0F33"/>
    <w:rsid w:val="001B2AD9"/>
    <w:rsid w:val="001B2EED"/>
    <w:rsid w:val="001B4D64"/>
    <w:rsid w:val="001B5B04"/>
    <w:rsid w:val="001B6BE0"/>
    <w:rsid w:val="001C475E"/>
    <w:rsid w:val="001C488B"/>
    <w:rsid w:val="001D13FA"/>
    <w:rsid w:val="001D1CFF"/>
    <w:rsid w:val="001D2FCB"/>
    <w:rsid w:val="001D34D4"/>
    <w:rsid w:val="001D4115"/>
    <w:rsid w:val="001D4F32"/>
    <w:rsid w:val="001E1F56"/>
    <w:rsid w:val="001E3329"/>
    <w:rsid w:val="001E3C1E"/>
    <w:rsid w:val="001E5F79"/>
    <w:rsid w:val="001E691E"/>
    <w:rsid w:val="001E7BCE"/>
    <w:rsid w:val="001F29F3"/>
    <w:rsid w:val="001F79FA"/>
    <w:rsid w:val="00203805"/>
    <w:rsid w:val="00204B55"/>
    <w:rsid w:val="002058D1"/>
    <w:rsid w:val="00205DBE"/>
    <w:rsid w:val="002069FD"/>
    <w:rsid w:val="00207629"/>
    <w:rsid w:val="00210691"/>
    <w:rsid w:val="002114E7"/>
    <w:rsid w:val="00215943"/>
    <w:rsid w:val="00220439"/>
    <w:rsid w:val="002205F0"/>
    <w:rsid w:val="002207BC"/>
    <w:rsid w:val="00221760"/>
    <w:rsid w:val="00221EEA"/>
    <w:rsid w:val="00222176"/>
    <w:rsid w:val="00222A3E"/>
    <w:rsid w:val="0022519C"/>
    <w:rsid w:val="0022702F"/>
    <w:rsid w:val="00232C0E"/>
    <w:rsid w:val="00234F3C"/>
    <w:rsid w:val="00241857"/>
    <w:rsid w:val="00241A6D"/>
    <w:rsid w:val="00242665"/>
    <w:rsid w:val="00242F89"/>
    <w:rsid w:val="0024602F"/>
    <w:rsid w:val="002465A0"/>
    <w:rsid w:val="00246617"/>
    <w:rsid w:val="002515EF"/>
    <w:rsid w:val="0026014C"/>
    <w:rsid w:val="00263888"/>
    <w:rsid w:val="00263AA0"/>
    <w:rsid w:val="00264132"/>
    <w:rsid w:val="002646CB"/>
    <w:rsid w:val="00264ECF"/>
    <w:rsid w:val="00271052"/>
    <w:rsid w:val="00271D7A"/>
    <w:rsid w:val="00272B3E"/>
    <w:rsid w:val="002732B5"/>
    <w:rsid w:val="00276398"/>
    <w:rsid w:val="00277C03"/>
    <w:rsid w:val="002803D2"/>
    <w:rsid w:val="002812EF"/>
    <w:rsid w:val="002824AE"/>
    <w:rsid w:val="00284EB9"/>
    <w:rsid w:val="00291313"/>
    <w:rsid w:val="00292607"/>
    <w:rsid w:val="00292AC7"/>
    <w:rsid w:val="0029465A"/>
    <w:rsid w:val="0029620C"/>
    <w:rsid w:val="00296E14"/>
    <w:rsid w:val="002A0A2D"/>
    <w:rsid w:val="002A229F"/>
    <w:rsid w:val="002A297E"/>
    <w:rsid w:val="002A4E54"/>
    <w:rsid w:val="002A53C0"/>
    <w:rsid w:val="002A6D03"/>
    <w:rsid w:val="002A7AB4"/>
    <w:rsid w:val="002B0026"/>
    <w:rsid w:val="002B0C5C"/>
    <w:rsid w:val="002B115E"/>
    <w:rsid w:val="002B14AC"/>
    <w:rsid w:val="002B2960"/>
    <w:rsid w:val="002B419C"/>
    <w:rsid w:val="002C034B"/>
    <w:rsid w:val="002C325B"/>
    <w:rsid w:val="002D0409"/>
    <w:rsid w:val="002D19BA"/>
    <w:rsid w:val="002D291D"/>
    <w:rsid w:val="002D36F1"/>
    <w:rsid w:val="002D5E8D"/>
    <w:rsid w:val="002D7671"/>
    <w:rsid w:val="002E2131"/>
    <w:rsid w:val="002E5FA8"/>
    <w:rsid w:val="002E642D"/>
    <w:rsid w:val="002F0939"/>
    <w:rsid w:val="002F3EBD"/>
    <w:rsid w:val="002F7619"/>
    <w:rsid w:val="00300AF8"/>
    <w:rsid w:val="00301171"/>
    <w:rsid w:val="00301382"/>
    <w:rsid w:val="003050AB"/>
    <w:rsid w:val="003053DD"/>
    <w:rsid w:val="00306FBA"/>
    <w:rsid w:val="00307A89"/>
    <w:rsid w:val="00314668"/>
    <w:rsid w:val="00320F11"/>
    <w:rsid w:val="003218AD"/>
    <w:rsid w:val="00323B46"/>
    <w:rsid w:val="00323C32"/>
    <w:rsid w:val="0032417B"/>
    <w:rsid w:val="00325DCB"/>
    <w:rsid w:val="00327BB7"/>
    <w:rsid w:val="003343B4"/>
    <w:rsid w:val="00334A09"/>
    <w:rsid w:val="00335278"/>
    <w:rsid w:val="003364F9"/>
    <w:rsid w:val="00342328"/>
    <w:rsid w:val="003440C0"/>
    <w:rsid w:val="0035143B"/>
    <w:rsid w:val="00353FFA"/>
    <w:rsid w:val="00354007"/>
    <w:rsid w:val="003565B8"/>
    <w:rsid w:val="0036362B"/>
    <w:rsid w:val="0036395F"/>
    <w:rsid w:val="00364D8E"/>
    <w:rsid w:val="0036712D"/>
    <w:rsid w:val="00371720"/>
    <w:rsid w:val="00371EDF"/>
    <w:rsid w:val="003727BD"/>
    <w:rsid w:val="00373A2D"/>
    <w:rsid w:val="00374074"/>
    <w:rsid w:val="00374CE3"/>
    <w:rsid w:val="00376434"/>
    <w:rsid w:val="00382896"/>
    <w:rsid w:val="00384DD1"/>
    <w:rsid w:val="00390629"/>
    <w:rsid w:val="00390A69"/>
    <w:rsid w:val="00397C02"/>
    <w:rsid w:val="003A0397"/>
    <w:rsid w:val="003A1D5A"/>
    <w:rsid w:val="003A38DA"/>
    <w:rsid w:val="003A784C"/>
    <w:rsid w:val="003A79C4"/>
    <w:rsid w:val="003A7CB9"/>
    <w:rsid w:val="003B32E7"/>
    <w:rsid w:val="003B33A7"/>
    <w:rsid w:val="003C0728"/>
    <w:rsid w:val="003C10D4"/>
    <w:rsid w:val="003C43A1"/>
    <w:rsid w:val="003C668F"/>
    <w:rsid w:val="003C74DE"/>
    <w:rsid w:val="003D352E"/>
    <w:rsid w:val="003D6029"/>
    <w:rsid w:val="003D6BA8"/>
    <w:rsid w:val="003D6F5D"/>
    <w:rsid w:val="003E0EFB"/>
    <w:rsid w:val="003E1C00"/>
    <w:rsid w:val="003E7650"/>
    <w:rsid w:val="003F567C"/>
    <w:rsid w:val="003F6677"/>
    <w:rsid w:val="003F7C48"/>
    <w:rsid w:val="0040031C"/>
    <w:rsid w:val="00403F50"/>
    <w:rsid w:val="004055AC"/>
    <w:rsid w:val="00412CD4"/>
    <w:rsid w:val="0041524C"/>
    <w:rsid w:val="00422699"/>
    <w:rsid w:val="00424BB5"/>
    <w:rsid w:val="00425384"/>
    <w:rsid w:val="00426442"/>
    <w:rsid w:val="00426934"/>
    <w:rsid w:val="00427461"/>
    <w:rsid w:val="004276A0"/>
    <w:rsid w:val="00430CE4"/>
    <w:rsid w:val="00431E4E"/>
    <w:rsid w:val="0043232C"/>
    <w:rsid w:val="00435A53"/>
    <w:rsid w:val="00436341"/>
    <w:rsid w:val="004364EA"/>
    <w:rsid w:val="00443C82"/>
    <w:rsid w:val="00445C16"/>
    <w:rsid w:val="00446C40"/>
    <w:rsid w:val="004470D5"/>
    <w:rsid w:val="0044796E"/>
    <w:rsid w:val="00451EE7"/>
    <w:rsid w:val="0045345F"/>
    <w:rsid w:val="00456098"/>
    <w:rsid w:val="00457023"/>
    <w:rsid w:val="004572F8"/>
    <w:rsid w:val="00457DE9"/>
    <w:rsid w:val="00462AD5"/>
    <w:rsid w:val="004648F5"/>
    <w:rsid w:val="00466AD4"/>
    <w:rsid w:val="00470F3D"/>
    <w:rsid w:val="00471F31"/>
    <w:rsid w:val="00472940"/>
    <w:rsid w:val="00480BAE"/>
    <w:rsid w:val="00482D1B"/>
    <w:rsid w:val="00483AE9"/>
    <w:rsid w:val="00484FDC"/>
    <w:rsid w:val="00487192"/>
    <w:rsid w:val="004957E7"/>
    <w:rsid w:val="004A0162"/>
    <w:rsid w:val="004A0C7A"/>
    <w:rsid w:val="004A169A"/>
    <w:rsid w:val="004A7665"/>
    <w:rsid w:val="004B0DF8"/>
    <w:rsid w:val="004B605B"/>
    <w:rsid w:val="004B6C64"/>
    <w:rsid w:val="004C023E"/>
    <w:rsid w:val="004C05C1"/>
    <w:rsid w:val="004C1599"/>
    <w:rsid w:val="004C237D"/>
    <w:rsid w:val="004C3873"/>
    <w:rsid w:val="004C4920"/>
    <w:rsid w:val="004C66A1"/>
    <w:rsid w:val="004C691D"/>
    <w:rsid w:val="004C745D"/>
    <w:rsid w:val="004D0D1F"/>
    <w:rsid w:val="004D2A0F"/>
    <w:rsid w:val="004D4370"/>
    <w:rsid w:val="004D73A7"/>
    <w:rsid w:val="004D77E1"/>
    <w:rsid w:val="004E03EB"/>
    <w:rsid w:val="004E1587"/>
    <w:rsid w:val="004E3EF0"/>
    <w:rsid w:val="004E4E0D"/>
    <w:rsid w:val="004E720F"/>
    <w:rsid w:val="004F2BF3"/>
    <w:rsid w:val="004F455E"/>
    <w:rsid w:val="004F4C53"/>
    <w:rsid w:val="004F6B0D"/>
    <w:rsid w:val="00500A8C"/>
    <w:rsid w:val="005029CF"/>
    <w:rsid w:val="00506999"/>
    <w:rsid w:val="005079B3"/>
    <w:rsid w:val="005100FD"/>
    <w:rsid w:val="005102C4"/>
    <w:rsid w:val="005120FD"/>
    <w:rsid w:val="005134EE"/>
    <w:rsid w:val="00513C8A"/>
    <w:rsid w:val="00514427"/>
    <w:rsid w:val="005147DE"/>
    <w:rsid w:val="0051557F"/>
    <w:rsid w:val="00515C66"/>
    <w:rsid w:val="00515D41"/>
    <w:rsid w:val="00516316"/>
    <w:rsid w:val="005167CD"/>
    <w:rsid w:val="00516C70"/>
    <w:rsid w:val="005219A3"/>
    <w:rsid w:val="00523A9D"/>
    <w:rsid w:val="00527E0E"/>
    <w:rsid w:val="0053219A"/>
    <w:rsid w:val="00532468"/>
    <w:rsid w:val="00534C7E"/>
    <w:rsid w:val="0053613C"/>
    <w:rsid w:val="005401A9"/>
    <w:rsid w:val="0054036B"/>
    <w:rsid w:val="00540F9D"/>
    <w:rsid w:val="0054171B"/>
    <w:rsid w:val="00546285"/>
    <w:rsid w:val="0055093A"/>
    <w:rsid w:val="0055405E"/>
    <w:rsid w:val="00554407"/>
    <w:rsid w:val="0055607C"/>
    <w:rsid w:val="00556350"/>
    <w:rsid w:val="00562FC6"/>
    <w:rsid w:val="00563234"/>
    <w:rsid w:val="00563253"/>
    <w:rsid w:val="00565047"/>
    <w:rsid w:val="00565765"/>
    <w:rsid w:val="00566743"/>
    <w:rsid w:val="005670CA"/>
    <w:rsid w:val="0056745E"/>
    <w:rsid w:val="00573B7D"/>
    <w:rsid w:val="00576DAF"/>
    <w:rsid w:val="00581C61"/>
    <w:rsid w:val="005833C5"/>
    <w:rsid w:val="00584964"/>
    <w:rsid w:val="005851AF"/>
    <w:rsid w:val="005854E0"/>
    <w:rsid w:val="005868CA"/>
    <w:rsid w:val="00587E7E"/>
    <w:rsid w:val="005900D5"/>
    <w:rsid w:val="00593ED2"/>
    <w:rsid w:val="00595516"/>
    <w:rsid w:val="00595A43"/>
    <w:rsid w:val="00596CC7"/>
    <w:rsid w:val="0059793F"/>
    <w:rsid w:val="005A0FAE"/>
    <w:rsid w:val="005A5CF5"/>
    <w:rsid w:val="005A6144"/>
    <w:rsid w:val="005A6261"/>
    <w:rsid w:val="005A7A8B"/>
    <w:rsid w:val="005B0DC6"/>
    <w:rsid w:val="005B2386"/>
    <w:rsid w:val="005B2A44"/>
    <w:rsid w:val="005B4DE1"/>
    <w:rsid w:val="005B50AE"/>
    <w:rsid w:val="005C0151"/>
    <w:rsid w:val="005C033C"/>
    <w:rsid w:val="005C0522"/>
    <w:rsid w:val="005C0C8A"/>
    <w:rsid w:val="005C29A0"/>
    <w:rsid w:val="005C2E15"/>
    <w:rsid w:val="005C2E7C"/>
    <w:rsid w:val="005C3FB4"/>
    <w:rsid w:val="005C6D53"/>
    <w:rsid w:val="005D38EF"/>
    <w:rsid w:val="005D40FA"/>
    <w:rsid w:val="005D4F63"/>
    <w:rsid w:val="005E03CE"/>
    <w:rsid w:val="005E0B3A"/>
    <w:rsid w:val="005E1CC9"/>
    <w:rsid w:val="005E27E2"/>
    <w:rsid w:val="005E3ADA"/>
    <w:rsid w:val="005E3B4D"/>
    <w:rsid w:val="005E4E45"/>
    <w:rsid w:val="005E6708"/>
    <w:rsid w:val="005E6F9E"/>
    <w:rsid w:val="005F1BCD"/>
    <w:rsid w:val="005F23AE"/>
    <w:rsid w:val="005F334A"/>
    <w:rsid w:val="005F43D7"/>
    <w:rsid w:val="005F650D"/>
    <w:rsid w:val="005F7919"/>
    <w:rsid w:val="0060038B"/>
    <w:rsid w:val="006004EA"/>
    <w:rsid w:val="00602572"/>
    <w:rsid w:val="00606B88"/>
    <w:rsid w:val="00606D48"/>
    <w:rsid w:val="006118DB"/>
    <w:rsid w:val="006135F4"/>
    <w:rsid w:val="006150CE"/>
    <w:rsid w:val="006153D9"/>
    <w:rsid w:val="0061674D"/>
    <w:rsid w:val="0062136B"/>
    <w:rsid w:val="006245C1"/>
    <w:rsid w:val="00626E60"/>
    <w:rsid w:val="00627873"/>
    <w:rsid w:val="00630C55"/>
    <w:rsid w:val="006310C4"/>
    <w:rsid w:val="00631608"/>
    <w:rsid w:val="00632C1A"/>
    <w:rsid w:val="00633911"/>
    <w:rsid w:val="00634B7E"/>
    <w:rsid w:val="00635DD4"/>
    <w:rsid w:val="0063604C"/>
    <w:rsid w:val="00637490"/>
    <w:rsid w:val="0064039F"/>
    <w:rsid w:val="0064659E"/>
    <w:rsid w:val="00646BEC"/>
    <w:rsid w:val="006508A3"/>
    <w:rsid w:val="006517DE"/>
    <w:rsid w:val="00652A7A"/>
    <w:rsid w:val="00654035"/>
    <w:rsid w:val="00654BE1"/>
    <w:rsid w:val="006652E9"/>
    <w:rsid w:val="0066786B"/>
    <w:rsid w:val="00670D6E"/>
    <w:rsid w:val="00672C46"/>
    <w:rsid w:val="00677899"/>
    <w:rsid w:val="00680712"/>
    <w:rsid w:val="00683B07"/>
    <w:rsid w:val="00685DD1"/>
    <w:rsid w:val="00686765"/>
    <w:rsid w:val="00686E16"/>
    <w:rsid w:val="00687783"/>
    <w:rsid w:val="006910F7"/>
    <w:rsid w:val="00695719"/>
    <w:rsid w:val="006957DD"/>
    <w:rsid w:val="006A1D11"/>
    <w:rsid w:val="006A3738"/>
    <w:rsid w:val="006A5AA1"/>
    <w:rsid w:val="006A5B80"/>
    <w:rsid w:val="006B022D"/>
    <w:rsid w:val="006B125D"/>
    <w:rsid w:val="006B34D9"/>
    <w:rsid w:val="006C35F5"/>
    <w:rsid w:val="006C4F56"/>
    <w:rsid w:val="006D08C4"/>
    <w:rsid w:val="006D6FA7"/>
    <w:rsid w:val="006E66D6"/>
    <w:rsid w:val="006F01CB"/>
    <w:rsid w:val="006F1777"/>
    <w:rsid w:val="006F5BCE"/>
    <w:rsid w:val="007007CD"/>
    <w:rsid w:val="007008FE"/>
    <w:rsid w:val="0070174A"/>
    <w:rsid w:val="00704BD5"/>
    <w:rsid w:val="00705AE0"/>
    <w:rsid w:val="00707B69"/>
    <w:rsid w:val="007148B2"/>
    <w:rsid w:val="00714A9E"/>
    <w:rsid w:val="00715350"/>
    <w:rsid w:val="007205E1"/>
    <w:rsid w:val="00720BFA"/>
    <w:rsid w:val="00721588"/>
    <w:rsid w:val="00721BD3"/>
    <w:rsid w:val="00722B5F"/>
    <w:rsid w:val="0072322F"/>
    <w:rsid w:val="007263A5"/>
    <w:rsid w:val="00726810"/>
    <w:rsid w:val="0073146A"/>
    <w:rsid w:val="007334B5"/>
    <w:rsid w:val="00735594"/>
    <w:rsid w:val="00736FF2"/>
    <w:rsid w:val="00742CAB"/>
    <w:rsid w:val="00742EA6"/>
    <w:rsid w:val="00743991"/>
    <w:rsid w:val="007467EF"/>
    <w:rsid w:val="00747EE0"/>
    <w:rsid w:val="0075117B"/>
    <w:rsid w:val="0075321C"/>
    <w:rsid w:val="00753DF6"/>
    <w:rsid w:val="00755EAE"/>
    <w:rsid w:val="00757712"/>
    <w:rsid w:val="00757A39"/>
    <w:rsid w:val="007614D8"/>
    <w:rsid w:val="0076195E"/>
    <w:rsid w:val="0076657F"/>
    <w:rsid w:val="00770A19"/>
    <w:rsid w:val="00772733"/>
    <w:rsid w:val="00773057"/>
    <w:rsid w:val="00774883"/>
    <w:rsid w:val="00776496"/>
    <w:rsid w:val="00780491"/>
    <w:rsid w:val="007819AE"/>
    <w:rsid w:val="00781DA8"/>
    <w:rsid w:val="0078556E"/>
    <w:rsid w:val="00786A12"/>
    <w:rsid w:val="007877BE"/>
    <w:rsid w:val="00791301"/>
    <w:rsid w:val="00791C2E"/>
    <w:rsid w:val="0079266C"/>
    <w:rsid w:val="007942E1"/>
    <w:rsid w:val="0079444A"/>
    <w:rsid w:val="007A1EFB"/>
    <w:rsid w:val="007A21F4"/>
    <w:rsid w:val="007A3172"/>
    <w:rsid w:val="007A44DC"/>
    <w:rsid w:val="007A4E57"/>
    <w:rsid w:val="007A50B9"/>
    <w:rsid w:val="007A5BFE"/>
    <w:rsid w:val="007A6474"/>
    <w:rsid w:val="007A74E9"/>
    <w:rsid w:val="007B0188"/>
    <w:rsid w:val="007B4B22"/>
    <w:rsid w:val="007B6222"/>
    <w:rsid w:val="007C12E4"/>
    <w:rsid w:val="007C1495"/>
    <w:rsid w:val="007C37B4"/>
    <w:rsid w:val="007C41F3"/>
    <w:rsid w:val="007C4DFC"/>
    <w:rsid w:val="007C4F8D"/>
    <w:rsid w:val="007D18D6"/>
    <w:rsid w:val="007D1AE0"/>
    <w:rsid w:val="007D22BB"/>
    <w:rsid w:val="007D7106"/>
    <w:rsid w:val="007D740C"/>
    <w:rsid w:val="007D74CC"/>
    <w:rsid w:val="007E09AD"/>
    <w:rsid w:val="007E1ADB"/>
    <w:rsid w:val="007E1F47"/>
    <w:rsid w:val="007E2066"/>
    <w:rsid w:val="007E2BCC"/>
    <w:rsid w:val="007E3C2A"/>
    <w:rsid w:val="007F41D6"/>
    <w:rsid w:val="007F6697"/>
    <w:rsid w:val="007F7D89"/>
    <w:rsid w:val="00800CB5"/>
    <w:rsid w:val="0080243C"/>
    <w:rsid w:val="00804209"/>
    <w:rsid w:val="00804A56"/>
    <w:rsid w:val="008053EE"/>
    <w:rsid w:val="00805806"/>
    <w:rsid w:val="008071B7"/>
    <w:rsid w:val="00810978"/>
    <w:rsid w:val="0081403A"/>
    <w:rsid w:val="008143F5"/>
    <w:rsid w:val="00814A27"/>
    <w:rsid w:val="008265F6"/>
    <w:rsid w:val="00827CD7"/>
    <w:rsid w:val="00831B8A"/>
    <w:rsid w:val="008330FF"/>
    <w:rsid w:val="008406B7"/>
    <w:rsid w:val="00841C35"/>
    <w:rsid w:val="00842403"/>
    <w:rsid w:val="00847880"/>
    <w:rsid w:val="00852B76"/>
    <w:rsid w:val="00854475"/>
    <w:rsid w:val="00863C2E"/>
    <w:rsid w:val="00864B11"/>
    <w:rsid w:val="0086613A"/>
    <w:rsid w:val="00866AD1"/>
    <w:rsid w:val="00870345"/>
    <w:rsid w:val="008703EA"/>
    <w:rsid w:val="00872B21"/>
    <w:rsid w:val="0087518F"/>
    <w:rsid w:val="00876650"/>
    <w:rsid w:val="00877607"/>
    <w:rsid w:val="0088208F"/>
    <w:rsid w:val="00882AC0"/>
    <w:rsid w:val="0088480B"/>
    <w:rsid w:val="00886E9F"/>
    <w:rsid w:val="00890111"/>
    <w:rsid w:val="008A35D7"/>
    <w:rsid w:val="008A46EA"/>
    <w:rsid w:val="008A4BD1"/>
    <w:rsid w:val="008A58F4"/>
    <w:rsid w:val="008A6C03"/>
    <w:rsid w:val="008A712E"/>
    <w:rsid w:val="008A77B5"/>
    <w:rsid w:val="008B04CF"/>
    <w:rsid w:val="008B1939"/>
    <w:rsid w:val="008B598D"/>
    <w:rsid w:val="008B7B3E"/>
    <w:rsid w:val="008C2FD0"/>
    <w:rsid w:val="008C328E"/>
    <w:rsid w:val="008C466C"/>
    <w:rsid w:val="008C711C"/>
    <w:rsid w:val="008C72BB"/>
    <w:rsid w:val="008D1540"/>
    <w:rsid w:val="008D576E"/>
    <w:rsid w:val="008D5789"/>
    <w:rsid w:val="008E0E31"/>
    <w:rsid w:val="008E1682"/>
    <w:rsid w:val="008E4AF6"/>
    <w:rsid w:val="008E4E02"/>
    <w:rsid w:val="008E5FBF"/>
    <w:rsid w:val="008F1605"/>
    <w:rsid w:val="008F2373"/>
    <w:rsid w:val="008F44C9"/>
    <w:rsid w:val="008F4FA5"/>
    <w:rsid w:val="008F6D17"/>
    <w:rsid w:val="008F6F5F"/>
    <w:rsid w:val="00900D4C"/>
    <w:rsid w:val="009010F1"/>
    <w:rsid w:val="009016CF"/>
    <w:rsid w:val="00901F65"/>
    <w:rsid w:val="00903590"/>
    <w:rsid w:val="009066AF"/>
    <w:rsid w:val="00906BE5"/>
    <w:rsid w:val="00911667"/>
    <w:rsid w:val="00912064"/>
    <w:rsid w:val="00912445"/>
    <w:rsid w:val="00915DFD"/>
    <w:rsid w:val="00917D24"/>
    <w:rsid w:val="0092219C"/>
    <w:rsid w:val="00924EB8"/>
    <w:rsid w:val="009269BC"/>
    <w:rsid w:val="009337D6"/>
    <w:rsid w:val="00933990"/>
    <w:rsid w:val="00933B6E"/>
    <w:rsid w:val="009340E6"/>
    <w:rsid w:val="00934638"/>
    <w:rsid w:val="0093633F"/>
    <w:rsid w:val="00940290"/>
    <w:rsid w:val="009405B3"/>
    <w:rsid w:val="00945747"/>
    <w:rsid w:val="00950CD5"/>
    <w:rsid w:val="00950FD0"/>
    <w:rsid w:val="00951754"/>
    <w:rsid w:val="009527FE"/>
    <w:rsid w:val="00953113"/>
    <w:rsid w:val="00953D8F"/>
    <w:rsid w:val="0095416A"/>
    <w:rsid w:val="00954813"/>
    <w:rsid w:val="00955473"/>
    <w:rsid w:val="00956AC8"/>
    <w:rsid w:val="00962D0E"/>
    <w:rsid w:val="00965B47"/>
    <w:rsid w:val="00966DC3"/>
    <w:rsid w:val="009705F6"/>
    <w:rsid w:val="0097107C"/>
    <w:rsid w:val="00975797"/>
    <w:rsid w:val="00980AE9"/>
    <w:rsid w:val="00982991"/>
    <w:rsid w:val="0098348A"/>
    <w:rsid w:val="00985533"/>
    <w:rsid w:val="009860C9"/>
    <w:rsid w:val="00990637"/>
    <w:rsid w:val="0099067E"/>
    <w:rsid w:val="00992DEE"/>
    <w:rsid w:val="00992F99"/>
    <w:rsid w:val="009936C4"/>
    <w:rsid w:val="00994CF4"/>
    <w:rsid w:val="00995D63"/>
    <w:rsid w:val="009964B5"/>
    <w:rsid w:val="009A092D"/>
    <w:rsid w:val="009A0E02"/>
    <w:rsid w:val="009A0EE3"/>
    <w:rsid w:val="009A5828"/>
    <w:rsid w:val="009A7837"/>
    <w:rsid w:val="009B15C4"/>
    <w:rsid w:val="009B2699"/>
    <w:rsid w:val="009B276A"/>
    <w:rsid w:val="009B2EF8"/>
    <w:rsid w:val="009B59F3"/>
    <w:rsid w:val="009B62DF"/>
    <w:rsid w:val="009C066C"/>
    <w:rsid w:val="009C0672"/>
    <w:rsid w:val="009C2200"/>
    <w:rsid w:val="009C26C3"/>
    <w:rsid w:val="009C330E"/>
    <w:rsid w:val="009C3DE4"/>
    <w:rsid w:val="009C49AB"/>
    <w:rsid w:val="009C4D93"/>
    <w:rsid w:val="009C697C"/>
    <w:rsid w:val="009C6CD1"/>
    <w:rsid w:val="009D1039"/>
    <w:rsid w:val="009D2102"/>
    <w:rsid w:val="009D29F0"/>
    <w:rsid w:val="009D3A1F"/>
    <w:rsid w:val="009E05E9"/>
    <w:rsid w:val="009E463D"/>
    <w:rsid w:val="009E4B5A"/>
    <w:rsid w:val="009E5818"/>
    <w:rsid w:val="009E602B"/>
    <w:rsid w:val="009E6702"/>
    <w:rsid w:val="009E7E94"/>
    <w:rsid w:val="009F0A03"/>
    <w:rsid w:val="009F0AA0"/>
    <w:rsid w:val="009F12A5"/>
    <w:rsid w:val="009F253B"/>
    <w:rsid w:val="009F2839"/>
    <w:rsid w:val="009F584B"/>
    <w:rsid w:val="00A00A2B"/>
    <w:rsid w:val="00A01A5E"/>
    <w:rsid w:val="00A03B42"/>
    <w:rsid w:val="00A075F2"/>
    <w:rsid w:val="00A10AA6"/>
    <w:rsid w:val="00A11153"/>
    <w:rsid w:val="00A121D1"/>
    <w:rsid w:val="00A14BFF"/>
    <w:rsid w:val="00A156C1"/>
    <w:rsid w:val="00A2066D"/>
    <w:rsid w:val="00A2248E"/>
    <w:rsid w:val="00A225FB"/>
    <w:rsid w:val="00A2444F"/>
    <w:rsid w:val="00A24F20"/>
    <w:rsid w:val="00A257D2"/>
    <w:rsid w:val="00A26F3A"/>
    <w:rsid w:val="00A27324"/>
    <w:rsid w:val="00A3102F"/>
    <w:rsid w:val="00A32008"/>
    <w:rsid w:val="00A331E4"/>
    <w:rsid w:val="00A44654"/>
    <w:rsid w:val="00A45276"/>
    <w:rsid w:val="00A45E52"/>
    <w:rsid w:val="00A47620"/>
    <w:rsid w:val="00A47A83"/>
    <w:rsid w:val="00A47E29"/>
    <w:rsid w:val="00A47F59"/>
    <w:rsid w:val="00A501F0"/>
    <w:rsid w:val="00A5085C"/>
    <w:rsid w:val="00A51935"/>
    <w:rsid w:val="00A52DDD"/>
    <w:rsid w:val="00A531A8"/>
    <w:rsid w:val="00A55C1E"/>
    <w:rsid w:val="00A55D7B"/>
    <w:rsid w:val="00A57697"/>
    <w:rsid w:val="00A60D91"/>
    <w:rsid w:val="00A63808"/>
    <w:rsid w:val="00A667EE"/>
    <w:rsid w:val="00A70A08"/>
    <w:rsid w:val="00A70B12"/>
    <w:rsid w:val="00A715D4"/>
    <w:rsid w:val="00A7557B"/>
    <w:rsid w:val="00A76997"/>
    <w:rsid w:val="00A76E78"/>
    <w:rsid w:val="00A77CAE"/>
    <w:rsid w:val="00A80629"/>
    <w:rsid w:val="00A83B6E"/>
    <w:rsid w:val="00A84AE1"/>
    <w:rsid w:val="00A85DE3"/>
    <w:rsid w:val="00A87820"/>
    <w:rsid w:val="00A911E5"/>
    <w:rsid w:val="00A91581"/>
    <w:rsid w:val="00A91BF6"/>
    <w:rsid w:val="00A941D4"/>
    <w:rsid w:val="00A97A37"/>
    <w:rsid w:val="00A97FD2"/>
    <w:rsid w:val="00AA397A"/>
    <w:rsid w:val="00AA3E12"/>
    <w:rsid w:val="00AA6D51"/>
    <w:rsid w:val="00AA7C97"/>
    <w:rsid w:val="00AB04E1"/>
    <w:rsid w:val="00AB39D2"/>
    <w:rsid w:val="00AB649E"/>
    <w:rsid w:val="00AB67B1"/>
    <w:rsid w:val="00AB7BEB"/>
    <w:rsid w:val="00AC0942"/>
    <w:rsid w:val="00AC29D0"/>
    <w:rsid w:val="00AC4F29"/>
    <w:rsid w:val="00AC702F"/>
    <w:rsid w:val="00AC7992"/>
    <w:rsid w:val="00AD1844"/>
    <w:rsid w:val="00AD3633"/>
    <w:rsid w:val="00AD3E85"/>
    <w:rsid w:val="00AD60A3"/>
    <w:rsid w:val="00AE00C4"/>
    <w:rsid w:val="00AE5388"/>
    <w:rsid w:val="00AE5C45"/>
    <w:rsid w:val="00AE6F35"/>
    <w:rsid w:val="00AF0172"/>
    <w:rsid w:val="00AF0F89"/>
    <w:rsid w:val="00AF1E42"/>
    <w:rsid w:val="00AF2FC5"/>
    <w:rsid w:val="00AF3475"/>
    <w:rsid w:val="00AF4A1D"/>
    <w:rsid w:val="00AF51E3"/>
    <w:rsid w:val="00AF523C"/>
    <w:rsid w:val="00AF6647"/>
    <w:rsid w:val="00B0040D"/>
    <w:rsid w:val="00B05932"/>
    <w:rsid w:val="00B06D83"/>
    <w:rsid w:val="00B143A1"/>
    <w:rsid w:val="00B147F4"/>
    <w:rsid w:val="00B14B80"/>
    <w:rsid w:val="00B206C7"/>
    <w:rsid w:val="00B31686"/>
    <w:rsid w:val="00B32F44"/>
    <w:rsid w:val="00B3517C"/>
    <w:rsid w:val="00B35B76"/>
    <w:rsid w:val="00B37736"/>
    <w:rsid w:val="00B37935"/>
    <w:rsid w:val="00B4193C"/>
    <w:rsid w:val="00B42B65"/>
    <w:rsid w:val="00B43584"/>
    <w:rsid w:val="00B50ADB"/>
    <w:rsid w:val="00B50B0C"/>
    <w:rsid w:val="00B6226E"/>
    <w:rsid w:val="00B64758"/>
    <w:rsid w:val="00B65855"/>
    <w:rsid w:val="00B65CE6"/>
    <w:rsid w:val="00B67B31"/>
    <w:rsid w:val="00B7004D"/>
    <w:rsid w:val="00B720B3"/>
    <w:rsid w:val="00B73E84"/>
    <w:rsid w:val="00B75740"/>
    <w:rsid w:val="00B765C6"/>
    <w:rsid w:val="00B80F35"/>
    <w:rsid w:val="00B81FF0"/>
    <w:rsid w:val="00B82BE3"/>
    <w:rsid w:val="00B838DA"/>
    <w:rsid w:val="00B86212"/>
    <w:rsid w:val="00B91E0E"/>
    <w:rsid w:val="00B92049"/>
    <w:rsid w:val="00B96BFC"/>
    <w:rsid w:val="00BA5B52"/>
    <w:rsid w:val="00BA7B4C"/>
    <w:rsid w:val="00BB280A"/>
    <w:rsid w:val="00BB3F79"/>
    <w:rsid w:val="00BB5F85"/>
    <w:rsid w:val="00BC0182"/>
    <w:rsid w:val="00BC2448"/>
    <w:rsid w:val="00BC5BD8"/>
    <w:rsid w:val="00BD0917"/>
    <w:rsid w:val="00BD3392"/>
    <w:rsid w:val="00BD4339"/>
    <w:rsid w:val="00BD4E2F"/>
    <w:rsid w:val="00BE3085"/>
    <w:rsid w:val="00BE3347"/>
    <w:rsid w:val="00BE59F5"/>
    <w:rsid w:val="00BE6E17"/>
    <w:rsid w:val="00BE7B0F"/>
    <w:rsid w:val="00BF01B7"/>
    <w:rsid w:val="00BF13B2"/>
    <w:rsid w:val="00BF1D44"/>
    <w:rsid w:val="00BF4A38"/>
    <w:rsid w:val="00C029E7"/>
    <w:rsid w:val="00C04C47"/>
    <w:rsid w:val="00C06D05"/>
    <w:rsid w:val="00C121BB"/>
    <w:rsid w:val="00C121D3"/>
    <w:rsid w:val="00C131B6"/>
    <w:rsid w:val="00C13215"/>
    <w:rsid w:val="00C13A7E"/>
    <w:rsid w:val="00C171BD"/>
    <w:rsid w:val="00C2199A"/>
    <w:rsid w:val="00C244F3"/>
    <w:rsid w:val="00C30977"/>
    <w:rsid w:val="00C30CD5"/>
    <w:rsid w:val="00C3347A"/>
    <w:rsid w:val="00C34ED9"/>
    <w:rsid w:val="00C3773D"/>
    <w:rsid w:val="00C410BF"/>
    <w:rsid w:val="00C42D76"/>
    <w:rsid w:val="00C4356B"/>
    <w:rsid w:val="00C439C3"/>
    <w:rsid w:val="00C45482"/>
    <w:rsid w:val="00C459CA"/>
    <w:rsid w:val="00C50444"/>
    <w:rsid w:val="00C530C8"/>
    <w:rsid w:val="00C5518E"/>
    <w:rsid w:val="00C55365"/>
    <w:rsid w:val="00C55A20"/>
    <w:rsid w:val="00C60094"/>
    <w:rsid w:val="00C60602"/>
    <w:rsid w:val="00C61ACF"/>
    <w:rsid w:val="00C63D3C"/>
    <w:rsid w:val="00C67099"/>
    <w:rsid w:val="00C70306"/>
    <w:rsid w:val="00C71F28"/>
    <w:rsid w:val="00C71F38"/>
    <w:rsid w:val="00C73911"/>
    <w:rsid w:val="00C73F2E"/>
    <w:rsid w:val="00C742BE"/>
    <w:rsid w:val="00C74ADD"/>
    <w:rsid w:val="00C755ED"/>
    <w:rsid w:val="00C75C3A"/>
    <w:rsid w:val="00C7602E"/>
    <w:rsid w:val="00C77425"/>
    <w:rsid w:val="00C77A8F"/>
    <w:rsid w:val="00C80E1C"/>
    <w:rsid w:val="00C834AF"/>
    <w:rsid w:val="00C84BF1"/>
    <w:rsid w:val="00C85298"/>
    <w:rsid w:val="00C86AEB"/>
    <w:rsid w:val="00C87E41"/>
    <w:rsid w:val="00C9018E"/>
    <w:rsid w:val="00C90A6F"/>
    <w:rsid w:val="00C90B6A"/>
    <w:rsid w:val="00C922A5"/>
    <w:rsid w:val="00C92FE5"/>
    <w:rsid w:val="00C93CA7"/>
    <w:rsid w:val="00C94A65"/>
    <w:rsid w:val="00C96528"/>
    <w:rsid w:val="00CA00DD"/>
    <w:rsid w:val="00CA2290"/>
    <w:rsid w:val="00CA2707"/>
    <w:rsid w:val="00CA4E3E"/>
    <w:rsid w:val="00CA514F"/>
    <w:rsid w:val="00CB3E4F"/>
    <w:rsid w:val="00CB5420"/>
    <w:rsid w:val="00CC178E"/>
    <w:rsid w:val="00CC1963"/>
    <w:rsid w:val="00CC54EB"/>
    <w:rsid w:val="00CC65CF"/>
    <w:rsid w:val="00CC76B4"/>
    <w:rsid w:val="00CD4A7B"/>
    <w:rsid w:val="00CD4B57"/>
    <w:rsid w:val="00CD52D1"/>
    <w:rsid w:val="00CD673F"/>
    <w:rsid w:val="00CD67E4"/>
    <w:rsid w:val="00CE0748"/>
    <w:rsid w:val="00CE0E96"/>
    <w:rsid w:val="00CE1277"/>
    <w:rsid w:val="00CE1439"/>
    <w:rsid w:val="00CE253E"/>
    <w:rsid w:val="00CE637C"/>
    <w:rsid w:val="00CF0755"/>
    <w:rsid w:val="00CF13B1"/>
    <w:rsid w:val="00CF1FA5"/>
    <w:rsid w:val="00CF30DE"/>
    <w:rsid w:val="00CF32FC"/>
    <w:rsid w:val="00CF377B"/>
    <w:rsid w:val="00CF5357"/>
    <w:rsid w:val="00CF560A"/>
    <w:rsid w:val="00D00F50"/>
    <w:rsid w:val="00D0126A"/>
    <w:rsid w:val="00D06630"/>
    <w:rsid w:val="00D12C9C"/>
    <w:rsid w:val="00D1405D"/>
    <w:rsid w:val="00D14168"/>
    <w:rsid w:val="00D1472B"/>
    <w:rsid w:val="00D17B72"/>
    <w:rsid w:val="00D17CAB"/>
    <w:rsid w:val="00D20381"/>
    <w:rsid w:val="00D20C79"/>
    <w:rsid w:val="00D26065"/>
    <w:rsid w:val="00D27035"/>
    <w:rsid w:val="00D2730B"/>
    <w:rsid w:val="00D27506"/>
    <w:rsid w:val="00D3406A"/>
    <w:rsid w:val="00D377F9"/>
    <w:rsid w:val="00D45E04"/>
    <w:rsid w:val="00D47745"/>
    <w:rsid w:val="00D47BDE"/>
    <w:rsid w:val="00D50055"/>
    <w:rsid w:val="00D510F8"/>
    <w:rsid w:val="00D53526"/>
    <w:rsid w:val="00D564E3"/>
    <w:rsid w:val="00D56C2B"/>
    <w:rsid w:val="00D60FF3"/>
    <w:rsid w:val="00D61FA1"/>
    <w:rsid w:val="00D621B4"/>
    <w:rsid w:val="00D6451B"/>
    <w:rsid w:val="00D6481B"/>
    <w:rsid w:val="00D6586C"/>
    <w:rsid w:val="00D659C0"/>
    <w:rsid w:val="00D72A19"/>
    <w:rsid w:val="00D7403E"/>
    <w:rsid w:val="00D750FB"/>
    <w:rsid w:val="00D762F7"/>
    <w:rsid w:val="00D80F58"/>
    <w:rsid w:val="00D815F2"/>
    <w:rsid w:val="00D820C2"/>
    <w:rsid w:val="00D900D5"/>
    <w:rsid w:val="00D9090B"/>
    <w:rsid w:val="00D92593"/>
    <w:rsid w:val="00D936D6"/>
    <w:rsid w:val="00D95E5E"/>
    <w:rsid w:val="00D976C5"/>
    <w:rsid w:val="00DA0DFB"/>
    <w:rsid w:val="00DA1177"/>
    <w:rsid w:val="00DA4ABF"/>
    <w:rsid w:val="00DA523B"/>
    <w:rsid w:val="00DA622D"/>
    <w:rsid w:val="00DA74DD"/>
    <w:rsid w:val="00DB12F6"/>
    <w:rsid w:val="00DB20E7"/>
    <w:rsid w:val="00DB46E4"/>
    <w:rsid w:val="00DC018C"/>
    <w:rsid w:val="00DC3D1B"/>
    <w:rsid w:val="00DD073E"/>
    <w:rsid w:val="00DD3090"/>
    <w:rsid w:val="00DD6354"/>
    <w:rsid w:val="00DD7358"/>
    <w:rsid w:val="00DD7D01"/>
    <w:rsid w:val="00DE3221"/>
    <w:rsid w:val="00DE5CD3"/>
    <w:rsid w:val="00DE6C53"/>
    <w:rsid w:val="00DE7931"/>
    <w:rsid w:val="00DF0B8F"/>
    <w:rsid w:val="00E01971"/>
    <w:rsid w:val="00E019DB"/>
    <w:rsid w:val="00E0291F"/>
    <w:rsid w:val="00E035A5"/>
    <w:rsid w:val="00E03B93"/>
    <w:rsid w:val="00E064DC"/>
    <w:rsid w:val="00E102F2"/>
    <w:rsid w:val="00E11803"/>
    <w:rsid w:val="00E124D6"/>
    <w:rsid w:val="00E14566"/>
    <w:rsid w:val="00E16420"/>
    <w:rsid w:val="00E17C41"/>
    <w:rsid w:val="00E230C3"/>
    <w:rsid w:val="00E235A5"/>
    <w:rsid w:val="00E24221"/>
    <w:rsid w:val="00E24CC0"/>
    <w:rsid w:val="00E3361F"/>
    <w:rsid w:val="00E34F57"/>
    <w:rsid w:val="00E35AB4"/>
    <w:rsid w:val="00E3637A"/>
    <w:rsid w:val="00E42CF6"/>
    <w:rsid w:val="00E45832"/>
    <w:rsid w:val="00E50CF6"/>
    <w:rsid w:val="00E537BE"/>
    <w:rsid w:val="00E538F0"/>
    <w:rsid w:val="00E540F8"/>
    <w:rsid w:val="00E54E2B"/>
    <w:rsid w:val="00E569E0"/>
    <w:rsid w:val="00E6706F"/>
    <w:rsid w:val="00E71B39"/>
    <w:rsid w:val="00E762E4"/>
    <w:rsid w:val="00E77A66"/>
    <w:rsid w:val="00E845A2"/>
    <w:rsid w:val="00E8581C"/>
    <w:rsid w:val="00E902A7"/>
    <w:rsid w:val="00E90DBF"/>
    <w:rsid w:val="00EA25F8"/>
    <w:rsid w:val="00EA2E54"/>
    <w:rsid w:val="00EA2EBC"/>
    <w:rsid w:val="00EA46AD"/>
    <w:rsid w:val="00EA54EA"/>
    <w:rsid w:val="00EA561F"/>
    <w:rsid w:val="00EA5A5F"/>
    <w:rsid w:val="00EA61E8"/>
    <w:rsid w:val="00EA726C"/>
    <w:rsid w:val="00EB0E2D"/>
    <w:rsid w:val="00EB1D95"/>
    <w:rsid w:val="00EC485B"/>
    <w:rsid w:val="00EC6280"/>
    <w:rsid w:val="00ED0168"/>
    <w:rsid w:val="00ED37A4"/>
    <w:rsid w:val="00ED63D3"/>
    <w:rsid w:val="00EE2D5E"/>
    <w:rsid w:val="00EE32FD"/>
    <w:rsid w:val="00EF366E"/>
    <w:rsid w:val="00EF38F1"/>
    <w:rsid w:val="00EF41B6"/>
    <w:rsid w:val="00EF51D6"/>
    <w:rsid w:val="00EF56CE"/>
    <w:rsid w:val="00F00B5B"/>
    <w:rsid w:val="00F035C2"/>
    <w:rsid w:val="00F037EC"/>
    <w:rsid w:val="00F047D8"/>
    <w:rsid w:val="00F0719E"/>
    <w:rsid w:val="00F0755B"/>
    <w:rsid w:val="00F1051F"/>
    <w:rsid w:val="00F10FC4"/>
    <w:rsid w:val="00F11093"/>
    <w:rsid w:val="00F12D7B"/>
    <w:rsid w:val="00F13732"/>
    <w:rsid w:val="00F15F32"/>
    <w:rsid w:val="00F22CC4"/>
    <w:rsid w:val="00F24A5E"/>
    <w:rsid w:val="00F26DF0"/>
    <w:rsid w:val="00F271CD"/>
    <w:rsid w:val="00F3073F"/>
    <w:rsid w:val="00F32088"/>
    <w:rsid w:val="00F32AEE"/>
    <w:rsid w:val="00F32BC4"/>
    <w:rsid w:val="00F35E45"/>
    <w:rsid w:val="00F37EB8"/>
    <w:rsid w:val="00F420F0"/>
    <w:rsid w:val="00F43E9F"/>
    <w:rsid w:val="00F45A1A"/>
    <w:rsid w:val="00F60F1D"/>
    <w:rsid w:val="00F627DF"/>
    <w:rsid w:val="00F655B9"/>
    <w:rsid w:val="00F65844"/>
    <w:rsid w:val="00F6620E"/>
    <w:rsid w:val="00F723C5"/>
    <w:rsid w:val="00F739AE"/>
    <w:rsid w:val="00F73F6A"/>
    <w:rsid w:val="00F742C4"/>
    <w:rsid w:val="00F74E6E"/>
    <w:rsid w:val="00F756D5"/>
    <w:rsid w:val="00F7753F"/>
    <w:rsid w:val="00F77CCC"/>
    <w:rsid w:val="00F80EE2"/>
    <w:rsid w:val="00F82159"/>
    <w:rsid w:val="00F82759"/>
    <w:rsid w:val="00F84A84"/>
    <w:rsid w:val="00F865B5"/>
    <w:rsid w:val="00F867CB"/>
    <w:rsid w:val="00F872B6"/>
    <w:rsid w:val="00F87BDE"/>
    <w:rsid w:val="00F87CB6"/>
    <w:rsid w:val="00F964A3"/>
    <w:rsid w:val="00FA0C9F"/>
    <w:rsid w:val="00FA42D7"/>
    <w:rsid w:val="00FA4747"/>
    <w:rsid w:val="00FA5F2C"/>
    <w:rsid w:val="00FB54CC"/>
    <w:rsid w:val="00FB73B5"/>
    <w:rsid w:val="00FB74CE"/>
    <w:rsid w:val="00FC18FC"/>
    <w:rsid w:val="00FC3FE7"/>
    <w:rsid w:val="00FC54E8"/>
    <w:rsid w:val="00FC6E8A"/>
    <w:rsid w:val="00FC7582"/>
    <w:rsid w:val="00FD132C"/>
    <w:rsid w:val="00FD3382"/>
    <w:rsid w:val="00FD3D6B"/>
    <w:rsid w:val="00FD55F5"/>
    <w:rsid w:val="00FD7029"/>
    <w:rsid w:val="00FF285E"/>
    <w:rsid w:val="00FF31B4"/>
    <w:rsid w:val="00FF45AD"/>
    <w:rsid w:val="00FF79E2"/>
    <w:rsid w:val="00FF7D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98500B"/>
  <w15:chartTrackingRefBased/>
  <w15:docId w15:val="{79422A77-15FF-4C06-9A14-E6DCCEECB3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87E4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7A3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1642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0243C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87E4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7008FE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540F9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73B7D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390629"/>
    <w:rPr>
      <w:color w:val="666666"/>
    </w:rPr>
  </w:style>
  <w:style w:type="character" w:styleId="FollowedHyperlink">
    <w:name w:val="FollowedHyperlink"/>
    <w:basedOn w:val="DefaultParagraphFont"/>
    <w:uiPriority w:val="99"/>
    <w:semiHidden/>
    <w:unhideWhenUsed/>
    <w:rsid w:val="00B35B76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7A39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400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8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9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2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2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2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40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2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79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86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6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0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2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43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90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72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85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8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99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24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6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2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7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1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33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70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5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94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3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46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924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671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54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12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331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96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40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21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8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80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95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322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034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149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199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93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51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80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35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372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54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23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058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95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25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569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78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55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40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91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368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77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41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06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136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146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16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95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42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00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73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8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389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21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97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4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74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107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75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177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69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35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872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41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41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163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63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16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3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26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57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67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077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58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256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594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95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57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731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56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8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0862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40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815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60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94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56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343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81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80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8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805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051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940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365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87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974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43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75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68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44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07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03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663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992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93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246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67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48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94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94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480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03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45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396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54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520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06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1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84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7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680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87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92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9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16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25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26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72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998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26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851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391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199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59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98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44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949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562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73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23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77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66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957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82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788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526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10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36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67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10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45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765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017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21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02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194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896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72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845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8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188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31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62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99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14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279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663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835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37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407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546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664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70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21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66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19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77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009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86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40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52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64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504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3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23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86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23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61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09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25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74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227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164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713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218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44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73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796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420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89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039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86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286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8070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69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421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395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02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85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46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00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9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711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92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89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6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29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99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767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659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8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452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739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48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413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34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12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20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557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74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176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76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64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06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1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75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9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65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560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07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567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549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73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254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85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36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74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06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76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99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04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007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69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83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427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702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21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332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84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266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04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91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93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56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326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694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933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986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25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84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195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86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57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488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45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73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96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10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38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06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7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40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734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232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472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48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64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83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53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81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742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41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724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82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35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77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048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900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14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99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23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763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66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85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90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110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14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66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44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80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74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08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08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87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49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965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86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51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86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28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95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201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133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25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94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372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19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619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81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819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81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97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221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23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193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65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243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54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97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82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45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268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19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741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248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86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576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42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34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07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118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proquest.com/docview/2533199473?sourcetype=Scholarly%20Journals" TargetMode="External"/><Relationship Id="rId18" Type="http://schemas.openxmlformats.org/officeDocument/2006/relationships/hyperlink" Target="https://assets.ey.com/content/dam/ey-sites/ey-com/en_gl/topics/sustainability/ey-the-future-of-sustainability-reporting-standards-june-2021.pdf" TargetMode="External"/><Relationship Id="rId26" Type="http://schemas.openxmlformats.org/officeDocument/2006/relationships/hyperlink" Target="https://www.iso.org/home.html" TargetMode="External"/><Relationship Id="rId39" Type="http://schemas.openxmlformats.org/officeDocument/2006/relationships/hyperlink" Target="https://www.sec.gov/files/rules/proposed/2022/33-11042.pdf" TargetMode="External"/><Relationship Id="rId21" Type="http://schemas.openxmlformats.org/officeDocument/2006/relationships/hyperlink" Target="https://www.nytimes.com/1970/09/13/archives/a-friedman-doctrine-the-social-responsibility-of-business-is-to.html" TargetMode="External"/><Relationship Id="rId34" Type="http://schemas.openxmlformats.org/officeDocument/2006/relationships/hyperlink" Target="https://blog.qooling.com/the-7-key-principles-of-internal-audit/" TargetMode="External"/><Relationship Id="rId42" Type="http://schemas.openxmlformats.org/officeDocument/2006/relationships/hyperlink" Target="https://www.wwf.eu/?11428966/Commission-undermines-standards-for-corporate-sustainability-reporting-under-industry-pressure" TargetMode="External"/><Relationship Id="rId7" Type="http://schemas.openxmlformats.org/officeDocument/2006/relationships/hyperlink" Target="https://pdf.sciencedirectassets.com/272592/1-s2.0-S0301479722X00078/1-s2.0-S030147972200456X/main.pdf?X-Amz-Security-Token=IQoJb3JpZ2luX2VjECAaCXVzLWVhc3QtMSJGMEQCICLRQ2Hp0HCQSWSmIpYRSE8n1h%2F2FKWbHanQFwCLrDfbAiAD0Idqc4f3EHDgrLAs9HWsh80SmZKTkki2FY8vYev24Sq7BQip%2F%2F%2F%2F%2F%2F%2F%2F%2F%2F8BEAUaDDA1OTAwMzU0Njg2NSIMFrJhKyS9uduM10mXKo8FPEu1uDm%2B42fK7kqy2aapyiIaqgtEm3btyLWZJjeR3r%2F4yGydmYk6ob38OEkp402NblI8ELXafKM634K%2FfmAA43QrSjECeryT%2Fs2zZYMX3Sm6Z1TRTAAsFNsPS9oZWxv9yjpWJqRGmn8S5NGgxBZTTCV0BSSvW%2FTnBHazlPIb9prAF9OIC5%2FESQJlCgEbIqeoYi5ZvVRKEFg3j0d9gk%2FRk3pPJCazy%2FypK8Rg8CwPmaqnTjYgC1sR%2FCTfWh5lfKGiA7z6x%2FUodBelzZuJcqQYx89pfzsg8DyZfAjIo7UDk%2FyYVkq4sUszSAF3Bqyqb8xDBMHRaqfSRrdiYaXPtvyllmlWDK79n7URckipGMD%2FbZE%2BgznxIpFqT6TBgtMzPevpABkTvmRLvBy6sfo5S66kI6qozj0ddATuBY84EtiDUIXjJyEUd%2BELYndtjZJ34g3E6yh5%2BjJPSqNyBJTSiC3yPaoKw6PGVtJgAW6%2Biyeo99V8EUnsVAsX7pd0yCfcrMIgtaseUj0PZGOLTY%2Fs1ZIZNv%2F3k1ndvNjxDO7NJ%2FTD8%2FZj2wYyA5nyvWdO8TpMp96IJR1o5vgm0cAKOKIn2Ej8jg2u9f3B6A7NCfAgAm97JS1oU5dwPaOBtDEi03b449MShLHVW68PG5vBMyyg6EE%2B17fdLjw%2ByROVYqpYV152IByo4%2FZ0FwQCsFPOGf7OOFmEyr8xQBoD34NPbgw372O65eV0IzHD6WE08bxIaJx0w%2FYp1oHMZQHfYpLTKBmjv39PFwm0qtEsJtQX5QF1U407pHpExOgT9uwKQ9cK220WHOj7nfSWo3KSpFGOIEFrWv8Ub%2BFg%2FZDSVHUI8K4j6UgVgBNzgk2p5ZH%2FloIqLrkz6jC6hLGsBjqyARouIUBcV6ElOyX8rvLq8AM4foJfMRA5f5U7j4Cfjln%2Fg%2B2tPxao1p4VanD4BpRJPRbIJlRLAopADVgXl4iuAAlReAU0WDATSJxxix2TXFGPrfG9O6PFrvtImW8Tc%2F3yRvoNr4I%2FwzWuTD1GWJd%2Btdk%2B%2F8TrA%2FGghaI3Fwpwtt0wwvewpXU8niNm%2FcJkDXFkYx38%2B4JOEKRWcBHV7K0dyxJXI%2BYHoXJCuMymjjpZUyDAxjs%3D&amp;X-Amz-Algorithm=AWS4-HMAC-SHA256&amp;X-Amz-Date=20231227T161447Z&amp;X-Amz-SignedHeaders=host&amp;X-Amz-Expires=300&amp;X-Amz-Credential=ASIAQ3PHCVTY37ZLBAUZ%2F20231227%2Fus-east-1%2Fs3%2Faws4_request&amp;X-Amz-Signature=9215c91c6d0238c1823c280a1ce99e11babce2565b31c5b82ceb2c60da1ca6bc&amp;hash=2f3184c5fe3616e5b3358e83e651cd0987a96f87d42ffb14a41d27c156ad9dc5&amp;host=68042c943591013ac2b2430a89b270f6af2c76d8dfd086a07176afe7c76c2c61&amp;pii=S030147972200456X&amp;tid=spdf-d5135b99-d1fe-4f29-a9b9-39bb618053fe&amp;sid=2761197d35f47548f908b8f0c4fb5c863623gxrqb&amp;type=client&amp;tsoh=d3d3LnN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eur-lex.europa.eu/legal-content/EN/TXT/PDF/?uri=CELEX:32022L2464" TargetMode="External"/><Relationship Id="rId20" Type="http://schemas.openxmlformats.org/officeDocument/2006/relationships/hyperlink" Target="https://unglobalcompact.org/take-action/action-platforms/sdg-reporting" TargetMode="External"/><Relationship Id="rId29" Type="http://schemas.openxmlformats.org/officeDocument/2006/relationships/hyperlink" Target="https://assets.kpmg.com/content/dam/kpmg/se/pdf/komm/2022/Global-Survey-of-Sustainability-Reporting-2022.pdf" TargetMode="External"/><Relationship Id="rId41" Type="http://schemas.openxmlformats.org/officeDocument/2006/relationships/hyperlink" Target="https://papers.ssrn.com/sol3/papers.cfm?abstract_id=3051843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doi.org/10.1108/AAAJ-08-2018-3638" TargetMode="External"/><Relationship Id="rId24" Type="http://schemas.openxmlformats.org/officeDocument/2006/relationships/hyperlink" Target="https://doi.org/10.1016/j.socscimed.2021.114523%20Accessed%2024%20December%202023" TargetMode="External"/><Relationship Id="rId32" Type="http://schemas.openxmlformats.org/officeDocument/2006/relationships/hyperlink" Target="https://www.proquest.com/docview/1517909088/fulltextPDF/79CC10F6E61D4140PQ/1?accountid=130472&amp;sourcetype=Scholarly%20Journals" TargetMode="External"/><Relationship Id="rId37" Type="http://schemas.openxmlformats.org/officeDocument/2006/relationships/hyperlink" Target="https://globalgoals.org/goals/12-responsible-consumption-and-production/" TargetMode="External"/><Relationship Id="rId40" Type="http://schemas.openxmlformats.org/officeDocument/2006/relationships/hyperlink" Target="https://kpmg.com/xx/en/home/insights/2023/06/issb-ifrss1-ifrss2-talkbook.html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finance.ec.europa.eu/publications/commission-guidelines-non-financial-reporting_en" TargetMode="External"/><Relationship Id="rId23" Type="http://schemas.openxmlformats.org/officeDocument/2006/relationships/hyperlink" Target="https://www.globalreporting.org/public-policy-partnerships/sustainable-development/integrating-sdgs-into-sustainability-reporting/" TargetMode="External"/><Relationship Id="rId28" Type="http://schemas.openxmlformats.org/officeDocument/2006/relationships/hyperlink" Target="https://assets.kpmg.com/content/dam/kpmg/be/pdf/2020/12/The_Time_Has_Come_KPMG_Survey_of_Sustainability_Reporting_2020.pdf" TargetMode="External"/><Relationship Id="rId36" Type="http://schemas.openxmlformats.org/officeDocument/2006/relationships/hyperlink" Target="https://www.statisticshowto.com/probability-and-statistics/statistics-definitions/snowball-sampling/" TargetMode="External"/><Relationship Id="rId10" Type="http://schemas.openxmlformats.org/officeDocument/2006/relationships/hyperlink" Target="https://www.tandfonline.com/doi/full/10.1080/1351847X.2022.2113812" TargetMode="External"/><Relationship Id="rId19" Type="http://schemas.openxmlformats.org/officeDocument/2006/relationships/hyperlink" Target="https://link.springer.com/article/10.1007/s10551-019-04112-z" TargetMode="External"/><Relationship Id="rId31" Type="http://schemas.openxmlformats.org/officeDocument/2006/relationships/hyperlink" Target="https://carboncredits.com/the-eu-corporate-sustainability-reporting-directive-csrd-key-things-to-know/" TargetMode="External"/><Relationship Id="rId44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research-methodology.net/sampling-in-primary-data-collection/snowball-sampling/" TargetMode="External"/><Relationship Id="rId14" Type="http://schemas.openxmlformats.org/officeDocument/2006/relationships/hyperlink" Target="https://www.thebanker.com/More-meaningful-corporate-sustainability-reporting-required-1694509252" TargetMode="External"/><Relationship Id="rId22" Type="http://schemas.openxmlformats.org/officeDocument/2006/relationships/hyperlink" Target="https://www.globalreporting.org/" TargetMode="External"/><Relationship Id="rId27" Type="http://schemas.openxmlformats.org/officeDocument/2006/relationships/hyperlink" Target="http://file///C:/Users/victo/Downloads/Trends_in_sustainability_repor.pdf%20Accessed%202%20January%202024" TargetMode="External"/><Relationship Id="rId30" Type="http://schemas.openxmlformats.org/officeDocument/2006/relationships/hyperlink" Target="https://doi.org/10.1108/MEDAR-06-2019-0504%20" TargetMode="External"/><Relationship Id="rId35" Type="http://schemas.openxmlformats.org/officeDocument/2006/relationships/hyperlink" Target="https://unstick.me/3-straightforward-methods-for-analyzing-qualitative-interview-data/" TargetMode="External"/><Relationship Id="rId43" Type="http://schemas.openxmlformats.org/officeDocument/2006/relationships/fontTable" Target="fontTable.xml"/><Relationship Id="rId8" Type="http://schemas.openxmlformats.org/officeDocument/2006/relationships/hyperlink" Target="https://www.sciencedirect.com/science/article/pii/S240584402302100X" TargetMode="External"/><Relationship Id="rId3" Type="http://schemas.openxmlformats.org/officeDocument/2006/relationships/styles" Target="styles.xml"/><Relationship Id="rId12" Type="http://schemas.openxmlformats.org/officeDocument/2006/relationships/hyperlink" Target="https://asmepublications.onlinelibrary.wiley.com/doi/pdfdirect/10.1111/j.1365-2929.2006.02418.x" TargetMode="External"/><Relationship Id="rId17" Type="http://schemas.openxmlformats.org/officeDocument/2006/relationships/hyperlink" Target="https://finance.ec.europa.eu/capital-markets-union-and-financial-markets/company-reporting-and-auditing/company-reporting/corporate-sustainability-reporting_en" TargetMode="External"/><Relationship Id="rId25" Type="http://schemas.openxmlformats.org/officeDocument/2006/relationships/hyperlink" Target="https://www.iso.org/sdgs.html" TargetMode="External"/><Relationship Id="rId33" Type="http://schemas.openxmlformats.org/officeDocument/2006/relationships/hyperlink" Target="https://www.pwc.com/gx/en/services/audit-assurance/corporate-reporting/esg-sustainability-reporting.html" TargetMode="External"/><Relationship Id="rId38" Type="http://schemas.openxmlformats.org/officeDocument/2006/relationships/hyperlink" Target="https://unstats.un.org/sdgs/report/2023/The-Sustainable-Development-Goals-Report-2023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2" Type="http://schemas.microsoft.com/office/2011/relationships/webextension" Target="webextension2.xml"/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  <wetp:taskpane dockstate="right" visibility="0" width="350" row="3">
    <wetp:webextensionref xmlns:r="http://schemas.openxmlformats.org/officeDocument/2006/relationships" r:id="rId2"/>
  </wetp:taskpane>
</wetp:taskpanes>
</file>

<file path=word/webextensions/webextension1.xml><?xml version="1.0" encoding="utf-8"?>
<we:webextension xmlns:we="http://schemas.microsoft.com/office/webextensions/webextension/2010/11" id="{76439D6E-72DD-4748-BA7E-7474B8309756}">
  <we:reference id="wa104380122" version="2.1.0.1" store="en-GB" storeType="OMEX"/>
  <we:alternateReferences>
    <we:reference id="WA104380122" version="2.1.0.1" store="WA104380122" storeType="OMEX"/>
  </we:alternateReferences>
  <we:properties>
    <we:property name="citations" value="{&quot;893855997&quot;:{&quot;referencesIds&quot;:[&quot;doc:656a41ed92594a6ad544ca0b&quot;],&quot;referencesOptions&quot;:{&quot;doc:656a41ed92594a6ad544ca0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93855997,&quot;citationText&quot;:&quot;&lt;span style=\&quot;font-family:Arial;font-size:16px;color:#000000\&quot;&gt;(Deegan, Craig Michael 2018)&lt;/span&gt;&quot;},&quot;896556172&quot;:{&quot;referencesIds&quot;:[&quot;doc:656cef048ab57b16067758ad&quot;],&quot;referencesOptions&quot;:{&quot;doc:656cef048ab57b16067758a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96556172,&quot;citationText&quot;:&quot;&lt;span style=\&quot;font-family:Arial;font-size:16px;color:#000000\&quot;&gt;(Cuomo, Gaia et al. 2022)&lt;/span&gt;&quot;},&quot;1270588868&quot;:{&quot;referencesIds&quot;:[&quot;doc:658d48f7b89888578165efb7&quot;],&quot;referencesOptions&quot;:{&quot;doc:658d48f7b89888578165efb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270588868,&quot;citationText&quot;:&quot;&lt;span style=\&quot;font-family:Arial;font-size:16px;color:#000000\&quot;&gt;(Griseri, P., and Seppala, N. 2010)&lt;/span&gt;&quot;},&quot;1465929733&quot;:{&quot;referencesIds&quot;:[&quot;doc:6575dc43080df80a93b1bbfc&quot;],&quot;referencesOptions&quot;:{&quot;doc:6575dc43080df80a93b1bbf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465929733,&quot;citationText&quot;:&quot;&lt;span style=\&quot;font-family:Arial;font-size:16px;color:#000000\&quot;&gt;(Freudenreich, B., Lüdeke‑Freund, F., and Schaltegger, S. 2019)&lt;/span&gt;&quot;},&quot;-94946315&quot;:{&quot;referencesIds&quot;:[&quot;doc:6575dc43080df80a93b1bbfc&quot;],&quot;referencesOptions&quot;:{&quot;doc:6575dc43080df80a93b1bbf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94946315,&quot;citationText&quot;:&quot;&lt;span style=\&quot;font-family:Arial;font-size:16px;color:#000000\&quot;&gt;(Freudenreich, B., Lüdeke‑Freund, F., and Schaltegger, S. 2019)&lt;/span&gt;&quot;}}"/>
    <we:property name="currentStyle" value="{&quot;id&quot;:&quot;166&quot;,&quot;styleType&quot;:&quot;refworks&quot;,&quot;name&quot;:&quot;Harvard - British Stand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officeVersion" value="&quot;1.3&quot;"/>
    <we:property name="rw.subscriberId" value="&quot;0&quot;"/>
    <we:property name="rw.userId" value="&quot;user:6568be8986872225a04999f3&quot;"/>
  </we:properties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{99ACCF3C-34EA-4E84-9C69-28934B84BFDB}">
  <we:reference id="wa104382081" version="1.55.1.0" store="en-GB" storeType="OMEX"/>
  <we:alternateReferences>
    <we:reference id="WA104382081" version="1.55.1.0" store="WA104382081" storeType="OMEX"/>
  </we:alternateReferences>
  <we:properties>
    <we:property name="MENDELEY_CITATIONS" value="[]"/>
    <we:property name="MENDELEY_CITATIONS_LOCALE_CODE" value="&quot;en-GB&quot;"/>
    <we:property name="MENDELEY_CITATIONS_STYLE" value="{&quot;id&quot;:&quot;https://www.zotero.org/styles/harvard-cite-them-right&quot;,&quot;title&quot;:&quot;Cite Them Right 12th edition - Harvard&quot;,&quot;format&quot;:&quot;author-date&quot;,&quot;defaultLocale&quot;:&quot;en-GB&quot;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F05E28-150E-4B62-8541-24D46A0DC2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10</Pages>
  <Words>4498</Words>
  <Characters>25780</Characters>
  <Application>Microsoft Office Word</Application>
  <DocSecurity>0</DocSecurity>
  <Lines>409</Lines>
  <Paragraphs>130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30148</CharactersWithSpaces>
  <SharedDoc>false</SharedDoc>
  <HLinks>
    <vt:vector size="114" baseType="variant">
      <vt:variant>
        <vt:i4>2228343</vt:i4>
      </vt:variant>
      <vt:variant>
        <vt:i4>54</vt:i4>
      </vt:variant>
      <vt:variant>
        <vt:i4>0</vt:i4>
      </vt:variant>
      <vt:variant>
        <vt:i4>5</vt:i4>
      </vt:variant>
      <vt:variant>
        <vt:lpwstr>https://www.wwf.eu/?11428966/Commission-undermines-standards-for-corporate-sustainability-reporting-under-industry-pressure</vt:lpwstr>
      </vt:variant>
      <vt:variant>
        <vt:lpwstr/>
      </vt:variant>
      <vt:variant>
        <vt:i4>7536700</vt:i4>
      </vt:variant>
      <vt:variant>
        <vt:i4>51</vt:i4>
      </vt:variant>
      <vt:variant>
        <vt:i4>0</vt:i4>
      </vt:variant>
      <vt:variant>
        <vt:i4>5</vt:i4>
      </vt:variant>
      <vt:variant>
        <vt:lpwstr>https://www.sec.gov/files/rules/proposed/2022/33-11042.pdf</vt:lpwstr>
      </vt:variant>
      <vt:variant>
        <vt:lpwstr/>
      </vt:variant>
      <vt:variant>
        <vt:i4>720964</vt:i4>
      </vt:variant>
      <vt:variant>
        <vt:i4>48</vt:i4>
      </vt:variant>
      <vt:variant>
        <vt:i4>0</vt:i4>
      </vt:variant>
      <vt:variant>
        <vt:i4>5</vt:i4>
      </vt:variant>
      <vt:variant>
        <vt:lpwstr>https://unstats.un.org/sdgs/report/2023/The-Sustainable-Development-Goals-Report-2023.pdf</vt:lpwstr>
      </vt:variant>
      <vt:variant>
        <vt:lpwstr/>
      </vt:variant>
      <vt:variant>
        <vt:i4>5439512</vt:i4>
      </vt:variant>
      <vt:variant>
        <vt:i4>45</vt:i4>
      </vt:variant>
      <vt:variant>
        <vt:i4>0</vt:i4>
      </vt:variant>
      <vt:variant>
        <vt:i4>5</vt:i4>
      </vt:variant>
      <vt:variant>
        <vt:lpwstr>https://globalgoals.org/goals/12-responsible-consumption-and-production/</vt:lpwstr>
      </vt:variant>
      <vt:variant>
        <vt:lpwstr/>
      </vt:variant>
      <vt:variant>
        <vt:i4>1179742</vt:i4>
      </vt:variant>
      <vt:variant>
        <vt:i4>42</vt:i4>
      </vt:variant>
      <vt:variant>
        <vt:i4>0</vt:i4>
      </vt:variant>
      <vt:variant>
        <vt:i4>5</vt:i4>
      </vt:variant>
      <vt:variant>
        <vt:lpwstr>https://www.statisticshowto.com/probability-and-statistics/statistics-definitions/snowball-sampling/</vt:lpwstr>
      </vt:variant>
      <vt:variant>
        <vt:lpwstr/>
      </vt:variant>
      <vt:variant>
        <vt:i4>3997728</vt:i4>
      </vt:variant>
      <vt:variant>
        <vt:i4>39</vt:i4>
      </vt:variant>
      <vt:variant>
        <vt:i4>0</vt:i4>
      </vt:variant>
      <vt:variant>
        <vt:i4>5</vt:i4>
      </vt:variant>
      <vt:variant>
        <vt:lpwstr>https://unstick.me/3-straightforward-methods-for-analyzing-qualitative-interview-data/</vt:lpwstr>
      </vt:variant>
      <vt:variant>
        <vt:lpwstr/>
      </vt:variant>
      <vt:variant>
        <vt:i4>131101</vt:i4>
      </vt:variant>
      <vt:variant>
        <vt:i4>36</vt:i4>
      </vt:variant>
      <vt:variant>
        <vt:i4>0</vt:i4>
      </vt:variant>
      <vt:variant>
        <vt:i4>5</vt:i4>
      </vt:variant>
      <vt:variant>
        <vt:lpwstr>https://www.pwc.com/gx/en/services/audit-assurance/corporate-reporting/esg-sustainability-reporting.html</vt:lpwstr>
      </vt:variant>
      <vt:variant>
        <vt:lpwstr/>
      </vt:variant>
      <vt:variant>
        <vt:i4>6946935</vt:i4>
      </vt:variant>
      <vt:variant>
        <vt:i4>33</vt:i4>
      </vt:variant>
      <vt:variant>
        <vt:i4>0</vt:i4>
      </vt:variant>
      <vt:variant>
        <vt:i4>5</vt:i4>
      </vt:variant>
      <vt:variant>
        <vt:lpwstr>https://carboncredits.com/the-eu-corporate-sustainability-reporting-directive-csrd-key-things-to-know/</vt:lpwstr>
      </vt:variant>
      <vt:variant>
        <vt:lpwstr/>
      </vt:variant>
      <vt:variant>
        <vt:i4>4653073</vt:i4>
      </vt:variant>
      <vt:variant>
        <vt:i4>30</vt:i4>
      </vt:variant>
      <vt:variant>
        <vt:i4>0</vt:i4>
      </vt:variant>
      <vt:variant>
        <vt:i4>5</vt:i4>
      </vt:variant>
      <vt:variant>
        <vt:lpwstr>https://www.iso.org/home.html</vt:lpwstr>
      </vt:variant>
      <vt:variant>
        <vt:lpwstr/>
      </vt:variant>
      <vt:variant>
        <vt:i4>5898240</vt:i4>
      </vt:variant>
      <vt:variant>
        <vt:i4>27</vt:i4>
      </vt:variant>
      <vt:variant>
        <vt:i4>0</vt:i4>
      </vt:variant>
      <vt:variant>
        <vt:i4>5</vt:i4>
      </vt:variant>
      <vt:variant>
        <vt:lpwstr>https://www.iso.org/sdgs.html</vt:lpwstr>
      </vt:variant>
      <vt:variant>
        <vt:lpwstr/>
      </vt:variant>
      <vt:variant>
        <vt:i4>2424883</vt:i4>
      </vt:variant>
      <vt:variant>
        <vt:i4>24</vt:i4>
      </vt:variant>
      <vt:variant>
        <vt:i4>0</vt:i4>
      </vt:variant>
      <vt:variant>
        <vt:i4>5</vt:i4>
      </vt:variant>
      <vt:variant>
        <vt:lpwstr>https://www.globalreporting.org/public-policy-partnerships/sustainable-development/integrating-sdgs-into-sustainability-reporting/</vt:lpwstr>
      </vt:variant>
      <vt:variant>
        <vt:lpwstr/>
      </vt:variant>
      <vt:variant>
        <vt:i4>4784223</vt:i4>
      </vt:variant>
      <vt:variant>
        <vt:i4>21</vt:i4>
      </vt:variant>
      <vt:variant>
        <vt:i4>0</vt:i4>
      </vt:variant>
      <vt:variant>
        <vt:i4>5</vt:i4>
      </vt:variant>
      <vt:variant>
        <vt:lpwstr>https://www.globalreporting.org/</vt:lpwstr>
      </vt:variant>
      <vt:variant>
        <vt:lpwstr/>
      </vt:variant>
      <vt:variant>
        <vt:i4>3866658</vt:i4>
      </vt:variant>
      <vt:variant>
        <vt:i4>18</vt:i4>
      </vt:variant>
      <vt:variant>
        <vt:i4>0</vt:i4>
      </vt:variant>
      <vt:variant>
        <vt:i4>5</vt:i4>
      </vt:variant>
      <vt:variant>
        <vt:lpwstr>https://unglobalcompact.org/take-action/action-platforms/sdg-reporting</vt:lpwstr>
      </vt:variant>
      <vt:variant>
        <vt:lpwstr/>
      </vt:variant>
      <vt:variant>
        <vt:i4>7667714</vt:i4>
      </vt:variant>
      <vt:variant>
        <vt:i4>15</vt:i4>
      </vt:variant>
      <vt:variant>
        <vt:i4>0</vt:i4>
      </vt:variant>
      <vt:variant>
        <vt:i4>5</vt:i4>
      </vt:variant>
      <vt:variant>
        <vt:lpwstr>https://finance.ec.europa.eu/capital-markets-union-and-financial-markets/company-reporting-and-auditing/company-reporting/corporate-sustainability-reporting_en</vt:lpwstr>
      </vt:variant>
      <vt:variant>
        <vt:lpwstr/>
      </vt:variant>
      <vt:variant>
        <vt:i4>1966092</vt:i4>
      </vt:variant>
      <vt:variant>
        <vt:i4>12</vt:i4>
      </vt:variant>
      <vt:variant>
        <vt:i4>0</vt:i4>
      </vt:variant>
      <vt:variant>
        <vt:i4>5</vt:i4>
      </vt:variant>
      <vt:variant>
        <vt:lpwstr>https://eur-lex.europa.eu/legal-content/EN/TXT/PDF/?uri=CELEX:32022L2464</vt:lpwstr>
      </vt:variant>
      <vt:variant>
        <vt:lpwstr/>
      </vt:variant>
      <vt:variant>
        <vt:i4>4259941</vt:i4>
      </vt:variant>
      <vt:variant>
        <vt:i4>9</vt:i4>
      </vt:variant>
      <vt:variant>
        <vt:i4>0</vt:i4>
      </vt:variant>
      <vt:variant>
        <vt:i4>5</vt:i4>
      </vt:variant>
      <vt:variant>
        <vt:lpwstr>https://finance.ec.europa.eu/publications/commission-guidelines-non-financial-reporting_en</vt:lpwstr>
      </vt:variant>
      <vt:variant>
        <vt:lpwstr/>
      </vt:variant>
      <vt:variant>
        <vt:i4>6094930</vt:i4>
      </vt:variant>
      <vt:variant>
        <vt:i4>6</vt:i4>
      </vt:variant>
      <vt:variant>
        <vt:i4>0</vt:i4>
      </vt:variant>
      <vt:variant>
        <vt:i4>5</vt:i4>
      </vt:variant>
      <vt:variant>
        <vt:lpwstr>https://www.thebanker.com/More-meaningful-corporate-sustainability-reporting-required-1694509252</vt:lpwstr>
      </vt:variant>
      <vt:variant>
        <vt:lpwstr/>
      </vt:variant>
      <vt:variant>
        <vt:i4>3801125</vt:i4>
      </vt:variant>
      <vt:variant>
        <vt:i4>3</vt:i4>
      </vt:variant>
      <vt:variant>
        <vt:i4>0</vt:i4>
      </vt:variant>
      <vt:variant>
        <vt:i4>5</vt:i4>
      </vt:variant>
      <vt:variant>
        <vt:lpwstr>https://research-methodology.net/sampling-in-primary-data-collection/snowball-sampling/</vt:lpwstr>
      </vt:variant>
      <vt:variant>
        <vt:lpwstr/>
      </vt:variant>
      <vt:variant>
        <vt:i4>6357094</vt:i4>
      </vt:variant>
      <vt:variant>
        <vt:i4>0</vt:i4>
      </vt:variant>
      <vt:variant>
        <vt:i4>0</vt:i4>
      </vt:variant>
      <vt:variant>
        <vt:i4>5</vt:i4>
      </vt:variant>
      <vt:variant>
        <vt:lpwstr>https://pdf.sciencedirectassets.com/272592/1-s2.0-S0301479722X00078/1-s2.0-S030147972200456X/main.pdf?X-Amz-Security-Token=IQoJb3JpZ2luX2VjECAaCXVzLWVhc3QtMSJGMEQCICLRQ2Hp0HCQSWSmIpYRSE8n1h%2F2FKWbHanQFwCLrDfbAiAD0Idqc4f3EHDgrLAs9HWsh80SmZKTkki2FY8vYev24Sq7BQip%2F%2F%2F%2F%2F%2F%2F%2F%2F%2F8BEAUaDDA1OTAwMzU0Njg2NSIMFrJhKyS9uduM10mXKo8FPEu1uDm%2B42fK7kqy2aapyiIaqgtEm3btyLWZJjeR3r%2F4yGydmYk6ob38OEkp402NblI8ELXafKM634K%2FfmAA43QrSjECeryT%2Fs2zZYMX3Sm6Z1TRTAAsFNsPS9oZWxv9yjpWJqRGmn8S5NGgxBZTTCV0BSSvW%2FTnBHazlPIb9prAF9OIC5%2FESQJlCgEbIqeoYi5ZvVRKEFg3j0d9gk%2FRk3pPJCazy%2FypK8Rg8CwPmaqnTjYgC1sR%2FCTfWh5lfKGiA7z6x%2FUodBelzZuJcqQYx89pfzsg8DyZfAjIo7UDk%2FyYVkq4sUszSAF3Bqyqb8xDBMHRaqfSRrdiYaXPtvyllmlWDK79n7URckipGMD%2FbZE%2BgznxIpFqT6TBgtMzPevpABkTvmRLvBy6sfo5S66kI6qozj0ddATuBY84EtiDUIXjJyEUd%2BELYndtjZJ34g3E6yh5%2BjJPSqNyBJTSiC3yPaoKw6PGVtJgAW6%2Biyeo99V8EUnsVAsX7pd0yCfcrMIgtaseUj0PZGOLTY%2Fs1ZIZNv%2F3k1ndvNjxDO7NJ%2FTD8%2FZj2wYyA5nyvWdO8TpMp96IJR1o5vgm0cAKOKIn2Ej8jg2u9f3B6A7NCfAgAm97JS1oU5dwPaOBtDEi03b449MShLHVW68PG5vBMyyg6EE%2B17fdLjw%2ByROVYqpYV152IByo4%2FZ0FwQCsFPOGf7OOFmEyr8xQBoD34NPbgw372O65eV0IzHD6WE08bxIaJx0w%2FYp1oHMZQHfYpLTKBmjv39PFwm0qtEsJtQX5QF1U407pHpExOgT9uwKQ9cK220WHOj7nfSWo3KSpFGOIEFrWv8Ub%2BFg%2FZDSVHUI8K4j6UgVgBNzgk2p5ZH%2FloIqLrkz6jC6hLGsBjqyARouIUBcV6ElOyX8rvLq8AM4foJfMRA5f5U7j4Cfjln%2Fg%2B2tPxao1p4VanD4BpRJPRbIJlRLAopADVgXl4iuAAlReAU0WDATSJxxix2TXFGPrfG9O6PFrvtImW8Tc%2F3yRvoNr4I%2FwzWuTD1GWJd%2Btdk%2B%2F8TrA%2FGghaI3Fwpwtt0wwvewpXU8niNm%2FcJkDXFkYx38%2B4JOEKRWcBHV7K0dyxJXI%2BYHoXJCuMymjjpZUyDAxjs%3D&amp;X-Amz-Algorithm=AWS4-HMAC-SHA256&amp;X-Amz-Date=20231227T161447Z&amp;X-Amz-SignedHeaders=host&amp;X-Amz-Expires=300&amp;X-Amz-Credential=ASIAQ3PHCVTY37ZLBAUZ%2F20231227%2Fus-east-1%2Fs3%2Faws4_request&amp;X-Amz-Signature=9215c91c6d0238c1823c280a1ce99e11babce2565b31c5b82ceb2c60da1ca6bc&amp;hash=2f3184c5fe3616e5b3358e83e651cd0987a96f87d42ffb14a41d27c156ad9dc5&amp;host=68042c943591013ac2b2430a89b270f6af2c76d8dfd086a07176afe7c76c2c61&amp;pii=S030147972200456X&amp;tid=spdf-d5135b99-d1fe-4f29-a9b9-39bb618053fe&amp;sid=2761197d35f47548f908b8f0c4fb5c863623gxrqb&amp;type=client&amp;tsoh=d3d3LnN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Emanuel</dc:creator>
  <cp:keywords/>
  <dc:description/>
  <cp:lastModifiedBy>Victoria Pattison</cp:lastModifiedBy>
  <cp:revision>33</cp:revision>
  <cp:lastPrinted>2024-01-19T18:35:00Z</cp:lastPrinted>
  <dcterms:created xsi:type="dcterms:W3CDTF">2024-01-19T19:06:00Z</dcterms:created>
  <dcterms:modified xsi:type="dcterms:W3CDTF">2024-09-29T14:31:00Z</dcterms:modified>
</cp:coreProperties>
</file>