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C23" w:rsidRDefault="00632C23" w:rsidP="00632C23">
      <w:pPr>
        <w:spacing w:line="240" w:lineRule="auto"/>
        <w:jc w:val="center"/>
        <w:rPr>
          <w:b/>
          <w:sz w:val="48"/>
          <w:szCs w:val="48"/>
        </w:rPr>
      </w:pPr>
    </w:p>
    <w:p w:rsidR="00632C23" w:rsidRDefault="00632C23" w:rsidP="00632C23">
      <w:pPr>
        <w:spacing w:line="240" w:lineRule="auto"/>
        <w:jc w:val="center"/>
        <w:rPr>
          <w:b/>
          <w:sz w:val="48"/>
          <w:szCs w:val="48"/>
        </w:rPr>
      </w:pPr>
    </w:p>
    <w:p w:rsidR="00DF0C6F" w:rsidRDefault="00DF0C6F" w:rsidP="00632C23">
      <w:pPr>
        <w:spacing w:line="240" w:lineRule="auto"/>
        <w:jc w:val="center"/>
        <w:rPr>
          <w:b/>
          <w:sz w:val="48"/>
          <w:szCs w:val="48"/>
        </w:rPr>
      </w:pPr>
    </w:p>
    <w:p w:rsidR="00632C23" w:rsidRDefault="00632C23" w:rsidP="00453F1C">
      <w:pPr>
        <w:spacing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CILT(UK) Level 6 Advanced Diploma in Logistics and Transport</w:t>
      </w:r>
    </w:p>
    <w:p w:rsidR="00632C23" w:rsidRDefault="00632C23" w:rsidP="00453F1C">
      <w:pPr>
        <w:spacing w:line="240" w:lineRule="auto"/>
        <w:jc w:val="center"/>
        <w:rPr>
          <w:b/>
          <w:sz w:val="48"/>
          <w:szCs w:val="48"/>
        </w:rPr>
      </w:pPr>
    </w:p>
    <w:p w:rsidR="00632C23" w:rsidRDefault="00632C23" w:rsidP="00453F1C">
      <w:pPr>
        <w:spacing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Unit 5</w:t>
      </w:r>
    </w:p>
    <w:p w:rsidR="00632C23" w:rsidRDefault="00632C23" w:rsidP="00453F1C">
      <w:pPr>
        <w:tabs>
          <w:tab w:val="left" w:pos="1950"/>
          <w:tab w:val="center" w:pos="4819"/>
        </w:tabs>
        <w:spacing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Research Methods</w:t>
      </w:r>
    </w:p>
    <w:p w:rsidR="00632C23" w:rsidRDefault="00632C23" w:rsidP="00453F1C">
      <w:pPr>
        <w:jc w:val="center"/>
        <w:rPr>
          <w:b/>
          <w:sz w:val="48"/>
          <w:szCs w:val="48"/>
        </w:rPr>
      </w:pPr>
    </w:p>
    <w:p w:rsidR="00632C23" w:rsidRDefault="00632C23" w:rsidP="00453F1C">
      <w:pPr>
        <w:jc w:val="center"/>
        <w:rPr>
          <w:b/>
          <w:sz w:val="48"/>
          <w:szCs w:val="48"/>
        </w:rPr>
      </w:pPr>
    </w:p>
    <w:p w:rsidR="00632C23" w:rsidRDefault="00632C23" w:rsidP="00453F1C">
      <w:pPr>
        <w:spacing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Assignment Title</w:t>
      </w:r>
    </w:p>
    <w:p w:rsidR="00453F1C" w:rsidRDefault="00267CFF" w:rsidP="00267CFF">
      <w:pPr>
        <w:spacing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Reverse Supply Chain   </w:t>
      </w:r>
    </w:p>
    <w:p w:rsidR="00267CFF" w:rsidRDefault="00267CFF" w:rsidP="00267CFF">
      <w:pPr>
        <w:spacing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In the British Army.</w:t>
      </w:r>
    </w:p>
    <w:p w:rsidR="00267CFF" w:rsidRDefault="00267CFF" w:rsidP="00267CFF">
      <w:pPr>
        <w:spacing w:line="240" w:lineRule="auto"/>
        <w:jc w:val="center"/>
        <w:rPr>
          <w:b/>
          <w:sz w:val="48"/>
          <w:szCs w:val="48"/>
        </w:rPr>
      </w:pPr>
    </w:p>
    <w:p w:rsidR="00267CFF" w:rsidRPr="00453F1C" w:rsidRDefault="00267CFF" w:rsidP="00267CFF">
      <w:pPr>
        <w:spacing w:line="240" w:lineRule="auto"/>
        <w:jc w:val="center"/>
        <w:rPr>
          <w:b/>
          <w:sz w:val="48"/>
          <w:szCs w:val="48"/>
        </w:rPr>
        <w:sectPr w:rsidR="00267CFF" w:rsidRPr="00453F1C">
          <w:headerReference w:type="default" r:id="rId8"/>
          <w:footerReference w:type="default" r:id="rId9"/>
          <w:pgSz w:w="11906" w:h="16838"/>
          <w:pgMar w:top="1134" w:right="1134" w:bottom="1134" w:left="1134" w:header="567" w:footer="567" w:gutter="0"/>
          <w:pgNumType w:fmt="lowerRoman" w:start="1"/>
          <w:cols w:space="720"/>
        </w:sectPr>
      </w:pPr>
    </w:p>
    <w:p w:rsidR="00DF0C6F" w:rsidRDefault="00DF0C6F" w:rsidP="00632C23">
      <w:pPr>
        <w:rPr>
          <w:b/>
        </w:rPr>
      </w:pPr>
    </w:p>
    <w:p w:rsidR="00632C23" w:rsidRDefault="00632C23" w:rsidP="00632C23">
      <w:pPr>
        <w:rPr>
          <w:b/>
        </w:rPr>
      </w:pPr>
      <w:r>
        <w:rPr>
          <w:b/>
        </w:rPr>
        <w:t>TABLE OF CONTENTS</w:t>
      </w:r>
    </w:p>
    <w:p w:rsidR="00632C23" w:rsidRDefault="00632C23" w:rsidP="00632C23">
      <w:pPr>
        <w:rPr>
          <w:b/>
        </w:rPr>
      </w:pPr>
    </w:p>
    <w:p w:rsidR="00632C23" w:rsidRDefault="00632C23" w:rsidP="00632C23">
      <w:pPr>
        <w:rPr>
          <w:b/>
        </w:rPr>
      </w:pPr>
      <w:r>
        <w:rPr>
          <w:b/>
        </w:rPr>
        <w:t>Para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Subject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32C23" w:rsidRDefault="00632C23" w:rsidP="00632C2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Introduction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32C23" w:rsidRDefault="00632C23" w:rsidP="00632C23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Background</w:t>
      </w:r>
    </w:p>
    <w:p w:rsidR="00632C23" w:rsidRDefault="00632C23" w:rsidP="00632C23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Research Question</w:t>
      </w:r>
    </w:p>
    <w:p w:rsidR="00632C23" w:rsidRDefault="00453F1C" w:rsidP="00632C23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Scope</w:t>
      </w:r>
    </w:p>
    <w:p w:rsidR="00632C23" w:rsidRPr="000164C8" w:rsidRDefault="00453F1C" w:rsidP="000164C8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Methodology</w:t>
      </w:r>
    </w:p>
    <w:p w:rsidR="00453F1C" w:rsidRDefault="00D024EC" w:rsidP="00632C23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Planning</w:t>
      </w:r>
    </w:p>
    <w:p w:rsidR="00632C23" w:rsidRDefault="00632C23" w:rsidP="00632C2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Literature Review – not included</w:t>
      </w:r>
    </w:p>
    <w:p w:rsidR="00632C23" w:rsidRDefault="00632C23" w:rsidP="00632C2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Methodology – not included</w:t>
      </w:r>
    </w:p>
    <w:p w:rsidR="00632C23" w:rsidRDefault="00632C23" w:rsidP="00632C2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Analysis – not included</w:t>
      </w:r>
    </w:p>
    <w:p w:rsidR="00632C23" w:rsidRDefault="00632C23" w:rsidP="00632C2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Conclusions – not included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32C23" w:rsidRDefault="00632C23" w:rsidP="00632C23">
      <w:pPr>
        <w:rPr>
          <w:b/>
        </w:rPr>
      </w:pPr>
      <w:r>
        <w:rPr>
          <w:b/>
        </w:rPr>
        <w:t>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References</w:t>
      </w:r>
    </w:p>
    <w:p w:rsidR="00632C23" w:rsidRDefault="00632C23" w:rsidP="00632C23">
      <w:pPr>
        <w:rPr>
          <w:b/>
        </w:rPr>
      </w:pPr>
    </w:p>
    <w:p w:rsidR="00632C23" w:rsidRDefault="00632C23" w:rsidP="00632C23">
      <w:pPr>
        <w:rPr>
          <w:b/>
        </w:rPr>
      </w:pPr>
    </w:p>
    <w:p w:rsidR="00632C23" w:rsidRDefault="00632C23" w:rsidP="00632C23">
      <w:pPr>
        <w:rPr>
          <w:b/>
        </w:rPr>
      </w:pPr>
    </w:p>
    <w:p w:rsidR="00632C23" w:rsidRDefault="00632C23" w:rsidP="00632C23">
      <w:pPr>
        <w:rPr>
          <w:b/>
        </w:rPr>
      </w:pPr>
    </w:p>
    <w:p w:rsidR="00632C23" w:rsidRDefault="00632C23" w:rsidP="00632C23">
      <w:pPr>
        <w:rPr>
          <w:b/>
        </w:rPr>
      </w:pPr>
    </w:p>
    <w:p w:rsidR="00632C23" w:rsidRDefault="00632C23" w:rsidP="00632C23">
      <w:pPr>
        <w:rPr>
          <w:b/>
        </w:rPr>
        <w:sectPr w:rsidR="00632C23">
          <w:pgSz w:w="11906" w:h="16838"/>
          <w:pgMar w:top="1134" w:right="1134" w:bottom="1134" w:left="1134" w:header="567" w:footer="567" w:gutter="0"/>
          <w:pgNumType w:fmt="lowerRoman" w:start="2"/>
          <w:cols w:space="720"/>
        </w:sectPr>
      </w:pPr>
    </w:p>
    <w:p w:rsidR="00632C23" w:rsidRDefault="00632C23" w:rsidP="00632C23">
      <w:pPr>
        <w:rPr>
          <w:b/>
        </w:rPr>
      </w:pPr>
      <w:r>
        <w:rPr>
          <w:b/>
        </w:rPr>
        <w:lastRenderedPageBreak/>
        <w:t>1 – INTRODUCTION</w:t>
      </w:r>
    </w:p>
    <w:p w:rsidR="006D28E4" w:rsidRDefault="006D28E4" w:rsidP="00632C23">
      <w:pPr>
        <w:rPr>
          <w:b/>
        </w:rPr>
      </w:pPr>
      <w:r>
        <w:rPr>
          <w:b/>
        </w:rPr>
        <w:t xml:space="preserve">       </w:t>
      </w:r>
    </w:p>
    <w:p w:rsidR="00F17D66" w:rsidRPr="00F17D66" w:rsidRDefault="00F05F7D" w:rsidP="00D17D9C">
      <w:pPr>
        <w:pStyle w:val="ListParagraph"/>
        <w:numPr>
          <w:ilvl w:val="1"/>
          <w:numId w:val="5"/>
        </w:numPr>
        <w:jc w:val="both"/>
        <w:rPr>
          <w:sz w:val="22"/>
          <w:szCs w:val="22"/>
        </w:rPr>
      </w:pPr>
      <w:r w:rsidRPr="001B5899">
        <w:rPr>
          <w:b/>
        </w:rPr>
        <w:t>Background</w:t>
      </w:r>
      <w:r>
        <w:t xml:space="preserve">.  </w:t>
      </w:r>
    </w:p>
    <w:p w:rsidR="00453F1C" w:rsidRPr="00D17D9C" w:rsidRDefault="00C44ECB" w:rsidP="00F17D66">
      <w:pPr>
        <w:pStyle w:val="ListParagraph"/>
        <w:ind w:left="405"/>
        <w:jc w:val="both"/>
        <w:rPr>
          <w:sz w:val="22"/>
          <w:szCs w:val="22"/>
        </w:rPr>
      </w:pPr>
      <w:r w:rsidRPr="00D17D9C">
        <w:rPr>
          <w:sz w:val="22"/>
          <w:szCs w:val="22"/>
        </w:rPr>
        <w:t>S</w:t>
      </w:r>
      <w:r w:rsidR="00910FBA" w:rsidRPr="00D17D9C">
        <w:rPr>
          <w:sz w:val="22"/>
          <w:szCs w:val="22"/>
        </w:rPr>
        <w:t>upply chain consists of all parties involved, directly or indirectly, in fulfilling a customer request. The supply chain includes not only the manufacturer and suppliers, but also transporters, warehouses, retailers, and even customers themselves. Within each organization, such as a manufacturer, the supply chain includes all functions involved in receiving and filling a customer request. These functions include, but are not limited to, new product development, marketing, operations, distribution, finance, and customer service.</w:t>
      </w:r>
    </w:p>
    <w:p w:rsidR="001B5899" w:rsidRPr="00D17D9C" w:rsidRDefault="001B5899" w:rsidP="00D17D9C">
      <w:pPr>
        <w:pStyle w:val="ListParagraph"/>
        <w:ind w:left="405"/>
        <w:jc w:val="both"/>
        <w:rPr>
          <w:b/>
          <w:sz w:val="22"/>
          <w:szCs w:val="22"/>
        </w:rPr>
      </w:pPr>
    </w:p>
    <w:p w:rsidR="00284A77" w:rsidRPr="00284A77" w:rsidRDefault="001B5899" w:rsidP="00D17D9C">
      <w:pPr>
        <w:pStyle w:val="ListParagraph"/>
        <w:ind w:left="405"/>
        <w:jc w:val="both"/>
        <w:rPr>
          <w:sz w:val="22"/>
          <w:szCs w:val="22"/>
        </w:rPr>
      </w:pPr>
      <w:r w:rsidRPr="00D17D9C">
        <w:rPr>
          <w:sz w:val="22"/>
          <w:szCs w:val="22"/>
        </w:rPr>
        <w:t xml:space="preserve">Over the past years, reverse supply or items that are being returned in the </w:t>
      </w:r>
      <w:proofErr w:type="spellStart"/>
      <w:r w:rsidRPr="00D17D9C">
        <w:rPr>
          <w:sz w:val="22"/>
          <w:szCs w:val="22"/>
        </w:rPr>
        <w:t>Bristish</w:t>
      </w:r>
      <w:proofErr w:type="spellEnd"/>
      <w:r w:rsidRPr="00D17D9C">
        <w:rPr>
          <w:sz w:val="22"/>
          <w:szCs w:val="22"/>
        </w:rPr>
        <w:t xml:space="preserve"> Army has gone wrong as kits are either damaged, lost In transit and many of these returned kits does not get to its destination </w:t>
      </w:r>
      <w:r w:rsidR="00806D1A" w:rsidRPr="00D17D9C">
        <w:rPr>
          <w:sz w:val="22"/>
          <w:szCs w:val="22"/>
        </w:rPr>
        <w:t>within its pipeline time. Millions</w:t>
      </w:r>
      <w:r w:rsidR="00EF1060">
        <w:rPr>
          <w:sz w:val="22"/>
          <w:szCs w:val="22"/>
        </w:rPr>
        <w:t xml:space="preserve"> of pounds worth of kits were ei</w:t>
      </w:r>
      <w:r w:rsidR="00806D1A" w:rsidRPr="00D17D9C">
        <w:rPr>
          <w:sz w:val="22"/>
          <w:szCs w:val="22"/>
        </w:rPr>
        <w:t>ther missing I</w:t>
      </w:r>
      <w:r w:rsidR="00EF1060">
        <w:rPr>
          <w:sz w:val="22"/>
          <w:szCs w:val="22"/>
        </w:rPr>
        <w:t>n</w:t>
      </w:r>
      <w:r w:rsidR="00806D1A" w:rsidRPr="00D17D9C">
        <w:rPr>
          <w:sz w:val="22"/>
          <w:szCs w:val="22"/>
        </w:rPr>
        <w:t xml:space="preserve"> trans</w:t>
      </w:r>
      <w:r w:rsidR="00E76D8B">
        <w:rPr>
          <w:sz w:val="22"/>
          <w:szCs w:val="22"/>
        </w:rPr>
        <w:t>it or did not get back to the UK</w:t>
      </w:r>
      <w:r w:rsidR="00806D1A" w:rsidRPr="00D17D9C">
        <w:rPr>
          <w:sz w:val="22"/>
          <w:szCs w:val="22"/>
        </w:rPr>
        <w:t xml:space="preserve"> in time during OP TELIC and Op HERRICK and thes</w:t>
      </w:r>
      <w:r w:rsidR="00EF1060">
        <w:rPr>
          <w:sz w:val="22"/>
          <w:szCs w:val="22"/>
        </w:rPr>
        <w:t>e included Vehicles, weapons, specialist equipment’s and</w:t>
      </w:r>
      <w:r w:rsidR="00806D1A" w:rsidRPr="00D17D9C">
        <w:rPr>
          <w:sz w:val="22"/>
          <w:szCs w:val="22"/>
        </w:rPr>
        <w:t xml:space="preserve"> many others.</w:t>
      </w:r>
      <w:r w:rsidR="00284A77">
        <w:rPr>
          <w:sz w:val="22"/>
          <w:szCs w:val="22"/>
        </w:rPr>
        <w:t xml:space="preserve"> According to National Audit Office 2008, </w:t>
      </w:r>
      <w:r w:rsidR="00284A77" w:rsidRPr="00284A77">
        <w:rPr>
          <w:color w:val="333333"/>
          <w:sz w:val="22"/>
          <w:szCs w:val="22"/>
          <w:lang w:val="en-US"/>
        </w:rPr>
        <w:t>some £155 million worth of BOWMAN assets reported in the accounts could not be fully accounted for, although the MOD estimates that a significant proportion of these are under repair</w:t>
      </w:r>
      <w:r w:rsidR="00284A77">
        <w:rPr>
          <w:color w:val="333333"/>
          <w:sz w:val="22"/>
          <w:szCs w:val="22"/>
          <w:lang w:val="en-US"/>
        </w:rPr>
        <w:t>.</w:t>
      </w:r>
    </w:p>
    <w:p w:rsidR="00284A77" w:rsidRDefault="00284A77" w:rsidP="00D17D9C">
      <w:pPr>
        <w:pStyle w:val="ListParagraph"/>
        <w:ind w:left="405"/>
        <w:jc w:val="both"/>
        <w:rPr>
          <w:sz w:val="22"/>
          <w:szCs w:val="22"/>
        </w:rPr>
      </w:pPr>
    </w:p>
    <w:p w:rsidR="001B5899" w:rsidRPr="00D17D9C" w:rsidRDefault="00806D1A" w:rsidP="00D17D9C">
      <w:pPr>
        <w:pStyle w:val="ListParagraph"/>
        <w:ind w:left="405"/>
        <w:jc w:val="both"/>
        <w:rPr>
          <w:sz w:val="22"/>
          <w:szCs w:val="22"/>
        </w:rPr>
      </w:pPr>
      <w:r w:rsidRPr="00D17D9C">
        <w:rPr>
          <w:sz w:val="22"/>
          <w:szCs w:val="22"/>
        </w:rPr>
        <w:t xml:space="preserve"> Same issues has been noticed In the </w:t>
      </w:r>
      <w:r w:rsidR="00D17D9C" w:rsidRPr="00D17D9C">
        <w:rPr>
          <w:sz w:val="22"/>
          <w:szCs w:val="22"/>
        </w:rPr>
        <w:t>Supply Regiments here in the UK as kits are lost in transit or doesn’t get to the right place at the right time</w:t>
      </w:r>
    </w:p>
    <w:p w:rsidR="00971519" w:rsidRDefault="00971519" w:rsidP="00971519">
      <w:pPr>
        <w:rPr>
          <w:b/>
        </w:rPr>
      </w:pPr>
    </w:p>
    <w:p w:rsidR="00971519" w:rsidRDefault="00971519" w:rsidP="00971519">
      <w:pPr>
        <w:rPr>
          <w:b/>
        </w:rPr>
      </w:pPr>
      <w:r>
        <w:rPr>
          <w:b/>
        </w:rPr>
        <w:t>Reverse Supply Chain is defined as:</w:t>
      </w:r>
    </w:p>
    <w:p w:rsidR="00971519" w:rsidRPr="00D17D9C" w:rsidRDefault="00D03582" w:rsidP="00D17D9C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D17D9C">
        <w:rPr>
          <w:rFonts w:ascii="Arial" w:hAnsi="Arial" w:cs="Arial"/>
          <w:color w:val="000000"/>
          <w:sz w:val="22"/>
          <w:szCs w:val="22"/>
          <w:lang w:val="en-US"/>
        </w:rPr>
        <w:t>T</w:t>
      </w:r>
      <w:r w:rsidR="00971519" w:rsidRPr="00D17D9C">
        <w:rPr>
          <w:rFonts w:ascii="Arial" w:hAnsi="Arial" w:cs="Arial"/>
          <w:color w:val="000000"/>
          <w:sz w:val="22"/>
          <w:szCs w:val="22"/>
          <w:lang w:val="en-US"/>
        </w:rPr>
        <w:t>he process of managing products past the manufacturing stage. This flow of returned materials from consumer to retailer, retailer to distributor, or distributor to manufacturer, is also k</w:t>
      </w:r>
      <w:r w:rsidRPr="00D17D9C">
        <w:rPr>
          <w:rFonts w:ascii="Arial" w:hAnsi="Arial" w:cs="Arial"/>
          <w:color w:val="000000"/>
          <w:sz w:val="22"/>
          <w:szCs w:val="22"/>
          <w:lang w:val="en-US"/>
        </w:rPr>
        <w:t xml:space="preserve">nown as the reverse logistics. </w:t>
      </w:r>
      <w:proofErr w:type="spellStart"/>
      <w:r w:rsidRPr="00D17D9C">
        <w:rPr>
          <w:rFonts w:ascii="Arial" w:hAnsi="Arial" w:cs="Arial"/>
          <w:color w:val="000000"/>
          <w:sz w:val="22"/>
          <w:szCs w:val="22"/>
          <w:lang w:val="en-US"/>
        </w:rPr>
        <w:t>Antil</w:t>
      </w:r>
      <w:proofErr w:type="spellEnd"/>
      <w:r w:rsidRPr="00D17D9C">
        <w:rPr>
          <w:rFonts w:ascii="Arial" w:hAnsi="Arial" w:cs="Arial"/>
          <w:color w:val="000000"/>
          <w:sz w:val="22"/>
          <w:szCs w:val="22"/>
          <w:lang w:val="en-US"/>
        </w:rPr>
        <w:t xml:space="preserve"> P (2001)</w:t>
      </w:r>
      <w:r w:rsidR="00971519" w:rsidRPr="00D17D9C">
        <w:rPr>
          <w:rFonts w:ascii="Arial" w:hAnsi="Arial" w:cs="Arial"/>
          <w:color w:val="000000"/>
          <w:sz w:val="22"/>
          <w:szCs w:val="22"/>
          <w:lang w:val="en-US"/>
        </w:rPr>
        <w:t>. The materials’ post-return activity can include repair, warranty recovery, redistribution, remarketing, end-of-life recycling, or any combination of these activities.</w:t>
      </w:r>
    </w:p>
    <w:p w:rsidR="00971519" w:rsidRPr="00D17D9C" w:rsidRDefault="00971519" w:rsidP="00D17D9C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D17D9C">
        <w:rPr>
          <w:rFonts w:ascii="Arial" w:hAnsi="Arial" w:cs="Arial"/>
          <w:color w:val="000000"/>
          <w:sz w:val="22"/>
          <w:szCs w:val="22"/>
          <w:lang w:val="en-US"/>
        </w:rPr>
        <w:t>The ultimate goals of establishing a formal reverse logistics process are to recover remaining value from returned materials that would otherwise be lost in product disposal, improve efficiency in the reverse supply chain, and minimize waste – all of which can translate into additional revenue for a company’s bottom line.</w:t>
      </w:r>
    </w:p>
    <w:p w:rsidR="003577CA" w:rsidRPr="00D17D9C" w:rsidRDefault="003577CA" w:rsidP="00D17D9C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D03582" w:rsidRDefault="00D03582" w:rsidP="00971519">
      <w:pPr>
        <w:pStyle w:val="NormalWeb"/>
        <w:shd w:val="clear" w:color="auto" w:fill="FFFFFF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D03582" w:rsidRDefault="00D03582" w:rsidP="00971519">
      <w:pPr>
        <w:pStyle w:val="NormalWeb"/>
        <w:shd w:val="clear" w:color="auto" w:fill="FFFFFF"/>
        <w:rPr>
          <w:rFonts w:ascii="Arial" w:hAnsi="Arial" w:cs="Arial"/>
          <w:color w:val="000000"/>
          <w:sz w:val="24"/>
          <w:szCs w:val="24"/>
          <w:lang w:val="en-US"/>
        </w:rPr>
      </w:pPr>
      <w:r>
        <w:rPr>
          <w:noProof/>
          <w:color w:val="0000FF"/>
        </w:rPr>
        <w:drawing>
          <wp:inline distT="0" distB="0" distL="0" distR="0">
            <wp:extent cx="5730925" cy="2661285"/>
            <wp:effectExtent l="0" t="0" r="3175" b="5715"/>
            <wp:docPr id="1" name="Picture 1" descr="Image result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0"/>
                    <a:stretch/>
                  </pic:blipFill>
                  <pic:spPr bwMode="auto">
                    <a:xfrm>
                      <a:off x="0" y="0"/>
                      <a:ext cx="5731510" cy="266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3582" w:rsidRDefault="00D03582" w:rsidP="00971519">
      <w:pPr>
        <w:pStyle w:val="NormalWeb"/>
        <w:shd w:val="clear" w:color="auto" w:fill="FFFFFF"/>
        <w:rPr>
          <w:rFonts w:ascii="Arial" w:hAnsi="Arial" w:cs="Arial"/>
          <w:color w:val="000000"/>
          <w:sz w:val="24"/>
          <w:szCs w:val="24"/>
          <w:lang w:val="en-US"/>
        </w:rPr>
      </w:pPr>
      <w:r>
        <w:rPr>
          <w:rFonts w:ascii="Arial" w:hAnsi="Arial" w:cs="Arial"/>
          <w:color w:val="000000"/>
          <w:sz w:val="24"/>
          <w:szCs w:val="24"/>
          <w:lang w:val="en-US"/>
        </w:rPr>
        <w:t>Reverse Supply Chain</w:t>
      </w:r>
    </w:p>
    <w:p w:rsidR="00D03582" w:rsidRPr="00971519" w:rsidRDefault="00D03582" w:rsidP="00971519">
      <w:pPr>
        <w:pStyle w:val="NormalWeb"/>
        <w:shd w:val="clear" w:color="auto" w:fill="FFFFFF"/>
        <w:rPr>
          <w:rFonts w:ascii="Arial" w:hAnsi="Arial" w:cs="Arial"/>
          <w:color w:val="000000"/>
          <w:sz w:val="24"/>
          <w:szCs w:val="24"/>
          <w:lang w:val="en-US"/>
        </w:rPr>
      </w:pPr>
      <w:r>
        <w:rPr>
          <w:rFonts w:ascii="Arial" w:hAnsi="Arial" w:cs="Arial"/>
          <w:color w:val="000000"/>
          <w:sz w:val="24"/>
          <w:szCs w:val="24"/>
          <w:lang w:val="en-US"/>
        </w:rPr>
        <w:t>Source: Treasurytoday.com</w:t>
      </w:r>
    </w:p>
    <w:p w:rsidR="00267CFF" w:rsidRPr="00D17D9C" w:rsidRDefault="00267CFF" w:rsidP="00D17D9C">
      <w:pPr>
        <w:jc w:val="both"/>
        <w:rPr>
          <w:sz w:val="22"/>
          <w:szCs w:val="22"/>
        </w:rPr>
      </w:pPr>
    </w:p>
    <w:p w:rsidR="00971519" w:rsidRPr="00D17D9C" w:rsidRDefault="007C15F4" w:rsidP="00D17D9C">
      <w:pPr>
        <w:jc w:val="both"/>
        <w:rPr>
          <w:sz w:val="22"/>
          <w:szCs w:val="22"/>
        </w:rPr>
      </w:pPr>
      <w:r w:rsidRPr="00D17D9C">
        <w:rPr>
          <w:sz w:val="22"/>
          <w:szCs w:val="22"/>
        </w:rPr>
        <w:t>M</w:t>
      </w:r>
      <w:r w:rsidR="00267CFF" w:rsidRPr="00D17D9C">
        <w:rPr>
          <w:sz w:val="22"/>
          <w:szCs w:val="22"/>
        </w:rPr>
        <w:t xml:space="preserve">inistry </w:t>
      </w:r>
      <w:r w:rsidRPr="00D17D9C">
        <w:rPr>
          <w:sz w:val="22"/>
          <w:szCs w:val="22"/>
        </w:rPr>
        <w:t>O</w:t>
      </w:r>
      <w:r w:rsidR="00267CFF" w:rsidRPr="00D17D9C">
        <w:rPr>
          <w:sz w:val="22"/>
          <w:szCs w:val="22"/>
        </w:rPr>
        <w:t xml:space="preserve">f </w:t>
      </w:r>
      <w:r w:rsidRPr="00D17D9C">
        <w:rPr>
          <w:sz w:val="22"/>
          <w:szCs w:val="22"/>
        </w:rPr>
        <w:t>D</w:t>
      </w:r>
      <w:r w:rsidR="00267CFF" w:rsidRPr="00D17D9C">
        <w:rPr>
          <w:sz w:val="22"/>
          <w:szCs w:val="22"/>
        </w:rPr>
        <w:t>efence (2011)</w:t>
      </w:r>
      <w:r w:rsidRPr="00D17D9C">
        <w:rPr>
          <w:sz w:val="22"/>
          <w:szCs w:val="22"/>
        </w:rPr>
        <w:t xml:space="preserve"> defines Reverse Supply Chain as:</w:t>
      </w:r>
    </w:p>
    <w:p w:rsidR="007C15F4" w:rsidRPr="00D17D9C" w:rsidRDefault="007C15F4" w:rsidP="00D17D9C">
      <w:pPr>
        <w:jc w:val="both"/>
        <w:rPr>
          <w:sz w:val="22"/>
          <w:szCs w:val="22"/>
        </w:rPr>
      </w:pPr>
    </w:p>
    <w:p w:rsidR="00F75946" w:rsidRPr="00D17D9C" w:rsidRDefault="007C15F4" w:rsidP="00D17D9C">
      <w:pPr>
        <w:jc w:val="both"/>
        <w:rPr>
          <w:sz w:val="22"/>
          <w:szCs w:val="22"/>
        </w:rPr>
      </w:pPr>
      <w:r w:rsidRPr="00D17D9C">
        <w:rPr>
          <w:sz w:val="22"/>
          <w:szCs w:val="22"/>
        </w:rPr>
        <w:t>T</w:t>
      </w:r>
      <w:r w:rsidR="00F75946" w:rsidRPr="00D17D9C">
        <w:rPr>
          <w:sz w:val="22"/>
          <w:szCs w:val="22"/>
        </w:rPr>
        <w:t>he means by which surplus, repairable, damaged or waste materiel is returned for reallocation, repair or disposal.  It is an integral part of the JSC.  The process begins when a Return item is identified and ends when that item is receipted on to the account from which retention, reallocation, repair or disposal takes place.</w:t>
      </w:r>
    </w:p>
    <w:p w:rsidR="00F05F7D" w:rsidRDefault="00F05F7D" w:rsidP="00971519"/>
    <w:p w:rsidR="00F05F7D" w:rsidRPr="00F05F7D" w:rsidRDefault="00F05F7D" w:rsidP="00F05F7D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color w:val="000000"/>
          <w:sz w:val="24"/>
          <w:szCs w:val="24"/>
          <w:lang w:val="en-US"/>
        </w:rPr>
      </w:pPr>
      <w:r w:rsidRPr="00F05F7D">
        <w:rPr>
          <w:rFonts w:ascii="Arial" w:hAnsi="Arial" w:cs="Arial"/>
          <w:b/>
          <w:color w:val="000000"/>
          <w:sz w:val="24"/>
          <w:szCs w:val="24"/>
          <w:lang w:val="en-US"/>
        </w:rPr>
        <w:t>1.2 Research Question</w:t>
      </w:r>
    </w:p>
    <w:p w:rsidR="00F05F7D" w:rsidRPr="00D17D9C" w:rsidRDefault="00F05F7D" w:rsidP="00D17D9C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D17D9C">
        <w:rPr>
          <w:rFonts w:ascii="Arial" w:hAnsi="Arial" w:cs="Arial"/>
          <w:color w:val="000000"/>
          <w:sz w:val="22"/>
          <w:szCs w:val="22"/>
          <w:lang w:val="en-US"/>
        </w:rPr>
        <w:t>Ho Reverse Supply Chain in the Army is ineffective?</w:t>
      </w:r>
    </w:p>
    <w:p w:rsidR="00F05F7D" w:rsidRPr="00D17D9C" w:rsidRDefault="00F05F7D" w:rsidP="00D17D9C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D17D9C">
        <w:rPr>
          <w:rFonts w:ascii="Arial" w:hAnsi="Arial" w:cs="Arial"/>
          <w:color w:val="000000"/>
          <w:sz w:val="22"/>
          <w:szCs w:val="22"/>
          <w:lang w:val="en-US"/>
        </w:rPr>
        <w:t>Ha. Reverse Supply Chain in the Army is effective?</w:t>
      </w:r>
    </w:p>
    <w:p w:rsidR="00F05F7D" w:rsidRDefault="00F05F7D" w:rsidP="00F05F7D">
      <w:pPr>
        <w:pStyle w:val="NormalWeb"/>
        <w:shd w:val="clear" w:color="auto" w:fill="FFFFFF"/>
        <w:spacing w:line="360" w:lineRule="auto"/>
        <w:rPr>
          <w:rFonts w:ascii="Arial" w:hAnsi="Arial" w:cs="Arial"/>
          <w:b/>
        </w:rPr>
      </w:pPr>
      <w:r w:rsidRPr="00F05F7D">
        <w:rPr>
          <w:rFonts w:ascii="Arial" w:hAnsi="Arial" w:cs="Arial"/>
          <w:b/>
        </w:rPr>
        <w:t>1.3 Scope</w:t>
      </w:r>
    </w:p>
    <w:p w:rsidR="00F05F7D" w:rsidRDefault="00F05F7D" w:rsidP="00D17D9C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D17D9C">
        <w:rPr>
          <w:rFonts w:ascii="Arial" w:hAnsi="Arial" w:cs="Arial"/>
          <w:sz w:val="22"/>
          <w:szCs w:val="22"/>
        </w:rPr>
        <w:t>This will be based on 9 Regiment RLC Mat Troop and 6 Close Battalion REME Store Section.</w:t>
      </w:r>
      <w:r w:rsidR="0055749A" w:rsidRPr="00D17D9C">
        <w:rPr>
          <w:rFonts w:ascii="Arial" w:hAnsi="Arial" w:cs="Arial"/>
          <w:sz w:val="22"/>
          <w:szCs w:val="22"/>
        </w:rPr>
        <w:t xml:space="preserve"> The Materiel troop in 9 regiment backload all their stock that are obsolete, nearing its shelf life and items that are not being used within 24 months. The 6 Battalion REME also backload kits and sends back</w:t>
      </w:r>
      <w:r w:rsidR="0055749A">
        <w:rPr>
          <w:rFonts w:ascii="Arial" w:hAnsi="Arial" w:cs="Arial"/>
        </w:rPr>
        <w:t xml:space="preserve"> repairable items</w:t>
      </w:r>
      <w:r w:rsidR="00C02715">
        <w:rPr>
          <w:rFonts w:ascii="Arial" w:hAnsi="Arial" w:cs="Arial"/>
        </w:rPr>
        <w:t xml:space="preserve"> like BOWMAN and </w:t>
      </w:r>
      <w:r w:rsidR="00284A77">
        <w:rPr>
          <w:rFonts w:ascii="Arial" w:hAnsi="Arial" w:cs="Arial"/>
        </w:rPr>
        <w:t xml:space="preserve">Engine </w:t>
      </w:r>
      <w:r w:rsidR="0055749A">
        <w:rPr>
          <w:rFonts w:ascii="Arial" w:hAnsi="Arial" w:cs="Arial"/>
        </w:rPr>
        <w:t xml:space="preserve">to depot to be </w:t>
      </w:r>
      <w:r w:rsidR="0055749A">
        <w:rPr>
          <w:rFonts w:ascii="Arial" w:hAnsi="Arial" w:cs="Arial"/>
        </w:rPr>
        <w:lastRenderedPageBreak/>
        <w:t>repaired. This reverse supply packages will be either required or not required by depot.</w:t>
      </w:r>
    </w:p>
    <w:p w:rsidR="00743925" w:rsidRPr="00FE2AE1" w:rsidRDefault="00743925" w:rsidP="00F05F7D">
      <w:pPr>
        <w:pStyle w:val="NormalWeb"/>
        <w:shd w:val="clear" w:color="auto" w:fill="FFFFFF"/>
        <w:spacing w:line="360" w:lineRule="auto"/>
        <w:rPr>
          <w:rFonts w:ascii="Arial" w:hAnsi="Arial" w:cs="Arial"/>
          <w:b/>
        </w:rPr>
      </w:pPr>
      <w:r w:rsidRPr="00FE2AE1">
        <w:rPr>
          <w:rFonts w:ascii="Arial" w:hAnsi="Arial" w:cs="Arial"/>
          <w:b/>
        </w:rPr>
        <w:t>1.4</w:t>
      </w:r>
      <w:r w:rsidR="0055749A" w:rsidRPr="00FE2AE1">
        <w:rPr>
          <w:rFonts w:ascii="Arial" w:hAnsi="Arial" w:cs="Arial"/>
          <w:b/>
        </w:rPr>
        <w:t xml:space="preserve"> Research</w:t>
      </w:r>
      <w:r w:rsidRPr="00FE2AE1">
        <w:rPr>
          <w:rFonts w:ascii="Arial" w:hAnsi="Arial" w:cs="Arial"/>
          <w:b/>
        </w:rPr>
        <w:t xml:space="preserve"> Methodology</w:t>
      </w:r>
    </w:p>
    <w:p w:rsidR="0055749A" w:rsidRPr="00D17D9C" w:rsidRDefault="0055749A" w:rsidP="00D17D9C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1.4.1 </w:t>
      </w:r>
      <w:r w:rsidRPr="00D17D9C">
        <w:rPr>
          <w:rFonts w:ascii="Arial" w:hAnsi="Arial" w:cs="Arial"/>
          <w:sz w:val="22"/>
          <w:szCs w:val="22"/>
        </w:rPr>
        <w:t>The research design will be based on both the Materiel troop in 9 regiment RLC because they have stores that are called “problem packages”, Items nearing its shelf life and stores with no usage within 24 months.</w:t>
      </w:r>
      <w:r w:rsidR="00284A77">
        <w:rPr>
          <w:rFonts w:ascii="Arial" w:hAnsi="Arial" w:cs="Arial"/>
          <w:sz w:val="22"/>
          <w:szCs w:val="22"/>
        </w:rPr>
        <w:t xml:space="preserve"> </w:t>
      </w:r>
      <w:r w:rsidRPr="00D17D9C">
        <w:rPr>
          <w:rFonts w:ascii="Arial" w:hAnsi="Arial" w:cs="Arial"/>
          <w:sz w:val="22"/>
          <w:szCs w:val="22"/>
        </w:rPr>
        <w:t>These packages are returned back to depot or the consignor. More so Stores troop at 6 Battalion REME will be used as all P class stores requires its old stock back to be repaired when demanded.</w:t>
      </w:r>
      <w:r w:rsidR="00734B9F">
        <w:rPr>
          <w:rFonts w:ascii="Arial" w:hAnsi="Arial" w:cs="Arial"/>
          <w:sz w:val="22"/>
          <w:szCs w:val="22"/>
        </w:rPr>
        <w:t xml:space="preserve"> I will be using the Delphi technique to refine the research idea of these two departments from beginning with briefing the members of the </w:t>
      </w:r>
      <w:r w:rsidR="002A588A">
        <w:rPr>
          <w:rFonts w:ascii="Arial" w:hAnsi="Arial" w:cs="Arial"/>
          <w:sz w:val="22"/>
          <w:szCs w:val="22"/>
        </w:rPr>
        <w:t>group about the area of research all the way through to reaching a consensus</w:t>
      </w:r>
      <w:bookmarkStart w:id="0" w:name="_GoBack"/>
      <w:bookmarkEnd w:id="0"/>
      <w:r w:rsidR="002A588A">
        <w:rPr>
          <w:rFonts w:ascii="Arial" w:hAnsi="Arial" w:cs="Arial"/>
          <w:sz w:val="22"/>
          <w:szCs w:val="22"/>
        </w:rPr>
        <w:t xml:space="preserve">. </w:t>
      </w:r>
    </w:p>
    <w:p w:rsidR="0055749A" w:rsidRPr="00D17D9C" w:rsidRDefault="00304B9A" w:rsidP="00D17D9C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7D9C">
        <w:rPr>
          <w:rFonts w:ascii="Arial" w:hAnsi="Arial" w:cs="Arial"/>
          <w:sz w:val="22"/>
          <w:szCs w:val="22"/>
        </w:rPr>
        <w:t xml:space="preserve">A full set of cases from which a sample is taken is called Population (Saunders et al 2000). </w:t>
      </w:r>
      <w:r w:rsidR="0055749A" w:rsidRPr="00D17D9C">
        <w:rPr>
          <w:rFonts w:ascii="Arial" w:hAnsi="Arial" w:cs="Arial"/>
          <w:sz w:val="22"/>
          <w:szCs w:val="22"/>
        </w:rPr>
        <w:t>The research population will be the line managers, section commanders and the private soldiers in both the Provisioning Control and the Accounts (PC &amp;A) and Receipt and Issues cell.</w:t>
      </w:r>
    </w:p>
    <w:p w:rsidR="0055749A" w:rsidRPr="00D17D9C" w:rsidRDefault="0055749A" w:rsidP="00D17D9C">
      <w:pPr>
        <w:pStyle w:val="NormalWeb"/>
        <w:shd w:val="clear" w:color="auto" w:fill="FFFFFF"/>
        <w:spacing w:line="360" w:lineRule="auto"/>
        <w:jc w:val="both"/>
        <w:rPr>
          <w:rStyle w:val="tgc"/>
          <w:rFonts w:ascii="Arial" w:hAnsi="Arial" w:cs="Arial"/>
          <w:color w:val="222222"/>
          <w:sz w:val="22"/>
          <w:szCs w:val="22"/>
        </w:rPr>
      </w:pPr>
      <w:r w:rsidRPr="00D17D9C">
        <w:rPr>
          <w:rFonts w:ascii="Arial" w:hAnsi="Arial" w:cs="Arial"/>
          <w:sz w:val="22"/>
          <w:szCs w:val="22"/>
        </w:rPr>
        <w:t xml:space="preserve">To meet the research </w:t>
      </w:r>
      <w:r w:rsidR="00284A77">
        <w:rPr>
          <w:rFonts w:ascii="Arial" w:hAnsi="Arial" w:cs="Arial"/>
          <w:sz w:val="22"/>
          <w:szCs w:val="22"/>
        </w:rPr>
        <w:t xml:space="preserve">objectives , this essay </w:t>
      </w:r>
      <w:r w:rsidR="00047E75" w:rsidRPr="00D17D9C">
        <w:rPr>
          <w:rFonts w:ascii="Arial" w:hAnsi="Arial" w:cs="Arial"/>
          <w:sz w:val="22"/>
          <w:szCs w:val="22"/>
        </w:rPr>
        <w:t xml:space="preserve">will use surveys which is </w:t>
      </w:r>
      <w:r w:rsidR="00FE2AE1" w:rsidRPr="00D17D9C">
        <w:rPr>
          <w:rFonts w:ascii="Arial" w:hAnsi="Arial" w:cs="Arial"/>
          <w:sz w:val="22"/>
          <w:szCs w:val="22"/>
        </w:rPr>
        <w:t xml:space="preserve">a </w:t>
      </w:r>
      <w:r w:rsidR="00047E75" w:rsidRPr="00D17D9C">
        <w:rPr>
          <w:rStyle w:val="tgc"/>
          <w:rFonts w:ascii="Arial" w:hAnsi="Arial" w:cs="Arial"/>
          <w:color w:val="222222"/>
          <w:sz w:val="22"/>
          <w:szCs w:val="22"/>
        </w:rPr>
        <w:t>measure of opinions or experiences of a group of people through the asking of questions</w:t>
      </w:r>
      <w:r w:rsidR="00FE2AE1" w:rsidRPr="00D17D9C">
        <w:rPr>
          <w:rStyle w:val="tgc"/>
          <w:rFonts w:ascii="Arial" w:hAnsi="Arial" w:cs="Arial"/>
          <w:color w:val="222222"/>
          <w:sz w:val="22"/>
          <w:szCs w:val="22"/>
        </w:rPr>
        <w:t xml:space="preserve"> </w:t>
      </w:r>
      <w:r w:rsidRPr="00D17D9C">
        <w:rPr>
          <w:rFonts w:ascii="Arial" w:hAnsi="Arial" w:cs="Arial"/>
          <w:sz w:val="22"/>
          <w:szCs w:val="22"/>
        </w:rPr>
        <w:t xml:space="preserve">and semi structure interviews </w:t>
      </w:r>
      <w:r w:rsidR="00FE2AE1" w:rsidRPr="00D17D9C">
        <w:rPr>
          <w:rFonts w:ascii="Arial" w:hAnsi="Arial" w:cs="Arial"/>
          <w:sz w:val="22"/>
          <w:szCs w:val="22"/>
        </w:rPr>
        <w:t xml:space="preserve">which is </w:t>
      </w:r>
      <w:r w:rsidR="00FE2AE1" w:rsidRPr="00D17D9C">
        <w:rPr>
          <w:rStyle w:val="tgc"/>
          <w:rFonts w:ascii="Arial" w:hAnsi="Arial" w:cs="Arial"/>
          <w:color w:val="222222"/>
          <w:sz w:val="22"/>
          <w:szCs w:val="22"/>
        </w:rPr>
        <w:t>a qualitative method of inquiry that combines a pre-determined set of open questions (questions that prompt discussion) with the opportunity for the interviewer to explore particular themes or responses further.</w:t>
      </w:r>
    </w:p>
    <w:p w:rsidR="000164C8" w:rsidRPr="00D17D9C" w:rsidRDefault="000164C8" w:rsidP="00D17D9C">
      <w:pPr>
        <w:pStyle w:val="NormalWeb"/>
        <w:shd w:val="clear" w:color="auto" w:fill="FFFFFF"/>
        <w:spacing w:line="360" w:lineRule="auto"/>
        <w:jc w:val="both"/>
        <w:rPr>
          <w:rStyle w:val="tgc"/>
          <w:rFonts w:ascii="Arial" w:hAnsi="Arial" w:cs="Arial"/>
          <w:color w:val="222222"/>
          <w:sz w:val="22"/>
          <w:szCs w:val="22"/>
        </w:rPr>
      </w:pPr>
      <w:r w:rsidRPr="00D17D9C">
        <w:rPr>
          <w:rStyle w:val="tgc"/>
          <w:rFonts w:ascii="Arial" w:hAnsi="Arial" w:cs="Arial"/>
          <w:color w:val="222222"/>
          <w:sz w:val="22"/>
          <w:szCs w:val="22"/>
        </w:rPr>
        <w:t>Will also use the dispatch and receipt data of some of the P class items in these units taking into consideration the Supply Chain Pipeline Times (SCPT) and whether they are met.</w:t>
      </w:r>
      <w:r w:rsidR="002C6646" w:rsidRPr="00D17D9C">
        <w:rPr>
          <w:rStyle w:val="tgc"/>
          <w:rFonts w:ascii="Arial" w:hAnsi="Arial" w:cs="Arial"/>
          <w:color w:val="222222"/>
          <w:sz w:val="22"/>
          <w:szCs w:val="22"/>
        </w:rPr>
        <w:t xml:space="preserve"> Sources of theory and literature will include JSP 886 ,</w:t>
      </w:r>
      <w:r w:rsidR="006F0419">
        <w:rPr>
          <w:rStyle w:val="tgc"/>
          <w:rFonts w:ascii="Arial" w:hAnsi="Arial" w:cs="Arial"/>
          <w:color w:val="222222"/>
          <w:sz w:val="22"/>
          <w:szCs w:val="22"/>
        </w:rPr>
        <w:t xml:space="preserve"> Defence Logistics Framework (</w:t>
      </w:r>
      <w:r w:rsidR="002C6646" w:rsidRPr="00D17D9C">
        <w:rPr>
          <w:rStyle w:val="tgc"/>
          <w:rFonts w:ascii="Arial" w:hAnsi="Arial" w:cs="Arial"/>
          <w:color w:val="222222"/>
          <w:sz w:val="22"/>
          <w:szCs w:val="22"/>
        </w:rPr>
        <w:t>DLF</w:t>
      </w:r>
      <w:r w:rsidR="006F0419">
        <w:rPr>
          <w:rStyle w:val="tgc"/>
          <w:rFonts w:ascii="Arial" w:hAnsi="Arial" w:cs="Arial"/>
          <w:color w:val="222222"/>
          <w:sz w:val="22"/>
          <w:szCs w:val="22"/>
        </w:rPr>
        <w:t>)</w:t>
      </w:r>
      <w:r w:rsidR="002C6646" w:rsidRPr="00D17D9C">
        <w:rPr>
          <w:rStyle w:val="tgc"/>
          <w:rFonts w:ascii="Arial" w:hAnsi="Arial" w:cs="Arial"/>
          <w:color w:val="222222"/>
          <w:sz w:val="22"/>
          <w:szCs w:val="22"/>
        </w:rPr>
        <w:t xml:space="preserve"> and </w:t>
      </w:r>
      <w:r w:rsidR="006F0419">
        <w:rPr>
          <w:rStyle w:val="tgc"/>
          <w:rFonts w:ascii="Arial" w:hAnsi="Arial" w:cs="Arial"/>
          <w:color w:val="222222"/>
          <w:sz w:val="22"/>
          <w:szCs w:val="22"/>
        </w:rPr>
        <w:t>Technical Operation Procedures (TOPs)</w:t>
      </w:r>
    </w:p>
    <w:p w:rsidR="002C6646" w:rsidRPr="007F211D" w:rsidRDefault="002C6646" w:rsidP="007F211D">
      <w:pPr>
        <w:pStyle w:val="NormalWeb"/>
        <w:shd w:val="clear" w:color="auto" w:fill="FFFFFF"/>
        <w:spacing w:line="360" w:lineRule="auto"/>
        <w:jc w:val="both"/>
        <w:rPr>
          <w:rStyle w:val="tgc"/>
          <w:rFonts w:ascii="Arial" w:hAnsi="Arial" w:cs="Arial"/>
          <w:color w:val="222222"/>
          <w:sz w:val="22"/>
          <w:szCs w:val="22"/>
        </w:rPr>
      </w:pPr>
      <w:r w:rsidRPr="00D17D9C">
        <w:rPr>
          <w:rStyle w:val="tgc"/>
          <w:rFonts w:ascii="Arial" w:hAnsi="Arial" w:cs="Arial"/>
          <w:color w:val="222222"/>
          <w:sz w:val="22"/>
          <w:szCs w:val="22"/>
        </w:rPr>
        <w:t>More so this work will touch on the reverse supply chain applicable to civilians which can be returning items bought that they are not satisfied</w:t>
      </w:r>
      <w:r w:rsidR="00FE57E5">
        <w:rPr>
          <w:rStyle w:val="tgc"/>
          <w:rFonts w:ascii="Arial" w:hAnsi="Arial" w:cs="Arial"/>
          <w:color w:val="222222"/>
          <w:sz w:val="22"/>
          <w:szCs w:val="22"/>
        </w:rPr>
        <w:t xml:space="preserve"> with</w:t>
      </w:r>
      <w:r w:rsidRPr="00D17D9C">
        <w:rPr>
          <w:rStyle w:val="tgc"/>
          <w:rFonts w:ascii="Arial" w:hAnsi="Arial" w:cs="Arial"/>
          <w:color w:val="222222"/>
          <w:sz w:val="22"/>
          <w:szCs w:val="22"/>
        </w:rPr>
        <w:t xml:space="preserve"> or item</w:t>
      </w:r>
      <w:r w:rsidR="007F211D">
        <w:rPr>
          <w:rStyle w:val="tgc"/>
          <w:rFonts w:ascii="Arial" w:hAnsi="Arial" w:cs="Arial"/>
          <w:color w:val="222222"/>
          <w:sz w:val="22"/>
          <w:szCs w:val="22"/>
        </w:rPr>
        <w:t>s that were damaged in transit.</w:t>
      </w:r>
      <w:r w:rsidR="00FE57E5">
        <w:rPr>
          <w:rStyle w:val="tgc"/>
          <w:rFonts w:ascii="Arial" w:hAnsi="Arial" w:cs="Arial"/>
          <w:color w:val="222222"/>
          <w:sz w:val="22"/>
          <w:szCs w:val="22"/>
        </w:rPr>
        <w:t xml:space="preserve"> These customers raise complaints and customers service arrange for the product or item to be picked up. </w:t>
      </w:r>
    </w:p>
    <w:p w:rsidR="00EF1060" w:rsidRDefault="00EF1060" w:rsidP="00F05F7D">
      <w:pPr>
        <w:pStyle w:val="NormalWeb"/>
        <w:shd w:val="clear" w:color="auto" w:fill="FFFFFF"/>
        <w:spacing w:line="360" w:lineRule="auto"/>
        <w:rPr>
          <w:rFonts w:ascii="Arial" w:hAnsi="Arial" w:cs="Arial"/>
          <w:b/>
        </w:rPr>
      </w:pPr>
    </w:p>
    <w:p w:rsidR="00EF1060" w:rsidRDefault="00EF1060" w:rsidP="00F05F7D">
      <w:pPr>
        <w:pStyle w:val="NormalWeb"/>
        <w:shd w:val="clear" w:color="auto" w:fill="FFFFFF"/>
        <w:spacing w:line="360" w:lineRule="auto"/>
        <w:rPr>
          <w:rFonts w:ascii="Arial" w:hAnsi="Arial" w:cs="Arial"/>
          <w:b/>
        </w:rPr>
      </w:pPr>
    </w:p>
    <w:p w:rsidR="00EF1060" w:rsidRDefault="00EF1060" w:rsidP="00F05F7D">
      <w:pPr>
        <w:pStyle w:val="NormalWeb"/>
        <w:shd w:val="clear" w:color="auto" w:fill="FFFFFF"/>
        <w:spacing w:line="360" w:lineRule="auto"/>
        <w:rPr>
          <w:rFonts w:ascii="Arial" w:hAnsi="Arial" w:cs="Arial"/>
          <w:b/>
        </w:rPr>
      </w:pPr>
    </w:p>
    <w:p w:rsidR="00EF1060" w:rsidRDefault="00EF1060" w:rsidP="00F05F7D">
      <w:pPr>
        <w:pStyle w:val="NormalWeb"/>
        <w:shd w:val="clear" w:color="auto" w:fill="FFFFFF"/>
        <w:spacing w:line="360" w:lineRule="auto"/>
        <w:rPr>
          <w:rFonts w:ascii="Arial" w:hAnsi="Arial" w:cs="Arial"/>
          <w:b/>
        </w:rPr>
      </w:pPr>
    </w:p>
    <w:p w:rsidR="002C6646" w:rsidRDefault="00E07543" w:rsidP="00F05F7D">
      <w:pPr>
        <w:pStyle w:val="NormalWeb"/>
        <w:shd w:val="clear" w:color="auto" w:fill="FFFFFF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1.5 Planning</w:t>
      </w:r>
    </w:p>
    <w:p w:rsidR="00861ADA" w:rsidRPr="00861ADA" w:rsidRDefault="008631F1" w:rsidP="00F05F7D">
      <w:pPr>
        <w:pStyle w:val="NormalWeb"/>
        <w:shd w:val="clear" w:color="auto" w:fill="FFFFFF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Planning is a timescale which will assist with time management.</w:t>
      </w:r>
    </w:p>
    <w:p w:rsidR="002C6646" w:rsidRDefault="002C6646" w:rsidP="002C6646">
      <w:pPr>
        <w:spacing w:line="480" w:lineRule="auto"/>
      </w:pPr>
      <w:r>
        <w:t>The following is an</w:t>
      </w:r>
      <w:r w:rsidR="008631F1">
        <w:t xml:space="preserve"> outline</w:t>
      </w:r>
      <w:r>
        <w:t xml:space="preserve"> of timings for the dissertation: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9"/>
        <w:gridCol w:w="2725"/>
        <w:gridCol w:w="3941"/>
      </w:tblGrid>
      <w:tr w:rsidR="00CA22CC" w:rsidTr="007F211D">
        <w:trPr>
          <w:trHeight w:val="369"/>
        </w:trPr>
        <w:tc>
          <w:tcPr>
            <w:tcW w:w="1239" w:type="dxa"/>
            <w:shd w:val="clear" w:color="auto" w:fill="D9D9D9" w:themeFill="background1" w:themeFillShade="D9"/>
          </w:tcPr>
          <w:p w:rsidR="00CA22CC" w:rsidRDefault="00CA22CC" w:rsidP="00D17D9C">
            <w:pPr>
              <w:pStyle w:val="NormalWeb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</w:t>
            </w:r>
          </w:p>
        </w:tc>
        <w:tc>
          <w:tcPr>
            <w:tcW w:w="2725" w:type="dxa"/>
            <w:shd w:val="clear" w:color="auto" w:fill="D9D9D9" w:themeFill="background1" w:themeFillShade="D9"/>
          </w:tcPr>
          <w:p w:rsidR="00CA22CC" w:rsidRDefault="00CA22CC" w:rsidP="00594A58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</w:p>
        </w:tc>
        <w:tc>
          <w:tcPr>
            <w:tcW w:w="3941" w:type="dxa"/>
            <w:shd w:val="clear" w:color="auto" w:fill="D9D9D9" w:themeFill="background1" w:themeFillShade="D9"/>
          </w:tcPr>
          <w:p w:rsidR="00CA22CC" w:rsidRDefault="00CA22CC" w:rsidP="00594A58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to be achieved</w:t>
            </w:r>
          </w:p>
        </w:tc>
      </w:tr>
      <w:tr w:rsidR="00CA22CC" w:rsidTr="007F211D">
        <w:trPr>
          <w:trHeight w:val="581"/>
        </w:trPr>
        <w:tc>
          <w:tcPr>
            <w:tcW w:w="1239" w:type="dxa"/>
          </w:tcPr>
          <w:p w:rsidR="00CA22CC" w:rsidRPr="00D17D9C" w:rsidRDefault="00CA22CC" w:rsidP="00D17D9C">
            <w:pPr>
              <w:pStyle w:val="Normal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7D9C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2725" w:type="dxa"/>
          </w:tcPr>
          <w:p w:rsidR="00CA22CC" w:rsidRPr="00D17D9C" w:rsidRDefault="00CA22CC" w:rsidP="00594A58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D17D9C">
              <w:rPr>
                <w:rFonts w:ascii="Arial" w:hAnsi="Arial" w:cs="Arial"/>
                <w:sz w:val="22"/>
                <w:szCs w:val="22"/>
              </w:rPr>
              <w:t>01.10.2017-30.12.2017</w:t>
            </w:r>
          </w:p>
        </w:tc>
        <w:tc>
          <w:tcPr>
            <w:tcW w:w="3941" w:type="dxa"/>
          </w:tcPr>
          <w:p w:rsidR="00CA22CC" w:rsidRDefault="00CA22CC" w:rsidP="00594A58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Literature Review</w:t>
            </w:r>
          </w:p>
        </w:tc>
      </w:tr>
      <w:tr w:rsidR="00CA22CC" w:rsidTr="007F211D">
        <w:trPr>
          <w:trHeight w:val="551"/>
        </w:trPr>
        <w:tc>
          <w:tcPr>
            <w:tcW w:w="1239" w:type="dxa"/>
          </w:tcPr>
          <w:p w:rsidR="00CA22CC" w:rsidRPr="00D17D9C" w:rsidRDefault="00CA22CC" w:rsidP="00D17D9C">
            <w:pPr>
              <w:pStyle w:val="Normal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7D9C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2725" w:type="dxa"/>
          </w:tcPr>
          <w:p w:rsidR="00CA22CC" w:rsidRPr="00D17D9C" w:rsidRDefault="00CA22CC" w:rsidP="00594A58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D17D9C">
              <w:rPr>
                <w:rFonts w:ascii="Arial" w:hAnsi="Arial" w:cs="Arial"/>
                <w:sz w:val="22"/>
                <w:szCs w:val="22"/>
              </w:rPr>
              <w:t>01.01.2018-28.02.2018</w:t>
            </w:r>
          </w:p>
        </w:tc>
        <w:tc>
          <w:tcPr>
            <w:tcW w:w="3941" w:type="dxa"/>
          </w:tcPr>
          <w:p w:rsidR="00CA22CC" w:rsidRPr="00D17D9C" w:rsidRDefault="00CA22CC" w:rsidP="00594A58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D17D9C">
              <w:rPr>
                <w:rFonts w:ascii="Arial" w:hAnsi="Arial" w:cs="Arial"/>
                <w:sz w:val="22"/>
                <w:szCs w:val="22"/>
              </w:rPr>
              <w:t>Survey and Semi structured interview</w:t>
            </w:r>
          </w:p>
        </w:tc>
      </w:tr>
      <w:tr w:rsidR="00D17D9C" w:rsidTr="007F211D">
        <w:trPr>
          <w:trHeight w:val="551"/>
        </w:trPr>
        <w:tc>
          <w:tcPr>
            <w:tcW w:w="1239" w:type="dxa"/>
          </w:tcPr>
          <w:p w:rsidR="00D17D9C" w:rsidRPr="00D17D9C" w:rsidRDefault="00D17D9C" w:rsidP="00D17D9C">
            <w:pPr>
              <w:pStyle w:val="Normal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7D9C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2725" w:type="dxa"/>
          </w:tcPr>
          <w:p w:rsidR="00D17D9C" w:rsidRPr="00D17D9C" w:rsidRDefault="00D17D9C" w:rsidP="00594A58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D17D9C">
              <w:rPr>
                <w:rFonts w:ascii="Arial" w:hAnsi="Arial" w:cs="Arial"/>
                <w:sz w:val="22"/>
                <w:szCs w:val="22"/>
              </w:rPr>
              <w:t>01.03.2018-31.03.2018</w:t>
            </w:r>
          </w:p>
        </w:tc>
        <w:tc>
          <w:tcPr>
            <w:tcW w:w="3941" w:type="dxa"/>
          </w:tcPr>
          <w:p w:rsidR="00D17D9C" w:rsidRPr="00D17D9C" w:rsidRDefault="00D17D9C" w:rsidP="00594A58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D17D9C">
              <w:rPr>
                <w:rFonts w:ascii="Arial" w:hAnsi="Arial" w:cs="Arial"/>
                <w:sz w:val="22"/>
                <w:szCs w:val="22"/>
              </w:rPr>
              <w:t>Analysis</w:t>
            </w:r>
          </w:p>
        </w:tc>
      </w:tr>
      <w:tr w:rsidR="00D17D9C" w:rsidTr="007F211D">
        <w:trPr>
          <w:trHeight w:val="551"/>
        </w:trPr>
        <w:tc>
          <w:tcPr>
            <w:tcW w:w="1239" w:type="dxa"/>
          </w:tcPr>
          <w:p w:rsidR="00D17D9C" w:rsidRPr="00D17D9C" w:rsidRDefault="00D17D9C" w:rsidP="00D17D9C">
            <w:pPr>
              <w:pStyle w:val="Normal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7D9C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2725" w:type="dxa"/>
          </w:tcPr>
          <w:p w:rsidR="00D17D9C" w:rsidRPr="00D17D9C" w:rsidRDefault="00EF1060" w:rsidP="00594A58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01.04.2018-30.05</w:t>
            </w:r>
            <w:r w:rsidR="00D17D9C" w:rsidRPr="00D17D9C">
              <w:rPr>
                <w:rFonts w:ascii="Arial" w:hAnsi="Arial" w:cs="Arial"/>
                <w:sz w:val="22"/>
                <w:szCs w:val="22"/>
              </w:rPr>
              <w:t>.2018</w:t>
            </w:r>
          </w:p>
        </w:tc>
        <w:tc>
          <w:tcPr>
            <w:tcW w:w="3941" w:type="dxa"/>
          </w:tcPr>
          <w:p w:rsidR="00D17D9C" w:rsidRPr="00D17D9C" w:rsidRDefault="00D17D9C" w:rsidP="00594A58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D17D9C">
              <w:rPr>
                <w:rFonts w:ascii="Arial" w:hAnsi="Arial" w:cs="Arial"/>
                <w:sz w:val="22"/>
                <w:szCs w:val="22"/>
              </w:rPr>
              <w:t xml:space="preserve">Production of </w:t>
            </w:r>
            <w:r w:rsidR="00E07543" w:rsidRPr="00D17D9C">
              <w:rPr>
                <w:rFonts w:ascii="Arial" w:hAnsi="Arial" w:cs="Arial"/>
                <w:sz w:val="22"/>
                <w:szCs w:val="22"/>
              </w:rPr>
              <w:t>Dissertation</w:t>
            </w:r>
          </w:p>
        </w:tc>
      </w:tr>
    </w:tbl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8631F1" w:rsidRDefault="008631F1" w:rsidP="00594A58">
      <w:pPr>
        <w:pStyle w:val="NormalWeb"/>
        <w:rPr>
          <w:rFonts w:ascii="Arial" w:hAnsi="Arial" w:cs="Arial"/>
        </w:rPr>
      </w:pPr>
    </w:p>
    <w:p w:rsidR="002C6646" w:rsidRDefault="00BB4AE5" w:rsidP="00594A5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6.  </w:t>
      </w:r>
      <w:r w:rsidRPr="008631F1">
        <w:rPr>
          <w:rFonts w:ascii="Arial" w:hAnsi="Arial" w:cs="Arial"/>
          <w:b/>
        </w:rPr>
        <w:t>References</w:t>
      </w:r>
      <w:r>
        <w:rPr>
          <w:rFonts w:ascii="Arial" w:hAnsi="Arial" w:cs="Arial"/>
        </w:rPr>
        <w:t>:</w:t>
      </w:r>
    </w:p>
    <w:p w:rsidR="00743925" w:rsidRDefault="00BB4AE5" w:rsidP="00BB4AE5">
      <w:pPr>
        <w:spacing w:line="240" w:lineRule="auto"/>
        <w:rPr>
          <w:rFonts w:eastAsia="Times New Roman"/>
          <w:lang w:eastAsia="en-GB"/>
        </w:rPr>
      </w:pPr>
      <w:proofErr w:type="spellStart"/>
      <w:r>
        <w:t>Antill</w:t>
      </w:r>
      <w:proofErr w:type="spellEnd"/>
      <w:r>
        <w:t xml:space="preserve">, P. </w:t>
      </w:r>
      <w:r w:rsidR="00E76D8B">
        <w:t>(</w:t>
      </w:r>
      <w:r>
        <w:t>2001</w:t>
      </w:r>
      <w:r w:rsidR="00E76D8B">
        <w:t>)</w:t>
      </w:r>
      <w:r>
        <w:t xml:space="preserve"> </w:t>
      </w:r>
      <w:r>
        <w:rPr>
          <w:u w:val="single"/>
        </w:rPr>
        <w:t>Focused Logistics,</w:t>
      </w:r>
      <w:r>
        <w:t xml:space="preserve"> retrieved from </w:t>
      </w:r>
      <w:hyperlink r:id="rId12" w:history="1">
        <w:r w:rsidR="00D47919" w:rsidRPr="00D35592">
          <w:rPr>
            <w:rStyle w:val="Hyperlink"/>
          </w:rPr>
          <w:t>h</w:t>
        </w:r>
        <w:r w:rsidR="00D47919" w:rsidRPr="00D35592">
          <w:rPr>
            <w:rStyle w:val="Hyperlink"/>
            <w:rFonts w:eastAsia="Times New Roman"/>
            <w:lang w:eastAsia="en-GB"/>
          </w:rPr>
          <w:t>ttp://www.historyofwar.org/articles/concepts_focused_logistics.html</w:t>
        </w:r>
        <w:r w:rsidR="00D47919" w:rsidRPr="00EF4DAA">
          <w:rPr>
            <w:rStyle w:val="Hyperlink"/>
            <w:rFonts w:eastAsia="Times New Roman"/>
            <w:color w:val="auto"/>
            <w:u w:val="none"/>
            <w:lang w:eastAsia="en-GB"/>
          </w:rPr>
          <w:t xml:space="preserve"> on 9th September 2017</w:t>
        </w:r>
      </w:hyperlink>
    </w:p>
    <w:p w:rsidR="00BB4AE5" w:rsidRDefault="00BB4AE5" w:rsidP="00BB4AE5">
      <w:pPr>
        <w:spacing w:line="240" w:lineRule="auto"/>
        <w:rPr>
          <w:rFonts w:eastAsia="Times New Roman"/>
          <w:lang w:eastAsia="en-GB"/>
        </w:rPr>
      </w:pPr>
    </w:p>
    <w:p w:rsidR="00D47919" w:rsidRDefault="00D47919" w:rsidP="00BB4AE5">
      <w:pPr>
        <w:spacing w:line="240" w:lineRule="auto"/>
        <w:rPr>
          <w:rFonts w:eastAsia="Times New Roman"/>
          <w:lang w:eastAsia="en-GB"/>
        </w:rPr>
      </w:pPr>
      <w:proofErr w:type="spellStart"/>
      <w:r>
        <w:rPr>
          <w:rFonts w:eastAsia="Times New Roman"/>
          <w:lang w:eastAsia="en-GB"/>
        </w:rPr>
        <w:t>Dyckhoff</w:t>
      </w:r>
      <w:proofErr w:type="spellEnd"/>
      <w:r w:rsidR="00E76D8B">
        <w:rPr>
          <w:rFonts w:eastAsia="Times New Roman"/>
          <w:lang w:eastAsia="en-GB"/>
        </w:rPr>
        <w:t xml:space="preserve"> K</w:t>
      </w:r>
      <w:r>
        <w:rPr>
          <w:rFonts w:eastAsia="Times New Roman"/>
          <w:lang w:eastAsia="en-GB"/>
        </w:rPr>
        <w:t xml:space="preserve"> et al</w:t>
      </w:r>
      <w:r w:rsidR="00EF4DAA">
        <w:rPr>
          <w:rFonts w:eastAsia="Times New Roman"/>
          <w:lang w:eastAsia="en-GB"/>
        </w:rPr>
        <w:t xml:space="preserve">, </w:t>
      </w:r>
      <w:r w:rsidR="00E76D8B">
        <w:rPr>
          <w:rFonts w:eastAsia="Times New Roman"/>
          <w:lang w:eastAsia="en-GB"/>
        </w:rPr>
        <w:t>(</w:t>
      </w:r>
      <w:r w:rsidR="00EF4DAA">
        <w:rPr>
          <w:rFonts w:eastAsia="Times New Roman"/>
          <w:lang w:eastAsia="en-GB"/>
        </w:rPr>
        <w:t>2004</w:t>
      </w:r>
      <w:r w:rsidR="00E76D8B">
        <w:rPr>
          <w:rFonts w:eastAsia="Times New Roman"/>
          <w:lang w:eastAsia="en-GB"/>
        </w:rPr>
        <w:t>)</w:t>
      </w:r>
      <w:r w:rsidR="00EF4DAA">
        <w:rPr>
          <w:rFonts w:eastAsia="Times New Roman"/>
          <w:lang w:eastAsia="en-GB"/>
        </w:rPr>
        <w:t xml:space="preserve"> Supply Chain Management and Reverse Logistics.</w:t>
      </w:r>
    </w:p>
    <w:p w:rsidR="00EF4DAA" w:rsidRDefault="00EF4DAA" w:rsidP="00BB4AE5">
      <w:pPr>
        <w:spacing w:line="240" w:lineRule="auto"/>
        <w:rPr>
          <w:rFonts w:eastAsia="Times New Roman"/>
          <w:lang w:eastAsia="en-GB"/>
        </w:rPr>
      </w:pPr>
    </w:p>
    <w:p w:rsidR="00BB4AE5" w:rsidRDefault="00BB4AE5" w:rsidP="00BB4AE5">
      <w:pPr>
        <w:spacing w:line="240" w:lineRule="auto"/>
        <w:rPr>
          <w:shd w:val="clear" w:color="auto" w:fill="FFFFFF" w:themeFill="background1"/>
        </w:rPr>
      </w:pPr>
      <w:r>
        <w:t xml:space="preserve">Ministry of Defence, 2011.  </w:t>
      </w:r>
      <w:r>
        <w:rPr>
          <w:u w:val="single"/>
        </w:rPr>
        <w:t>Reverse Supply Chain</w:t>
      </w:r>
      <w:r>
        <w:t xml:space="preserve">, JSP886 Defence Logistic Support Chain Manual, Volume 3, </w:t>
      </w:r>
      <w:r w:rsidRPr="00D47919">
        <w:rPr>
          <w:shd w:val="clear" w:color="auto" w:fill="FFFFFF" w:themeFill="background1"/>
        </w:rPr>
        <w:t>P</w:t>
      </w:r>
      <w:r w:rsidR="00D47919" w:rsidRPr="00D47919">
        <w:rPr>
          <w:shd w:val="clear" w:color="auto" w:fill="FFFFFF" w:themeFill="background1"/>
        </w:rPr>
        <w:t>art 13 retrieved on 12</w:t>
      </w:r>
      <w:r w:rsidR="00EF4DAA" w:rsidRPr="00EF4DAA">
        <w:rPr>
          <w:shd w:val="clear" w:color="auto" w:fill="FFFFFF" w:themeFill="background1"/>
          <w:vertAlign w:val="superscript"/>
        </w:rPr>
        <w:t>th</w:t>
      </w:r>
      <w:r w:rsidR="00EF4DAA">
        <w:rPr>
          <w:shd w:val="clear" w:color="auto" w:fill="FFFFFF" w:themeFill="background1"/>
        </w:rPr>
        <w:t xml:space="preserve"> September 2017.</w:t>
      </w:r>
    </w:p>
    <w:p w:rsidR="00EF4DAA" w:rsidRDefault="00EF4DAA" w:rsidP="00BB4AE5">
      <w:pPr>
        <w:spacing w:line="240" w:lineRule="auto"/>
        <w:rPr>
          <w:shd w:val="clear" w:color="auto" w:fill="FFFFFF" w:themeFill="background1"/>
        </w:rPr>
      </w:pPr>
    </w:p>
    <w:p w:rsidR="00EF4DAA" w:rsidRDefault="00EF4DAA" w:rsidP="00BB4AE5">
      <w:pPr>
        <w:spacing w:line="240" w:lineRule="auto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National Audit Office. The use of information to manage Logistic supply chain</w:t>
      </w:r>
      <w:r w:rsidR="00C02715">
        <w:rPr>
          <w:rFonts w:eastAsia="Times New Roman"/>
          <w:lang w:eastAsia="en-GB"/>
        </w:rPr>
        <w:t>. Session 2010-2011</w:t>
      </w:r>
      <w:r w:rsidR="00466D8F">
        <w:rPr>
          <w:rFonts w:eastAsia="Times New Roman"/>
          <w:lang w:eastAsia="en-GB"/>
        </w:rPr>
        <w:t xml:space="preserve"> </w:t>
      </w:r>
    </w:p>
    <w:p w:rsidR="00466D8F" w:rsidRDefault="00466D8F" w:rsidP="00BB4AE5">
      <w:pPr>
        <w:spacing w:line="240" w:lineRule="auto"/>
        <w:rPr>
          <w:rFonts w:eastAsia="Times New Roman"/>
          <w:lang w:eastAsia="en-GB"/>
        </w:rPr>
      </w:pPr>
    </w:p>
    <w:p w:rsidR="00466D8F" w:rsidRPr="00BB4AE5" w:rsidRDefault="00466D8F" w:rsidP="00BB4AE5">
      <w:pPr>
        <w:spacing w:line="240" w:lineRule="auto"/>
        <w:rPr>
          <w:rFonts w:eastAsia="Times New Roman"/>
          <w:lang w:eastAsia="en-GB"/>
        </w:rPr>
      </w:pPr>
      <w:proofErr w:type="spellStart"/>
      <w:r>
        <w:rPr>
          <w:rFonts w:eastAsia="Times New Roman"/>
          <w:lang w:eastAsia="en-GB"/>
        </w:rPr>
        <w:t>Saunders,</w:t>
      </w:r>
      <w:r w:rsidR="00E76D8B">
        <w:rPr>
          <w:rFonts w:eastAsia="Times New Roman"/>
          <w:lang w:eastAsia="en-GB"/>
        </w:rPr>
        <w:t>M.N.K</w:t>
      </w:r>
      <w:proofErr w:type="spellEnd"/>
      <w:r w:rsidR="00E76D8B">
        <w:rPr>
          <w:rFonts w:eastAsia="Times New Roman"/>
          <w:lang w:eastAsia="en-GB"/>
        </w:rPr>
        <w:t>,</w:t>
      </w:r>
      <w:r>
        <w:rPr>
          <w:rFonts w:eastAsia="Times New Roman"/>
          <w:lang w:eastAsia="en-GB"/>
        </w:rPr>
        <w:t xml:space="preserve"> P Lewis and A Thornhill (2000) Research Methods for Business Students.</w:t>
      </w:r>
    </w:p>
    <w:p w:rsidR="00F05F7D" w:rsidRPr="00F05F7D" w:rsidRDefault="00E76D8B" w:rsidP="00971519">
      <w:pPr>
        <w:rPr>
          <w:b/>
        </w:rPr>
      </w:pPr>
      <w:r>
        <w:rPr>
          <w:b/>
        </w:rPr>
        <w:t xml:space="preserve"> </w:t>
      </w:r>
    </w:p>
    <w:sectPr w:rsidR="00F05F7D" w:rsidRPr="00F05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3C9" w:rsidRDefault="006C33C9" w:rsidP="00632C23">
      <w:pPr>
        <w:spacing w:line="240" w:lineRule="auto"/>
      </w:pPr>
      <w:r>
        <w:separator/>
      </w:r>
    </w:p>
  </w:endnote>
  <w:endnote w:type="continuationSeparator" w:id="0">
    <w:p w:rsidR="006C33C9" w:rsidRDefault="006C33C9" w:rsidP="00632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F1C" w:rsidRDefault="00453F1C">
    <w:pPr>
      <w:pStyle w:val="Footer"/>
    </w:pPr>
    <w:r>
      <w:t xml:space="preserve">     P152333</w:t>
    </w:r>
    <w:r>
      <w:tab/>
    </w:r>
    <w:r>
      <w:tab/>
      <w:t xml:space="preserve">     HENRY AMPADU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3C9" w:rsidRDefault="006C33C9" w:rsidP="00632C23">
      <w:pPr>
        <w:spacing w:line="240" w:lineRule="auto"/>
      </w:pPr>
      <w:r>
        <w:separator/>
      </w:r>
    </w:p>
  </w:footnote>
  <w:footnote w:type="continuationSeparator" w:id="0">
    <w:p w:rsidR="006C33C9" w:rsidRDefault="006C33C9" w:rsidP="00632C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F1C" w:rsidRDefault="00453F1C">
    <w:pPr>
      <w:pStyle w:val="Header"/>
    </w:pPr>
    <w:r>
      <w:t>P152333</w:t>
    </w:r>
    <w:r>
      <w:tab/>
    </w:r>
    <w:r>
      <w:tab/>
      <w:t>HENRY AMPADU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2E47"/>
    <w:multiLevelType w:val="multilevel"/>
    <w:tmpl w:val="34809CAA"/>
    <w:lvl w:ilvl="0">
      <w:start w:val="1"/>
      <w:numFmt w:val="decimal"/>
      <w:lvlText w:val="%1"/>
      <w:lvlJc w:val="left"/>
      <w:pPr>
        <w:ind w:left="2160" w:hanging="2160"/>
      </w:pPr>
    </w:lvl>
    <w:lvl w:ilvl="1">
      <w:start w:val="1"/>
      <w:numFmt w:val="decimal"/>
      <w:lvlText w:val="%1.%2"/>
      <w:lvlJc w:val="left"/>
      <w:pPr>
        <w:ind w:left="2160" w:hanging="2160"/>
      </w:pPr>
    </w:lvl>
    <w:lvl w:ilvl="2">
      <w:start w:val="1"/>
      <w:numFmt w:val="decimal"/>
      <w:lvlText w:val="%1.%2.%3"/>
      <w:lvlJc w:val="left"/>
      <w:pPr>
        <w:ind w:left="2160" w:hanging="2160"/>
      </w:pPr>
    </w:lvl>
    <w:lvl w:ilvl="3">
      <w:start w:val="1"/>
      <w:numFmt w:val="decimal"/>
      <w:lvlText w:val="%1.%2.%3.%4"/>
      <w:lvlJc w:val="left"/>
      <w:pPr>
        <w:ind w:left="2160" w:hanging="2160"/>
      </w:pPr>
    </w:lvl>
    <w:lvl w:ilvl="4">
      <w:start w:val="1"/>
      <w:numFmt w:val="decimal"/>
      <w:lvlText w:val="%1.%2.%3.%4.%5"/>
      <w:lvlJc w:val="left"/>
      <w:pPr>
        <w:ind w:left="2160" w:hanging="2160"/>
      </w:pPr>
    </w:lvl>
    <w:lvl w:ilvl="5">
      <w:start w:val="1"/>
      <w:numFmt w:val="decimal"/>
      <w:lvlText w:val="%1.%2.%3.%4.%5.%6"/>
      <w:lvlJc w:val="left"/>
      <w:pPr>
        <w:ind w:left="2160" w:hanging="2160"/>
      </w:pPr>
    </w:lvl>
    <w:lvl w:ilvl="6">
      <w:start w:val="1"/>
      <w:numFmt w:val="decimal"/>
      <w:lvlText w:val="%1.%2.%3.%4.%5.%6.%7"/>
      <w:lvlJc w:val="left"/>
      <w:pPr>
        <w:ind w:left="2160" w:hanging="2160"/>
      </w:pPr>
    </w:lvl>
    <w:lvl w:ilvl="7">
      <w:start w:val="1"/>
      <w:numFmt w:val="decimal"/>
      <w:lvlText w:val="%1.%2.%3.%4.%5.%6.%7.%8"/>
      <w:lvlJc w:val="left"/>
      <w:pPr>
        <w:ind w:left="2160" w:hanging="216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" w15:restartNumberingAfterBreak="0">
    <w:nsid w:val="0E80720A"/>
    <w:multiLevelType w:val="multilevel"/>
    <w:tmpl w:val="8F0C6636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0B74CAD"/>
    <w:multiLevelType w:val="multilevel"/>
    <w:tmpl w:val="811E01E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40900FE2"/>
    <w:multiLevelType w:val="multilevel"/>
    <w:tmpl w:val="090C891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5FD6673B"/>
    <w:multiLevelType w:val="multilevel"/>
    <w:tmpl w:val="0DEEE036"/>
    <w:lvl w:ilvl="0">
      <w:start w:val="1"/>
      <w:numFmt w:val="decimal"/>
      <w:lvlText w:val="%1"/>
      <w:lvlJc w:val="left"/>
      <w:pPr>
        <w:ind w:left="525" w:hanging="525"/>
      </w:pPr>
    </w:lvl>
    <w:lvl w:ilvl="1">
      <w:start w:val="3"/>
      <w:numFmt w:val="decimal"/>
      <w:lvlText w:val="%1.%2"/>
      <w:lvlJc w:val="left"/>
      <w:pPr>
        <w:ind w:left="525" w:hanging="52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C5"/>
    <w:rsid w:val="000010A9"/>
    <w:rsid w:val="000164C8"/>
    <w:rsid w:val="00047E75"/>
    <w:rsid w:val="001B5899"/>
    <w:rsid w:val="00267CFF"/>
    <w:rsid w:val="00284A77"/>
    <w:rsid w:val="002A588A"/>
    <w:rsid w:val="002C6646"/>
    <w:rsid w:val="00304B9A"/>
    <w:rsid w:val="003577CA"/>
    <w:rsid w:val="003855C5"/>
    <w:rsid w:val="00452B8E"/>
    <w:rsid w:val="00453F1C"/>
    <w:rsid w:val="00466D8F"/>
    <w:rsid w:val="0055749A"/>
    <w:rsid w:val="00575201"/>
    <w:rsid w:val="00594A58"/>
    <w:rsid w:val="00632C23"/>
    <w:rsid w:val="006C33C9"/>
    <w:rsid w:val="006D28E4"/>
    <w:rsid w:val="006F0419"/>
    <w:rsid w:val="00734B9F"/>
    <w:rsid w:val="00743925"/>
    <w:rsid w:val="007C15F4"/>
    <w:rsid w:val="007D248A"/>
    <w:rsid w:val="007F211D"/>
    <w:rsid w:val="00806D1A"/>
    <w:rsid w:val="00861ADA"/>
    <w:rsid w:val="008631F1"/>
    <w:rsid w:val="008F6225"/>
    <w:rsid w:val="00910FBA"/>
    <w:rsid w:val="00914764"/>
    <w:rsid w:val="0095149B"/>
    <w:rsid w:val="00971519"/>
    <w:rsid w:val="009A2F6A"/>
    <w:rsid w:val="00AE17A3"/>
    <w:rsid w:val="00BB4AE5"/>
    <w:rsid w:val="00C02715"/>
    <w:rsid w:val="00C44ECB"/>
    <w:rsid w:val="00CA22CC"/>
    <w:rsid w:val="00CF7D7D"/>
    <w:rsid w:val="00D024EC"/>
    <w:rsid w:val="00D03582"/>
    <w:rsid w:val="00D17D9C"/>
    <w:rsid w:val="00D47919"/>
    <w:rsid w:val="00DF0C6F"/>
    <w:rsid w:val="00E07543"/>
    <w:rsid w:val="00E76D8B"/>
    <w:rsid w:val="00EF1060"/>
    <w:rsid w:val="00EF4DAA"/>
    <w:rsid w:val="00F05F7D"/>
    <w:rsid w:val="00F17D66"/>
    <w:rsid w:val="00F75946"/>
    <w:rsid w:val="00FE2AE1"/>
    <w:rsid w:val="00FE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F4918"/>
  <w15:chartTrackingRefBased/>
  <w15:docId w15:val="{F8A33AB2-0901-4C54-9F0E-A534CC9C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2C23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C2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C23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32C2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C23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632C2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71519"/>
    <w:pPr>
      <w:spacing w:after="300" w:line="240" w:lineRule="auto"/>
    </w:pPr>
    <w:rPr>
      <w:rFonts w:ascii="Times New Roman" w:eastAsia="Times New Roman" w:hAnsi="Times New Roman" w:cs="Times New Roman"/>
      <w:sz w:val="26"/>
      <w:szCs w:val="26"/>
      <w:lang w:eastAsia="en-GB"/>
    </w:rPr>
  </w:style>
  <w:style w:type="character" w:customStyle="1" w:styleId="tgc">
    <w:name w:val="_tgc"/>
    <w:basedOn w:val="DefaultParagraphFont"/>
    <w:rsid w:val="00047E75"/>
  </w:style>
  <w:style w:type="table" w:styleId="TableGrid">
    <w:name w:val="Table Grid"/>
    <w:basedOn w:val="TableNormal"/>
    <w:uiPriority w:val="59"/>
    <w:rsid w:val="00CA2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B4AE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AE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8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7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57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057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22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12495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0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historyofwar.org/articles/concepts_focused_logistics.html%20on%209th%20September%20201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https://www.google.co.uk/url?sa=i&amp;rct=j&amp;q=&amp;esrc=s&amp;source=imgres&amp;cd=&amp;cad=rja&amp;uact=8&amp;ved=0ahUKEwiCxqul26DWAhXBa1AKHWrSAhEQjRwIBw&amp;url=http://treasurytoday.com/2010/07and08/return-to-sender&amp;psig=AFQjCNGyQfze2xfdNYQJ0y5iYx_6Hm6OkA&amp;ust=1505342323643225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5342D-E640-4832-B9A0-801EB71F5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8038</TotalTime>
  <Pages>7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PushIt</dc:creator>
  <cp:keywords/>
  <dc:description/>
  <cp:lastModifiedBy>PushIt</cp:lastModifiedBy>
  <cp:revision>14</cp:revision>
  <dcterms:created xsi:type="dcterms:W3CDTF">2017-09-07T00:34:00Z</dcterms:created>
  <dcterms:modified xsi:type="dcterms:W3CDTF">2017-10-14T23:32:00Z</dcterms:modified>
</cp:coreProperties>
</file>