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D3AA0" w:rsidRDefault="008D3AA0" w:rsidP="008D3AA0">
      <w:pPr>
        <w:jc w:val="center"/>
      </w:pPr>
      <w:r w:rsidRPr="008D3AA0">
        <w:rPr>
          <w:noProof/>
          <w:lang w:eastAsia="en-GB"/>
        </w:rPr>
        <w:drawing>
          <wp:inline distT="0" distB="0" distL="0" distR="0" wp14:anchorId="5716B8DF" wp14:editId="496935DB">
            <wp:extent cx="2591162" cy="123842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91162" cy="1238423"/>
                    </a:xfrm>
                    <a:prstGeom prst="rect">
                      <a:avLst/>
                    </a:prstGeom>
                  </pic:spPr>
                </pic:pic>
              </a:graphicData>
            </a:graphic>
          </wp:inline>
        </w:drawing>
      </w:r>
    </w:p>
    <w:p w:rsidR="008D3AA0" w:rsidRPr="008D3AA0" w:rsidRDefault="008D3AA0" w:rsidP="008D3AA0">
      <w:pPr>
        <w:jc w:val="center"/>
        <w:rPr>
          <w:b/>
          <w:bCs/>
          <w:sz w:val="36"/>
          <w:szCs w:val="32"/>
        </w:rPr>
      </w:pPr>
      <w:r w:rsidRPr="008D3AA0">
        <w:rPr>
          <w:b/>
          <w:bCs/>
          <w:sz w:val="36"/>
          <w:szCs w:val="32"/>
        </w:rPr>
        <w:t xml:space="preserve">LCBB4011 </w:t>
      </w:r>
    </w:p>
    <w:p w:rsidR="008D3AA0" w:rsidRPr="008D3AA0" w:rsidRDefault="008D3AA0" w:rsidP="008D3AA0">
      <w:pPr>
        <w:jc w:val="center"/>
        <w:rPr>
          <w:b/>
          <w:bCs/>
          <w:sz w:val="36"/>
          <w:szCs w:val="32"/>
        </w:rPr>
      </w:pPr>
      <w:r w:rsidRPr="008D3AA0">
        <w:rPr>
          <w:b/>
          <w:bCs/>
          <w:sz w:val="36"/>
          <w:szCs w:val="32"/>
        </w:rPr>
        <w:t>Community Engagement</w:t>
      </w:r>
    </w:p>
    <w:p w:rsidR="008D3AA0" w:rsidRPr="008D3AA0" w:rsidRDefault="008D3AA0" w:rsidP="008D3AA0">
      <w:pPr>
        <w:jc w:val="center"/>
        <w:rPr>
          <w:b/>
          <w:bCs/>
          <w:sz w:val="36"/>
          <w:szCs w:val="32"/>
        </w:rPr>
      </w:pPr>
      <w:r w:rsidRPr="008D3AA0">
        <w:rPr>
          <w:b/>
          <w:bCs/>
          <w:sz w:val="36"/>
          <w:szCs w:val="32"/>
        </w:rPr>
        <w:t>Component 1</w:t>
      </w:r>
    </w:p>
    <w:p w:rsidR="000F6EB5" w:rsidRDefault="008D3AA0" w:rsidP="000F6EB5">
      <w:pPr>
        <w:jc w:val="center"/>
        <w:rPr>
          <w:b/>
          <w:bCs/>
          <w:sz w:val="36"/>
          <w:szCs w:val="32"/>
        </w:rPr>
      </w:pPr>
      <w:r w:rsidRPr="008D3AA0">
        <w:rPr>
          <w:b/>
          <w:bCs/>
          <w:sz w:val="36"/>
          <w:szCs w:val="32"/>
        </w:rPr>
        <w:t xml:space="preserve">Student </w:t>
      </w:r>
      <w:proofErr w:type="spellStart"/>
      <w:proofErr w:type="gramStart"/>
      <w:r w:rsidRPr="008D3AA0">
        <w:rPr>
          <w:b/>
          <w:bCs/>
          <w:sz w:val="36"/>
          <w:szCs w:val="32"/>
        </w:rPr>
        <w:t>Name:</w:t>
      </w:r>
      <w:r w:rsidR="000F6EB5">
        <w:rPr>
          <w:b/>
          <w:bCs/>
          <w:sz w:val="36"/>
          <w:szCs w:val="32"/>
        </w:rPr>
        <w:t>Cristian</w:t>
      </w:r>
      <w:proofErr w:type="spellEnd"/>
      <w:proofErr w:type="gramEnd"/>
      <w:r w:rsidR="000F6EB5">
        <w:rPr>
          <w:b/>
          <w:bCs/>
          <w:sz w:val="36"/>
          <w:szCs w:val="32"/>
        </w:rPr>
        <w:t xml:space="preserve"> Sava</w:t>
      </w:r>
    </w:p>
    <w:p w:rsidR="008D3AA0" w:rsidRDefault="008D3AA0" w:rsidP="000F6EB5">
      <w:pPr>
        <w:jc w:val="center"/>
        <w:rPr>
          <w:b/>
          <w:bCs/>
          <w:sz w:val="36"/>
          <w:szCs w:val="32"/>
        </w:rPr>
      </w:pPr>
      <w:bookmarkStart w:id="0" w:name="_GoBack"/>
      <w:bookmarkEnd w:id="0"/>
      <w:r w:rsidRPr="008D3AA0">
        <w:rPr>
          <w:b/>
          <w:bCs/>
          <w:sz w:val="36"/>
          <w:szCs w:val="32"/>
        </w:rPr>
        <w:t>Student ID:</w:t>
      </w:r>
      <w:r w:rsidR="000F6EB5">
        <w:rPr>
          <w:b/>
          <w:bCs/>
          <w:sz w:val="36"/>
          <w:szCs w:val="32"/>
        </w:rPr>
        <w:t>2125456</w:t>
      </w:r>
    </w:p>
    <w:p w:rsidR="000F6EB5" w:rsidRPr="000F6EB5" w:rsidRDefault="000F6EB5" w:rsidP="000F6EB5">
      <w:pPr>
        <w:rPr>
          <w:b/>
          <w:bCs/>
          <w:sz w:val="36"/>
          <w:szCs w:val="32"/>
          <w:lang w:val="en-IN"/>
        </w:rPr>
      </w:pPr>
      <w:r>
        <w:rPr>
          <w:b/>
          <w:bCs/>
          <w:sz w:val="36"/>
          <w:szCs w:val="32"/>
        </w:rPr>
        <w:t xml:space="preserve">                          Lecturer:</w:t>
      </w:r>
      <w:r w:rsidRPr="000F6EB5">
        <w:rPr>
          <w:rFonts w:eastAsiaTheme="majorEastAsia" w:cstheme="majorBidi"/>
          <w:b/>
          <w:spacing w:val="-10"/>
          <w:kern w:val="28"/>
          <w:sz w:val="52"/>
          <w:szCs w:val="56"/>
          <w:lang w:val="en-IN"/>
          <w14:ligatures w14:val="standardContextual"/>
        </w:rPr>
        <w:t xml:space="preserve"> </w:t>
      </w:r>
      <w:r w:rsidRPr="000F6EB5">
        <w:rPr>
          <w:b/>
          <w:bCs/>
          <w:sz w:val="36"/>
          <w:szCs w:val="32"/>
          <w:lang w:val="en-IN"/>
        </w:rPr>
        <w:t xml:space="preserve">Charles </w:t>
      </w:r>
      <w:proofErr w:type="spellStart"/>
      <w:r w:rsidRPr="000F6EB5">
        <w:rPr>
          <w:b/>
          <w:bCs/>
          <w:sz w:val="36"/>
          <w:szCs w:val="32"/>
          <w:lang w:val="en-IN"/>
        </w:rPr>
        <w:t>Oham</w:t>
      </w:r>
      <w:proofErr w:type="spellEnd"/>
    </w:p>
    <w:p w:rsidR="000F6EB5" w:rsidRDefault="000F6EB5" w:rsidP="008D3AA0">
      <w:pPr>
        <w:jc w:val="center"/>
        <w:rPr>
          <w:b/>
          <w:bCs/>
          <w:sz w:val="36"/>
          <w:szCs w:val="32"/>
        </w:rPr>
      </w:pPr>
    </w:p>
    <w:p w:rsidR="008D3AA0" w:rsidRDefault="008D3AA0">
      <w:pPr>
        <w:spacing w:line="259" w:lineRule="auto"/>
        <w:jc w:val="left"/>
        <w:rPr>
          <w:b/>
          <w:bCs/>
          <w:sz w:val="36"/>
          <w:szCs w:val="32"/>
        </w:rPr>
      </w:pPr>
      <w:r>
        <w:rPr>
          <w:b/>
          <w:bCs/>
          <w:sz w:val="36"/>
          <w:szCs w:val="32"/>
        </w:rPr>
        <w:br w:type="page"/>
      </w:r>
    </w:p>
    <w:sdt>
      <w:sdtPr>
        <w:rPr>
          <w:rFonts w:ascii="Times New Roman" w:eastAsiaTheme="minorHAnsi" w:hAnsi="Times New Roman" w:cstheme="minorBidi"/>
          <w:color w:val="auto"/>
          <w:sz w:val="24"/>
          <w:szCs w:val="22"/>
          <w:lang w:val="en-GB"/>
        </w:rPr>
        <w:id w:val="508020728"/>
        <w:docPartObj>
          <w:docPartGallery w:val="Table of Contents"/>
          <w:docPartUnique/>
        </w:docPartObj>
      </w:sdtPr>
      <w:sdtEndPr>
        <w:rPr>
          <w:b/>
          <w:bCs/>
          <w:noProof/>
        </w:rPr>
      </w:sdtEndPr>
      <w:sdtContent>
        <w:p w:rsidR="008D3AA0" w:rsidRPr="008D3AA0" w:rsidRDefault="008D3AA0">
          <w:pPr>
            <w:pStyle w:val="TOCHeading"/>
            <w:rPr>
              <w:b/>
              <w:bCs/>
              <w:color w:val="auto"/>
            </w:rPr>
          </w:pPr>
          <w:r w:rsidRPr="008D3AA0">
            <w:rPr>
              <w:b/>
              <w:bCs/>
              <w:color w:val="auto"/>
            </w:rPr>
            <w:t>Table of Contents</w:t>
          </w:r>
        </w:p>
        <w:p w:rsidR="008D3AA0" w:rsidRDefault="008D3AA0">
          <w:pPr>
            <w:pStyle w:val="TOC1"/>
            <w:tabs>
              <w:tab w:val="right" w:leader="dot" w:pos="9016"/>
            </w:tabs>
            <w:rPr>
              <w:noProof/>
            </w:rPr>
          </w:pPr>
          <w:r>
            <w:fldChar w:fldCharType="begin"/>
          </w:r>
          <w:r>
            <w:instrText xml:space="preserve"> TOC \o "1-3" \h \z \u </w:instrText>
          </w:r>
          <w:r>
            <w:fldChar w:fldCharType="separate"/>
          </w:r>
          <w:hyperlink w:anchor="_Toc174702450" w:history="1">
            <w:r w:rsidRPr="00DC007D">
              <w:rPr>
                <w:rStyle w:val="Hyperlink"/>
                <w:noProof/>
              </w:rPr>
              <w:t>Element 1: Community Outreach</w:t>
            </w:r>
            <w:r>
              <w:rPr>
                <w:noProof/>
                <w:webHidden/>
              </w:rPr>
              <w:tab/>
            </w:r>
            <w:r>
              <w:rPr>
                <w:noProof/>
                <w:webHidden/>
              </w:rPr>
              <w:fldChar w:fldCharType="begin"/>
            </w:r>
            <w:r>
              <w:rPr>
                <w:noProof/>
                <w:webHidden/>
              </w:rPr>
              <w:instrText xml:space="preserve"> PAGEREF _Toc174702450 \h </w:instrText>
            </w:r>
            <w:r>
              <w:rPr>
                <w:noProof/>
                <w:webHidden/>
              </w:rPr>
            </w:r>
            <w:r>
              <w:rPr>
                <w:noProof/>
                <w:webHidden/>
              </w:rPr>
              <w:fldChar w:fldCharType="separate"/>
            </w:r>
            <w:r>
              <w:rPr>
                <w:noProof/>
                <w:webHidden/>
              </w:rPr>
              <w:t>3</w:t>
            </w:r>
            <w:r>
              <w:rPr>
                <w:noProof/>
                <w:webHidden/>
              </w:rPr>
              <w:fldChar w:fldCharType="end"/>
            </w:r>
          </w:hyperlink>
        </w:p>
        <w:p w:rsidR="008D3AA0" w:rsidRDefault="00F92DAC">
          <w:pPr>
            <w:pStyle w:val="TOC1"/>
            <w:tabs>
              <w:tab w:val="right" w:leader="dot" w:pos="9016"/>
            </w:tabs>
            <w:rPr>
              <w:noProof/>
            </w:rPr>
          </w:pPr>
          <w:hyperlink w:anchor="_Toc174702451" w:history="1">
            <w:r w:rsidR="008D3AA0" w:rsidRPr="00DC007D">
              <w:rPr>
                <w:rStyle w:val="Hyperlink"/>
                <w:noProof/>
              </w:rPr>
              <w:t>Element 2: Stakeholder Mapping Exercise</w:t>
            </w:r>
            <w:r w:rsidR="008D3AA0">
              <w:rPr>
                <w:noProof/>
                <w:webHidden/>
              </w:rPr>
              <w:tab/>
            </w:r>
            <w:r w:rsidR="008D3AA0">
              <w:rPr>
                <w:noProof/>
                <w:webHidden/>
              </w:rPr>
              <w:fldChar w:fldCharType="begin"/>
            </w:r>
            <w:r w:rsidR="008D3AA0">
              <w:rPr>
                <w:noProof/>
                <w:webHidden/>
              </w:rPr>
              <w:instrText xml:space="preserve"> PAGEREF _Toc174702451 \h </w:instrText>
            </w:r>
            <w:r w:rsidR="008D3AA0">
              <w:rPr>
                <w:noProof/>
                <w:webHidden/>
              </w:rPr>
            </w:r>
            <w:r w:rsidR="008D3AA0">
              <w:rPr>
                <w:noProof/>
                <w:webHidden/>
              </w:rPr>
              <w:fldChar w:fldCharType="separate"/>
            </w:r>
            <w:r w:rsidR="008D3AA0">
              <w:rPr>
                <w:noProof/>
                <w:webHidden/>
              </w:rPr>
              <w:t>5</w:t>
            </w:r>
            <w:r w:rsidR="008D3AA0">
              <w:rPr>
                <w:noProof/>
                <w:webHidden/>
              </w:rPr>
              <w:fldChar w:fldCharType="end"/>
            </w:r>
          </w:hyperlink>
        </w:p>
        <w:p w:rsidR="008D3AA0" w:rsidRDefault="00F92DAC">
          <w:pPr>
            <w:pStyle w:val="TOC1"/>
            <w:tabs>
              <w:tab w:val="right" w:leader="dot" w:pos="9016"/>
            </w:tabs>
            <w:rPr>
              <w:noProof/>
            </w:rPr>
          </w:pPr>
          <w:hyperlink w:anchor="_Toc174702452" w:history="1">
            <w:r w:rsidR="008D3AA0" w:rsidRPr="00DC007D">
              <w:rPr>
                <w:rStyle w:val="Hyperlink"/>
                <w:noProof/>
              </w:rPr>
              <w:t>Element 3. Community Engagement Plan</w:t>
            </w:r>
            <w:r w:rsidR="008D3AA0">
              <w:rPr>
                <w:noProof/>
                <w:webHidden/>
              </w:rPr>
              <w:tab/>
            </w:r>
            <w:r w:rsidR="008D3AA0">
              <w:rPr>
                <w:noProof/>
                <w:webHidden/>
              </w:rPr>
              <w:fldChar w:fldCharType="begin"/>
            </w:r>
            <w:r w:rsidR="008D3AA0">
              <w:rPr>
                <w:noProof/>
                <w:webHidden/>
              </w:rPr>
              <w:instrText xml:space="preserve"> PAGEREF _Toc174702452 \h </w:instrText>
            </w:r>
            <w:r w:rsidR="008D3AA0">
              <w:rPr>
                <w:noProof/>
                <w:webHidden/>
              </w:rPr>
            </w:r>
            <w:r w:rsidR="008D3AA0">
              <w:rPr>
                <w:noProof/>
                <w:webHidden/>
              </w:rPr>
              <w:fldChar w:fldCharType="separate"/>
            </w:r>
            <w:r w:rsidR="008D3AA0">
              <w:rPr>
                <w:noProof/>
                <w:webHidden/>
              </w:rPr>
              <w:t>7</w:t>
            </w:r>
            <w:r w:rsidR="008D3AA0">
              <w:rPr>
                <w:noProof/>
                <w:webHidden/>
              </w:rPr>
              <w:fldChar w:fldCharType="end"/>
            </w:r>
          </w:hyperlink>
        </w:p>
        <w:p w:rsidR="008D3AA0" w:rsidRDefault="00F92DAC">
          <w:pPr>
            <w:pStyle w:val="TOC1"/>
            <w:tabs>
              <w:tab w:val="right" w:leader="dot" w:pos="9016"/>
            </w:tabs>
            <w:rPr>
              <w:noProof/>
            </w:rPr>
          </w:pPr>
          <w:hyperlink w:anchor="_Toc174702453" w:history="1">
            <w:r w:rsidR="008D3AA0" w:rsidRPr="00DC007D">
              <w:rPr>
                <w:rStyle w:val="Hyperlink"/>
                <w:noProof/>
              </w:rPr>
              <w:t>Element 4: Practical Discussion</w:t>
            </w:r>
            <w:r w:rsidR="008D3AA0">
              <w:rPr>
                <w:noProof/>
                <w:webHidden/>
              </w:rPr>
              <w:tab/>
            </w:r>
            <w:r w:rsidR="008D3AA0">
              <w:rPr>
                <w:noProof/>
                <w:webHidden/>
              </w:rPr>
              <w:fldChar w:fldCharType="begin"/>
            </w:r>
            <w:r w:rsidR="008D3AA0">
              <w:rPr>
                <w:noProof/>
                <w:webHidden/>
              </w:rPr>
              <w:instrText xml:space="preserve"> PAGEREF _Toc174702453 \h </w:instrText>
            </w:r>
            <w:r w:rsidR="008D3AA0">
              <w:rPr>
                <w:noProof/>
                <w:webHidden/>
              </w:rPr>
            </w:r>
            <w:r w:rsidR="008D3AA0">
              <w:rPr>
                <w:noProof/>
                <w:webHidden/>
              </w:rPr>
              <w:fldChar w:fldCharType="separate"/>
            </w:r>
            <w:r w:rsidR="008D3AA0">
              <w:rPr>
                <w:noProof/>
                <w:webHidden/>
              </w:rPr>
              <w:t>7</w:t>
            </w:r>
            <w:r w:rsidR="008D3AA0">
              <w:rPr>
                <w:noProof/>
                <w:webHidden/>
              </w:rPr>
              <w:fldChar w:fldCharType="end"/>
            </w:r>
          </w:hyperlink>
        </w:p>
        <w:p w:rsidR="008D3AA0" w:rsidRDefault="00F92DAC">
          <w:pPr>
            <w:pStyle w:val="TOC1"/>
            <w:tabs>
              <w:tab w:val="right" w:leader="dot" w:pos="9016"/>
            </w:tabs>
            <w:rPr>
              <w:noProof/>
            </w:rPr>
          </w:pPr>
          <w:hyperlink w:anchor="_Toc174702454" w:history="1">
            <w:r w:rsidR="008D3AA0" w:rsidRPr="00DC007D">
              <w:rPr>
                <w:rStyle w:val="Hyperlink"/>
                <w:noProof/>
              </w:rPr>
              <w:t>References</w:t>
            </w:r>
            <w:r w:rsidR="008D3AA0">
              <w:rPr>
                <w:noProof/>
                <w:webHidden/>
              </w:rPr>
              <w:tab/>
            </w:r>
            <w:r w:rsidR="008D3AA0">
              <w:rPr>
                <w:noProof/>
                <w:webHidden/>
              </w:rPr>
              <w:fldChar w:fldCharType="begin"/>
            </w:r>
            <w:r w:rsidR="008D3AA0">
              <w:rPr>
                <w:noProof/>
                <w:webHidden/>
              </w:rPr>
              <w:instrText xml:space="preserve"> PAGEREF _Toc174702454 \h </w:instrText>
            </w:r>
            <w:r w:rsidR="008D3AA0">
              <w:rPr>
                <w:noProof/>
                <w:webHidden/>
              </w:rPr>
            </w:r>
            <w:r w:rsidR="008D3AA0">
              <w:rPr>
                <w:noProof/>
                <w:webHidden/>
              </w:rPr>
              <w:fldChar w:fldCharType="separate"/>
            </w:r>
            <w:r w:rsidR="008D3AA0">
              <w:rPr>
                <w:noProof/>
                <w:webHidden/>
              </w:rPr>
              <w:t>11</w:t>
            </w:r>
            <w:r w:rsidR="008D3AA0">
              <w:rPr>
                <w:noProof/>
                <w:webHidden/>
              </w:rPr>
              <w:fldChar w:fldCharType="end"/>
            </w:r>
          </w:hyperlink>
        </w:p>
        <w:p w:rsidR="008D3AA0" w:rsidRDefault="008D3AA0">
          <w:r>
            <w:rPr>
              <w:b/>
              <w:bCs/>
              <w:noProof/>
            </w:rPr>
            <w:fldChar w:fldCharType="end"/>
          </w:r>
        </w:p>
      </w:sdtContent>
    </w:sdt>
    <w:p w:rsidR="008D3AA0" w:rsidRPr="008D3AA0" w:rsidRDefault="008D3AA0" w:rsidP="008D3AA0">
      <w:pPr>
        <w:jc w:val="center"/>
        <w:rPr>
          <w:b/>
          <w:bCs/>
          <w:sz w:val="36"/>
          <w:szCs w:val="32"/>
        </w:rPr>
      </w:pPr>
    </w:p>
    <w:p w:rsidR="008D3AA0" w:rsidRDefault="008D3AA0">
      <w:pPr>
        <w:spacing w:line="259" w:lineRule="auto"/>
        <w:jc w:val="left"/>
        <w:rPr>
          <w:rFonts w:eastAsiaTheme="majorEastAsia" w:cstheme="majorBidi"/>
          <w:b/>
          <w:sz w:val="36"/>
          <w:szCs w:val="29"/>
          <w:lang w:val="en-IN" w:bidi="hi-IN"/>
        </w:rPr>
      </w:pPr>
      <w:r>
        <w:br w:type="page"/>
      </w:r>
    </w:p>
    <w:p w:rsidR="009659A9" w:rsidRDefault="00F44D2F" w:rsidP="00F44D2F">
      <w:pPr>
        <w:pStyle w:val="Heading1"/>
      </w:pPr>
      <w:bookmarkStart w:id="1" w:name="_Toc174702450"/>
      <w:r>
        <w:lastRenderedPageBreak/>
        <w:t>Element 1: Community Outreach</w:t>
      </w:r>
      <w:bookmarkEnd w:id="1"/>
    </w:p>
    <w:p w:rsidR="00F44D2F" w:rsidRPr="00F44D2F" w:rsidRDefault="00F44D2F" w:rsidP="00F44D2F">
      <w:pPr>
        <w:rPr>
          <w:b/>
          <w:bCs/>
          <w:lang w:val="en-IN" w:bidi="hi-IN"/>
        </w:rPr>
      </w:pPr>
      <w:r w:rsidRPr="00F44D2F">
        <w:rPr>
          <w:b/>
          <w:bCs/>
          <w:lang w:val="en-IN" w:bidi="hi-IN"/>
        </w:rPr>
        <w:t xml:space="preserve">Introduction </w:t>
      </w:r>
    </w:p>
    <w:p w:rsidR="00F44D2F" w:rsidRPr="00F44D2F" w:rsidRDefault="00F44D2F" w:rsidP="00F44D2F">
      <w:pPr>
        <w:spacing w:after="0"/>
        <w:rPr>
          <w:rFonts w:eastAsia="Times New Roman" w:cs="Times New Roman"/>
          <w:szCs w:val="24"/>
          <w:lang w:val="en-IN" w:eastAsia="en-IN" w:bidi="hi-IN"/>
        </w:rPr>
      </w:pPr>
      <w:r w:rsidRPr="00F44D2F">
        <w:rPr>
          <w:rFonts w:eastAsia="Times New Roman" w:cs="Times New Roman"/>
          <w:szCs w:val="24"/>
          <w:lang w:val="en-IN" w:eastAsia="en-IN" w:bidi="hi-IN"/>
        </w:rPr>
        <w:t xml:space="preserve">A crucial strategy for bridging the gap between people or organisations and the communities they serve is community outreach. I concentrated on interacting with the </w:t>
      </w:r>
      <w:proofErr w:type="spellStart"/>
      <w:r w:rsidRPr="00F44D2F">
        <w:rPr>
          <w:rFonts w:eastAsia="Times New Roman" w:cs="Times New Roman"/>
          <w:szCs w:val="24"/>
          <w:lang w:val="en-IN" w:eastAsia="en-IN" w:bidi="hi-IN"/>
        </w:rPr>
        <w:t>Melbourn</w:t>
      </w:r>
      <w:proofErr w:type="spellEnd"/>
      <w:r w:rsidRPr="00F44D2F">
        <w:rPr>
          <w:rFonts w:eastAsia="Times New Roman" w:cs="Times New Roman"/>
          <w:szCs w:val="24"/>
          <w:lang w:val="en-IN" w:eastAsia="en-IN" w:bidi="hi-IN"/>
        </w:rPr>
        <w:t>, UK, local community for this component. By engaging with important stakeholders, such as local companies, community organisations, and citizens, the outreach's main goal was to get an understanding of the dynamics, needs, and difficulties facing the community. Through an examination of demographics, ethical issues, and social, economic, and cultural aspects, this outreach sought to get important information that would guide future attempts at community participation.</w:t>
      </w:r>
    </w:p>
    <w:p w:rsidR="00F44D2F" w:rsidRPr="00F44D2F" w:rsidRDefault="00F44D2F" w:rsidP="00F44D2F">
      <w:pPr>
        <w:rPr>
          <w:b/>
          <w:bCs/>
        </w:rPr>
      </w:pPr>
      <w:r w:rsidRPr="00F44D2F">
        <w:rPr>
          <w:b/>
          <w:bCs/>
        </w:rPr>
        <w:t xml:space="preserve">Demographics of </w:t>
      </w:r>
      <w:proofErr w:type="spellStart"/>
      <w:r w:rsidRPr="00F44D2F">
        <w:rPr>
          <w:b/>
          <w:bCs/>
        </w:rPr>
        <w:t>Melbourn</w:t>
      </w:r>
      <w:proofErr w:type="spellEnd"/>
      <w:r w:rsidRPr="00F44D2F">
        <w:rPr>
          <w:b/>
          <w:bCs/>
        </w:rPr>
        <w:t xml:space="preserve"> </w:t>
      </w:r>
    </w:p>
    <w:p w:rsidR="00F44D2F" w:rsidRDefault="00F44D2F" w:rsidP="00F44D2F">
      <w:proofErr w:type="spellStart"/>
      <w:r>
        <w:t>Melbourn</w:t>
      </w:r>
      <w:proofErr w:type="spellEnd"/>
      <w:r>
        <w:t xml:space="preserve"> is a village in Cambridgeshire England, with a population of about 5000 people. The village contains people of various ages, with many families and children living in the area as well as a healthy elder population. </w:t>
      </w:r>
      <w:proofErr w:type="spellStart"/>
      <w:r>
        <w:t>Melbourn</w:t>
      </w:r>
      <w:proofErr w:type="spellEnd"/>
      <w:r>
        <w:t xml:space="preserve"> has a good mix of young families and retirees, and this fact determines the kind of services that are required in the community such as childcare and other seniors’ services. </w:t>
      </w:r>
    </w:p>
    <w:p w:rsidR="00F44D2F" w:rsidRDefault="00F44D2F" w:rsidP="00F44D2F">
      <w:r>
        <w:t>Most of the villagers are white British, and the remainder are from other ethnic groups. This relatively homogenous implication of the culture of the community puts a significant lean on the local traditions and events of the majority population. But there is also an understanding of the necessity of integration in terms of ethnicity to levels that may embrace multiculturalism in the community</w:t>
      </w:r>
      <w:r w:rsidR="00B00A0B">
        <w:t xml:space="preserve"> (</w:t>
      </w:r>
      <w:r w:rsidR="00B00A0B">
        <w:rPr>
          <w:shd w:val="clear" w:color="auto" w:fill="FFFFFF"/>
        </w:rPr>
        <w:t>Lu, et al</w:t>
      </w:r>
      <w:r>
        <w:t>.</w:t>
      </w:r>
      <w:r w:rsidR="00B00A0B">
        <w:t xml:space="preserve"> 2017).</w:t>
      </w:r>
    </w:p>
    <w:p w:rsidR="00F44D2F" w:rsidRPr="00F44D2F" w:rsidRDefault="00F44D2F" w:rsidP="00F44D2F">
      <w:pPr>
        <w:rPr>
          <w:lang w:val="en-IN" w:bidi="hi-IN"/>
        </w:rPr>
      </w:pPr>
      <w:r>
        <w:t xml:space="preserve">In terms of, economy </w:t>
      </w:r>
      <w:proofErr w:type="spellStart"/>
      <w:r>
        <w:t>Melbourn</w:t>
      </w:r>
      <w:proofErr w:type="spellEnd"/>
      <w:r>
        <w:t xml:space="preserve"> is a middle-earning community, with most of the population going to other towns and cities for their respective jobs. A significant proportion of the local businesses comprise shops, cafes, and service providers on which the locals so heavily rely for their daily needs. They help with the economic growth of the village, whereby they offer employment to people and support stronger connectedness.</w:t>
      </w:r>
    </w:p>
    <w:p w:rsidR="00F44D2F" w:rsidRDefault="00F44D2F" w:rsidP="00F44D2F">
      <w:pPr>
        <w:rPr>
          <w:b/>
          <w:bCs/>
          <w:lang w:val="en-IN" w:bidi="hi-IN"/>
        </w:rPr>
      </w:pPr>
      <w:r w:rsidRPr="00F44D2F">
        <w:rPr>
          <w:b/>
          <w:bCs/>
          <w:lang w:val="en-IN" w:bidi="hi-IN"/>
        </w:rPr>
        <w:t>Ethical Considerations</w:t>
      </w:r>
    </w:p>
    <w:p w:rsidR="00F44D2F" w:rsidRPr="00F44D2F" w:rsidRDefault="00F44D2F" w:rsidP="00F44D2F">
      <w:pPr>
        <w:rPr>
          <w:lang w:val="en-IN" w:bidi="hi-IN"/>
        </w:rPr>
      </w:pPr>
      <w:proofErr w:type="spellStart"/>
      <w:r w:rsidRPr="00F44D2F">
        <w:rPr>
          <w:lang w:val="en-IN" w:bidi="hi-IN"/>
        </w:rPr>
        <w:t>Melbourn</w:t>
      </w:r>
      <w:proofErr w:type="spellEnd"/>
      <w:r w:rsidRPr="00F44D2F">
        <w:rPr>
          <w:lang w:val="en-IN" w:bidi="hi-IN"/>
        </w:rPr>
        <w:t xml:space="preserve"> community presented several ethical issues that needed to be addressed in the study and these include issues to do with consent, privacy and diversity. In the process of outreach, the participants have to be well conversant with the objective of the engagement and their willingness to participate in the engagement. This was done through proper documentation of </w:t>
      </w:r>
      <w:r w:rsidRPr="00F44D2F">
        <w:rPr>
          <w:lang w:val="en-IN" w:bidi="hi-IN"/>
        </w:rPr>
        <w:lastRenderedPageBreak/>
        <w:t xml:space="preserve">the proceedings in writing and in an oral form to make the participants aware of the intended extent of the outreach and that they should not hesitate to state their views. </w:t>
      </w:r>
    </w:p>
    <w:p w:rsidR="00F44D2F" w:rsidRPr="00F44D2F" w:rsidRDefault="00F44D2F" w:rsidP="00F44D2F">
      <w:pPr>
        <w:rPr>
          <w:lang w:val="en-IN" w:bidi="hi-IN"/>
        </w:rPr>
      </w:pPr>
      <w:r w:rsidRPr="00F44D2F">
        <w:rPr>
          <w:lang w:val="en-IN" w:bidi="hi-IN"/>
        </w:rPr>
        <w:t xml:space="preserve">The other aspect of ethical concern was privacy. Since </w:t>
      </w:r>
      <w:proofErr w:type="spellStart"/>
      <w:r w:rsidRPr="00F44D2F">
        <w:rPr>
          <w:lang w:val="en-IN" w:bidi="hi-IN"/>
        </w:rPr>
        <w:t>Melbourn</w:t>
      </w:r>
      <w:proofErr w:type="spellEnd"/>
      <w:r w:rsidRPr="00F44D2F">
        <w:rPr>
          <w:lang w:val="en-IN" w:bidi="hi-IN"/>
        </w:rPr>
        <w:t xml:space="preserve"> was a small community, the reception of the information had to be handled with a lot of tact since people knew each other well. This also involved data minimization where information regarding individuals had to be collected before anonymizing it; there was the provision that any information shared in the process of the outreach would not jeopardize individuals’ privacy</w:t>
      </w:r>
      <w:r w:rsidR="00B00A0B">
        <w:rPr>
          <w:lang w:val="en-IN" w:bidi="hi-IN"/>
        </w:rPr>
        <w:t xml:space="preserve"> (</w:t>
      </w:r>
      <w:proofErr w:type="spellStart"/>
      <w:r w:rsidR="00B00A0B">
        <w:rPr>
          <w:shd w:val="clear" w:color="auto" w:fill="FFFFFF"/>
        </w:rPr>
        <w:t>Berchin</w:t>
      </w:r>
      <w:proofErr w:type="spellEnd"/>
      <w:r w:rsidR="00B00A0B">
        <w:rPr>
          <w:shd w:val="clear" w:color="auto" w:fill="FFFFFF"/>
        </w:rPr>
        <w:t>, et al</w:t>
      </w:r>
      <w:r w:rsidRPr="00F44D2F">
        <w:rPr>
          <w:lang w:val="en-IN" w:bidi="hi-IN"/>
        </w:rPr>
        <w:t>.</w:t>
      </w:r>
      <w:r w:rsidR="00B00A0B">
        <w:rPr>
          <w:lang w:val="en-IN" w:bidi="hi-IN"/>
        </w:rPr>
        <w:t xml:space="preserve"> 2019)</w:t>
      </w:r>
      <w:r w:rsidRPr="00F44D2F">
        <w:rPr>
          <w:lang w:val="en-IN" w:bidi="hi-IN"/>
        </w:rPr>
        <w:t xml:space="preserve"> </w:t>
      </w:r>
    </w:p>
    <w:p w:rsidR="00F44D2F" w:rsidRPr="00F44D2F" w:rsidRDefault="00F44D2F" w:rsidP="00F44D2F">
      <w:pPr>
        <w:rPr>
          <w:b/>
          <w:bCs/>
          <w:lang w:val="en-IN" w:bidi="hi-IN"/>
        </w:rPr>
      </w:pPr>
      <w:r w:rsidRPr="00F44D2F">
        <w:rPr>
          <w:lang w:val="en-IN" w:bidi="hi-IN"/>
        </w:rPr>
        <w:t>This was another aspect of ethical practice identified that would be important for the sample, given that the population was a relatively more homogenous group. Although most people within the community had a similar ethnic background, steps could be made to honour and embrace the positions of ethnic minorities in the community</w:t>
      </w:r>
      <w:r w:rsidR="00B00A0B">
        <w:rPr>
          <w:lang w:val="en-IN" w:bidi="hi-IN"/>
        </w:rPr>
        <w:t xml:space="preserve"> (</w:t>
      </w:r>
      <w:r w:rsidR="00B00A0B">
        <w:rPr>
          <w:shd w:val="clear" w:color="auto" w:fill="FFFFFF"/>
        </w:rPr>
        <w:t>Tan, et al</w:t>
      </w:r>
      <w:r w:rsidRPr="00F44D2F">
        <w:rPr>
          <w:lang w:val="en-IN" w:bidi="hi-IN"/>
        </w:rPr>
        <w:t>.</w:t>
      </w:r>
      <w:r w:rsidR="00B00A0B">
        <w:rPr>
          <w:lang w:val="en-IN" w:bidi="hi-IN"/>
        </w:rPr>
        <w:t xml:space="preserve"> 2022).</w:t>
      </w:r>
      <w:r w:rsidRPr="00F44D2F">
        <w:rPr>
          <w:lang w:val="en-IN" w:bidi="hi-IN"/>
        </w:rPr>
        <w:t xml:space="preserve"> This entailed going the extra mile to ensure that the views of the people from this diverse background were sought, listened and appreciated in the outreach process</w:t>
      </w:r>
      <w:r w:rsidRPr="00F44D2F">
        <w:rPr>
          <w:b/>
          <w:bCs/>
          <w:lang w:val="en-IN" w:bidi="hi-IN"/>
        </w:rPr>
        <w:t xml:space="preserve">. </w:t>
      </w:r>
    </w:p>
    <w:p w:rsidR="00F44D2F" w:rsidRPr="00F44D2F" w:rsidRDefault="00F44D2F" w:rsidP="00F44D2F">
      <w:pPr>
        <w:rPr>
          <w:b/>
          <w:bCs/>
          <w:lang w:val="en-IN" w:bidi="hi-IN"/>
        </w:rPr>
      </w:pPr>
      <w:r w:rsidRPr="00F44D2F">
        <w:rPr>
          <w:b/>
          <w:bCs/>
        </w:rPr>
        <w:t>Social, Economic, and Cultural Factors</w:t>
      </w:r>
    </w:p>
    <w:p w:rsidR="00F44D2F" w:rsidRPr="00F44D2F" w:rsidRDefault="00F44D2F" w:rsidP="00F44D2F">
      <w:pPr>
        <w:rPr>
          <w:b/>
          <w:bCs/>
          <w:lang w:val="en-IN" w:bidi="hi-IN"/>
        </w:rPr>
      </w:pPr>
      <w:r w:rsidRPr="00F44D2F">
        <w:rPr>
          <w:lang w:val="en-IN" w:bidi="hi-IN"/>
        </w:rPr>
        <w:t xml:space="preserve">Presently, the social relations of people in </w:t>
      </w:r>
      <w:proofErr w:type="spellStart"/>
      <w:r w:rsidRPr="00F44D2F">
        <w:rPr>
          <w:lang w:val="en-IN" w:bidi="hi-IN"/>
        </w:rPr>
        <w:t>Melbourn</w:t>
      </w:r>
      <w:proofErr w:type="spellEnd"/>
      <w:r w:rsidRPr="00F44D2F">
        <w:rPr>
          <w:lang w:val="en-IN" w:bidi="hi-IN"/>
        </w:rPr>
        <w:t xml:space="preserve"> as in most other regions are very vibrant with many people being members of social associations. Several social functions take place within the village, such as fairs, markets, and celebrations of cultural events that more often than not allow the villagers to socialize. They help to define the position of the village and present some opportunities for the pe</w:t>
      </w:r>
      <w:r>
        <w:rPr>
          <w:lang w:val="en-IN" w:bidi="hi-IN"/>
        </w:rPr>
        <w:t>ople to get to know each other.</w:t>
      </w:r>
    </w:p>
    <w:p w:rsidR="00F44D2F" w:rsidRPr="00F44D2F" w:rsidRDefault="00F44D2F" w:rsidP="00F44D2F">
      <w:pPr>
        <w:rPr>
          <w:lang w:val="en-IN" w:bidi="hi-IN"/>
        </w:rPr>
      </w:pPr>
      <w:r w:rsidRPr="00F44D2F">
        <w:rPr>
          <w:lang w:val="en-IN" w:bidi="hi-IN"/>
        </w:rPr>
        <w:t>Economically, the community is facing issues due to its dependence on small companies and commuting for work. While the local economy is reasonably steady, there are worries regarding the long-term viability of small enterprises, especially in light of competition from bigger merchants and the effect of economic downturns. Furthermore, the village's dependency on commuting poses difficulties with transportation and the environmental effect of everyday travel</w:t>
      </w:r>
      <w:r w:rsidR="00B00A0B">
        <w:rPr>
          <w:lang w:val="en-IN" w:bidi="hi-IN"/>
        </w:rPr>
        <w:t xml:space="preserve"> (</w:t>
      </w:r>
      <w:proofErr w:type="spellStart"/>
      <w:r w:rsidR="00B00A0B">
        <w:rPr>
          <w:shd w:val="clear" w:color="auto" w:fill="FFFFFF"/>
        </w:rPr>
        <w:t>Vitálišová</w:t>
      </w:r>
      <w:proofErr w:type="spellEnd"/>
      <w:r w:rsidR="00B00A0B">
        <w:rPr>
          <w:shd w:val="clear" w:color="auto" w:fill="FFFFFF"/>
        </w:rPr>
        <w:t>, Murray-</w:t>
      </w:r>
      <w:proofErr w:type="spellStart"/>
      <w:r w:rsidR="00B00A0B">
        <w:rPr>
          <w:shd w:val="clear" w:color="auto" w:fill="FFFFFF"/>
        </w:rPr>
        <w:t>Svidroňová</w:t>
      </w:r>
      <w:proofErr w:type="spellEnd"/>
      <w:r w:rsidR="00B00A0B">
        <w:rPr>
          <w:shd w:val="clear" w:color="auto" w:fill="FFFFFF"/>
        </w:rPr>
        <w:t xml:space="preserve"> and </w:t>
      </w:r>
      <w:proofErr w:type="spellStart"/>
      <w:r w:rsidR="00B00A0B">
        <w:rPr>
          <w:shd w:val="clear" w:color="auto" w:fill="FFFFFF"/>
        </w:rPr>
        <w:t>Jakuš-Muthová</w:t>
      </w:r>
      <w:proofErr w:type="spellEnd"/>
      <w:r w:rsidR="00B00A0B">
        <w:rPr>
          <w:shd w:val="clear" w:color="auto" w:fill="FFFFFF"/>
        </w:rPr>
        <w:t>, 2021)</w:t>
      </w:r>
      <w:r w:rsidRPr="00F44D2F">
        <w:rPr>
          <w:lang w:val="en-IN" w:bidi="hi-IN"/>
        </w:rPr>
        <w:t>.</w:t>
      </w:r>
    </w:p>
    <w:p w:rsidR="00F44D2F" w:rsidRDefault="00F44D2F" w:rsidP="00F44D2F">
      <w:pPr>
        <w:rPr>
          <w:lang w:val="en-IN" w:bidi="hi-IN"/>
        </w:rPr>
      </w:pPr>
      <w:proofErr w:type="spellStart"/>
      <w:r w:rsidRPr="00F44D2F">
        <w:rPr>
          <w:lang w:val="en-IN" w:bidi="hi-IN"/>
        </w:rPr>
        <w:t>Melbourn's</w:t>
      </w:r>
      <w:proofErr w:type="spellEnd"/>
      <w:r w:rsidRPr="00F44D2F">
        <w:rPr>
          <w:lang w:val="en-IN" w:bidi="hi-IN"/>
        </w:rPr>
        <w:t xml:space="preserve"> culture is based on its British past, with local customs and events reflecting the community's history and ideals. However, there is a rising realisation of the value of accepting diversity and promoting inclusiveness. This is evident in initiatives to engage citizens from diverse ethnic origins in community activities and to celebrate a wider variety of cultural customs.</w:t>
      </w:r>
    </w:p>
    <w:p w:rsidR="0052627B" w:rsidRDefault="0052627B" w:rsidP="0052627B">
      <w:pPr>
        <w:pStyle w:val="Heading1"/>
      </w:pPr>
      <w:bookmarkStart w:id="2" w:name="_Toc174702451"/>
      <w:r>
        <w:lastRenderedPageBreak/>
        <w:t>Element 2: Stakeholder Mapping Exercise</w:t>
      </w:r>
      <w:bookmarkEnd w:id="2"/>
    </w:p>
    <w:p w:rsidR="000D50C5" w:rsidRPr="000D50C5" w:rsidRDefault="000D50C5" w:rsidP="000D50C5">
      <w:pPr>
        <w:jc w:val="center"/>
        <w:rPr>
          <w:lang w:val="en-IN" w:bidi="hi-IN"/>
        </w:rPr>
      </w:pPr>
      <w:r w:rsidRPr="000D50C5">
        <w:rPr>
          <w:noProof/>
          <w:lang w:eastAsia="en-GB"/>
        </w:rPr>
        <w:drawing>
          <wp:inline distT="0" distB="0" distL="0" distR="0" wp14:anchorId="2FCDBA93" wp14:editId="54740988">
            <wp:extent cx="3429479" cy="609685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29479" cy="6096851"/>
                    </a:xfrm>
                    <a:prstGeom prst="rect">
                      <a:avLst/>
                    </a:prstGeom>
                  </pic:spPr>
                </pic:pic>
              </a:graphicData>
            </a:graphic>
          </wp:inline>
        </w:drawing>
      </w:r>
    </w:p>
    <w:p w:rsidR="00A47ABE" w:rsidRDefault="00A47ABE" w:rsidP="00A47ABE">
      <w:pPr>
        <w:pStyle w:val="Heading1"/>
      </w:pPr>
      <w:bookmarkStart w:id="3" w:name="_Toc174702452"/>
      <w:r>
        <w:t>Element 3. Community Engagement Plan</w:t>
      </w:r>
      <w:bookmarkEnd w:id="3"/>
      <w:r>
        <w:t xml:space="preserve"> </w:t>
      </w:r>
    </w:p>
    <w:p w:rsidR="008D3AA0" w:rsidRDefault="008D3AA0" w:rsidP="008D3AA0">
      <w:pPr>
        <w:spacing w:before="100" w:beforeAutospacing="1" w:after="100" w:afterAutospacing="1" w:line="240" w:lineRule="auto"/>
        <w:jc w:val="left"/>
        <w:outlineLvl w:val="2"/>
        <w:rPr>
          <w:rFonts w:eastAsia="Times New Roman" w:cs="Times New Roman"/>
          <w:b/>
          <w:bCs/>
          <w:sz w:val="27"/>
          <w:szCs w:val="27"/>
          <w:lang w:val="en-IN" w:eastAsia="en-IN" w:bidi="hi-IN"/>
        </w:rPr>
      </w:pPr>
      <w:r>
        <w:rPr>
          <w:rFonts w:eastAsia="Times New Roman" w:cs="Times New Roman"/>
          <w:b/>
          <w:bCs/>
          <w:sz w:val="27"/>
          <w:szCs w:val="27"/>
          <w:lang w:val="en-IN" w:eastAsia="en-IN" w:bidi="hi-IN"/>
        </w:rPr>
        <w:t>Slide 1: title slide</w:t>
      </w:r>
    </w:p>
    <w:p w:rsidR="008D3AA0" w:rsidRDefault="008D3AA0" w:rsidP="008D3AA0">
      <w:pPr>
        <w:spacing w:before="100" w:beforeAutospacing="1" w:after="100" w:afterAutospacing="1" w:line="240" w:lineRule="auto"/>
        <w:jc w:val="left"/>
        <w:outlineLvl w:val="2"/>
        <w:rPr>
          <w:rFonts w:eastAsia="Times New Roman" w:cs="Times New Roman"/>
          <w:b/>
          <w:bCs/>
          <w:sz w:val="27"/>
          <w:szCs w:val="27"/>
          <w:lang w:val="en-IN" w:eastAsia="en-IN" w:bidi="hi-IN"/>
        </w:rPr>
      </w:pPr>
      <w:r w:rsidRPr="00F839CA">
        <w:rPr>
          <w:rFonts w:eastAsia="Times New Roman" w:cs="Times New Roman"/>
          <w:b/>
          <w:bCs/>
          <w:noProof/>
          <w:sz w:val="27"/>
          <w:szCs w:val="27"/>
          <w:lang w:eastAsia="en-GB"/>
        </w:rPr>
        <w:lastRenderedPageBreak/>
        <w:drawing>
          <wp:inline distT="0" distB="0" distL="0" distR="0" wp14:anchorId="39ED991C" wp14:editId="6B17ACEC">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rsidR="008D3AA0" w:rsidRDefault="008D3AA0" w:rsidP="008D3AA0">
      <w:pPr>
        <w:spacing w:before="100" w:beforeAutospacing="1" w:after="100" w:afterAutospacing="1" w:line="240" w:lineRule="auto"/>
        <w:jc w:val="left"/>
        <w:outlineLvl w:val="2"/>
        <w:rPr>
          <w:rFonts w:eastAsia="Times New Roman" w:cs="Times New Roman"/>
          <w:b/>
          <w:bCs/>
          <w:sz w:val="27"/>
          <w:szCs w:val="27"/>
          <w:lang w:val="en-IN" w:eastAsia="en-IN" w:bidi="hi-IN"/>
        </w:rPr>
      </w:pPr>
      <w:r w:rsidRPr="001173FB">
        <w:rPr>
          <w:rFonts w:eastAsia="Times New Roman" w:cs="Times New Roman"/>
          <w:b/>
          <w:bCs/>
          <w:sz w:val="27"/>
          <w:szCs w:val="27"/>
          <w:lang w:val="en-IN" w:eastAsia="en-IN" w:bidi="hi-IN"/>
        </w:rPr>
        <w:t>Slide 2: Introduction</w:t>
      </w:r>
    </w:p>
    <w:p w:rsidR="008D3AA0" w:rsidRPr="001173FB" w:rsidRDefault="008D3AA0" w:rsidP="008D3AA0">
      <w:pPr>
        <w:spacing w:before="100" w:beforeAutospacing="1" w:after="100" w:afterAutospacing="1" w:line="240" w:lineRule="auto"/>
        <w:jc w:val="left"/>
        <w:outlineLvl w:val="2"/>
        <w:rPr>
          <w:rFonts w:eastAsia="Times New Roman" w:cs="Times New Roman"/>
          <w:b/>
          <w:bCs/>
          <w:sz w:val="27"/>
          <w:szCs w:val="27"/>
          <w:lang w:val="en-IN" w:eastAsia="en-IN" w:bidi="hi-IN"/>
        </w:rPr>
      </w:pPr>
      <w:r w:rsidRPr="00F839CA">
        <w:rPr>
          <w:rFonts w:eastAsia="Times New Roman" w:cs="Times New Roman"/>
          <w:b/>
          <w:bCs/>
          <w:noProof/>
          <w:sz w:val="27"/>
          <w:szCs w:val="27"/>
          <w:lang w:eastAsia="en-GB"/>
        </w:rPr>
        <w:drawing>
          <wp:inline distT="0" distB="0" distL="0" distR="0" wp14:anchorId="0651CD34" wp14:editId="0B39F3EC">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rsidR="008D3AA0" w:rsidRPr="001173FB" w:rsidRDefault="008D3AA0" w:rsidP="008D3AA0">
      <w:pPr>
        <w:numPr>
          <w:ilvl w:val="0"/>
          <w:numId w:val="5"/>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Objective</w:t>
      </w:r>
      <w:r w:rsidRPr="001173FB">
        <w:rPr>
          <w:rFonts w:eastAsia="Times New Roman" w:cs="Times New Roman"/>
          <w:szCs w:val="24"/>
          <w:lang w:val="en-IN" w:eastAsia="en-IN" w:bidi="hi-IN"/>
        </w:rPr>
        <w:t>: Create a robust plan to address community issues</w:t>
      </w:r>
    </w:p>
    <w:p w:rsidR="008D3AA0" w:rsidRPr="001173FB" w:rsidRDefault="008D3AA0" w:rsidP="008D3AA0">
      <w:pPr>
        <w:numPr>
          <w:ilvl w:val="0"/>
          <w:numId w:val="5"/>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Overview</w:t>
      </w:r>
      <w:r w:rsidRPr="001173FB">
        <w:rPr>
          <w:rFonts w:eastAsia="Times New Roman" w:cs="Times New Roman"/>
          <w:szCs w:val="24"/>
          <w:lang w:val="en-IN" w:eastAsia="en-IN" w:bidi="hi-IN"/>
        </w:rPr>
        <w:t>: Focus on economic sustainability, inclusivity, social cohesion</w:t>
      </w:r>
      <w:r>
        <w:rPr>
          <w:rFonts w:eastAsia="Times New Roman" w:cs="Times New Roman"/>
          <w:szCs w:val="24"/>
          <w:lang w:val="en-IN" w:eastAsia="en-IN" w:bidi="hi-IN"/>
        </w:rPr>
        <w:t xml:space="preserve"> (</w:t>
      </w:r>
      <w:r>
        <w:t>Meir</w:t>
      </w:r>
      <w:r w:rsidRPr="00DA492C">
        <w:t xml:space="preserve"> and Fle</w:t>
      </w:r>
      <w:r>
        <w:t>tcher</w:t>
      </w:r>
      <w:r w:rsidRPr="00DA492C">
        <w:t>, 2019</w:t>
      </w:r>
      <w:r>
        <w:t>)</w:t>
      </w:r>
    </w:p>
    <w:p w:rsidR="008D3AA0" w:rsidRPr="001173FB" w:rsidRDefault="008D3AA0" w:rsidP="008D3AA0">
      <w:pPr>
        <w:numPr>
          <w:ilvl w:val="0"/>
          <w:numId w:val="5"/>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Importance</w:t>
      </w:r>
      <w:r w:rsidRPr="001173FB">
        <w:rPr>
          <w:rFonts w:eastAsia="Times New Roman" w:cs="Times New Roman"/>
          <w:szCs w:val="24"/>
          <w:lang w:val="en-IN" w:eastAsia="en-IN" w:bidi="hi-IN"/>
        </w:rPr>
        <w:t>: Strengthen community bonds and support</w:t>
      </w:r>
    </w:p>
    <w:p w:rsidR="008D3AA0" w:rsidRPr="001173FB" w:rsidRDefault="008D3AA0" w:rsidP="008D3AA0">
      <w:pPr>
        <w:rPr>
          <w:lang w:val="en-IN" w:eastAsia="en-IN" w:bidi="hi-IN"/>
        </w:rPr>
      </w:pPr>
      <w:r w:rsidRPr="001173FB">
        <w:rPr>
          <w:lang w:val="en-IN" w:eastAsia="en-IN" w:bidi="hi-IN"/>
        </w:rPr>
        <w:t>Speaker Notes:</w:t>
      </w:r>
    </w:p>
    <w:p w:rsidR="008D3AA0" w:rsidRPr="001173FB" w:rsidRDefault="008D3AA0" w:rsidP="008D3AA0">
      <w:r>
        <w:t xml:space="preserve">The focus of this plan is on problems which were highlighted in </w:t>
      </w:r>
      <w:proofErr w:type="spellStart"/>
      <w:r>
        <w:t>Melbourn</w:t>
      </w:r>
      <w:proofErr w:type="spellEnd"/>
      <w:r>
        <w:t xml:space="preserve"> – economic opportunities and investment, equality and social cohesion. If the relations in question are going </w:t>
      </w:r>
      <w:r>
        <w:lastRenderedPageBreak/>
        <w:t>to be strengthened and if these challenges are going to be addressed adequately then there is no replacement for effective community engagement</w:t>
      </w:r>
      <w:r w:rsidRPr="001173FB">
        <w:rPr>
          <w:rFonts w:eastAsia="Times New Roman" w:cs="Times New Roman"/>
          <w:szCs w:val="24"/>
          <w:lang w:val="en-IN" w:eastAsia="en-IN" w:bidi="hi-IN"/>
        </w:rPr>
        <w:t>.</w:t>
      </w:r>
    </w:p>
    <w:p w:rsidR="008D3AA0" w:rsidRDefault="008D3AA0" w:rsidP="008D3AA0">
      <w:pPr>
        <w:spacing w:before="100" w:beforeAutospacing="1" w:after="100" w:afterAutospacing="1" w:line="240" w:lineRule="auto"/>
        <w:jc w:val="left"/>
        <w:outlineLvl w:val="2"/>
        <w:rPr>
          <w:rFonts w:eastAsia="Times New Roman" w:cs="Times New Roman"/>
          <w:b/>
          <w:bCs/>
          <w:sz w:val="27"/>
          <w:szCs w:val="27"/>
          <w:lang w:val="en-IN" w:eastAsia="en-IN" w:bidi="hi-IN"/>
        </w:rPr>
      </w:pPr>
      <w:r w:rsidRPr="001173FB">
        <w:rPr>
          <w:rFonts w:eastAsia="Times New Roman" w:cs="Times New Roman"/>
          <w:b/>
          <w:bCs/>
          <w:sz w:val="27"/>
          <w:szCs w:val="27"/>
          <w:lang w:val="en-IN" w:eastAsia="en-IN" w:bidi="hi-IN"/>
        </w:rPr>
        <w:t>Slide 3: Goals and Objectives</w:t>
      </w:r>
    </w:p>
    <w:p w:rsidR="008D3AA0" w:rsidRPr="001173FB" w:rsidRDefault="008D3AA0" w:rsidP="008D3AA0">
      <w:pPr>
        <w:spacing w:before="100" w:beforeAutospacing="1" w:after="100" w:afterAutospacing="1" w:line="240" w:lineRule="auto"/>
        <w:jc w:val="left"/>
        <w:outlineLvl w:val="2"/>
        <w:rPr>
          <w:rFonts w:eastAsia="Times New Roman" w:cs="Times New Roman"/>
          <w:b/>
          <w:bCs/>
          <w:sz w:val="27"/>
          <w:szCs w:val="27"/>
          <w:lang w:val="en-IN" w:eastAsia="en-IN" w:bidi="hi-IN"/>
        </w:rPr>
      </w:pPr>
      <w:r w:rsidRPr="00696C90">
        <w:rPr>
          <w:rFonts w:eastAsia="Times New Roman" w:cs="Times New Roman"/>
          <w:b/>
          <w:bCs/>
          <w:noProof/>
          <w:sz w:val="27"/>
          <w:szCs w:val="27"/>
          <w:lang w:eastAsia="en-GB"/>
        </w:rPr>
        <w:drawing>
          <wp:inline distT="0" distB="0" distL="0" distR="0" wp14:anchorId="494F68C5" wp14:editId="067324B6">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rsidR="008D3AA0" w:rsidRPr="001173FB" w:rsidRDefault="008D3AA0" w:rsidP="008D3AA0">
      <w:pPr>
        <w:numPr>
          <w:ilvl w:val="0"/>
          <w:numId w:val="6"/>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Main Goal</w:t>
      </w:r>
      <w:r w:rsidRPr="001173FB">
        <w:rPr>
          <w:rFonts w:eastAsia="Times New Roman" w:cs="Times New Roman"/>
          <w:szCs w:val="24"/>
          <w:lang w:val="en-IN" w:eastAsia="en-IN" w:bidi="hi-IN"/>
        </w:rPr>
        <w:t>: Strengthen community resilience and inclusivity</w:t>
      </w:r>
      <w:r>
        <w:rPr>
          <w:rFonts w:eastAsia="Times New Roman" w:cs="Times New Roman"/>
          <w:szCs w:val="24"/>
          <w:lang w:val="en-IN" w:eastAsia="en-IN" w:bidi="hi-IN"/>
        </w:rPr>
        <w:t xml:space="preserve"> (</w:t>
      </w:r>
      <w:r>
        <w:t>Cunningham and Smith</w:t>
      </w:r>
      <w:r w:rsidRPr="00F45DAB">
        <w:t>, 2020</w:t>
      </w:r>
      <w:r>
        <w:t>)</w:t>
      </w:r>
    </w:p>
    <w:p w:rsidR="008D3AA0" w:rsidRPr="001173FB" w:rsidRDefault="008D3AA0" w:rsidP="008D3AA0">
      <w:pPr>
        <w:numPr>
          <w:ilvl w:val="0"/>
          <w:numId w:val="6"/>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Objectives</w:t>
      </w:r>
      <w:r w:rsidRPr="001173FB">
        <w:rPr>
          <w:rFonts w:eastAsia="Times New Roman" w:cs="Times New Roman"/>
          <w:szCs w:val="24"/>
          <w:lang w:val="en-IN" w:eastAsia="en-IN" w:bidi="hi-IN"/>
        </w:rPr>
        <w:t>:</w:t>
      </w:r>
    </w:p>
    <w:p w:rsidR="008D3AA0" w:rsidRPr="001173FB" w:rsidRDefault="008D3AA0" w:rsidP="008D3AA0">
      <w:pPr>
        <w:numPr>
          <w:ilvl w:val="1"/>
          <w:numId w:val="6"/>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Support local businesses</w:t>
      </w:r>
    </w:p>
    <w:p w:rsidR="008D3AA0" w:rsidRPr="001173FB" w:rsidRDefault="008D3AA0" w:rsidP="008D3AA0">
      <w:pPr>
        <w:numPr>
          <w:ilvl w:val="1"/>
          <w:numId w:val="6"/>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Promote cultural diversity</w:t>
      </w:r>
    </w:p>
    <w:p w:rsidR="008D3AA0" w:rsidRPr="001173FB" w:rsidRDefault="008D3AA0" w:rsidP="008D3AA0">
      <w:pPr>
        <w:numPr>
          <w:ilvl w:val="1"/>
          <w:numId w:val="6"/>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Enhance social cohesion</w:t>
      </w:r>
    </w:p>
    <w:p w:rsidR="008D3AA0" w:rsidRPr="001173FB" w:rsidRDefault="008D3AA0" w:rsidP="008D3AA0">
      <w:pPr>
        <w:numPr>
          <w:ilvl w:val="1"/>
          <w:numId w:val="6"/>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Foster collaboration among stakeholders</w:t>
      </w:r>
    </w:p>
    <w:p w:rsidR="008D3AA0" w:rsidRPr="001173FB" w:rsidRDefault="008D3AA0" w:rsidP="008D3AA0">
      <w:pPr>
        <w:rPr>
          <w:lang w:val="en-IN" w:eastAsia="en-IN" w:bidi="hi-IN"/>
        </w:rPr>
      </w:pPr>
      <w:r w:rsidRPr="001173FB">
        <w:rPr>
          <w:lang w:val="en-IN" w:eastAsia="en-IN" w:bidi="hi-IN"/>
        </w:rPr>
        <w:t>Speaker Notes:</w:t>
      </w:r>
    </w:p>
    <w:p w:rsidR="008D3AA0" w:rsidRDefault="008D3AA0" w:rsidP="008D3AA0">
      <w:r w:rsidRPr="001173FB">
        <w:rPr>
          <w:rFonts w:eastAsia="Times New Roman" w:cs="Times New Roman"/>
          <w:szCs w:val="24"/>
          <w:lang w:val="en-IN" w:eastAsia="en-IN" w:bidi="hi-IN"/>
        </w:rPr>
        <w:t xml:space="preserve">Our main goal is to enhance community resilience and inclusivity. </w:t>
      </w:r>
      <w:r>
        <w:t xml:space="preserve">We also hope to sustain local enterprises, enhance cultural or cultural differences, increase social inclusion, and enhance the involvement of all the relevant players. </w:t>
      </w:r>
    </w:p>
    <w:p w:rsidR="008D3AA0" w:rsidRDefault="008D3AA0" w:rsidP="008D3AA0">
      <w:pPr>
        <w:spacing w:before="100" w:beforeAutospacing="1" w:after="100" w:afterAutospacing="1" w:line="240" w:lineRule="auto"/>
        <w:jc w:val="left"/>
        <w:rPr>
          <w:rFonts w:eastAsia="Times New Roman" w:cs="Times New Roman"/>
          <w:b/>
          <w:bCs/>
          <w:sz w:val="27"/>
          <w:szCs w:val="27"/>
          <w:lang w:val="en-IN" w:eastAsia="en-IN" w:bidi="hi-IN"/>
        </w:rPr>
      </w:pPr>
      <w:r w:rsidRPr="001173FB">
        <w:rPr>
          <w:rFonts w:eastAsia="Times New Roman" w:cs="Times New Roman"/>
          <w:b/>
          <w:bCs/>
          <w:sz w:val="27"/>
          <w:szCs w:val="27"/>
          <w:lang w:val="en-IN" w:eastAsia="en-IN" w:bidi="hi-IN"/>
        </w:rPr>
        <w:t>Slide 4: Principles and Standards</w:t>
      </w:r>
    </w:p>
    <w:p w:rsidR="008D3AA0" w:rsidRPr="001173FB" w:rsidRDefault="008D3AA0" w:rsidP="008D3AA0">
      <w:pPr>
        <w:spacing w:before="100" w:beforeAutospacing="1" w:after="100" w:afterAutospacing="1" w:line="240" w:lineRule="auto"/>
        <w:jc w:val="left"/>
        <w:rPr>
          <w:rFonts w:eastAsia="Times New Roman" w:cs="Times New Roman"/>
          <w:b/>
          <w:bCs/>
          <w:sz w:val="27"/>
          <w:szCs w:val="27"/>
          <w:lang w:val="en-IN" w:eastAsia="en-IN" w:bidi="hi-IN"/>
        </w:rPr>
      </w:pPr>
      <w:r w:rsidRPr="00696C90">
        <w:rPr>
          <w:rFonts w:eastAsia="Times New Roman" w:cs="Times New Roman"/>
          <w:b/>
          <w:bCs/>
          <w:noProof/>
          <w:sz w:val="27"/>
          <w:szCs w:val="27"/>
          <w:lang w:eastAsia="en-GB"/>
        </w:rPr>
        <w:lastRenderedPageBreak/>
        <w:drawing>
          <wp:inline distT="0" distB="0" distL="0" distR="0" wp14:anchorId="0A54171D" wp14:editId="57076177">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rsidR="008D3AA0" w:rsidRPr="001173FB" w:rsidRDefault="008D3AA0" w:rsidP="008D3AA0">
      <w:pPr>
        <w:numPr>
          <w:ilvl w:val="0"/>
          <w:numId w:val="7"/>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Principles</w:t>
      </w:r>
      <w:r w:rsidRPr="001173FB">
        <w:rPr>
          <w:rFonts w:eastAsia="Times New Roman" w:cs="Times New Roman"/>
          <w:szCs w:val="24"/>
          <w:lang w:val="en-IN" w:eastAsia="en-IN" w:bidi="hi-IN"/>
        </w:rPr>
        <w:t>:</w:t>
      </w:r>
    </w:p>
    <w:p w:rsidR="008D3AA0" w:rsidRPr="001173FB" w:rsidRDefault="008D3AA0" w:rsidP="008D3AA0">
      <w:pPr>
        <w:numPr>
          <w:ilvl w:val="1"/>
          <w:numId w:val="7"/>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Inclusivity</w:t>
      </w:r>
      <w:r w:rsidRPr="00646244">
        <w:t xml:space="preserve"> </w:t>
      </w:r>
      <w:r>
        <w:t>(</w:t>
      </w:r>
      <w:proofErr w:type="spellStart"/>
      <w:r>
        <w:t>Maragiannis</w:t>
      </w:r>
      <w:proofErr w:type="spellEnd"/>
      <w:r>
        <w:t>, 2021)</w:t>
      </w:r>
    </w:p>
    <w:p w:rsidR="008D3AA0" w:rsidRPr="001173FB" w:rsidRDefault="008D3AA0" w:rsidP="008D3AA0">
      <w:pPr>
        <w:numPr>
          <w:ilvl w:val="1"/>
          <w:numId w:val="7"/>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Transparency</w:t>
      </w:r>
      <w:r>
        <w:rPr>
          <w:rFonts w:eastAsia="Times New Roman" w:cs="Times New Roman"/>
          <w:szCs w:val="24"/>
          <w:lang w:val="en-IN" w:eastAsia="en-IN" w:bidi="hi-IN"/>
        </w:rPr>
        <w:t xml:space="preserve"> </w:t>
      </w:r>
    </w:p>
    <w:p w:rsidR="008D3AA0" w:rsidRPr="001173FB" w:rsidRDefault="008D3AA0" w:rsidP="008D3AA0">
      <w:pPr>
        <w:numPr>
          <w:ilvl w:val="1"/>
          <w:numId w:val="7"/>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Collaboration</w:t>
      </w:r>
    </w:p>
    <w:p w:rsidR="008D3AA0" w:rsidRPr="001173FB" w:rsidRDefault="008D3AA0" w:rsidP="008D3AA0">
      <w:pPr>
        <w:numPr>
          <w:ilvl w:val="0"/>
          <w:numId w:val="7"/>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Standards</w:t>
      </w:r>
      <w:r w:rsidRPr="001173FB">
        <w:rPr>
          <w:rFonts w:eastAsia="Times New Roman" w:cs="Times New Roman"/>
          <w:szCs w:val="24"/>
          <w:lang w:val="en-IN" w:eastAsia="en-IN" w:bidi="hi-IN"/>
        </w:rPr>
        <w:t>:</w:t>
      </w:r>
    </w:p>
    <w:p w:rsidR="008D3AA0" w:rsidRPr="001173FB" w:rsidRDefault="008D3AA0" w:rsidP="008D3AA0">
      <w:pPr>
        <w:numPr>
          <w:ilvl w:val="1"/>
          <w:numId w:val="7"/>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Ethical engagement</w:t>
      </w:r>
    </w:p>
    <w:p w:rsidR="008D3AA0" w:rsidRPr="001173FB" w:rsidRDefault="008D3AA0" w:rsidP="008D3AA0">
      <w:pPr>
        <w:numPr>
          <w:ilvl w:val="1"/>
          <w:numId w:val="7"/>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Regular feedback and adaptation</w:t>
      </w:r>
    </w:p>
    <w:p w:rsidR="008D3AA0" w:rsidRPr="001173FB" w:rsidRDefault="008D3AA0" w:rsidP="008D3AA0">
      <w:pPr>
        <w:numPr>
          <w:ilvl w:val="1"/>
          <w:numId w:val="7"/>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Focus on sustainability</w:t>
      </w:r>
    </w:p>
    <w:p w:rsidR="008D3AA0" w:rsidRPr="001173FB" w:rsidRDefault="008D3AA0" w:rsidP="008D3AA0">
      <w:pPr>
        <w:rPr>
          <w:lang w:val="en-IN" w:eastAsia="en-IN" w:bidi="hi-IN"/>
        </w:rPr>
      </w:pPr>
      <w:r w:rsidRPr="001173FB">
        <w:rPr>
          <w:lang w:val="en-IN" w:eastAsia="en-IN" w:bidi="hi-IN"/>
        </w:rPr>
        <w:t>Speaker Notes:</w:t>
      </w:r>
    </w:p>
    <w:p w:rsidR="008D3AA0" w:rsidRDefault="008D3AA0" w:rsidP="008D3AA0">
      <w:r>
        <w:t xml:space="preserve">We will follow principles of openness, receiving and sharing of information positively. Examples are ethical practice, feedback provision and feedback receipt, and an emphasis on practice as an extended process to create significant change. </w:t>
      </w:r>
    </w:p>
    <w:p w:rsidR="008D3AA0" w:rsidRDefault="008D3AA0" w:rsidP="008D3AA0">
      <w:pPr>
        <w:spacing w:before="100" w:beforeAutospacing="1" w:after="100" w:afterAutospacing="1" w:line="240" w:lineRule="auto"/>
        <w:jc w:val="left"/>
        <w:outlineLvl w:val="2"/>
        <w:rPr>
          <w:rFonts w:eastAsia="Times New Roman" w:cs="Times New Roman"/>
          <w:b/>
          <w:bCs/>
          <w:sz w:val="27"/>
          <w:szCs w:val="27"/>
          <w:lang w:val="en-IN" w:eastAsia="en-IN" w:bidi="hi-IN"/>
        </w:rPr>
      </w:pPr>
      <w:r w:rsidRPr="001173FB">
        <w:rPr>
          <w:rFonts w:eastAsia="Times New Roman" w:cs="Times New Roman"/>
          <w:b/>
          <w:bCs/>
          <w:sz w:val="27"/>
          <w:szCs w:val="27"/>
          <w:lang w:val="en-IN" w:eastAsia="en-IN" w:bidi="hi-IN"/>
        </w:rPr>
        <w:t xml:space="preserve">Slide 5: Identified Issues in </w:t>
      </w:r>
      <w:proofErr w:type="spellStart"/>
      <w:r w:rsidRPr="001173FB">
        <w:rPr>
          <w:rFonts w:eastAsia="Times New Roman" w:cs="Times New Roman"/>
          <w:b/>
          <w:bCs/>
          <w:sz w:val="27"/>
          <w:szCs w:val="27"/>
          <w:lang w:val="en-IN" w:eastAsia="en-IN" w:bidi="hi-IN"/>
        </w:rPr>
        <w:t>Melbourn</w:t>
      </w:r>
      <w:proofErr w:type="spellEnd"/>
    </w:p>
    <w:p w:rsidR="008D3AA0" w:rsidRPr="001173FB" w:rsidRDefault="008D3AA0" w:rsidP="008D3AA0">
      <w:pPr>
        <w:spacing w:before="100" w:beforeAutospacing="1" w:after="100" w:afterAutospacing="1" w:line="240" w:lineRule="auto"/>
        <w:jc w:val="left"/>
        <w:outlineLvl w:val="2"/>
        <w:rPr>
          <w:rFonts w:eastAsia="Times New Roman" w:cs="Times New Roman"/>
          <w:b/>
          <w:bCs/>
          <w:sz w:val="27"/>
          <w:szCs w:val="27"/>
          <w:lang w:val="en-IN" w:eastAsia="en-IN" w:bidi="hi-IN"/>
        </w:rPr>
      </w:pPr>
      <w:r w:rsidRPr="00696C90">
        <w:rPr>
          <w:rFonts w:eastAsia="Times New Roman" w:cs="Times New Roman"/>
          <w:b/>
          <w:bCs/>
          <w:noProof/>
          <w:sz w:val="27"/>
          <w:szCs w:val="27"/>
          <w:lang w:eastAsia="en-GB"/>
        </w:rPr>
        <w:lastRenderedPageBreak/>
        <w:drawing>
          <wp:inline distT="0" distB="0" distL="0" distR="0" wp14:anchorId="5132F955" wp14:editId="2B940952">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rsidR="008D3AA0" w:rsidRPr="001173FB" w:rsidRDefault="008D3AA0" w:rsidP="008D3AA0">
      <w:pPr>
        <w:numPr>
          <w:ilvl w:val="0"/>
          <w:numId w:val="8"/>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Economic</w:t>
      </w:r>
      <w:r w:rsidRPr="001173FB">
        <w:rPr>
          <w:rFonts w:eastAsia="Times New Roman" w:cs="Times New Roman"/>
          <w:szCs w:val="24"/>
          <w:lang w:val="en-IN" w:eastAsia="en-IN" w:bidi="hi-IN"/>
        </w:rPr>
        <w:t>: Challenges for small businesses</w:t>
      </w:r>
    </w:p>
    <w:p w:rsidR="008D3AA0" w:rsidRPr="001173FB" w:rsidRDefault="008D3AA0" w:rsidP="008D3AA0">
      <w:pPr>
        <w:numPr>
          <w:ilvl w:val="0"/>
          <w:numId w:val="8"/>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Inclusivity</w:t>
      </w:r>
      <w:r w:rsidRPr="001173FB">
        <w:rPr>
          <w:rFonts w:eastAsia="Times New Roman" w:cs="Times New Roman"/>
          <w:szCs w:val="24"/>
          <w:lang w:val="en-IN" w:eastAsia="en-IN" w:bidi="hi-IN"/>
        </w:rPr>
        <w:t>: Need for greater cultural representation</w:t>
      </w:r>
    </w:p>
    <w:p w:rsidR="008D3AA0" w:rsidRPr="001173FB" w:rsidRDefault="008D3AA0" w:rsidP="008D3AA0">
      <w:pPr>
        <w:numPr>
          <w:ilvl w:val="0"/>
          <w:numId w:val="8"/>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Social Cohesion</w:t>
      </w:r>
      <w:r w:rsidRPr="001173FB">
        <w:rPr>
          <w:rFonts w:eastAsia="Times New Roman" w:cs="Times New Roman"/>
          <w:szCs w:val="24"/>
          <w:lang w:val="en-IN" w:eastAsia="en-IN" w:bidi="hi-IN"/>
        </w:rPr>
        <w:t>: Strengthening community bonds</w:t>
      </w:r>
      <w:r>
        <w:rPr>
          <w:rFonts w:eastAsia="Times New Roman" w:cs="Times New Roman"/>
          <w:szCs w:val="24"/>
          <w:lang w:val="en-IN" w:eastAsia="en-IN" w:bidi="hi-IN"/>
        </w:rPr>
        <w:t xml:space="preserve"> (</w:t>
      </w:r>
      <w:r>
        <w:t>Graham</w:t>
      </w:r>
      <w:r w:rsidRPr="00DA492C">
        <w:t>, 2019</w:t>
      </w:r>
      <w:r>
        <w:t>)</w:t>
      </w:r>
    </w:p>
    <w:p w:rsidR="008D3AA0" w:rsidRPr="001173FB" w:rsidRDefault="008D3AA0" w:rsidP="008D3AA0">
      <w:pPr>
        <w:numPr>
          <w:ilvl w:val="0"/>
          <w:numId w:val="8"/>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Environmental</w:t>
      </w:r>
      <w:r w:rsidRPr="001173FB">
        <w:rPr>
          <w:rFonts w:eastAsia="Times New Roman" w:cs="Times New Roman"/>
          <w:szCs w:val="24"/>
          <w:lang w:val="en-IN" w:eastAsia="en-IN" w:bidi="hi-IN"/>
        </w:rPr>
        <w:t>: Addressing local environmental concerns</w:t>
      </w:r>
    </w:p>
    <w:p w:rsidR="008D3AA0" w:rsidRPr="001173FB" w:rsidRDefault="008D3AA0" w:rsidP="008D3AA0">
      <w:pPr>
        <w:rPr>
          <w:lang w:val="en-IN" w:eastAsia="en-IN" w:bidi="hi-IN"/>
        </w:rPr>
      </w:pPr>
      <w:r w:rsidRPr="001173FB">
        <w:rPr>
          <w:lang w:val="en-IN" w:eastAsia="en-IN" w:bidi="hi-IN"/>
        </w:rPr>
        <w:t>Speaker Notes:</w:t>
      </w:r>
    </w:p>
    <w:p w:rsidR="008D3AA0" w:rsidRPr="001173FB" w:rsidRDefault="008D3AA0" w:rsidP="008D3AA0">
      <w:pPr>
        <w:spacing w:before="100" w:beforeAutospacing="1" w:after="100" w:afterAutospacing="1" w:line="240" w:lineRule="auto"/>
        <w:jc w:val="left"/>
        <w:rPr>
          <w:rFonts w:eastAsia="Times New Roman" w:cs="Times New Roman"/>
          <w:szCs w:val="24"/>
          <w:lang w:val="en-IN" w:eastAsia="en-IN" w:bidi="hi-IN"/>
        </w:rPr>
      </w:pPr>
      <w:r>
        <w:t>The challenged areas include economic affairs, for small businesses; diversity and the need to foster social cohesions, and the environment. Issues such as these will comprise the content of the engagement strategies that we shall undertake</w:t>
      </w:r>
      <w:r w:rsidRPr="001173FB">
        <w:rPr>
          <w:rFonts w:eastAsia="Times New Roman" w:cs="Times New Roman"/>
          <w:szCs w:val="24"/>
          <w:lang w:val="en-IN" w:eastAsia="en-IN" w:bidi="hi-IN"/>
        </w:rPr>
        <w:t>.</w:t>
      </w:r>
    </w:p>
    <w:p w:rsidR="008D3AA0" w:rsidRDefault="008D3AA0" w:rsidP="008D3AA0">
      <w:pPr>
        <w:spacing w:before="100" w:beforeAutospacing="1" w:after="100" w:afterAutospacing="1" w:line="240" w:lineRule="auto"/>
        <w:jc w:val="left"/>
        <w:outlineLvl w:val="2"/>
        <w:rPr>
          <w:rFonts w:eastAsia="Times New Roman" w:cs="Times New Roman"/>
          <w:b/>
          <w:bCs/>
          <w:sz w:val="27"/>
          <w:szCs w:val="27"/>
          <w:lang w:val="en-IN" w:eastAsia="en-IN" w:bidi="hi-IN"/>
        </w:rPr>
      </w:pPr>
      <w:r w:rsidRPr="001173FB">
        <w:rPr>
          <w:rFonts w:eastAsia="Times New Roman" w:cs="Times New Roman"/>
          <w:b/>
          <w:bCs/>
          <w:sz w:val="27"/>
          <w:szCs w:val="27"/>
          <w:lang w:val="en-IN" w:eastAsia="en-IN" w:bidi="hi-IN"/>
        </w:rPr>
        <w:t>Slide 6: Adaptable Strategies</w:t>
      </w:r>
    </w:p>
    <w:p w:rsidR="008D3AA0" w:rsidRPr="001173FB" w:rsidRDefault="008D3AA0" w:rsidP="008D3AA0">
      <w:pPr>
        <w:spacing w:before="100" w:beforeAutospacing="1" w:after="100" w:afterAutospacing="1" w:line="240" w:lineRule="auto"/>
        <w:jc w:val="left"/>
        <w:outlineLvl w:val="2"/>
        <w:rPr>
          <w:rFonts w:eastAsia="Times New Roman" w:cs="Times New Roman"/>
          <w:b/>
          <w:bCs/>
          <w:sz w:val="27"/>
          <w:szCs w:val="27"/>
          <w:lang w:val="en-IN" w:eastAsia="en-IN" w:bidi="hi-IN"/>
        </w:rPr>
      </w:pPr>
      <w:r w:rsidRPr="00696C90">
        <w:rPr>
          <w:rFonts w:eastAsia="Times New Roman" w:cs="Times New Roman"/>
          <w:b/>
          <w:bCs/>
          <w:noProof/>
          <w:sz w:val="27"/>
          <w:szCs w:val="27"/>
          <w:lang w:eastAsia="en-GB"/>
        </w:rPr>
        <w:lastRenderedPageBreak/>
        <w:drawing>
          <wp:inline distT="0" distB="0" distL="0" distR="0" wp14:anchorId="693667A7" wp14:editId="67335BD7">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rsidR="008D3AA0" w:rsidRPr="001173FB" w:rsidRDefault="008D3AA0" w:rsidP="008D3AA0">
      <w:pPr>
        <w:numPr>
          <w:ilvl w:val="0"/>
          <w:numId w:val="9"/>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Economic Support</w:t>
      </w:r>
      <w:r w:rsidRPr="001173FB">
        <w:rPr>
          <w:rFonts w:eastAsia="Times New Roman" w:cs="Times New Roman"/>
          <w:szCs w:val="24"/>
          <w:lang w:val="en-IN" w:eastAsia="en-IN" w:bidi="hi-IN"/>
        </w:rPr>
        <w:t>:</w:t>
      </w:r>
    </w:p>
    <w:p w:rsidR="008D3AA0" w:rsidRPr="001173FB" w:rsidRDefault="008D3AA0" w:rsidP="008D3AA0">
      <w:pPr>
        <w:numPr>
          <w:ilvl w:val="1"/>
          <w:numId w:val="9"/>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Local Business Campaigns</w:t>
      </w:r>
    </w:p>
    <w:p w:rsidR="008D3AA0" w:rsidRPr="001173FB" w:rsidRDefault="008D3AA0" w:rsidP="008D3AA0">
      <w:pPr>
        <w:numPr>
          <w:ilvl w:val="1"/>
          <w:numId w:val="9"/>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Business Workshops</w:t>
      </w:r>
    </w:p>
    <w:p w:rsidR="008D3AA0" w:rsidRPr="001173FB" w:rsidRDefault="008D3AA0" w:rsidP="008D3AA0">
      <w:pPr>
        <w:numPr>
          <w:ilvl w:val="0"/>
          <w:numId w:val="9"/>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Inclusivity and Diversity</w:t>
      </w:r>
      <w:r w:rsidRPr="001173FB">
        <w:rPr>
          <w:rFonts w:eastAsia="Times New Roman" w:cs="Times New Roman"/>
          <w:szCs w:val="24"/>
          <w:lang w:val="en-IN" w:eastAsia="en-IN" w:bidi="hi-IN"/>
        </w:rPr>
        <w:t>:</w:t>
      </w:r>
    </w:p>
    <w:p w:rsidR="008D3AA0" w:rsidRPr="001173FB" w:rsidRDefault="008D3AA0" w:rsidP="008D3AA0">
      <w:pPr>
        <w:numPr>
          <w:ilvl w:val="1"/>
          <w:numId w:val="9"/>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Cultural Events</w:t>
      </w:r>
    </w:p>
    <w:p w:rsidR="008D3AA0" w:rsidRPr="001173FB" w:rsidRDefault="008D3AA0" w:rsidP="008D3AA0">
      <w:pPr>
        <w:numPr>
          <w:ilvl w:val="1"/>
          <w:numId w:val="9"/>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Diversity Councils</w:t>
      </w:r>
    </w:p>
    <w:p w:rsidR="008D3AA0" w:rsidRPr="001173FB" w:rsidRDefault="008D3AA0" w:rsidP="008D3AA0">
      <w:pPr>
        <w:numPr>
          <w:ilvl w:val="0"/>
          <w:numId w:val="9"/>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Social Cohesion</w:t>
      </w:r>
      <w:r w:rsidRPr="001173FB">
        <w:rPr>
          <w:rFonts w:eastAsia="Times New Roman" w:cs="Times New Roman"/>
          <w:szCs w:val="24"/>
          <w:lang w:val="en-IN" w:eastAsia="en-IN" w:bidi="hi-IN"/>
        </w:rPr>
        <w:t>:</w:t>
      </w:r>
    </w:p>
    <w:p w:rsidR="008D3AA0" w:rsidRPr="001173FB" w:rsidRDefault="008D3AA0" w:rsidP="008D3AA0">
      <w:pPr>
        <w:numPr>
          <w:ilvl w:val="1"/>
          <w:numId w:val="9"/>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Community Events</w:t>
      </w:r>
    </w:p>
    <w:p w:rsidR="008D3AA0" w:rsidRPr="001173FB" w:rsidRDefault="008D3AA0" w:rsidP="008D3AA0">
      <w:pPr>
        <w:numPr>
          <w:ilvl w:val="1"/>
          <w:numId w:val="9"/>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Youth Programs</w:t>
      </w:r>
      <w:r>
        <w:rPr>
          <w:rFonts w:eastAsia="Times New Roman" w:cs="Times New Roman"/>
          <w:szCs w:val="24"/>
          <w:lang w:val="en-IN" w:eastAsia="en-IN" w:bidi="hi-IN"/>
        </w:rPr>
        <w:t xml:space="preserve"> (</w:t>
      </w:r>
      <w:r>
        <w:t>Shaw and Montana, 2016)</w:t>
      </w:r>
    </w:p>
    <w:p w:rsidR="008D3AA0" w:rsidRPr="001173FB" w:rsidRDefault="008D3AA0" w:rsidP="008D3AA0">
      <w:pPr>
        <w:rPr>
          <w:lang w:val="en-IN" w:eastAsia="en-IN" w:bidi="hi-IN"/>
        </w:rPr>
      </w:pPr>
      <w:r w:rsidRPr="001173FB">
        <w:rPr>
          <w:lang w:val="en-IN" w:eastAsia="en-IN" w:bidi="hi-IN"/>
        </w:rPr>
        <w:t>Speaker Notes:</w:t>
      </w:r>
    </w:p>
    <w:p w:rsidR="008D3AA0" w:rsidRDefault="008D3AA0" w:rsidP="008D3AA0">
      <w:pPr>
        <w:rPr>
          <w:rFonts w:eastAsia="Times New Roman" w:cs="Times New Roman"/>
          <w:b/>
          <w:bCs/>
          <w:sz w:val="27"/>
          <w:szCs w:val="27"/>
          <w:lang w:val="en-IN" w:eastAsia="en-IN" w:bidi="hi-IN"/>
        </w:rPr>
      </w:pPr>
      <w:r>
        <w:t>These include local business campaigns or marketing activities and creating and hosting workshops to enhance the creation of small businesses or to support business sustainability. For inclusivity, we will create cultural events and diversity councils. In the area of social cohesion, more communal activities will be encouraged and the development of youth work programmes</w:t>
      </w:r>
      <w:r w:rsidRPr="001173FB">
        <w:rPr>
          <w:rFonts w:eastAsia="Times New Roman" w:cs="Times New Roman"/>
          <w:b/>
          <w:bCs/>
          <w:sz w:val="27"/>
          <w:szCs w:val="27"/>
          <w:lang w:val="en-IN" w:eastAsia="en-IN" w:bidi="hi-IN"/>
        </w:rPr>
        <w:t xml:space="preserve"> </w:t>
      </w:r>
    </w:p>
    <w:p w:rsidR="008D3AA0" w:rsidRDefault="008D3AA0" w:rsidP="008D3AA0">
      <w:pPr>
        <w:spacing w:before="100" w:beforeAutospacing="1" w:after="100" w:afterAutospacing="1" w:line="240" w:lineRule="auto"/>
        <w:jc w:val="left"/>
        <w:outlineLvl w:val="2"/>
        <w:rPr>
          <w:rFonts w:eastAsia="Times New Roman" w:cs="Times New Roman"/>
          <w:b/>
          <w:bCs/>
          <w:sz w:val="27"/>
          <w:szCs w:val="27"/>
          <w:lang w:val="en-IN" w:eastAsia="en-IN" w:bidi="hi-IN"/>
        </w:rPr>
      </w:pPr>
      <w:r w:rsidRPr="001173FB">
        <w:rPr>
          <w:rFonts w:eastAsia="Times New Roman" w:cs="Times New Roman"/>
          <w:b/>
          <w:bCs/>
          <w:sz w:val="27"/>
          <w:szCs w:val="27"/>
          <w:lang w:val="en-IN" w:eastAsia="en-IN" w:bidi="hi-IN"/>
        </w:rPr>
        <w:t>Slide 7: Potential Collaborations</w:t>
      </w:r>
    </w:p>
    <w:p w:rsidR="008D3AA0" w:rsidRPr="001173FB" w:rsidRDefault="008D3AA0" w:rsidP="008D3AA0">
      <w:pPr>
        <w:spacing w:before="100" w:beforeAutospacing="1" w:after="100" w:afterAutospacing="1" w:line="240" w:lineRule="auto"/>
        <w:jc w:val="left"/>
        <w:outlineLvl w:val="2"/>
        <w:rPr>
          <w:rFonts w:eastAsia="Times New Roman" w:cs="Times New Roman"/>
          <w:b/>
          <w:bCs/>
          <w:sz w:val="27"/>
          <w:szCs w:val="27"/>
          <w:lang w:val="en-IN" w:eastAsia="en-IN" w:bidi="hi-IN"/>
        </w:rPr>
      </w:pPr>
      <w:r w:rsidRPr="00696C90">
        <w:rPr>
          <w:rFonts w:eastAsia="Times New Roman" w:cs="Times New Roman"/>
          <w:b/>
          <w:bCs/>
          <w:noProof/>
          <w:sz w:val="27"/>
          <w:szCs w:val="27"/>
          <w:lang w:eastAsia="en-GB"/>
        </w:rPr>
        <w:lastRenderedPageBreak/>
        <w:drawing>
          <wp:inline distT="0" distB="0" distL="0" distR="0" wp14:anchorId="38572FB5" wp14:editId="03CDFC1D">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rsidR="008D3AA0" w:rsidRPr="001173FB" w:rsidRDefault="008D3AA0" w:rsidP="008D3AA0">
      <w:pPr>
        <w:numPr>
          <w:ilvl w:val="0"/>
          <w:numId w:val="10"/>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Local Government</w:t>
      </w:r>
      <w:r w:rsidRPr="001173FB">
        <w:rPr>
          <w:rFonts w:eastAsia="Times New Roman" w:cs="Times New Roman"/>
          <w:szCs w:val="24"/>
          <w:lang w:val="en-IN" w:eastAsia="en-IN" w:bidi="hi-IN"/>
        </w:rPr>
        <w:t>: Parish Council</w:t>
      </w:r>
      <w:r>
        <w:rPr>
          <w:rFonts w:eastAsia="Times New Roman" w:cs="Times New Roman"/>
          <w:szCs w:val="24"/>
          <w:lang w:val="en-IN" w:eastAsia="en-IN" w:bidi="hi-IN"/>
        </w:rPr>
        <w:t xml:space="preserve"> (</w:t>
      </w:r>
      <w:r>
        <w:t>Jones, 2018)</w:t>
      </w:r>
    </w:p>
    <w:p w:rsidR="008D3AA0" w:rsidRPr="001173FB" w:rsidRDefault="008D3AA0" w:rsidP="008D3AA0">
      <w:pPr>
        <w:numPr>
          <w:ilvl w:val="0"/>
          <w:numId w:val="10"/>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Educational Institutions</w:t>
      </w:r>
      <w:r w:rsidRPr="001173FB">
        <w:rPr>
          <w:rFonts w:eastAsia="Times New Roman" w:cs="Times New Roman"/>
          <w:szCs w:val="24"/>
          <w:lang w:val="en-IN" w:eastAsia="en-IN" w:bidi="hi-IN"/>
        </w:rPr>
        <w:t>: Schools and colleges</w:t>
      </w:r>
    </w:p>
    <w:p w:rsidR="008D3AA0" w:rsidRPr="001173FB" w:rsidRDefault="008D3AA0" w:rsidP="008D3AA0">
      <w:pPr>
        <w:numPr>
          <w:ilvl w:val="0"/>
          <w:numId w:val="10"/>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Local Businesses</w:t>
      </w:r>
      <w:r w:rsidRPr="001173FB">
        <w:rPr>
          <w:rFonts w:eastAsia="Times New Roman" w:cs="Times New Roman"/>
          <w:szCs w:val="24"/>
          <w:lang w:val="en-IN" w:eastAsia="en-IN" w:bidi="hi-IN"/>
        </w:rPr>
        <w:t xml:space="preserve">: </w:t>
      </w:r>
      <w:proofErr w:type="spellStart"/>
      <w:r w:rsidRPr="001173FB">
        <w:rPr>
          <w:rFonts w:eastAsia="Times New Roman" w:cs="Times New Roman"/>
          <w:szCs w:val="24"/>
          <w:lang w:val="en-IN" w:eastAsia="en-IN" w:bidi="hi-IN"/>
        </w:rPr>
        <w:t>Melbourn</w:t>
      </w:r>
      <w:proofErr w:type="spellEnd"/>
      <w:r w:rsidRPr="001173FB">
        <w:rPr>
          <w:rFonts w:eastAsia="Times New Roman" w:cs="Times New Roman"/>
          <w:szCs w:val="24"/>
          <w:lang w:val="en-IN" w:eastAsia="en-IN" w:bidi="hi-IN"/>
        </w:rPr>
        <w:t xml:space="preserve"> Business Network</w:t>
      </w:r>
      <w:r>
        <w:rPr>
          <w:rFonts w:eastAsia="Times New Roman" w:cs="Times New Roman"/>
          <w:szCs w:val="24"/>
          <w:lang w:val="en-IN" w:eastAsia="en-IN" w:bidi="hi-IN"/>
        </w:rPr>
        <w:t xml:space="preserve"> (</w:t>
      </w:r>
      <w:r>
        <w:t>Jones</w:t>
      </w:r>
      <w:r w:rsidRPr="00DA492C">
        <w:t>, 2020</w:t>
      </w:r>
      <w:r>
        <w:t>)</w:t>
      </w:r>
    </w:p>
    <w:p w:rsidR="008D3AA0" w:rsidRPr="001173FB" w:rsidRDefault="008D3AA0" w:rsidP="008D3AA0">
      <w:pPr>
        <w:numPr>
          <w:ilvl w:val="0"/>
          <w:numId w:val="10"/>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Community Groups</w:t>
      </w:r>
      <w:r w:rsidRPr="001173FB">
        <w:rPr>
          <w:rFonts w:eastAsia="Times New Roman" w:cs="Times New Roman"/>
          <w:szCs w:val="24"/>
          <w:lang w:val="en-IN" w:eastAsia="en-IN" w:bidi="hi-IN"/>
        </w:rPr>
        <w:t>: Environmental and cultural organizations</w:t>
      </w:r>
    </w:p>
    <w:p w:rsidR="008D3AA0" w:rsidRPr="001173FB" w:rsidRDefault="008D3AA0" w:rsidP="008D3AA0">
      <w:pPr>
        <w:rPr>
          <w:lang w:val="en-IN" w:eastAsia="en-IN" w:bidi="hi-IN"/>
        </w:rPr>
      </w:pPr>
      <w:r w:rsidRPr="001173FB">
        <w:rPr>
          <w:lang w:val="en-IN" w:eastAsia="en-IN" w:bidi="hi-IN"/>
        </w:rPr>
        <w:t>Speaker Notes:</w:t>
      </w:r>
    </w:p>
    <w:p w:rsidR="008D3AA0" w:rsidRPr="001173FB" w:rsidRDefault="008D3AA0" w:rsidP="008D3AA0">
      <w:pPr>
        <w:rPr>
          <w:rFonts w:eastAsia="Times New Roman" w:cs="Times New Roman"/>
          <w:szCs w:val="24"/>
          <w:lang w:val="en-IN" w:eastAsia="en-IN" w:bidi="hi-IN"/>
        </w:rPr>
      </w:pPr>
      <w:r>
        <w:t xml:space="preserve">Engagement will involve working closely with the Parish Council, relevant schools, </w:t>
      </w:r>
      <w:proofErr w:type="spellStart"/>
      <w:r>
        <w:t>Melbourn</w:t>
      </w:r>
      <w:proofErr w:type="spellEnd"/>
      <w:r>
        <w:t xml:space="preserve"> Business Network, and other relevant community groups because of their experience and knowledge when it comes to engagement plans</w:t>
      </w:r>
      <w:r w:rsidRPr="001173FB">
        <w:rPr>
          <w:rFonts w:eastAsia="Times New Roman" w:cs="Times New Roman"/>
          <w:szCs w:val="24"/>
          <w:lang w:val="en-IN" w:eastAsia="en-IN" w:bidi="hi-IN"/>
        </w:rPr>
        <w:t>.</w:t>
      </w:r>
    </w:p>
    <w:p w:rsidR="008D3AA0" w:rsidRDefault="008D3AA0" w:rsidP="008D3AA0">
      <w:pPr>
        <w:spacing w:before="100" w:beforeAutospacing="1" w:after="100" w:afterAutospacing="1" w:line="240" w:lineRule="auto"/>
        <w:jc w:val="left"/>
        <w:outlineLvl w:val="2"/>
        <w:rPr>
          <w:rFonts w:eastAsia="Times New Roman" w:cs="Times New Roman"/>
          <w:b/>
          <w:bCs/>
          <w:sz w:val="27"/>
          <w:szCs w:val="27"/>
          <w:lang w:val="en-IN" w:eastAsia="en-IN" w:bidi="hi-IN"/>
        </w:rPr>
      </w:pPr>
      <w:r w:rsidRPr="001173FB">
        <w:rPr>
          <w:rFonts w:eastAsia="Times New Roman" w:cs="Times New Roman"/>
          <w:b/>
          <w:bCs/>
          <w:sz w:val="27"/>
          <w:szCs w:val="27"/>
          <w:lang w:val="en-IN" w:eastAsia="en-IN" w:bidi="hi-IN"/>
        </w:rPr>
        <w:t>Slide 8: Inclusivity and Diversity Considerations</w:t>
      </w:r>
    </w:p>
    <w:p w:rsidR="008D3AA0" w:rsidRPr="001173FB" w:rsidRDefault="008D3AA0" w:rsidP="008D3AA0">
      <w:pPr>
        <w:spacing w:before="100" w:beforeAutospacing="1" w:after="100" w:afterAutospacing="1" w:line="240" w:lineRule="auto"/>
        <w:jc w:val="left"/>
        <w:outlineLvl w:val="2"/>
        <w:rPr>
          <w:rFonts w:eastAsia="Times New Roman" w:cs="Times New Roman"/>
          <w:b/>
          <w:bCs/>
          <w:sz w:val="27"/>
          <w:szCs w:val="27"/>
          <w:lang w:val="en-IN" w:eastAsia="en-IN" w:bidi="hi-IN"/>
        </w:rPr>
      </w:pPr>
      <w:r w:rsidRPr="00696C90">
        <w:rPr>
          <w:rFonts w:eastAsia="Times New Roman" w:cs="Times New Roman"/>
          <w:b/>
          <w:bCs/>
          <w:noProof/>
          <w:sz w:val="27"/>
          <w:szCs w:val="27"/>
          <w:lang w:eastAsia="en-GB"/>
        </w:rPr>
        <w:lastRenderedPageBreak/>
        <w:drawing>
          <wp:inline distT="0" distB="0" distL="0" distR="0" wp14:anchorId="104D9158" wp14:editId="0ACDA846">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rsidR="008D3AA0" w:rsidRPr="001173FB" w:rsidRDefault="008D3AA0" w:rsidP="008D3AA0">
      <w:pPr>
        <w:numPr>
          <w:ilvl w:val="0"/>
          <w:numId w:val="11"/>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Cultural Sensitivity Training</w:t>
      </w:r>
    </w:p>
    <w:p w:rsidR="008D3AA0" w:rsidRPr="001173FB" w:rsidRDefault="008D3AA0" w:rsidP="008D3AA0">
      <w:pPr>
        <w:numPr>
          <w:ilvl w:val="0"/>
          <w:numId w:val="11"/>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Accessibility</w:t>
      </w:r>
      <w:r w:rsidRPr="001173FB">
        <w:rPr>
          <w:rFonts w:eastAsia="Times New Roman" w:cs="Times New Roman"/>
          <w:szCs w:val="24"/>
          <w:lang w:val="en-IN" w:eastAsia="en-IN" w:bidi="hi-IN"/>
        </w:rPr>
        <w:t>: Ensure events are accessible</w:t>
      </w:r>
    </w:p>
    <w:p w:rsidR="008D3AA0" w:rsidRPr="001173FB" w:rsidRDefault="008D3AA0" w:rsidP="008D3AA0">
      <w:pPr>
        <w:numPr>
          <w:ilvl w:val="0"/>
          <w:numId w:val="11"/>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Multilingual Communication</w:t>
      </w:r>
      <w:r w:rsidRPr="001173FB">
        <w:rPr>
          <w:rFonts w:eastAsia="Times New Roman" w:cs="Times New Roman"/>
          <w:szCs w:val="24"/>
          <w:lang w:val="en-IN" w:eastAsia="en-IN" w:bidi="hi-IN"/>
        </w:rPr>
        <w:t>: Provide information in multiple languages</w:t>
      </w:r>
      <w:r>
        <w:rPr>
          <w:rFonts w:eastAsia="Times New Roman" w:cs="Times New Roman"/>
          <w:szCs w:val="24"/>
          <w:lang w:val="en-IN" w:eastAsia="en-IN" w:bidi="hi-IN"/>
        </w:rPr>
        <w:t xml:space="preserve"> (</w:t>
      </w:r>
      <w:proofErr w:type="spellStart"/>
      <w:r w:rsidRPr="00DA492C">
        <w:t>A</w:t>
      </w:r>
      <w:r>
        <w:t>smal</w:t>
      </w:r>
      <w:proofErr w:type="spellEnd"/>
      <w:r>
        <w:t>, Lamp and Tan</w:t>
      </w:r>
      <w:r w:rsidRPr="00DA492C">
        <w:t>, 2022</w:t>
      </w:r>
      <w:r>
        <w:t>)</w:t>
      </w:r>
    </w:p>
    <w:p w:rsidR="008D3AA0" w:rsidRPr="001173FB" w:rsidRDefault="008D3AA0" w:rsidP="008D3AA0">
      <w:pPr>
        <w:rPr>
          <w:lang w:val="en-IN" w:eastAsia="en-IN" w:bidi="hi-IN"/>
        </w:rPr>
      </w:pPr>
      <w:r w:rsidRPr="001173FB">
        <w:rPr>
          <w:lang w:val="en-IN" w:eastAsia="en-IN" w:bidi="hi-IN"/>
        </w:rPr>
        <w:t>Speaker Notes:</w:t>
      </w:r>
    </w:p>
    <w:p w:rsidR="008D3AA0" w:rsidRPr="001173FB" w:rsidRDefault="008D3AA0" w:rsidP="008D3AA0">
      <w:r>
        <w:t>Social justice will be facilitated by Cultural competency, equal opportunity for people of all origins; and availability of information in different languages where necessary</w:t>
      </w:r>
      <w:r w:rsidRPr="001173FB">
        <w:rPr>
          <w:rFonts w:eastAsia="Times New Roman" w:cs="Times New Roman"/>
          <w:szCs w:val="24"/>
          <w:lang w:val="en-IN" w:eastAsia="en-IN" w:bidi="hi-IN"/>
        </w:rPr>
        <w:t>.</w:t>
      </w:r>
    </w:p>
    <w:p w:rsidR="008D3AA0" w:rsidRDefault="008D3AA0" w:rsidP="008D3AA0">
      <w:pPr>
        <w:spacing w:before="100" w:beforeAutospacing="1" w:after="100" w:afterAutospacing="1" w:line="240" w:lineRule="auto"/>
        <w:jc w:val="left"/>
        <w:outlineLvl w:val="2"/>
        <w:rPr>
          <w:rFonts w:eastAsia="Times New Roman" w:cs="Times New Roman"/>
          <w:b/>
          <w:bCs/>
          <w:sz w:val="27"/>
          <w:szCs w:val="27"/>
          <w:lang w:val="en-IN" w:eastAsia="en-IN" w:bidi="hi-IN"/>
        </w:rPr>
      </w:pPr>
      <w:r w:rsidRPr="001173FB">
        <w:rPr>
          <w:rFonts w:eastAsia="Times New Roman" w:cs="Times New Roman"/>
          <w:b/>
          <w:bCs/>
          <w:sz w:val="27"/>
          <w:szCs w:val="27"/>
          <w:lang w:val="en-IN" w:eastAsia="en-IN" w:bidi="hi-IN"/>
        </w:rPr>
        <w:t>Slide 9: Implementation Timeline</w:t>
      </w:r>
    </w:p>
    <w:p w:rsidR="008D3AA0" w:rsidRPr="001173FB" w:rsidRDefault="008D3AA0" w:rsidP="008D3AA0">
      <w:pPr>
        <w:spacing w:before="100" w:beforeAutospacing="1" w:after="100" w:afterAutospacing="1" w:line="240" w:lineRule="auto"/>
        <w:jc w:val="left"/>
        <w:outlineLvl w:val="2"/>
        <w:rPr>
          <w:rFonts w:eastAsia="Times New Roman" w:cs="Times New Roman"/>
          <w:b/>
          <w:bCs/>
          <w:sz w:val="27"/>
          <w:szCs w:val="27"/>
          <w:lang w:val="en-IN" w:eastAsia="en-IN" w:bidi="hi-IN"/>
        </w:rPr>
      </w:pPr>
      <w:r w:rsidRPr="00696C90">
        <w:rPr>
          <w:rFonts w:eastAsia="Times New Roman" w:cs="Times New Roman"/>
          <w:b/>
          <w:bCs/>
          <w:noProof/>
          <w:sz w:val="27"/>
          <w:szCs w:val="27"/>
          <w:lang w:eastAsia="en-GB"/>
        </w:rPr>
        <w:lastRenderedPageBreak/>
        <w:drawing>
          <wp:inline distT="0" distB="0" distL="0" distR="0" wp14:anchorId="0EBD4DF7" wp14:editId="0F64A99E">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rsidR="008D3AA0" w:rsidRPr="001173FB" w:rsidRDefault="008D3AA0" w:rsidP="008D3AA0">
      <w:pPr>
        <w:numPr>
          <w:ilvl w:val="0"/>
          <w:numId w:val="12"/>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Short-Term (0-6 Months)</w:t>
      </w:r>
      <w:r w:rsidRPr="001173FB">
        <w:rPr>
          <w:rFonts w:eastAsia="Times New Roman" w:cs="Times New Roman"/>
          <w:szCs w:val="24"/>
          <w:lang w:val="en-IN" w:eastAsia="en-IN" w:bidi="hi-IN"/>
        </w:rPr>
        <w:t>:</w:t>
      </w:r>
    </w:p>
    <w:p w:rsidR="008D3AA0" w:rsidRPr="001173FB" w:rsidRDefault="008D3AA0" w:rsidP="008D3AA0">
      <w:pPr>
        <w:numPr>
          <w:ilvl w:val="1"/>
          <w:numId w:val="12"/>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Launch campaigns</w:t>
      </w:r>
    </w:p>
    <w:p w:rsidR="008D3AA0" w:rsidRPr="001173FB" w:rsidRDefault="008D3AA0" w:rsidP="008D3AA0">
      <w:pPr>
        <w:numPr>
          <w:ilvl w:val="1"/>
          <w:numId w:val="12"/>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Establish councils</w:t>
      </w:r>
    </w:p>
    <w:p w:rsidR="008D3AA0" w:rsidRPr="001173FB" w:rsidRDefault="008D3AA0" w:rsidP="008D3AA0">
      <w:pPr>
        <w:numPr>
          <w:ilvl w:val="1"/>
          <w:numId w:val="12"/>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Plan cultural events</w:t>
      </w:r>
    </w:p>
    <w:p w:rsidR="008D3AA0" w:rsidRPr="001173FB" w:rsidRDefault="008D3AA0" w:rsidP="008D3AA0">
      <w:pPr>
        <w:numPr>
          <w:ilvl w:val="0"/>
          <w:numId w:val="12"/>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Medium-Term (6-12 Months)</w:t>
      </w:r>
      <w:r w:rsidRPr="001173FB">
        <w:rPr>
          <w:rFonts w:eastAsia="Times New Roman" w:cs="Times New Roman"/>
          <w:szCs w:val="24"/>
          <w:lang w:val="en-IN" w:eastAsia="en-IN" w:bidi="hi-IN"/>
        </w:rPr>
        <w:t>:</w:t>
      </w:r>
    </w:p>
    <w:p w:rsidR="008D3AA0" w:rsidRPr="001173FB" w:rsidRDefault="008D3AA0" w:rsidP="008D3AA0">
      <w:pPr>
        <w:numPr>
          <w:ilvl w:val="1"/>
          <w:numId w:val="12"/>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Host workshops and programs</w:t>
      </w:r>
    </w:p>
    <w:p w:rsidR="008D3AA0" w:rsidRPr="001173FB" w:rsidRDefault="008D3AA0" w:rsidP="008D3AA0">
      <w:pPr>
        <w:numPr>
          <w:ilvl w:val="1"/>
          <w:numId w:val="12"/>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Organize major community events</w:t>
      </w:r>
    </w:p>
    <w:p w:rsidR="008D3AA0" w:rsidRPr="001173FB" w:rsidRDefault="008D3AA0" w:rsidP="008D3AA0">
      <w:pPr>
        <w:numPr>
          <w:ilvl w:val="0"/>
          <w:numId w:val="12"/>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Long-Term (12-24 Months)</w:t>
      </w:r>
      <w:r w:rsidRPr="001173FB">
        <w:rPr>
          <w:rFonts w:eastAsia="Times New Roman" w:cs="Times New Roman"/>
          <w:szCs w:val="24"/>
          <w:lang w:val="en-IN" w:eastAsia="en-IN" w:bidi="hi-IN"/>
        </w:rPr>
        <w:t>:</w:t>
      </w:r>
    </w:p>
    <w:p w:rsidR="008D3AA0" w:rsidRPr="001173FB" w:rsidRDefault="008D3AA0" w:rsidP="008D3AA0">
      <w:pPr>
        <w:numPr>
          <w:ilvl w:val="1"/>
          <w:numId w:val="12"/>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Assess and refine strategies</w:t>
      </w:r>
    </w:p>
    <w:p w:rsidR="008D3AA0" w:rsidRPr="001173FB" w:rsidRDefault="008D3AA0" w:rsidP="008D3AA0">
      <w:pPr>
        <w:numPr>
          <w:ilvl w:val="1"/>
          <w:numId w:val="12"/>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Expand partnerships</w:t>
      </w:r>
    </w:p>
    <w:p w:rsidR="008D3AA0" w:rsidRPr="001173FB" w:rsidRDefault="008D3AA0" w:rsidP="008D3AA0">
      <w:pPr>
        <w:rPr>
          <w:lang w:val="en-IN" w:eastAsia="en-IN" w:bidi="hi-IN"/>
        </w:rPr>
      </w:pPr>
      <w:r w:rsidRPr="001173FB">
        <w:rPr>
          <w:lang w:val="en-IN" w:eastAsia="en-IN" w:bidi="hi-IN"/>
        </w:rPr>
        <w:t>Speaker Notes:</w:t>
      </w:r>
    </w:p>
    <w:p w:rsidR="008D3AA0" w:rsidRPr="001173FB" w:rsidRDefault="008D3AA0" w:rsidP="008D3AA0">
      <w:pPr>
        <w:rPr>
          <w:lang w:val="en-IN" w:eastAsia="en-IN" w:bidi="hi-IN"/>
        </w:rPr>
      </w:pPr>
      <w:r w:rsidRPr="00A517CD">
        <w:rPr>
          <w:lang w:eastAsia="en-IN" w:bidi="hi-IN"/>
        </w:rPr>
        <w:t>These activities cover short-term activities including the development of campaigns and formation of councils, middle-term actions including the organization of the workshops and long-term assessments of the effectiveness of the strategies as well as the expansion of the partnership</w:t>
      </w:r>
      <w:r w:rsidRPr="001173FB">
        <w:rPr>
          <w:lang w:val="en-IN" w:eastAsia="en-IN" w:bidi="hi-IN"/>
        </w:rPr>
        <w:t>.</w:t>
      </w:r>
    </w:p>
    <w:p w:rsidR="008D3AA0" w:rsidRDefault="008D3AA0" w:rsidP="008D3AA0">
      <w:pPr>
        <w:spacing w:before="100" w:beforeAutospacing="1" w:after="100" w:afterAutospacing="1" w:line="240" w:lineRule="auto"/>
        <w:jc w:val="left"/>
        <w:outlineLvl w:val="2"/>
        <w:rPr>
          <w:rFonts w:eastAsia="Times New Roman" w:cs="Times New Roman"/>
          <w:b/>
          <w:bCs/>
          <w:sz w:val="27"/>
          <w:szCs w:val="27"/>
          <w:lang w:val="en-IN" w:eastAsia="en-IN" w:bidi="hi-IN"/>
        </w:rPr>
      </w:pPr>
      <w:r w:rsidRPr="001173FB">
        <w:rPr>
          <w:rFonts w:eastAsia="Times New Roman" w:cs="Times New Roman"/>
          <w:b/>
          <w:bCs/>
          <w:sz w:val="27"/>
          <w:szCs w:val="27"/>
          <w:lang w:val="en-IN" w:eastAsia="en-IN" w:bidi="hi-IN"/>
        </w:rPr>
        <w:t>Slide 10: Monitoring and Evaluation</w:t>
      </w:r>
    </w:p>
    <w:p w:rsidR="008D3AA0" w:rsidRPr="001173FB" w:rsidRDefault="008D3AA0" w:rsidP="008D3AA0">
      <w:pPr>
        <w:spacing w:before="100" w:beforeAutospacing="1" w:after="100" w:afterAutospacing="1" w:line="240" w:lineRule="auto"/>
        <w:jc w:val="left"/>
        <w:outlineLvl w:val="2"/>
        <w:rPr>
          <w:rFonts w:eastAsia="Times New Roman" w:cs="Times New Roman"/>
          <w:b/>
          <w:bCs/>
          <w:sz w:val="27"/>
          <w:szCs w:val="27"/>
          <w:lang w:val="en-IN" w:eastAsia="en-IN" w:bidi="hi-IN"/>
        </w:rPr>
      </w:pPr>
      <w:r w:rsidRPr="00696C90">
        <w:rPr>
          <w:rFonts w:eastAsia="Times New Roman" w:cs="Times New Roman"/>
          <w:b/>
          <w:bCs/>
          <w:noProof/>
          <w:sz w:val="27"/>
          <w:szCs w:val="27"/>
          <w:lang w:eastAsia="en-GB"/>
        </w:rPr>
        <w:lastRenderedPageBreak/>
        <w:drawing>
          <wp:inline distT="0" distB="0" distL="0" distR="0" wp14:anchorId="23CBBE4F" wp14:editId="5A50A11C">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rsidR="008D3AA0" w:rsidRPr="001173FB" w:rsidRDefault="008D3AA0" w:rsidP="008D3AA0">
      <w:pPr>
        <w:numPr>
          <w:ilvl w:val="0"/>
          <w:numId w:val="13"/>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Metrics</w:t>
      </w:r>
      <w:r w:rsidRPr="001173FB">
        <w:rPr>
          <w:rFonts w:eastAsia="Times New Roman" w:cs="Times New Roman"/>
          <w:szCs w:val="24"/>
          <w:lang w:val="en-IN" w:eastAsia="en-IN" w:bidi="hi-IN"/>
        </w:rPr>
        <w:t>:</w:t>
      </w:r>
    </w:p>
    <w:p w:rsidR="008D3AA0" w:rsidRPr="001173FB" w:rsidRDefault="008D3AA0" w:rsidP="008D3AA0">
      <w:pPr>
        <w:numPr>
          <w:ilvl w:val="1"/>
          <w:numId w:val="13"/>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Participation rates</w:t>
      </w:r>
    </w:p>
    <w:p w:rsidR="008D3AA0" w:rsidRPr="001173FB" w:rsidRDefault="008D3AA0" w:rsidP="008D3AA0">
      <w:pPr>
        <w:numPr>
          <w:ilvl w:val="1"/>
          <w:numId w:val="13"/>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Feedback from businesses and residents</w:t>
      </w:r>
    </w:p>
    <w:p w:rsidR="008D3AA0" w:rsidRPr="001173FB" w:rsidRDefault="008D3AA0" w:rsidP="008D3AA0">
      <w:pPr>
        <w:numPr>
          <w:ilvl w:val="1"/>
          <w:numId w:val="13"/>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Diversity in community activities</w:t>
      </w:r>
      <w:r>
        <w:rPr>
          <w:rFonts w:eastAsia="Times New Roman" w:cs="Times New Roman"/>
          <w:szCs w:val="24"/>
          <w:lang w:val="en-IN" w:eastAsia="en-IN" w:bidi="hi-IN"/>
        </w:rPr>
        <w:t xml:space="preserve"> (</w:t>
      </w:r>
      <w:proofErr w:type="spellStart"/>
      <w:r w:rsidRPr="00DA492C">
        <w:t>Zaitsu</w:t>
      </w:r>
      <w:proofErr w:type="spellEnd"/>
      <w:r>
        <w:t>, et al, 2018).</w:t>
      </w:r>
    </w:p>
    <w:p w:rsidR="008D3AA0" w:rsidRPr="001173FB" w:rsidRDefault="008D3AA0" w:rsidP="008D3AA0">
      <w:pPr>
        <w:numPr>
          <w:ilvl w:val="0"/>
          <w:numId w:val="13"/>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Methods</w:t>
      </w:r>
      <w:r w:rsidRPr="001173FB">
        <w:rPr>
          <w:rFonts w:eastAsia="Times New Roman" w:cs="Times New Roman"/>
          <w:szCs w:val="24"/>
          <w:lang w:val="en-IN" w:eastAsia="en-IN" w:bidi="hi-IN"/>
        </w:rPr>
        <w:t>:</w:t>
      </w:r>
    </w:p>
    <w:p w:rsidR="008D3AA0" w:rsidRPr="001173FB" w:rsidRDefault="008D3AA0" w:rsidP="008D3AA0">
      <w:pPr>
        <w:numPr>
          <w:ilvl w:val="1"/>
          <w:numId w:val="13"/>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Surveys and feedback sessions</w:t>
      </w:r>
    </w:p>
    <w:p w:rsidR="008D3AA0" w:rsidRPr="001173FB" w:rsidRDefault="008D3AA0" w:rsidP="008D3AA0">
      <w:pPr>
        <w:numPr>
          <w:ilvl w:val="1"/>
          <w:numId w:val="13"/>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Economic indicators review</w:t>
      </w:r>
    </w:p>
    <w:p w:rsidR="008D3AA0" w:rsidRPr="001173FB" w:rsidRDefault="008D3AA0" w:rsidP="008D3AA0">
      <w:pPr>
        <w:numPr>
          <w:ilvl w:val="1"/>
          <w:numId w:val="13"/>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szCs w:val="24"/>
          <w:lang w:val="en-IN" w:eastAsia="en-IN" w:bidi="hi-IN"/>
        </w:rPr>
        <w:t>Strategy assessment</w:t>
      </w:r>
    </w:p>
    <w:p w:rsidR="008D3AA0" w:rsidRPr="001173FB" w:rsidRDefault="008D3AA0" w:rsidP="008D3AA0">
      <w:pPr>
        <w:rPr>
          <w:lang w:val="en-IN" w:eastAsia="en-IN" w:bidi="hi-IN"/>
        </w:rPr>
      </w:pPr>
      <w:r w:rsidRPr="001173FB">
        <w:rPr>
          <w:lang w:val="en-IN" w:eastAsia="en-IN" w:bidi="hi-IN"/>
        </w:rPr>
        <w:t>Speaker Notes:</w:t>
      </w:r>
    </w:p>
    <w:p w:rsidR="008D3AA0" w:rsidRDefault="008D3AA0" w:rsidP="008D3AA0">
      <w:r>
        <w:t xml:space="preserve">Monitoring will include observing the level of participation, collecting feedback from the participants and evaluating the diversity level. Other methods of evaluating these plans are those that involve surveys, economic review assessments, and recurrent strategy plans to compare success and effectiveness. </w:t>
      </w:r>
    </w:p>
    <w:p w:rsidR="008D3AA0" w:rsidRDefault="008D3AA0" w:rsidP="008D3AA0">
      <w:pPr>
        <w:spacing w:before="100" w:beforeAutospacing="1" w:after="100" w:afterAutospacing="1" w:line="240" w:lineRule="auto"/>
        <w:jc w:val="left"/>
        <w:outlineLvl w:val="2"/>
        <w:rPr>
          <w:rFonts w:eastAsia="Times New Roman" w:cs="Times New Roman"/>
          <w:b/>
          <w:bCs/>
          <w:sz w:val="27"/>
          <w:szCs w:val="27"/>
          <w:lang w:val="en-IN" w:eastAsia="en-IN" w:bidi="hi-IN"/>
        </w:rPr>
      </w:pPr>
      <w:r w:rsidRPr="001173FB">
        <w:rPr>
          <w:rFonts w:eastAsia="Times New Roman" w:cs="Times New Roman"/>
          <w:b/>
          <w:bCs/>
          <w:sz w:val="27"/>
          <w:szCs w:val="27"/>
          <w:lang w:val="en-IN" w:eastAsia="en-IN" w:bidi="hi-IN"/>
        </w:rPr>
        <w:t>Slide 11: Conclusion</w:t>
      </w:r>
    </w:p>
    <w:p w:rsidR="008D3AA0" w:rsidRPr="001173FB" w:rsidRDefault="008D3AA0" w:rsidP="008D3AA0">
      <w:pPr>
        <w:spacing w:before="100" w:beforeAutospacing="1" w:after="100" w:afterAutospacing="1" w:line="240" w:lineRule="auto"/>
        <w:jc w:val="left"/>
        <w:outlineLvl w:val="2"/>
        <w:rPr>
          <w:rFonts w:eastAsia="Times New Roman" w:cs="Times New Roman"/>
          <w:b/>
          <w:bCs/>
          <w:sz w:val="27"/>
          <w:szCs w:val="27"/>
          <w:lang w:val="en-IN" w:eastAsia="en-IN" w:bidi="hi-IN"/>
        </w:rPr>
      </w:pPr>
      <w:r w:rsidRPr="00696C90">
        <w:rPr>
          <w:rFonts w:eastAsia="Times New Roman" w:cs="Times New Roman"/>
          <w:b/>
          <w:bCs/>
          <w:noProof/>
          <w:sz w:val="27"/>
          <w:szCs w:val="27"/>
          <w:lang w:eastAsia="en-GB"/>
        </w:rPr>
        <w:lastRenderedPageBreak/>
        <w:drawing>
          <wp:inline distT="0" distB="0" distL="0" distR="0" wp14:anchorId="624182CA" wp14:editId="06437480">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rsidR="008D3AA0" w:rsidRPr="001173FB" w:rsidRDefault="008D3AA0" w:rsidP="008D3AA0">
      <w:pPr>
        <w:numPr>
          <w:ilvl w:val="0"/>
          <w:numId w:val="14"/>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Summary</w:t>
      </w:r>
      <w:r w:rsidRPr="001173FB">
        <w:rPr>
          <w:rFonts w:eastAsia="Times New Roman" w:cs="Times New Roman"/>
          <w:szCs w:val="24"/>
          <w:lang w:val="en-IN" w:eastAsia="en-IN" w:bidi="hi-IN"/>
        </w:rPr>
        <w:t>: Recap key elements of the plan</w:t>
      </w:r>
    </w:p>
    <w:p w:rsidR="008D3AA0" w:rsidRPr="001173FB" w:rsidRDefault="008D3AA0" w:rsidP="008D3AA0">
      <w:pPr>
        <w:numPr>
          <w:ilvl w:val="0"/>
          <w:numId w:val="14"/>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Call to Action</w:t>
      </w:r>
      <w:r w:rsidRPr="001173FB">
        <w:rPr>
          <w:rFonts w:eastAsia="Times New Roman" w:cs="Times New Roman"/>
          <w:szCs w:val="24"/>
          <w:lang w:val="en-IN" w:eastAsia="en-IN" w:bidi="hi-IN"/>
        </w:rPr>
        <w:t>: Encourage participation</w:t>
      </w:r>
    </w:p>
    <w:p w:rsidR="008D3AA0" w:rsidRPr="001173FB" w:rsidRDefault="008D3AA0" w:rsidP="008D3AA0">
      <w:pPr>
        <w:numPr>
          <w:ilvl w:val="0"/>
          <w:numId w:val="14"/>
        </w:numPr>
        <w:spacing w:before="100" w:beforeAutospacing="1" w:after="100" w:afterAutospacing="1" w:line="240" w:lineRule="auto"/>
        <w:jc w:val="left"/>
        <w:rPr>
          <w:rFonts w:eastAsia="Times New Roman" w:cs="Times New Roman"/>
          <w:szCs w:val="24"/>
          <w:lang w:val="en-IN" w:eastAsia="en-IN" w:bidi="hi-IN"/>
        </w:rPr>
      </w:pPr>
      <w:r w:rsidRPr="001173FB">
        <w:rPr>
          <w:rFonts w:eastAsia="Times New Roman" w:cs="Times New Roman"/>
          <w:b/>
          <w:bCs/>
          <w:szCs w:val="24"/>
          <w:lang w:val="en-IN" w:eastAsia="en-IN" w:bidi="hi-IN"/>
        </w:rPr>
        <w:t>Closing Remarks</w:t>
      </w:r>
      <w:r w:rsidRPr="001173FB">
        <w:rPr>
          <w:rFonts w:eastAsia="Times New Roman" w:cs="Times New Roman"/>
          <w:szCs w:val="24"/>
          <w:lang w:val="en-IN" w:eastAsia="en-IN" w:bidi="hi-IN"/>
        </w:rPr>
        <w:t>: Emphasize the importance of collaboration</w:t>
      </w:r>
    </w:p>
    <w:p w:rsidR="008D3AA0" w:rsidRPr="001173FB" w:rsidRDefault="008D3AA0" w:rsidP="008D3AA0">
      <w:pPr>
        <w:rPr>
          <w:lang w:val="en-IN" w:eastAsia="en-IN" w:bidi="hi-IN"/>
        </w:rPr>
      </w:pPr>
      <w:r w:rsidRPr="001173FB">
        <w:rPr>
          <w:lang w:val="en-IN" w:eastAsia="en-IN" w:bidi="hi-IN"/>
        </w:rPr>
        <w:t>Speaker Notes:</w:t>
      </w:r>
    </w:p>
    <w:p w:rsidR="008D3AA0" w:rsidRPr="00A517CD" w:rsidRDefault="008D3AA0" w:rsidP="008D3AA0">
      <w:pPr>
        <w:rPr>
          <w:lang w:val="en-IN" w:eastAsia="en-IN" w:bidi="hi-IN"/>
        </w:rPr>
      </w:pPr>
      <w:r w:rsidRPr="00A517CD">
        <w:rPr>
          <w:lang w:val="en-IN" w:eastAsia="en-IN" w:bidi="hi-IN"/>
        </w:rPr>
        <w:t>We have now covered the objectives, approaches, and teamwork required for successful community participation. I urge everyone to get involved and provide their support to these initiatives aimed at building a stronger community.</w:t>
      </w:r>
    </w:p>
    <w:p w:rsidR="00A47ABE" w:rsidRPr="00A60079" w:rsidRDefault="008D3AA0" w:rsidP="00526880">
      <w:r w:rsidRPr="00F839CA">
        <w:rPr>
          <w:noProof/>
          <w:lang w:eastAsia="en-GB"/>
        </w:rPr>
        <w:drawing>
          <wp:inline distT="0" distB="0" distL="0" distR="0" wp14:anchorId="64D9024D" wp14:editId="743A3FD4">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rsidR="00FE3D7D" w:rsidRDefault="00FE3D7D" w:rsidP="00FE3D7D">
      <w:pPr>
        <w:pStyle w:val="Heading1"/>
      </w:pPr>
      <w:bookmarkStart w:id="4" w:name="_Toc174702453"/>
      <w:r>
        <w:lastRenderedPageBreak/>
        <w:t>Element 4: Practical Discussion</w:t>
      </w:r>
      <w:bookmarkEnd w:id="4"/>
      <w:r>
        <w:t xml:space="preserve"> </w:t>
      </w:r>
    </w:p>
    <w:p w:rsidR="00A47ABE" w:rsidRPr="00C21EE6" w:rsidRDefault="00A47ABE" w:rsidP="00A47ABE">
      <w:pPr>
        <w:rPr>
          <w:b/>
          <w:bCs/>
          <w:lang w:val="en-IN"/>
        </w:rPr>
      </w:pPr>
      <w:r w:rsidRPr="00C21EE6">
        <w:rPr>
          <w:b/>
          <w:bCs/>
          <w:lang w:val="en-IN"/>
        </w:rPr>
        <w:t xml:space="preserve">Introduction </w:t>
      </w:r>
    </w:p>
    <w:p w:rsidR="00A47ABE" w:rsidRDefault="00A47ABE" w:rsidP="00A47ABE">
      <w:r>
        <w:t xml:space="preserve">Stakeholders should be involved in community development as a way of bringing appropriate developments in </w:t>
      </w:r>
      <w:proofErr w:type="spellStart"/>
      <w:r>
        <w:t>Melbourn</w:t>
      </w:r>
      <w:proofErr w:type="spellEnd"/>
      <w:r>
        <w:t xml:space="preserve">. This promotes a healthy fulfilling community where everyone including the residents, business people, and institutions like the local government. Of course, this discussion aims to elucidate the advantages of such an engagement drawing on personal life and own practice examples. To this effect, we establish how these benefits explain the voluminous active stakeholder participation in problem-solving, fostering trust and strengthening community networks. </w:t>
      </w:r>
    </w:p>
    <w:p w:rsidR="00A47ABE" w:rsidRPr="00731C6B" w:rsidRDefault="00A47ABE" w:rsidP="00A47ABE">
      <w:pPr>
        <w:rPr>
          <w:b/>
          <w:bCs/>
        </w:rPr>
      </w:pPr>
      <w:r w:rsidRPr="00731C6B">
        <w:rPr>
          <w:b/>
          <w:bCs/>
        </w:rPr>
        <w:t>Benefits of Engaging with Stakeholders</w:t>
      </w:r>
    </w:p>
    <w:p w:rsidR="00A47ABE" w:rsidRDefault="00A47ABE" w:rsidP="00A47ABE">
      <w:r>
        <w:t>Interacting with stakeholders has lots of advantages that are vital in the process of community development. The first and one of the major benefits includes the promotion of community involvement as well as support. This is the case if stakeholders, including residents, local businesses, and relevant community groups participate in the processes of decision-making hence, they have a personal stake in the decisions made. It therefore results in more commitment to community projects as people feel attached and more so accountable for the outcomes of the projects (</w:t>
      </w:r>
      <w:proofErr w:type="spellStart"/>
      <w:r>
        <w:rPr>
          <w:shd w:val="clear" w:color="auto" w:fill="FFFFFF"/>
        </w:rPr>
        <w:t>Lakin</w:t>
      </w:r>
      <w:proofErr w:type="spellEnd"/>
      <w:r>
        <w:rPr>
          <w:shd w:val="clear" w:color="auto" w:fill="FFFFFF"/>
        </w:rPr>
        <w:t xml:space="preserve"> and </w:t>
      </w:r>
      <w:proofErr w:type="spellStart"/>
      <w:r>
        <w:rPr>
          <w:shd w:val="clear" w:color="auto" w:fill="FFFFFF"/>
        </w:rPr>
        <w:t>Scheubel</w:t>
      </w:r>
      <w:proofErr w:type="spellEnd"/>
      <w:r>
        <w:rPr>
          <w:shd w:val="clear" w:color="auto" w:fill="FFFFFF"/>
        </w:rPr>
        <w:t>, 2017)</w:t>
      </w:r>
      <w:r>
        <w:t xml:space="preserve">. For example, local initiatives in </w:t>
      </w:r>
      <w:proofErr w:type="spellStart"/>
      <w:r>
        <w:t>Melbourn</w:t>
      </w:r>
      <w:proofErr w:type="spellEnd"/>
      <w:r>
        <w:t xml:space="preserve">, like the community environmental </w:t>
      </w:r>
      <w:proofErr w:type="spellStart"/>
      <w:r>
        <w:t>cleanup</w:t>
      </w:r>
      <w:proofErr w:type="spellEnd"/>
      <w:r>
        <w:t>, are of high success because the people are motivated through perceived self-interest (</w:t>
      </w:r>
      <w:r w:rsidRPr="003B244F">
        <w:t>Pollock</w:t>
      </w:r>
      <w:r>
        <w:t xml:space="preserve">, et al. 2018). </w:t>
      </w:r>
    </w:p>
    <w:p w:rsidR="00A60079" w:rsidRDefault="00A47ABE" w:rsidP="00A47ABE">
      <w:pPr>
        <w:rPr>
          <w:lang w:val="en-IN"/>
        </w:rPr>
      </w:pPr>
      <w:r>
        <w:t>Also, the involvement of many stakeholders means exposure to ideas from different viewpoints, thus improving problem-solving and creativity. Thus, one can see that people with different backgrounds and working in different fields bring their perspectives and ideas to the development of the community. It has been discovered that working with other organizational units results in more efficient and resourceful solutions (</w:t>
      </w:r>
      <w:r>
        <w:rPr>
          <w:shd w:val="clear" w:color="auto" w:fill="FFFFFF"/>
        </w:rPr>
        <w:t>Davila, Rodriguez-</w:t>
      </w:r>
      <w:proofErr w:type="spellStart"/>
      <w:r>
        <w:rPr>
          <w:shd w:val="clear" w:color="auto" w:fill="FFFFFF"/>
        </w:rPr>
        <w:t>Lluesma</w:t>
      </w:r>
      <w:proofErr w:type="spellEnd"/>
      <w:r>
        <w:rPr>
          <w:shd w:val="clear" w:color="auto" w:fill="FFFFFF"/>
        </w:rPr>
        <w:t xml:space="preserve"> and Elvira, 2018)</w:t>
      </w:r>
      <w:r>
        <w:t xml:space="preserve">. </w:t>
      </w:r>
      <w:r w:rsidRPr="00731C6B">
        <w:rPr>
          <w:lang w:val="en-IN"/>
        </w:rPr>
        <w:t xml:space="preserve">This diverse input therefore led to the provision of purposefully designed and flexible stopped and activity areas that meet the </w:t>
      </w:r>
      <w:r>
        <w:rPr>
          <w:lang w:val="en-IN"/>
        </w:rPr>
        <w:t>needs</w:t>
      </w:r>
      <w:r w:rsidRPr="00731C6B">
        <w:rPr>
          <w:lang w:val="en-IN"/>
        </w:rPr>
        <w:t xml:space="preserve"> of all the age groups of the community and all fields of interest, hence a balanced provision. </w:t>
      </w:r>
    </w:p>
    <w:p w:rsidR="00A47ABE" w:rsidRPr="00731C6B" w:rsidRDefault="00A47ABE" w:rsidP="00A47ABE">
      <w:pPr>
        <w:rPr>
          <w:lang w:val="en-IN"/>
        </w:rPr>
      </w:pPr>
      <w:r w:rsidRPr="00731C6B">
        <w:rPr>
          <w:lang w:val="en-IN"/>
        </w:rPr>
        <w:t xml:space="preserve">Other advantages that are derived from stakeholder engagement include the improvement of trust and transparency. When members of a community and those with a stake in a community are provided with information on </w:t>
      </w:r>
      <w:r>
        <w:rPr>
          <w:lang w:val="en-IN"/>
        </w:rPr>
        <w:t>decision-making</w:t>
      </w:r>
      <w:r w:rsidRPr="00731C6B">
        <w:rPr>
          <w:lang w:val="en-IN"/>
        </w:rPr>
        <w:t xml:space="preserve"> processes and </w:t>
      </w:r>
      <w:r>
        <w:rPr>
          <w:lang w:val="en-IN"/>
        </w:rPr>
        <w:t xml:space="preserve">the </w:t>
      </w:r>
      <w:r w:rsidRPr="00731C6B">
        <w:rPr>
          <w:lang w:val="en-IN"/>
        </w:rPr>
        <w:t xml:space="preserve">progress of a project from time to time and in an open manner then the gap between them and the </w:t>
      </w:r>
      <w:r>
        <w:rPr>
          <w:lang w:val="en-IN"/>
        </w:rPr>
        <w:t>decision-makers</w:t>
      </w:r>
      <w:r w:rsidRPr="00731C6B">
        <w:rPr>
          <w:lang w:val="en-IN"/>
        </w:rPr>
        <w:t xml:space="preserve"> is </w:t>
      </w:r>
      <w:r w:rsidRPr="00731C6B">
        <w:rPr>
          <w:lang w:val="en-IN"/>
        </w:rPr>
        <w:lastRenderedPageBreak/>
        <w:t>bridged</w:t>
      </w:r>
      <w:r>
        <w:rPr>
          <w:lang w:val="en-IN"/>
        </w:rPr>
        <w:t xml:space="preserve"> (</w:t>
      </w:r>
      <w:r>
        <w:rPr>
          <w:shd w:val="clear" w:color="auto" w:fill="FFFFFF"/>
        </w:rPr>
        <w:t>Anastasi, 2018)</w:t>
      </w:r>
      <w:r w:rsidRPr="00731C6B">
        <w:rPr>
          <w:lang w:val="en-IN"/>
        </w:rPr>
        <w:t xml:space="preserve">. </w:t>
      </w:r>
      <w:r>
        <w:rPr>
          <w:lang w:val="en-IN"/>
        </w:rPr>
        <w:t>The majority</w:t>
      </w:r>
      <w:r w:rsidRPr="00731C6B">
        <w:rPr>
          <w:lang w:val="en-IN"/>
        </w:rPr>
        <w:t xml:space="preserve"> of the community development projects require trust </w:t>
      </w:r>
      <w:r>
        <w:rPr>
          <w:lang w:val="en-IN"/>
        </w:rPr>
        <w:t>to</w:t>
      </w:r>
      <w:r w:rsidRPr="00731C6B">
        <w:rPr>
          <w:lang w:val="en-IN"/>
        </w:rPr>
        <w:t xml:space="preserve"> be implemented. For example, when implementing a project of infrastructure development, it is possible to conduct open </w:t>
      </w:r>
      <w:r>
        <w:rPr>
          <w:lang w:val="en-IN"/>
        </w:rPr>
        <w:t>discussions</w:t>
      </w:r>
      <w:r w:rsidRPr="00731C6B">
        <w:rPr>
          <w:lang w:val="en-IN"/>
        </w:rPr>
        <w:t xml:space="preserve"> regarding the project and constant posting of updates that disperse conce</w:t>
      </w:r>
      <w:r w:rsidR="007F21EB">
        <w:rPr>
          <w:lang w:val="en-IN"/>
        </w:rPr>
        <w:t xml:space="preserve">rn and opposition among people </w:t>
      </w:r>
      <w:r>
        <w:rPr>
          <w:lang w:val="en-IN"/>
        </w:rPr>
        <w:t>(</w:t>
      </w:r>
      <w:proofErr w:type="spellStart"/>
      <w:r>
        <w:rPr>
          <w:shd w:val="clear" w:color="auto" w:fill="FFFFFF"/>
        </w:rPr>
        <w:t>Cicognani</w:t>
      </w:r>
      <w:proofErr w:type="spellEnd"/>
      <w:r>
        <w:rPr>
          <w:shd w:val="clear" w:color="auto" w:fill="FFFFFF"/>
        </w:rPr>
        <w:t>, et al</w:t>
      </w:r>
      <w:r w:rsidRPr="00731C6B">
        <w:rPr>
          <w:lang w:val="en-IN"/>
        </w:rPr>
        <w:t>.</w:t>
      </w:r>
      <w:r>
        <w:rPr>
          <w:lang w:val="en-IN"/>
        </w:rPr>
        <w:t xml:space="preserve"> 2020).</w:t>
      </w:r>
      <w:r w:rsidRPr="00731C6B">
        <w:rPr>
          <w:lang w:val="en-IN"/>
        </w:rPr>
        <w:t xml:space="preserve"> </w:t>
      </w:r>
    </w:p>
    <w:p w:rsidR="00A47ABE" w:rsidRPr="00731C6B" w:rsidRDefault="00A47ABE" w:rsidP="00A47ABE">
      <w:pPr>
        <w:rPr>
          <w:lang w:val="en-IN"/>
        </w:rPr>
      </w:pPr>
      <w:r w:rsidRPr="00731C6B">
        <w:rPr>
          <w:lang w:val="en-IN"/>
        </w:rPr>
        <w:t xml:space="preserve">Working with the stakeholders also develops the importance of social networks in the community that can be harnessed for future </w:t>
      </w:r>
      <w:r>
        <w:rPr>
          <w:lang w:val="en-IN"/>
        </w:rPr>
        <w:t>endeavours</w:t>
      </w:r>
      <w:r w:rsidRPr="00731C6B">
        <w:rPr>
          <w:lang w:val="en-IN"/>
        </w:rPr>
        <w:t xml:space="preserve">. Active involvement in the activities of different related individuals and institutions also develops a framework of interacting groups in a community that can be useful in solving existing or future issues. For instance, business networking through </w:t>
      </w:r>
      <w:r>
        <w:rPr>
          <w:lang w:val="en-IN"/>
        </w:rPr>
        <w:t xml:space="preserve">a </w:t>
      </w:r>
      <w:r w:rsidRPr="00731C6B">
        <w:rPr>
          <w:lang w:val="en-IN"/>
        </w:rPr>
        <w:t xml:space="preserve">presence in </w:t>
      </w:r>
      <w:proofErr w:type="spellStart"/>
      <w:r w:rsidRPr="00731C6B">
        <w:rPr>
          <w:lang w:val="en-IN"/>
        </w:rPr>
        <w:t>Melbourn’s</w:t>
      </w:r>
      <w:proofErr w:type="spellEnd"/>
      <w:r w:rsidRPr="00731C6B">
        <w:rPr>
          <w:lang w:val="en-IN"/>
        </w:rPr>
        <w:t xml:space="preserve"> local business </w:t>
      </w:r>
      <w:r>
        <w:rPr>
          <w:lang w:val="en-IN"/>
        </w:rPr>
        <w:t>centres</w:t>
      </w:r>
      <w:r w:rsidRPr="00731C6B">
        <w:rPr>
          <w:lang w:val="en-IN"/>
        </w:rPr>
        <w:t xml:space="preserve"> and shared community and government enterprises have encouraged </w:t>
      </w:r>
      <w:r>
        <w:rPr>
          <w:lang w:val="en-IN"/>
        </w:rPr>
        <w:t xml:space="preserve">the </w:t>
      </w:r>
      <w:r w:rsidRPr="00731C6B">
        <w:rPr>
          <w:lang w:val="en-IN"/>
        </w:rPr>
        <w:t>sharing of resources and partnerships. Such existing networks not only sustain existing functional projects but also create a platform for future projects in the improvement and capacity of the community</w:t>
      </w:r>
      <w:r>
        <w:rPr>
          <w:lang w:val="en-IN"/>
        </w:rPr>
        <w:t xml:space="preserve"> (</w:t>
      </w:r>
      <w:r>
        <w:rPr>
          <w:shd w:val="clear" w:color="auto" w:fill="FFFFFF"/>
        </w:rPr>
        <w:t>Xu and Saxton, 2019)</w:t>
      </w:r>
      <w:r w:rsidRPr="00731C6B">
        <w:rPr>
          <w:lang w:val="en-IN"/>
        </w:rPr>
        <w:t xml:space="preserve">. </w:t>
      </w:r>
    </w:p>
    <w:p w:rsidR="00A47ABE" w:rsidRPr="0003792C" w:rsidRDefault="00A47ABE" w:rsidP="00A47ABE">
      <w:pPr>
        <w:rPr>
          <w:lang w:val="en-IN"/>
        </w:rPr>
      </w:pPr>
      <w:r w:rsidRPr="00731C6B">
        <w:rPr>
          <w:lang w:val="en-IN"/>
        </w:rPr>
        <w:t xml:space="preserve">Field experiences also support these arguments as major stakeholders can be involved in the development of public policy. With community organizations, one gets to appreciate that working with other </w:t>
      </w:r>
      <w:proofErr w:type="gramStart"/>
      <w:r w:rsidRPr="00731C6B">
        <w:rPr>
          <w:lang w:val="en-IN"/>
        </w:rPr>
        <w:t>stakeholders</w:t>
      </w:r>
      <w:proofErr w:type="gramEnd"/>
      <w:r w:rsidRPr="00731C6B">
        <w:rPr>
          <w:lang w:val="en-IN"/>
        </w:rPr>
        <w:t xml:space="preserve"> fosters success in community endeavours. The exercise has demonstrated the significance of public involvement in local government as it closes the gap between the decision-makers and the society so that the needs of the people must not </w:t>
      </w:r>
      <w:r>
        <w:rPr>
          <w:lang w:val="en-IN"/>
        </w:rPr>
        <w:t>be overlooked (</w:t>
      </w:r>
      <w:r>
        <w:rPr>
          <w:shd w:val="clear" w:color="auto" w:fill="FFFFFF"/>
        </w:rPr>
        <w:t>Edwards and Jones, 2019)</w:t>
      </w:r>
      <w:r w:rsidRPr="00731C6B">
        <w:rPr>
          <w:lang w:val="en-IN"/>
        </w:rPr>
        <w:t xml:space="preserve">. </w:t>
      </w:r>
    </w:p>
    <w:p w:rsidR="00A47ABE" w:rsidRPr="000933A2" w:rsidRDefault="00A47ABE" w:rsidP="00A47ABE">
      <w:pPr>
        <w:rPr>
          <w:b/>
          <w:bCs/>
          <w:lang w:val="en-IN"/>
        </w:rPr>
      </w:pPr>
      <w:r w:rsidRPr="000933A2">
        <w:rPr>
          <w:b/>
          <w:bCs/>
          <w:lang w:val="en-IN"/>
        </w:rPr>
        <w:t>Personal experience and insight</w:t>
      </w:r>
    </w:p>
    <w:p w:rsidR="00A47ABE" w:rsidRPr="000933A2" w:rsidRDefault="00A47ABE" w:rsidP="00A47ABE">
      <w:pPr>
        <w:rPr>
          <w:lang w:val="en-IN"/>
        </w:rPr>
      </w:pPr>
      <w:r w:rsidRPr="000933A2">
        <w:rPr>
          <w:lang w:val="en-IN"/>
        </w:rPr>
        <w:t xml:space="preserve">Personal experiences of community engagement </w:t>
      </w:r>
      <w:r>
        <w:rPr>
          <w:lang w:val="en-IN"/>
        </w:rPr>
        <w:t>provide</w:t>
      </w:r>
      <w:r w:rsidRPr="000933A2">
        <w:rPr>
          <w:lang w:val="en-IN"/>
        </w:rPr>
        <w:t xml:space="preserve"> deeper insights into its effectiveness and benefits. My involvement in various community projects in Melbourne has provided a practical understanding of how stakeholders contribute to the success of community development.</w:t>
      </w:r>
    </w:p>
    <w:p w:rsidR="00A47ABE" w:rsidRDefault="00A47ABE" w:rsidP="00A47ABE">
      <w:pPr>
        <w:rPr>
          <w:lang w:val="en-IN"/>
        </w:rPr>
      </w:pPr>
      <w:r w:rsidRPr="000933A2">
        <w:rPr>
          <w:lang w:val="en-IN"/>
        </w:rPr>
        <w:t xml:space="preserve">A key experience was volunteering with a local environmental group focused on community </w:t>
      </w:r>
      <w:proofErr w:type="spellStart"/>
      <w:r w:rsidRPr="000933A2">
        <w:rPr>
          <w:lang w:val="en-IN"/>
        </w:rPr>
        <w:t>cleanup</w:t>
      </w:r>
      <w:proofErr w:type="spellEnd"/>
      <w:r w:rsidRPr="000933A2">
        <w:rPr>
          <w:lang w:val="en-IN"/>
        </w:rPr>
        <w:t xml:space="preserve">. This project required working with residents, schools and community businesses. The diversity of stakeholders greatly enhanced the impact of the project. Residents felt a personal connection to the </w:t>
      </w:r>
      <w:proofErr w:type="spellStart"/>
      <w:r w:rsidRPr="000933A2">
        <w:rPr>
          <w:lang w:val="en-IN"/>
        </w:rPr>
        <w:t>cleanup</w:t>
      </w:r>
      <w:proofErr w:type="spellEnd"/>
      <w:r w:rsidRPr="000933A2">
        <w:rPr>
          <w:lang w:val="en-IN"/>
        </w:rPr>
        <w:t xml:space="preserve"> effort, which kept them engaged and proud of their local environment. This experience highlighted how participation creates a sense of ownership and responsibility, which is critical for long-term community engagement and environmental sustainability</w:t>
      </w:r>
      <w:r>
        <w:rPr>
          <w:lang w:val="en-IN"/>
        </w:rPr>
        <w:t xml:space="preserve"> (</w:t>
      </w:r>
      <w:r>
        <w:rPr>
          <w:shd w:val="clear" w:color="auto" w:fill="FFFFFF"/>
        </w:rPr>
        <w:t>Barnes and Schmitz, 2016)</w:t>
      </w:r>
      <w:r w:rsidRPr="000933A2">
        <w:rPr>
          <w:lang w:val="en-IN"/>
        </w:rPr>
        <w:t>.</w:t>
      </w:r>
    </w:p>
    <w:p w:rsidR="00A47ABE" w:rsidRPr="00C21EE6" w:rsidRDefault="00A47ABE" w:rsidP="00A47ABE">
      <w:pPr>
        <w:rPr>
          <w:lang w:val="en-IN" w:eastAsia="en-IN" w:bidi="hi-IN"/>
        </w:rPr>
      </w:pPr>
      <w:r w:rsidRPr="000933A2">
        <w:rPr>
          <w:lang w:val="en-IN" w:eastAsia="en-IN" w:bidi="hi-IN"/>
        </w:rPr>
        <w:lastRenderedPageBreak/>
        <w:t>Another notable experience was working on a community park restoration project. This project required collaboration with groups such as community associations, neighbouring agencies and local government. The blending of several methods resulted in creative solutions that meet different requirements. Input from environmental organizations facilitated the integration of sustainable strategies, and local input made garden planning easier and more functional This showed how being independent not only improved problem-solving but also made the promised solution comprehensive and meet th</w:t>
      </w:r>
      <w:r>
        <w:rPr>
          <w:lang w:val="en-IN" w:eastAsia="en-IN" w:bidi="hi-IN"/>
        </w:rPr>
        <w:t>e requirements of the community (</w:t>
      </w:r>
      <w:proofErr w:type="spellStart"/>
      <w:r>
        <w:rPr>
          <w:shd w:val="clear" w:color="auto" w:fill="FFFFFF"/>
        </w:rPr>
        <w:t>Hamdan</w:t>
      </w:r>
      <w:proofErr w:type="spellEnd"/>
      <w:r>
        <w:rPr>
          <w:shd w:val="clear" w:color="auto" w:fill="FFFFFF"/>
        </w:rPr>
        <w:t>, Andersen and De Boer, 2021)</w:t>
      </w:r>
      <w:r w:rsidRPr="00C21EE6">
        <w:rPr>
          <w:lang w:val="en-IN" w:eastAsia="en-IN" w:bidi="hi-IN"/>
        </w:rPr>
        <w:t>.</w:t>
      </w:r>
    </w:p>
    <w:p w:rsidR="00A47ABE" w:rsidRPr="000933A2" w:rsidRDefault="00A47ABE" w:rsidP="00A47ABE">
      <w:pPr>
        <w:rPr>
          <w:lang w:val="en-IN" w:eastAsia="en-IN" w:bidi="hi-IN"/>
        </w:rPr>
      </w:pPr>
      <w:r w:rsidRPr="000933A2">
        <w:rPr>
          <w:lang w:val="en-IN" w:eastAsia="en-IN" w:bidi="hi-IN"/>
        </w:rPr>
        <w:t>Participating in local government and parish council meetings gave me a better understanding of the importance of stakeholder engagement. Full attendance at these meetings provided opportunities for community members to voice concerns and develop community agendas. The event served as a reminder of the importance of an inclusive decision-making process, in which community stakeholders shape policies that best represent community interests and needs and it became clear that community-driven inclusion in governance fosters openness and trust in citizens and legislators</w:t>
      </w:r>
      <w:r>
        <w:rPr>
          <w:lang w:val="en-IN" w:eastAsia="en-IN" w:bidi="hi-IN"/>
        </w:rPr>
        <w:t xml:space="preserve"> (</w:t>
      </w:r>
      <w:r>
        <w:rPr>
          <w:shd w:val="clear" w:color="auto" w:fill="FFFFFF"/>
        </w:rPr>
        <w:t>Leyden, et al</w:t>
      </w:r>
      <w:r w:rsidRPr="000933A2">
        <w:rPr>
          <w:lang w:val="en-IN" w:eastAsia="en-IN" w:bidi="hi-IN"/>
        </w:rPr>
        <w:t>.</w:t>
      </w:r>
      <w:r>
        <w:rPr>
          <w:lang w:val="en-IN" w:eastAsia="en-IN" w:bidi="hi-IN"/>
        </w:rPr>
        <w:t xml:space="preserve"> 2017).</w:t>
      </w:r>
    </w:p>
    <w:p w:rsidR="00A47ABE" w:rsidRPr="00C21EE6" w:rsidRDefault="00A47ABE" w:rsidP="00A47ABE">
      <w:pPr>
        <w:rPr>
          <w:lang w:val="en-IN" w:eastAsia="en-IN" w:bidi="hi-IN"/>
        </w:rPr>
      </w:pPr>
      <w:r w:rsidRPr="000933A2">
        <w:rPr>
          <w:lang w:val="en-IN" w:eastAsia="en-IN" w:bidi="hi-IN"/>
        </w:rPr>
        <w:t>The establishment of community events such as benefit concerts and cultural festivals provided more insight into the value of stakeholder involvement. Cooperation of local businesses for sponsorship with community organizations in preparation for events assured that events would be well supported and in line with local interests. Feedback from participants allowed activities to be tailored to age groups and interests, resulting in enjoyable and successful sessions. This event served as an example of how successful stakeholder engagement leads to events that are well-received and adapted to the</w:t>
      </w:r>
      <w:r>
        <w:rPr>
          <w:lang w:val="en-IN" w:eastAsia="en-IN" w:bidi="hi-IN"/>
        </w:rPr>
        <w:t xml:space="preserve"> diverse needs of the community (</w:t>
      </w:r>
      <w:r>
        <w:rPr>
          <w:shd w:val="clear" w:color="auto" w:fill="FFFFFF"/>
        </w:rPr>
        <w:t xml:space="preserve">Maxwell, </w:t>
      </w:r>
      <w:proofErr w:type="spellStart"/>
      <w:r>
        <w:rPr>
          <w:shd w:val="clear" w:color="auto" w:fill="FFFFFF"/>
        </w:rPr>
        <w:t>Kiessling</w:t>
      </w:r>
      <w:proofErr w:type="spellEnd"/>
      <w:r>
        <w:rPr>
          <w:shd w:val="clear" w:color="auto" w:fill="FFFFFF"/>
        </w:rPr>
        <w:t xml:space="preserve"> and Buckley, 2018)</w:t>
      </w:r>
      <w:r w:rsidRPr="00C21EE6">
        <w:rPr>
          <w:lang w:val="en-IN" w:eastAsia="en-IN" w:bidi="hi-IN"/>
        </w:rPr>
        <w:t>.</w:t>
      </w:r>
    </w:p>
    <w:p w:rsidR="00A47ABE" w:rsidRDefault="00A47ABE" w:rsidP="00A47ABE">
      <w:r w:rsidRPr="000933A2">
        <w:rPr>
          <w:lang w:val="en-IN" w:eastAsia="en-IN" w:bidi="hi-IN"/>
        </w:rPr>
        <w:t>These personal experiences demonstrate the importance of stakeholders for successful community development. Interactions with diverse stakeholders encourage collaboration, generate alternative perspectives, and build community trust. These exchanges highlight the importance of embracing inclusive practices, communicating honestly, and valuing the opinions of others</w:t>
      </w:r>
      <w:r>
        <w:rPr>
          <w:lang w:val="en-IN" w:eastAsia="en-IN" w:bidi="hi-IN"/>
        </w:rPr>
        <w:t xml:space="preserve"> (</w:t>
      </w:r>
      <w:r>
        <w:rPr>
          <w:shd w:val="clear" w:color="auto" w:fill="FFFFFF"/>
        </w:rPr>
        <w:t>Shaw and Montana, 2016)</w:t>
      </w:r>
      <w:r w:rsidRPr="000933A2">
        <w:rPr>
          <w:lang w:val="en-IN" w:eastAsia="en-IN" w:bidi="hi-IN"/>
        </w:rPr>
        <w:t xml:space="preserve">. </w:t>
      </w:r>
    </w:p>
    <w:p w:rsidR="00FE3D7D" w:rsidRPr="00FE3D7D" w:rsidRDefault="00FE3D7D" w:rsidP="00FE3D7D">
      <w:pPr>
        <w:ind w:left="720"/>
        <w:rPr>
          <w:lang w:val="en-IN" w:bidi="hi-IN"/>
        </w:rPr>
      </w:pPr>
    </w:p>
    <w:p w:rsidR="008D3AA0" w:rsidRDefault="008D3AA0">
      <w:pPr>
        <w:spacing w:line="259" w:lineRule="auto"/>
        <w:jc w:val="left"/>
        <w:rPr>
          <w:lang w:val="en-IN" w:bidi="hi-IN"/>
        </w:rPr>
      </w:pPr>
      <w:r>
        <w:rPr>
          <w:lang w:val="en-IN" w:bidi="hi-IN"/>
        </w:rPr>
        <w:br w:type="page"/>
      </w:r>
    </w:p>
    <w:p w:rsidR="008D3AA0" w:rsidRDefault="008D3AA0" w:rsidP="008D3AA0">
      <w:pPr>
        <w:pStyle w:val="Heading1"/>
      </w:pPr>
      <w:bookmarkStart w:id="5" w:name="_Toc174702454"/>
      <w:r>
        <w:lastRenderedPageBreak/>
        <w:t>References</w:t>
      </w:r>
      <w:bookmarkEnd w:id="5"/>
      <w:r>
        <w:t xml:space="preserve"> </w:t>
      </w:r>
    </w:p>
    <w:p w:rsidR="008D3AA0" w:rsidRDefault="008D3AA0" w:rsidP="008D3AA0">
      <w:r w:rsidRPr="00F45DAB">
        <w:t xml:space="preserve">Ali, B.J., Anwar, G., </w:t>
      </w:r>
      <w:proofErr w:type="spellStart"/>
      <w:r w:rsidRPr="00F45DAB">
        <w:t>Gardi</w:t>
      </w:r>
      <w:proofErr w:type="spellEnd"/>
      <w:r w:rsidRPr="00F45DAB">
        <w:t xml:space="preserve">, B., </w:t>
      </w:r>
      <w:proofErr w:type="spellStart"/>
      <w:r w:rsidRPr="00F45DAB">
        <w:t>Jabbar</w:t>
      </w:r>
      <w:proofErr w:type="spellEnd"/>
      <w:r w:rsidRPr="00F45DAB">
        <w:t xml:space="preserve"> Othman, B., Mahmood Aziz, H., Ali Ahmed, S., </w:t>
      </w:r>
      <w:proofErr w:type="spellStart"/>
      <w:r w:rsidRPr="00F45DAB">
        <w:t>Abdalla</w:t>
      </w:r>
      <w:proofErr w:type="spellEnd"/>
      <w:r w:rsidRPr="00F45DAB">
        <w:t xml:space="preserve"> Hamza, P., Burhan Ismael, N., </w:t>
      </w:r>
      <w:proofErr w:type="spellStart"/>
      <w:r w:rsidRPr="00F45DAB">
        <w:t>Sorguli</w:t>
      </w:r>
      <w:proofErr w:type="spellEnd"/>
      <w:r w:rsidRPr="00F45DAB">
        <w:t xml:space="preserve">, S. and Sabir, B.Y., </w:t>
      </w:r>
      <w:r>
        <w:t>(2021)</w:t>
      </w:r>
      <w:r w:rsidRPr="00F45DAB">
        <w:t>. Business communication strategies: Analysis of internal communication processes. </w:t>
      </w:r>
      <w:r w:rsidRPr="002500E5">
        <w:rPr>
          <w:i/>
          <w:iCs/>
        </w:rPr>
        <w:t xml:space="preserve">Ali, BJ, Anwar, G., </w:t>
      </w:r>
      <w:proofErr w:type="spellStart"/>
      <w:r w:rsidRPr="002500E5">
        <w:rPr>
          <w:i/>
          <w:iCs/>
        </w:rPr>
        <w:t>Gardi</w:t>
      </w:r>
      <w:proofErr w:type="spellEnd"/>
      <w:r w:rsidRPr="002500E5">
        <w:rPr>
          <w:i/>
          <w:iCs/>
        </w:rPr>
        <w:t xml:space="preserve">, B., Othman, BJ, Aziz, HM, Ahmed, SA, Hamza, PA, Ismael, NB, </w:t>
      </w:r>
      <w:proofErr w:type="spellStart"/>
      <w:r w:rsidRPr="002500E5">
        <w:rPr>
          <w:i/>
          <w:iCs/>
        </w:rPr>
        <w:t>Sorguli</w:t>
      </w:r>
      <w:proofErr w:type="spellEnd"/>
      <w:r w:rsidRPr="002500E5">
        <w:rPr>
          <w:i/>
          <w:iCs/>
        </w:rPr>
        <w:t>, S., Sabir, BY ((2021)). Business Communication Strategies: Analysis of Internal Communication Processes. Journal of Humanities and Education Development</w:t>
      </w:r>
      <w:r w:rsidRPr="00F45DAB">
        <w:t>, </w:t>
      </w:r>
      <w:r w:rsidRPr="002500E5">
        <w:rPr>
          <w:i/>
          <w:iCs/>
        </w:rPr>
        <w:t>3</w:t>
      </w:r>
      <w:r w:rsidRPr="00F45DAB">
        <w:t>(3), pp.16-38.</w:t>
      </w:r>
    </w:p>
    <w:p w:rsidR="008D3AA0" w:rsidRPr="002500E5" w:rsidRDefault="008D3AA0" w:rsidP="008D3AA0">
      <w:pPr>
        <w:rPr>
          <w:shd w:val="clear" w:color="auto" w:fill="FFFFFF"/>
        </w:rPr>
      </w:pPr>
      <w:r w:rsidRPr="002500E5">
        <w:rPr>
          <w:shd w:val="clear" w:color="auto" w:fill="FFFFFF"/>
        </w:rPr>
        <w:t>Anastasi, C., (2018). </w:t>
      </w:r>
      <w:r w:rsidRPr="002500E5">
        <w:rPr>
          <w:i/>
          <w:iCs/>
          <w:shd w:val="clear" w:color="auto" w:fill="FFFFFF"/>
        </w:rPr>
        <w:t>Strategic stakeholder engagement</w:t>
      </w:r>
      <w:r w:rsidRPr="002500E5">
        <w:rPr>
          <w:shd w:val="clear" w:color="auto" w:fill="FFFFFF"/>
        </w:rPr>
        <w:t>. Routledge.</w:t>
      </w:r>
    </w:p>
    <w:p w:rsidR="008D3AA0" w:rsidRDefault="008D3AA0" w:rsidP="008D3AA0">
      <w:proofErr w:type="spellStart"/>
      <w:r w:rsidRPr="00DA492C">
        <w:t>Asmal</w:t>
      </w:r>
      <w:proofErr w:type="spellEnd"/>
      <w:r w:rsidRPr="00DA492C">
        <w:t xml:space="preserve">, L., Lamp, G. and Tan, E.J., </w:t>
      </w:r>
      <w:r>
        <w:t>(2022)</w:t>
      </w:r>
      <w:r w:rsidRPr="00DA492C">
        <w:t>. Considerations for improving diversity, equity and inclusivity within research designs and teams. </w:t>
      </w:r>
      <w:r w:rsidRPr="002500E5">
        <w:rPr>
          <w:i/>
          <w:iCs/>
        </w:rPr>
        <w:t>Psychiatry Research</w:t>
      </w:r>
      <w:r w:rsidRPr="00DA492C">
        <w:t>, </w:t>
      </w:r>
      <w:r w:rsidRPr="002500E5">
        <w:rPr>
          <w:i/>
          <w:iCs/>
        </w:rPr>
        <w:t>307</w:t>
      </w:r>
      <w:r w:rsidRPr="00DA492C">
        <w:t>, p.114295.</w:t>
      </w:r>
    </w:p>
    <w:p w:rsidR="008D3AA0" w:rsidRDefault="008D3AA0" w:rsidP="008D3AA0">
      <w:r w:rsidRPr="00F45DAB">
        <w:t xml:space="preserve">Bajaj, S., </w:t>
      </w:r>
      <w:r>
        <w:t>(2017)</w:t>
      </w:r>
      <w:r w:rsidRPr="00F45DAB">
        <w:t>. In support of the circular economy: an exercise in stakeholder mapping. </w:t>
      </w:r>
      <w:proofErr w:type="spellStart"/>
      <w:r w:rsidRPr="002500E5">
        <w:rPr>
          <w:i/>
          <w:iCs/>
        </w:rPr>
        <w:t>Matériaux</w:t>
      </w:r>
      <w:proofErr w:type="spellEnd"/>
      <w:r w:rsidRPr="002500E5">
        <w:rPr>
          <w:i/>
          <w:iCs/>
        </w:rPr>
        <w:t xml:space="preserve"> &amp; Techniques</w:t>
      </w:r>
      <w:r w:rsidRPr="00F45DAB">
        <w:t>, </w:t>
      </w:r>
      <w:r w:rsidRPr="002500E5">
        <w:rPr>
          <w:i/>
          <w:iCs/>
        </w:rPr>
        <w:t>105</w:t>
      </w:r>
      <w:r w:rsidRPr="00F45DAB">
        <w:t>(5-6), p.512.</w:t>
      </w:r>
    </w:p>
    <w:p w:rsidR="008D3AA0" w:rsidRPr="002500E5" w:rsidRDefault="008D3AA0" w:rsidP="008D3AA0">
      <w:pPr>
        <w:rPr>
          <w:shd w:val="clear" w:color="auto" w:fill="FFFFFF"/>
        </w:rPr>
      </w:pPr>
      <w:r w:rsidRPr="002500E5">
        <w:rPr>
          <w:shd w:val="clear" w:color="auto" w:fill="FFFFFF"/>
        </w:rPr>
        <w:t>Barnes, M. and Schmitz, P., (2016). Community engagement matters (now more than ever). </w:t>
      </w:r>
      <w:r w:rsidRPr="002500E5">
        <w:rPr>
          <w:i/>
          <w:iCs/>
          <w:shd w:val="clear" w:color="auto" w:fill="FFFFFF"/>
        </w:rPr>
        <w:t>Stanford Social Innovation Review</w:t>
      </w:r>
      <w:r w:rsidRPr="002500E5">
        <w:rPr>
          <w:shd w:val="clear" w:color="auto" w:fill="FFFFFF"/>
        </w:rPr>
        <w:t>, </w:t>
      </w:r>
      <w:r w:rsidRPr="002500E5">
        <w:rPr>
          <w:i/>
          <w:iCs/>
          <w:shd w:val="clear" w:color="auto" w:fill="FFFFFF"/>
        </w:rPr>
        <w:t>14</w:t>
      </w:r>
      <w:r w:rsidRPr="002500E5">
        <w:rPr>
          <w:shd w:val="clear" w:color="auto" w:fill="FFFFFF"/>
        </w:rPr>
        <w:t>(2), pp.32-39.</w:t>
      </w:r>
    </w:p>
    <w:p w:rsidR="008D3AA0" w:rsidRPr="002500E5" w:rsidRDefault="008D3AA0" w:rsidP="008D3AA0">
      <w:pPr>
        <w:rPr>
          <w:shd w:val="clear" w:color="auto" w:fill="FFFFFF"/>
        </w:rPr>
      </w:pPr>
      <w:proofErr w:type="spellStart"/>
      <w:r w:rsidRPr="002500E5">
        <w:rPr>
          <w:shd w:val="clear" w:color="auto" w:fill="FFFFFF"/>
        </w:rPr>
        <w:t>Berchin</w:t>
      </w:r>
      <w:proofErr w:type="spellEnd"/>
      <w:r w:rsidRPr="002500E5">
        <w:rPr>
          <w:shd w:val="clear" w:color="auto" w:fill="FFFFFF"/>
        </w:rPr>
        <w:t>, I.I., Santa, S.L.B. and de Andrade Guerra, J.B.S.O., (2019). Community outreach on sustainability. In </w:t>
      </w:r>
      <w:proofErr w:type="spellStart"/>
      <w:r w:rsidRPr="002500E5">
        <w:rPr>
          <w:i/>
          <w:iCs/>
          <w:shd w:val="clear" w:color="auto" w:fill="FFFFFF"/>
        </w:rPr>
        <w:t>Encyclopedia</w:t>
      </w:r>
      <w:proofErr w:type="spellEnd"/>
      <w:r w:rsidRPr="002500E5">
        <w:rPr>
          <w:i/>
          <w:iCs/>
          <w:shd w:val="clear" w:color="auto" w:fill="FFFFFF"/>
        </w:rPr>
        <w:t xml:space="preserve"> of sustainability in higher education</w:t>
      </w:r>
      <w:r w:rsidRPr="002500E5">
        <w:rPr>
          <w:shd w:val="clear" w:color="auto" w:fill="FFFFFF"/>
        </w:rPr>
        <w:t> (pp. 250-254). Cham: Springer International Publishing.</w:t>
      </w:r>
    </w:p>
    <w:p w:rsidR="008D3AA0" w:rsidRPr="002500E5" w:rsidRDefault="008D3AA0" w:rsidP="008D3AA0">
      <w:pPr>
        <w:rPr>
          <w:shd w:val="clear" w:color="auto" w:fill="FFFFFF"/>
        </w:rPr>
      </w:pPr>
      <w:proofErr w:type="spellStart"/>
      <w:r w:rsidRPr="002500E5">
        <w:rPr>
          <w:shd w:val="clear" w:color="auto" w:fill="FFFFFF"/>
        </w:rPr>
        <w:t>Cicognani</w:t>
      </w:r>
      <w:proofErr w:type="spellEnd"/>
      <w:r w:rsidRPr="002500E5">
        <w:rPr>
          <w:shd w:val="clear" w:color="auto" w:fill="FFFFFF"/>
        </w:rPr>
        <w:t xml:space="preserve">, E., </w:t>
      </w:r>
      <w:proofErr w:type="spellStart"/>
      <w:r w:rsidRPr="002500E5">
        <w:rPr>
          <w:shd w:val="clear" w:color="auto" w:fill="FFFFFF"/>
        </w:rPr>
        <w:t>Albanesi</w:t>
      </w:r>
      <w:proofErr w:type="spellEnd"/>
      <w:r w:rsidRPr="002500E5">
        <w:rPr>
          <w:shd w:val="clear" w:color="auto" w:fill="FFFFFF"/>
        </w:rPr>
        <w:t xml:space="preserve">, C., Valletta, L. and </w:t>
      </w:r>
      <w:proofErr w:type="spellStart"/>
      <w:r w:rsidRPr="002500E5">
        <w:rPr>
          <w:shd w:val="clear" w:color="auto" w:fill="FFFFFF"/>
        </w:rPr>
        <w:t>Prati</w:t>
      </w:r>
      <w:proofErr w:type="spellEnd"/>
      <w:r w:rsidRPr="002500E5">
        <w:rPr>
          <w:shd w:val="clear" w:color="auto" w:fill="FFFFFF"/>
        </w:rPr>
        <w:t>, G., (2020). Quality of collaboration within health promotion partnerships: Impact on sense of community, empowerment, and perceived projects' outcomes. </w:t>
      </w:r>
      <w:r w:rsidRPr="002500E5">
        <w:rPr>
          <w:i/>
          <w:iCs/>
          <w:shd w:val="clear" w:color="auto" w:fill="FFFFFF"/>
        </w:rPr>
        <w:t>Journal of community psychology</w:t>
      </w:r>
      <w:r w:rsidRPr="002500E5">
        <w:rPr>
          <w:shd w:val="clear" w:color="auto" w:fill="FFFFFF"/>
        </w:rPr>
        <w:t>, </w:t>
      </w:r>
      <w:r w:rsidRPr="002500E5">
        <w:rPr>
          <w:i/>
          <w:iCs/>
          <w:shd w:val="clear" w:color="auto" w:fill="FFFFFF"/>
        </w:rPr>
        <w:t>48</w:t>
      </w:r>
      <w:r w:rsidRPr="002500E5">
        <w:rPr>
          <w:shd w:val="clear" w:color="auto" w:fill="FFFFFF"/>
        </w:rPr>
        <w:t>(2), pp.323-336.</w:t>
      </w:r>
    </w:p>
    <w:p w:rsidR="008D3AA0" w:rsidRDefault="008D3AA0" w:rsidP="008D3AA0">
      <w:r w:rsidRPr="00F45DAB">
        <w:t xml:space="preserve">Cunningham, H.R. and Smith, P., </w:t>
      </w:r>
      <w:r>
        <w:t>(2020)</w:t>
      </w:r>
      <w:r w:rsidRPr="00F45DAB">
        <w:t>. Community engagement plans: A tool for institutionalizing community engagement. </w:t>
      </w:r>
      <w:r w:rsidRPr="002500E5">
        <w:rPr>
          <w:i/>
          <w:iCs/>
        </w:rPr>
        <w:t>Journal of Higher Education Outreach and Engagement</w:t>
      </w:r>
      <w:r w:rsidRPr="00F45DAB">
        <w:t>, </w:t>
      </w:r>
      <w:r w:rsidRPr="002500E5">
        <w:rPr>
          <w:i/>
          <w:iCs/>
        </w:rPr>
        <w:t>24</w:t>
      </w:r>
      <w:r w:rsidRPr="00F45DAB">
        <w:t>(2), pp.53-68.</w:t>
      </w:r>
    </w:p>
    <w:p w:rsidR="008D3AA0" w:rsidRPr="002500E5" w:rsidRDefault="008D3AA0" w:rsidP="008D3AA0">
      <w:pPr>
        <w:rPr>
          <w:shd w:val="clear" w:color="auto" w:fill="FFFFFF"/>
        </w:rPr>
      </w:pPr>
      <w:r w:rsidRPr="002500E5">
        <w:rPr>
          <w:shd w:val="clear" w:color="auto" w:fill="FFFFFF"/>
        </w:rPr>
        <w:t>Davila, A., Rodriguez-</w:t>
      </w:r>
      <w:proofErr w:type="spellStart"/>
      <w:r w:rsidRPr="002500E5">
        <w:rPr>
          <w:shd w:val="clear" w:color="auto" w:fill="FFFFFF"/>
        </w:rPr>
        <w:t>Lluesma</w:t>
      </w:r>
      <w:proofErr w:type="spellEnd"/>
      <w:r w:rsidRPr="002500E5">
        <w:rPr>
          <w:shd w:val="clear" w:color="auto" w:fill="FFFFFF"/>
        </w:rPr>
        <w:t xml:space="preserve">, C. and Elvira, M.M., (2018). Engaging stakeholders in emerging economies: The case of </w:t>
      </w:r>
      <w:proofErr w:type="spellStart"/>
      <w:r w:rsidRPr="002500E5">
        <w:rPr>
          <w:shd w:val="clear" w:color="auto" w:fill="FFFFFF"/>
        </w:rPr>
        <w:t>multilatinas</w:t>
      </w:r>
      <w:proofErr w:type="spellEnd"/>
      <w:r w:rsidRPr="002500E5">
        <w:rPr>
          <w:shd w:val="clear" w:color="auto" w:fill="FFFFFF"/>
        </w:rPr>
        <w:t>. </w:t>
      </w:r>
      <w:r w:rsidRPr="002500E5">
        <w:rPr>
          <w:i/>
          <w:iCs/>
          <w:shd w:val="clear" w:color="auto" w:fill="FFFFFF"/>
        </w:rPr>
        <w:t>Journal of Business Ethics</w:t>
      </w:r>
      <w:r w:rsidRPr="002500E5">
        <w:rPr>
          <w:shd w:val="clear" w:color="auto" w:fill="FFFFFF"/>
        </w:rPr>
        <w:t>, </w:t>
      </w:r>
      <w:r w:rsidRPr="002500E5">
        <w:rPr>
          <w:i/>
          <w:iCs/>
          <w:shd w:val="clear" w:color="auto" w:fill="FFFFFF"/>
        </w:rPr>
        <w:t>152</w:t>
      </w:r>
      <w:r w:rsidRPr="002500E5">
        <w:rPr>
          <w:shd w:val="clear" w:color="auto" w:fill="FFFFFF"/>
        </w:rPr>
        <w:t>(4), pp.949-964.</w:t>
      </w:r>
    </w:p>
    <w:p w:rsidR="008D3AA0" w:rsidRDefault="008D3AA0" w:rsidP="008D3AA0">
      <w:r w:rsidRPr="00F45DAB">
        <w:t xml:space="preserve">Dixon, N., </w:t>
      </w:r>
      <w:r>
        <w:t>(2018)</w:t>
      </w:r>
      <w:r w:rsidRPr="00F45DAB">
        <w:t>. Stranger-ness and belonging in a neighbourhood WhatsApp group. </w:t>
      </w:r>
      <w:r w:rsidRPr="002500E5">
        <w:rPr>
          <w:i/>
          <w:iCs/>
        </w:rPr>
        <w:t>Open cultural studies</w:t>
      </w:r>
      <w:r w:rsidRPr="00F45DAB">
        <w:t>, </w:t>
      </w:r>
      <w:r w:rsidRPr="002500E5">
        <w:rPr>
          <w:i/>
          <w:iCs/>
        </w:rPr>
        <w:t>1</w:t>
      </w:r>
      <w:r w:rsidRPr="00F45DAB">
        <w:t>(1), pp.493-503.</w:t>
      </w:r>
    </w:p>
    <w:p w:rsidR="008D3AA0" w:rsidRDefault="008D3AA0" w:rsidP="008D3AA0">
      <w:proofErr w:type="spellStart"/>
      <w:r w:rsidRPr="00F45DAB">
        <w:t>Dütschke</w:t>
      </w:r>
      <w:proofErr w:type="spellEnd"/>
      <w:r w:rsidRPr="00F45DAB">
        <w:t xml:space="preserve">, E., Choi, S.M., Sala, R. and </w:t>
      </w:r>
      <w:proofErr w:type="spellStart"/>
      <w:r w:rsidRPr="00F45DAB">
        <w:t>Oltra</w:t>
      </w:r>
      <w:proofErr w:type="spellEnd"/>
      <w:r w:rsidRPr="00F45DAB">
        <w:t xml:space="preserve">, C., </w:t>
      </w:r>
      <w:r>
        <w:t>(2018)</w:t>
      </w:r>
      <w:r w:rsidRPr="00F45DAB">
        <w:t>. Stakeholder mapping report. </w:t>
      </w:r>
      <w:r w:rsidRPr="002500E5">
        <w:rPr>
          <w:i/>
          <w:iCs/>
        </w:rPr>
        <w:t xml:space="preserve">A report compiled with the </w:t>
      </w:r>
      <w:proofErr w:type="gramStart"/>
      <w:r w:rsidRPr="002500E5">
        <w:rPr>
          <w:i/>
          <w:iCs/>
        </w:rPr>
        <w:t>H(</w:t>
      </w:r>
      <w:proofErr w:type="gramEnd"/>
      <w:r w:rsidRPr="002500E5">
        <w:rPr>
          <w:i/>
          <w:iCs/>
        </w:rPr>
        <w:t xml:space="preserve">2020) project MUSTEC. </w:t>
      </w:r>
      <w:proofErr w:type="spellStart"/>
      <w:r w:rsidRPr="002500E5">
        <w:rPr>
          <w:i/>
          <w:iCs/>
        </w:rPr>
        <w:t>Fraunhofer</w:t>
      </w:r>
      <w:proofErr w:type="spellEnd"/>
      <w:r w:rsidRPr="002500E5">
        <w:rPr>
          <w:i/>
          <w:iCs/>
        </w:rPr>
        <w:t xml:space="preserve"> ISI</w:t>
      </w:r>
      <w:r w:rsidRPr="00F45DAB">
        <w:t>.</w:t>
      </w:r>
    </w:p>
    <w:p w:rsidR="008D3AA0" w:rsidRPr="002500E5" w:rsidRDefault="008D3AA0" w:rsidP="008D3AA0">
      <w:pPr>
        <w:rPr>
          <w:shd w:val="clear" w:color="auto" w:fill="FFFFFF"/>
        </w:rPr>
      </w:pPr>
      <w:r w:rsidRPr="002500E5">
        <w:rPr>
          <w:shd w:val="clear" w:color="auto" w:fill="FFFFFF"/>
        </w:rPr>
        <w:lastRenderedPageBreak/>
        <w:t>Edwards, A.D. and Jones, D.G., (2019). </w:t>
      </w:r>
      <w:r w:rsidRPr="002500E5">
        <w:rPr>
          <w:i/>
          <w:iCs/>
          <w:shd w:val="clear" w:color="auto" w:fill="FFFFFF"/>
        </w:rPr>
        <w:t>Community and community development</w:t>
      </w:r>
      <w:r w:rsidRPr="002500E5">
        <w:rPr>
          <w:shd w:val="clear" w:color="auto" w:fill="FFFFFF"/>
        </w:rPr>
        <w:t xml:space="preserve"> (Vol. 23). Walter de </w:t>
      </w:r>
      <w:proofErr w:type="spellStart"/>
      <w:r w:rsidRPr="002500E5">
        <w:rPr>
          <w:shd w:val="clear" w:color="auto" w:fill="FFFFFF"/>
        </w:rPr>
        <w:t>Gruyter</w:t>
      </w:r>
      <w:proofErr w:type="spellEnd"/>
      <w:r w:rsidRPr="002500E5">
        <w:rPr>
          <w:shd w:val="clear" w:color="auto" w:fill="FFFFFF"/>
        </w:rPr>
        <w:t xml:space="preserve"> GmbH &amp; Co KG.</w:t>
      </w:r>
    </w:p>
    <w:p w:rsidR="008D3AA0" w:rsidRDefault="008D3AA0" w:rsidP="008D3AA0">
      <w:r w:rsidRPr="00DA492C">
        <w:t xml:space="preserve">Graham, S., </w:t>
      </w:r>
      <w:r>
        <w:t>(2019)</w:t>
      </w:r>
      <w:r w:rsidRPr="00DA492C">
        <w:t xml:space="preserve">. 36 New Road, </w:t>
      </w:r>
      <w:proofErr w:type="spellStart"/>
      <w:r w:rsidRPr="00DA492C">
        <w:t>Melbourn</w:t>
      </w:r>
      <w:proofErr w:type="spellEnd"/>
      <w:r w:rsidRPr="00DA492C">
        <w:t>, Cambridgeshire.</w:t>
      </w:r>
    </w:p>
    <w:p w:rsidR="008D3AA0" w:rsidRDefault="008D3AA0" w:rsidP="008D3AA0">
      <w:proofErr w:type="spellStart"/>
      <w:r w:rsidRPr="002500E5">
        <w:rPr>
          <w:shd w:val="clear" w:color="auto" w:fill="FFFFFF"/>
        </w:rPr>
        <w:t>Hamdan</w:t>
      </w:r>
      <w:proofErr w:type="spellEnd"/>
      <w:r w:rsidRPr="002500E5">
        <w:rPr>
          <w:shd w:val="clear" w:color="auto" w:fill="FFFFFF"/>
        </w:rPr>
        <w:t xml:space="preserve">, H.A., Andersen, P.H. and De Boer, L., (2021). Stakeholder collaboration in sustainable </w:t>
      </w:r>
      <w:proofErr w:type="spellStart"/>
      <w:r w:rsidRPr="002500E5">
        <w:rPr>
          <w:shd w:val="clear" w:color="auto" w:fill="FFFFFF"/>
        </w:rPr>
        <w:t>neighborhood</w:t>
      </w:r>
      <w:proofErr w:type="spellEnd"/>
      <w:r w:rsidRPr="002500E5">
        <w:rPr>
          <w:shd w:val="clear" w:color="auto" w:fill="FFFFFF"/>
        </w:rPr>
        <w:t xml:space="preserve"> projects—A review and research agenda. </w:t>
      </w:r>
      <w:r w:rsidRPr="002500E5">
        <w:rPr>
          <w:i/>
          <w:iCs/>
          <w:shd w:val="clear" w:color="auto" w:fill="FFFFFF"/>
        </w:rPr>
        <w:t>Sustainable Cities and Society</w:t>
      </w:r>
      <w:r w:rsidRPr="002500E5">
        <w:rPr>
          <w:shd w:val="clear" w:color="auto" w:fill="FFFFFF"/>
        </w:rPr>
        <w:t>, </w:t>
      </w:r>
      <w:r w:rsidRPr="002500E5">
        <w:rPr>
          <w:i/>
          <w:iCs/>
          <w:shd w:val="clear" w:color="auto" w:fill="FFFFFF"/>
        </w:rPr>
        <w:t>68</w:t>
      </w:r>
      <w:r w:rsidRPr="002500E5">
        <w:rPr>
          <w:shd w:val="clear" w:color="auto" w:fill="FFFFFF"/>
        </w:rPr>
        <w:t>, p.102776.</w:t>
      </w:r>
    </w:p>
    <w:p w:rsidR="008D3AA0" w:rsidRDefault="008D3AA0" w:rsidP="008D3AA0">
      <w:r w:rsidRPr="00DA492C">
        <w:t xml:space="preserve">Jones, A., </w:t>
      </w:r>
      <w:r>
        <w:t>(2018)</w:t>
      </w:r>
      <w:r w:rsidRPr="00DA492C">
        <w:t xml:space="preserve">, August. Parish Councils and Councillors: a resurgence in the most local tier of government in </w:t>
      </w:r>
      <w:proofErr w:type="gramStart"/>
      <w:r w:rsidRPr="00DA492C">
        <w:t>England?.</w:t>
      </w:r>
      <w:proofErr w:type="gramEnd"/>
    </w:p>
    <w:p w:rsidR="008D3AA0" w:rsidRDefault="008D3AA0" w:rsidP="008D3AA0">
      <w:r w:rsidRPr="00DA492C">
        <w:t xml:space="preserve">Jones, A., </w:t>
      </w:r>
      <w:r>
        <w:t>(2020)</w:t>
      </w:r>
      <w:r w:rsidRPr="00DA492C">
        <w:t>. </w:t>
      </w:r>
      <w:r w:rsidRPr="002500E5">
        <w:rPr>
          <w:i/>
          <w:iCs/>
        </w:rPr>
        <w:t>The Resurgence of Parish Council Powers in England</w:t>
      </w:r>
      <w:r w:rsidRPr="00DA492C">
        <w:t>. Springer Nature.</w:t>
      </w:r>
    </w:p>
    <w:p w:rsidR="008D3AA0" w:rsidRPr="002500E5" w:rsidRDefault="008D3AA0" w:rsidP="008D3AA0">
      <w:pPr>
        <w:rPr>
          <w:shd w:val="clear" w:color="auto" w:fill="FFFFFF"/>
        </w:rPr>
      </w:pPr>
      <w:proofErr w:type="spellStart"/>
      <w:r w:rsidRPr="002500E5">
        <w:rPr>
          <w:shd w:val="clear" w:color="auto" w:fill="FFFFFF"/>
        </w:rPr>
        <w:t>Lakin</w:t>
      </w:r>
      <w:proofErr w:type="spellEnd"/>
      <w:r w:rsidRPr="002500E5">
        <w:rPr>
          <w:shd w:val="clear" w:color="auto" w:fill="FFFFFF"/>
        </w:rPr>
        <w:t xml:space="preserve">, N. and </w:t>
      </w:r>
      <w:proofErr w:type="spellStart"/>
      <w:r w:rsidRPr="002500E5">
        <w:rPr>
          <w:shd w:val="clear" w:color="auto" w:fill="FFFFFF"/>
        </w:rPr>
        <w:t>Scheubel</w:t>
      </w:r>
      <w:proofErr w:type="spellEnd"/>
      <w:r w:rsidRPr="002500E5">
        <w:rPr>
          <w:shd w:val="clear" w:color="auto" w:fill="FFFFFF"/>
        </w:rPr>
        <w:t>, V., (2017). </w:t>
      </w:r>
      <w:r w:rsidRPr="002500E5">
        <w:rPr>
          <w:i/>
          <w:iCs/>
          <w:shd w:val="clear" w:color="auto" w:fill="FFFFFF"/>
        </w:rPr>
        <w:t>Corporate community involvement: The definitive guide to maximizing your business' societal engagement</w:t>
      </w:r>
      <w:r w:rsidRPr="002500E5">
        <w:rPr>
          <w:shd w:val="clear" w:color="auto" w:fill="FFFFFF"/>
        </w:rPr>
        <w:t>. Routledge.</w:t>
      </w:r>
    </w:p>
    <w:p w:rsidR="008D3AA0" w:rsidRPr="002500E5" w:rsidRDefault="008D3AA0" w:rsidP="008D3AA0">
      <w:pPr>
        <w:rPr>
          <w:shd w:val="clear" w:color="auto" w:fill="FFFFFF"/>
        </w:rPr>
      </w:pPr>
      <w:r w:rsidRPr="002500E5">
        <w:rPr>
          <w:shd w:val="clear" w:color="auto" w:fill="FFFFFF"/>
        </w:rPr>
        <w:t xml:space="preserve">Leyden, K.M., </w:t>
      </w:r>
      <w:proofErr w:type="spellStart"/>
      <w:r w:rsidRPr="002500E5">
        <w:rPr>
          <w:shd w:val="clear" w:color="auto" w:fill="FFFFFF"/>
        </w:rPr>
        <w:t>Slevin</w:t>
      </w:r>
      <w:proofErr w:type="spellEnd"/>
      <w:r w:rsidRPr="002500E5">
        <w:rPr>
          <w:shd w:val="clear" w:color="auto" w:fill="FFFFFF"/>
        </w:rPr>
        <w:t xml:space="preserve">, A., Grey, T., Hynes, M., </w:t>
      </w:r>
      <w:proofErr w:type="spellStart"/>
      <w:r w:rsidRPr="002500E5">
        <w:rPr>
          <w:shd w:val="clear" w:color="auto" w:fill="FFFFFF"/>
        </w:rPr>
        <w:t>Frisbaek</w:t>
      </w:r>
      <w:proofErr w:type="spellEnd"/>
      <w:r w:rsidRPr="002500E5">
        <w:rPr>
          <w:shd w:val="clear" w:color="auto" w:fill="FFFFFF"/>
        </w:rPr>
        <w:t xml:space="preserve">, F. and </w:t>
      </w:r>
      <w:proofErr w:type="spellStart"/>
      <w:r w:rsidRPr="002500E5">
        <w:rPr>
          <w:shd w:val="clear" w:color="auto" w:fill="FFFFFF"/>
        </w:rPr>
        <w:t>Silke</w:t>
      </w:r>
      <w:proofErr w:type="spellEnd"/>
      <w:r w:rsidRPr="002500E5">
        <w:rPr>
          <w:shd w:val="clear" w:color="auto" w:fill="FFFFFF"/>
        </w:rPr>
        <w:t>, R., (2017). Public and stakeholder engagement and the built environment: a review. </w:t>
      </w:r>
      <w:r w:rsidRPr="002500E5">
        <w:rPr>
          <w:i/>
          <w:iCs/>
          <w:shd w:val="clear" w:color="auto" w:fill="FFFFFF"/>
        </w:rPr>
        <w:t>Current environmental health reports</w:t>
      </w:r>
      <w:r w:rsidRPr="002500E5">
        <w:rPr>
          <w:shd w:val="clear" w:color="auto" w:fill="FFFFFF"/>
        </w:rPr>
        <w:t>, </w:t>
      </w:r>
      <w:r w:rsidRPr="002500E5">
        <w:rPr>
          <w:i/>
          <w:iCs/>
          <w:shd w:val="clear" w:color="auto" w:fill="FFFFFF"/>
        </w:rPr>
        <w:t>4</w:t>
      </w:r>
      <w:r w:rsidRPr="002500E5">
        <w:rPr>
          <w:shd w:val="clear" w:color="auto" w:fill="FFFFFF"/>
        </w:rPr>
        <w:t>, pp.267-277.</w:t>
      </w:r>
    </w:p>
    <w:p w:rsidR="008D3AA0" w:rsidRPr="002500E5" w:rsidRDefault="008D3AA0" w:rsidP="008D3AA0">
      <w:pPr>
        <w:rPr>
          <w:shd w:val="clear" w:color="auto" w:fill="FFFFFF"/>
        </w:rPr>
      </w:pPr>
      <w:r w:rsidRPr="002500E5">
        <w:rPr>
          <w:shd w:val="clear" w:color="auto" w:fill="FFFFFF"/>
        </w:rPr>
        <w:t xml:space="preserve">Lu, Q., </w:t>
      </w:r>
      <w:proofErr w:type="spellStart"/>
      <w:r w:rsidRPr="002500E5">
        <w:rPr>
          <w:shd w:val="clear" w:color="auto" w:fill="FFFFFF"/>
        </w:rPr>
        <w:t>Narsilio</w:t>
      </w:r>
      <w:proofErr w:type="spellEnd"/>
      <w:r w:rsidRPr="002500E5">
        <w:rPr>
          <w:shd w:val="clear" w:color="auto" w:fill="FFFFFF"/>
        </w:rPr>
        <w:t>, G.A., Aditya, G.R. and Johnston, I.W., (2017). Economic analysis of vertical ground source heat pump systems in Melbourne. </w:t>
      </w:r>
      <w:r w:rsidRPr="002500E5">
        <w:rPr>
          <w:i/>
          <w:iCs/>
          <w:shd w:val="clear" w:color="auto" w:fill="FFFFFF"/>
        </w:rPr>
        <w:t>Energy</w:t>
      </w:r>
      <w:r w:rsidRPr="002500E5">
        <w:rPr>
          <w:shd w:val="clear" w:color="auto" w:fill="FFFFFF"/>
        </w:rPr>
        <w:t>, </w:t>
      </w:r>
      <w:r w:rsidRPr="002500E5">
        <w:rPr>
          <w:i/>
          <w:iCs/>
          <w:shd w:val="clear" w:color="auto" w:fill="FFFFFF"/>
        </w:rPr>
        <w:t>125</w:t>
      </w:r>
      <w:r w:rsidRPr="002500E5">
        <w:rPr>
          <w:shd w:val="clear" w:color="auto" w:fill="FFFFFF"/>
        </w:rPr>
        <w:t>, pp.107-117.</w:t>
      </w:r>
    </w:p>
    <w:p w:rsidR="008D3AA0" w:rsidRDefault="008D3AA0" w:rsidP="008D3AA0">
      <w:proofErr w:type="spellStart"/>
      <w:r w:rsidRPr="00DA492C">
        <w:t>Maragiannis</w:t>
      </w:r>
      <w:proofErr w:type="spellEnd"/>
      <w:r w:rsidRPr="00DA492C">
        <w:t xml:space="preserve">, A., </w:t>
      </w:r>
      <w:r>
        <w:t>(2021)</w:t>
      </w:r>
      <w:r w:rsidRPr="00DA492C">
        <w:t>. Diversity and inclusivity by design.</w:t>
      </w:r>
    </w:p>
    <w:p w:rsidR="008D3AA0" w:rsidRPr="002500E5" w:rsidRDefault="008D3AA0" w:rsidP="008D3AA0">
      <w:pPr>
        <w:rPr>
          <w:shd w:val="clear" w:color="auto" w:fill="FFFFFF"/>
        </w:rPr>
      </w:pPr>
      <w:r w:rsidRPr="002500E5">
        <w:rPr>
          <w:shd w:val="clear" w:color="auto" w:fill="FFFFFF"/>
        </w:rPr>
        <w:t xml:space="preserve">Maxwell, K., </w:t>
      </w:r>
      <w:proofErr w:type="spellStart"/>
      <w:r w:rsidRPr="002500E5">
        <w:rPr>
          <w:shd w:val="clear" w:color="auto" w:fill="FFFFFF"/>
        </w:rPr>
        <w:t>Kiessling</w:t>
      </w:r>
      <w:proofErr w:type="spellEnd"/>
      <w:r w:rsidRPr="002500E5">
        <w:rPr>
          <w:shd w:val="clear" w:color="auto" w:fill="FFFFFF"/>
        </w:rPr>
        <w:t xml:space="preserve">, B. and Buckley, J., (2018). How clean is clean: a review of the social science of environmental </w:t>
      </w:r>
      <w:proofErr w:type="spellStart"/>
      <w:r w:rsidRPr="002500E5">
        <w:rPr>
          <w:shd w:val="clear" w:color="auto" w:fill="FFFFFF"/>
        </w:rPr>
        <w:t>cleanups</w:t>
      </w:r>
      <w:proofErr w:type="spellEnd"/>
      <w:r w:rsidRPr="002500E5">
        <w:rPr>
          <w:shd w:val="clear" w:color="auto" w:fill="FFFFFF"/>
        </w:rPr>
        <w:t>. </w:t>
      </w:r>
      <w:r w:rsidRPr="002500E5">
        <w:rPr>
          <w:i/>
          <w:iCs/>
          <w:shd w:val="clear" w:color="auto" w:fill="FFFFFF"/>
        </w:rPr>
        <w:t>Environmental Research Letters</w:t>
      </w:r>
      <w:r w:rsidRPr="002500E5">
        <w:rPr>
          <w:shd w:val="clear" w:color="auto" w:fill="FFFFFF"/>
        </w:rPr>
        <w:t>, </w:t>
      </w:r>
      <w:r w:rsidRPr="002500E5">
        <w:rPr>
          <w:i/>
          <w:iCs/>
          <w:shd w:val="clear" w:color="auto" w:fill="FFFFFF"/>
        </w:rPr>
        <w:t>13</w:t>
      </w:r>
      <w:r w:rsidRPr="002500E5">
        <w:rPr>
          <w:shd w:val="clear" w:color="auto" w:fill="FFFFFF"/>
        </w:rPr>
        <w:t>(8), p.083002.</w:t>
      </w:r>
    </w:p>
    <w:p w:rsidR="008D3AA0" w:rsidRDefault="008D3AA0" w:rsidP="008D3AA0">
      <w:r w:rsidRPr="00DA492C">
        <w:t xml:space="preserve">Meir, D. and Fletcher, T., </w:t>
      </w:r>
      <w:r>
        <w:t>(2019)</w:t>
      </w:r>
      <w:r w:rsidRPr="00DA492C">
        <w:t>. The transformative potential of using participatory community sport initiatives to promote social cohesion in divided community contexts. International Review for the Sociology of Sport, 54(2), pp.218-238.</w:t>
      </w:r>
    </w:p>
    <w:p w:rsidR="008D3AA0" w:rsidRDefault="008D3AA0" w:rsidP="008D3AA0">
      <w:proofErr w:type="spellStart"/>
      <w:r w:rsidRPr="00F45DAB">
        <w:t>Morace</w:t>
      </w:r>
      <w:proofErr w:type="spellEnd"/>
      <w:r w:rsidRPr="00F45DAB">
        <w:t xml:space="preserve">, M., </w:t>
      </w:r>
      <w:r>
        <w:t>(2018)</w:t>
      </w:r>
      <w:r w:rsidRPr="00F45DAB">
        <w:t>. Sharing economy. Innovative business models to create value without limits to growth.</w:t>
      </w:r>
    </w:p>
    <w:p w:rsidR="008D3AA0" w:rsidRDefault="008D3AA0" w:rsidP="008D3AA0">
      <w:r w:rsidRPr="003B244F">
        <w:t xml:space="preserve">Pollock, A., Campbell, P., Struthers, C., </w:t>
      </w:r>
      <w:proofErr w:type="spellStart"/>
      <w:r w:rsidRPr="003B244F">
        <w:t>Synnot</w:t>
      </w:r>
      <w:proofErr w:type="spellEnd"/>
      <w:r w:rsidRPr="003B244F">
        <w:t xml:space="preserve">, A., Nunn, J., Hill, S., </w:t>
      </w:r>
      <w:proofErr w:type="spellStart"/>
      <w:r w:rsidRPr="003B244F">
        <w:t>Goodare</w:t>
      </w:r>
      <w:proofErr w:type="spellEnd"/>
      <w:r w:rsidRPr="003B244F">
        <w:t xml:space="preserve">, H., Morris, J., Watts, C. and Morley, R., </w:t>
      </w:r>
      <w:r>
        <w:t>(2018)</w:t>
      </w:r>
      <w:r w:rsidRPr="003B244F">
        <w:t>. Stakeholder involvement in systematic reviews: a scoping review. </w:t>
      </w:r>
      <w:r w:rsidRPr="002500E5">
        <w:rPr>
          <w:i/>
          <w:iCs/>
        </w:rPr>
        <w:t>Systematic reviews</w:t>
      </w:r>
      <w:r w:rsidRPr="003B244F">
        <w:t>, </w:t>
      </w:r>
      <w:r w:rsidRPr="002500E5">
        <w:rPr>
          <w:i/>
          <w:iCs/>
        </w:rPr>
        <w:t>7</w:t>
      </w:r>
      <w:r w:rsidRPr="003B244F">
        <w:t>, pp.1-26.</w:t>
      </w:r>
    </w:p>
    <w:p w:rsidR="008D3AA0" w:rsidRDefault="008D3AA0" w:rsidP="008D3AA0">
      <w:r w:rsidRPr="00F45DAB">
        <w:t>Richards, P.G., 2024. </w:t>
      </w:r>
      <w:r w:rsidRPr="002500E5">
        <w:rPr>
          <w:i/>
          <w:iCs/>
        </w:rPr>
        <w:t>The reformed local government system</w:t>
      </w:r>
      <w:r w:rsidRPr="00F45DAB">
        <w:t>. Taylor &amp; Francis.</w:t>
      </w:r>
    </w:p>
    <w:p w:rsidR="008D3AA0" w:rsidRDefault="008D3AA0" w:rsidP="008D3AA0">
      <w:r w:rsidRPr="00DA492C">
        <w:lastRenderedPageBreak/>
        <w:t xml:space="preserve">Shaw, K. and Montana, G., </w:t>
      </w:r>
      <w:r>
        <w:t>(2016)</w:t>
      </w:r>
      <w:r w:rsidRPr="00DA492C">
        <w:t>. Place-making in megaprojects in Melbourne. </w:t>
      </w:r>
      <w:r w:rsidRPr="002500E5">
        <w:rPr>
          <w:i/>
          <w:iCs/>
        </w:rPr>
        <w:t>Urban Policy and Research</w:t>
      </w:r>
      <w:r w:rsidRPr="00DA492C">
        <w:t>, </w:t>
      </w:r>
      <w:r w:rsidRPr="002500E5">
        <w:rPr>
          <w:i/>
          <w:iCs/>
        </w:rPr>
        <w:t>34</w:t>
      </w:r>
      <w:r w:rsidRPr="00DA492C">
        <w:t>(2), pp.166-189.</w:t>
      </w:r>
    </w:p>
    <w:p w:rsidR="008D3AA0" w:rsidRPr="002500E5" w:rsidRDefault="008D3AA0" w:rsidP="008D3AA0">
      <w:pPr>
        <w:rPr>
          <w:shd w:val="clear" w:color="auto" w:fill="FFFFFF"/>
        </w:rPr>
      </w:pPr>
      <w:r w:rsidRPr="002500E5">
        <w:rPr>
          <w:shd w:val="clear" w:color="auto" w:fill="FFFFFF"/>
        </w:rPr>
        <w:t>Shaw, K. and Montana, G., (2016). Place-making in megaprojects in Melbourne. </w:t>
      </w:r>
      <w:r w:rsidRPr="002500E5">
        <w:rPr>
          <w:i/>
          <w:iCs/>
          <w:shd w:val="clear" w:color="auto" w:fill="FFFFFF"/>
        </w:rPr>
        <w:t>Urban Policy and Research</w:t>
      </w:r>
      <w:r w:rsidRPr="002500E5">
        <w:rPr>
          <w:shd w:val="clear" w:color="auto" w:fill="FFFFFF"/>
        </w:rPr>
        <w:t>, </w:t>
      </w:r>
      <w:r w:rsidRPr="002500E5">
        <w:rPr>
          <w:i/>
          <w:iCs/>
          <w:shd w:val="clear" w:color="auto" w:fill="FFFFFF"/>
        </w:rPr>
        <w:t>34</w:t>
      </w:r>
      <w:r w:rsidRPr="002500E5">
        <w:rPr>
          <w:shd w:val="clear" w:color="auto" w:fill="FFFFFF"/>
        </w:rPr>
        <w:t>(2), pp.166-189.</w:t>
      </w:r>
    </w:p>
    <w:p w:rsidR="008D3AA0" w:rsidRPr="002500E5" w:rsidRDefault="008D3AA0" w:rsidP="008D3AA0">
      <w:pPr>
        <w:rPr>
          <w:shd w:val="clear" w:color="auto" w:fill="FFFFFF"/>
        </w:rPr>
      </w:pPr>
      <w:r w:rsidRPr="002500E5">
        <w:rPr>
          <w:shd w:val="clear" w:color="auto" w:fill="FFFFFF"/>
        </w:rPr>
        <w:t>Tan, R.K., Wu, D., Day, S., Zhao, Y., Larson, H.J., Sylvia, S., Tang, W. and Tucker, J.D., (2022). Digital approaches to enhancing community engagement in clinical trials. </w:t>
      </w:r>
      <w:r w:rsidRPr="002500E5">
        <w:rPr>
          <w:i/>
          <w:iCs/>
          <w:shd w:val="clear" w:color="auto" w:fill="FFFFFF"/>
        </w:rPr>
        <w:t>NPJ digital medicine</w:t>
      </w:r>
      <w:r w:rsidRPr="002500E5">
        <w:rPr>
          <w:shd w:val="clear" w:color="auto" w:fill="FFFFFF"/>
        </w:rPr>
        <w:t>, </w:t>
      </w:r>
      <w:r w:rsidRPr="002500E5">
        <w:rPr>
          <w:i/>
          <w:iCs/>
          <w:shd w:val="clear" w:color="auto" w:fill="FFFFFF"/>
        </w:rPr>
        <w:t>5</w:t>
      </w:r>
      <w:r w:rsidRPr="002500E5">
        <w:rPr>
          <w:shd w:val="clear" w:color="auto" w:fill="FFFFFF"/>
        </w:rPr>
        <w:t>(1), p.37.</w:t>
      </w:r>
    </w:p>
    <w:p w:rsidR="008D3AA0" w:rsidRDefault="008D3AA0" w:rsidP="008D3AA0">
      <w:proofErr w:type="spellStart"/>
      <w:r w:rsidRPr="00F45DAB">
        <w:t>Vandenbussche</w:t>
      </w:r>
      <w:proofErr w:type="spellEnd"/>
      <w:r w:rsidRPr="00F45DAB">
        <w:t xml:space="preserve">, L., </w:t>
      </w:r>
      <w:r>
        <w:t>(2018)</w:t>
      </w:r>
      <w:r w:rsidRPr="00F45DAB">
        <w:t>. Mapping stakeholders’ relating pathways in collaborative planning processes; A longitudinal case study of an urban regeneration partnership. </w:t>
      </w:r>
      <w:r w:rsidRPr="002500E5">
        <w:rPr>
          <w:i/>
          <w:iCs/>
        </w:rPr>
        <w:t>Planning Theory &amp; Practice</w:t>
      </w:r>
      <w:r w:rsidRPr="00F45DAB">
        <w:t>, </w:t>
      </w:r>
      <w:r w:rsidRPr="002500E5">
        <w:rPr>
          <w:i/>
          <w:iCs/>
        </w:rPr>
        <w:t>19</w:t>
      </w:r>
      <w:r w:rsidRPr="00F45DAB">
        <w:t>(4), pp.534-557.</w:t>
      </w:r>
    </w:p>
    <w:p w:rsidR="008D3AA0" w:rsidRPr="002500E5" w:rsidRDefault="008D3AA0" w:rsidP="008D3AA0">
      <w:pPr>
        <w:rPr>
          <w:shd w:val="clear" w:color="auto" w:fill="FFFFFF"/>
        </w:rPr>
      </w:pPr>
      <w:proofErr w:type="spellStart"/>
      <w:r w:rsidRPr="002500E5">
        <w:rPr>
          <w:shd w:val="clear" w:color="auto" w:fill="FFFFFF"/>
        </w:rPr>
        <w:t>Vitálišová</w:t>
      </w:r>
      <w:proofErr w:type="spellEnd"/>
      <w:r w:rsidRPr="002500E5">
        <w:rPr>
          <w:shd w:val="clear" w:color="auto" w:fill="FFFFFF"/>
        </w:rPr>
        <w:t>, K., Murray-</w:t>
      </w:r>
      <w:proofErr w:type="spellStart"/>
      <w:r w:rsidRPr="002500E5">
        <w:rPr>
          <w:shd w:val="clear" w:color="auto" w:fill="FFFFFF"/>
        </w:rPr>
        <w:t>Svidroňová</w:t>
      </w:r>
      <w:proofErr w:type="spellEnd"/>
      <w:r w:rsidRPr="002500E5">
        <w:rPr>
          <w:shd w:val="clear" w:color="auto" w:fill="FFFFFF"/>
        </w:rPr>
        <w:t xml:space="preserve">, M. and </w:t>
      </w:r>
      <w:proofErr w:type="spellStart"/>
      <w:r w:rsidRPr="002500E5">
        <w:rPr>
          <w:shd w:val="clear" w:color="auto" w:fill="FFFFFF"/>
        </w:rPr>
        <w:t>Jakuš-Muthová</w:t>
      </w:r>
      <w:proofErr w:type="spellEnd"/>
      <w:r w:rsidRPr="002500E5">
        <w:rPr>
          <w:shd w:val="clear" w:color="auto" w:fill="FFFFFF"/>
        </w:rPr>
        <w:t>, N., (2021). Stakeholder participation in local governance as a key to local strategic development. </w:t>
      </w:r>
      <w:r w:rsidRPr="002500E5">
        <w:rPr>
          <w:i/>
          <w:iCs/>
          <w:shd w:val="clear" w:color="auto" w:fill="FFFFFF"/>
        </w:rPr>
        <w:t>Cities</w:t>
      </w:r>
      <w:r w:rsidRPr="002500E5">
        <w:rPr>
          <w:shd w:val="clear" w:color="auto" w:fill="FFFFFF"/>
        </w:rPr>
        <w:t>, </w:t>
      </w:r>
      <w:r w:rsidRPr="002500E5">
        <w:rPr>
          <w:i/>
          <w:iCs/>
          <w:shd w:val="clear" w:color="auto" w:fill="FFFFFF"/>
        </w:rPr>
        <w:t>118</w:t>
      </w:r>
      <w:r w:rsidRPr="002500E5">
        <w:rPr>
          <w:shd w:val="clear" w:color="auto" w:fill="FFFFFF"/>
        </w:rPr>
        <w:t>, p.103363.</w:t>
      </w:r>
    </w:p>
    <w:p w:rsidR="008D3AA0" w:rsidRPr="002500E5" w:rsidRDefault="008D3AA0" w:rsidP="008D3AA0">
      <w:pPr>
        <w:rPr>
          <w:shd w:val="clear" w:color="auto" w:fill="FFFFFF"/>
        </w:rPr>
      </w:pPr>
      <w:r w:rsidRPr="002500E5">
        <w:rPr>
          <w:shd w:val="clear" w:color="auto" w:fill="FFFFFF"/>
        </w:rPr>
        <w:t>Xu, W. and Saxton, G.D., (2019). Does stakeholder engagement pay off on social media? A social capital perspective. </w:t>
      </w:r>
      <w:proofErr w:type="spellStart"/>
      <w:r w:rsidRPr="002500E5">
        <w:rPr>
          <w:i/>
          <w:iCs/>
          <w:shd w:val="clear" w:color="auto" w:fill="FFFFFF"/>
        </w:rPr>
        <w:t>Nonprofit</w:t>
      </w:r>
      <w:proofErr w:type="spellEnd"/>
      <w:r w:rsidRPr="002500E5">
        <w:rPr>
          <w:i/>
          <w:iCs/>
          <w:shd w:val="clear" w:color="auto" w:fill="FFFFFF"/>
        </w:rPr>
        <w:t xml:space="preserve"> and Voluntary Sector Quarterly</w:t>
      </w:r>
      <w:r w:rsidRPr="002500E5">
        <w:rPr>
          <w:shd w:val="clear" w:color="auto" w:fill="FFFFFF"/>
        </w:rPr>
        <w:t>, </w:t>
      </w:r>
      <w:r w:rsidRPr="002500E5">
        <w:rPr>
          <w:i/>
          <w:iCs/>
          <w:shd w:val="clear" w:color="auto" w:fill="FFFFFF"/>
        </w:rPr>
        <w:t>48</w:t>
      </w:r>
      <w:r w:rsidRPr="002500E5">
        <w:rPr>
          <w:shd w:val="clear" w:color="auto" w:fill="FFFFFF"/>
        </w:rPr>
        <w:t>(1), pp.28-49.</w:t>
      </w:r>
    </w:p>
    <w:p w:rsidR="008D3AA0" w:rsidRDefault="008D3AA0" w:rsidP="008D3AA0">
      <w:proofErr w:type="spellStart"/>
      <w:r w:rsidRPr="00DA492C">
        <w:t>Zaitsu</w:t>
      </w:r>
      <w:proofErr w:type="spellEnd"/>
      <w:r w:rsidRPr="00DA492C">
        <w:t xml:space="preserve">, M., </w:t>
      </w:r>
      <w:proofErr w:type="spellStart"/>
      <w:r w:rsidRPr="00DA492C">
        <w:t>Kawachi</w:t>
      </w:r>
      <w:proofErr w:type="spellEnd"/>
      <w:r w:rsidRPr="00DA492C">
        <w:t xml:space="preserve">, I., </w:t>
      </w:r>
      <w:proofErr w:type="spellStart"/>
      <w:r w:rsidRPr="00DA492C">
        <w:t>Ashida</w:t>
      </w:r>
      <w:proofErr w:type="spellEnd"/>
      <w:r w:rsidRPr="00DA492C">
        <w:t xml:space="preserve">, T., Kondo, K. and Kondo, N., </w:t>
      </w:r>
      <w:r>
        <w:t>(2018)</w:t>
      </w:r>
      <w:r w:rsidRPr="00DA492C">
        <w:t xml:space="preserve">. Participation in community group activities among older adults: Is diversity of group membership associated with better self-rated </w:t>
      </w:r>
      <w:proofErr w:type="gramStart"/>
      <w:r w:rsidRPr="00DA492C">
        <w:t>health?.</w:t>
      </w:r>
      <w:proofErr w:type="gramEnd"/>
      <w:r w:rsidRPr="00DA492C">
        <w:t> </w:t>
      </w:r>
      <w:r w:rsidRPr="002500E5">
        <w:rPr>
          <w:i/>
          <w:iCs/>
        </w:rPr>
        <w:t>Journal of epidemiology</w:t>
      </w:r>
      <w:r w:rsidRPr="00DA492C">
        <w:t>, </w:t>
      </w:r>
      <w:r w:rsidRPr="002500E5">
        <w:rPr>
          <w:i/>
          <w:iCs/>
        </w:rPr>
        <w:t>28</w:t>
      </w:r>
      <w:r w:rsidRPr="00DA492C">
        <w:t>(11), pp.452-457.</w:t>
      </w:r>
    </w:p>
    <w:p w:rsidR="008D3AA0" w:rsidRPr="00FE3D7D" w:rsidRDefault="008D3AA0" w:rsidP="00FE3D7D">
      <w:pPr>
        <w:rPr>
          <w:lang w:val="en-IN" w:bidi="hi-IN"/>
        </w:rPr>
      </w:pPr>
    </w:p>
    <w:sectPr w:rsidR="008D3AA0" w:rsidRPr="00FE3D7D">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92DAC" w:rsidRDefault="00F92DAC" w:rsidP="003774F9">
      <w:pPr>
        <w:spacing w:after="0" w:line="240" w:lineRule="auto"/>
      </w:pPr>
      <w:r>
        <w:separator/>
      </w:r>
    </w:p>
  </w:endnote>
  <w:endnote w:type="continuationSeparator" w:id="0">
    <w:p w:rsidR="00F92DAC" w:rsidRDefault="00F92DAC" w:rsidP="003774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74F9" w:rsidRDefault="003774F9">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74F9" w:rsidRDefault="003774F9">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74F9" w:rsidRDefault="003774F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92DAC" w:rsidRDefault="00F92DAC" w:rsidP="003774F9">
      <w:pPr>
        <w:spacing w:after="0" w:line="240" w:lineRule="auto"/>
      </w:pPr>
      <w:r>
        <w:separator/>
      </w:r>
    </w:p>
  </w:footnote>
  <w:footnote w:type="continuationSeparator" w:id="0">
    <w:p w:rsidR="00F92DAC" w:rsidRDefault="00F92DAC" w:rsidP="003774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74F9" w:rsidRDefault="003774F9">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74F9" w:rsidRDefault="003774F9">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74F9" w:rsidRDefault="003774F9">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BA75F5"/>
    <w:multiLevelType w:val="multilevel"/>
    <w:tmpl w:val="F1422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4B2CBB"/>
    <w:multiLevelType w:val="multilevel"/>
    <w:tmpl w:val="A022BD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6E53AE"/>
    <w:multiLevelType w:val="multilevel"/>
    <w:tmpl w:val="105E2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BA064F"/>
    <w:multiLevelType w:val="multilevel"/>
    <w:tmpl w:val="4D7E2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0A3E8A"/>
    <w:multiLevelType w:val="hybridMultilevel"/>
    <w:tmpl w:val="E414769C"/>
    <w:lvl w:ilvl="0" w:tplc="40090001">
      <w:start w:val="1"/>
      <w:numFmt w:val="bullet"/>
      <w:lvlText w:val=""/>
      <w:lvlJc w:val="left"/>
      <w:pPr>
        <w:ind w:left="720" w:hanging="660"/>
      </w:pPr>
      <w:rPr>
        <w:rFonts w:ascii="Symbol" w:hAnsi="Symbol" w:hint="default"/>
      </w:rPr>
    </w:lvl>
    <w:lvl w:ilvl="1" w:tplc="40090003" w:tentative="1">
      <w:start w:val="1"/>
      <w:numFmt w:val="bullet"/>
      <w:lvlText w:val="o"/>
      <w:lvlJc w:val="left"/>
      <w:pPr>
        <w:ind w:left="1140" w:hanging="360"/>
      </w:pPr>
      <w:rPr>
        <w:rFonts w:ascii="Courier New" w:hAnsi="Courier New" w:cs="Courier New" w:hint="default"/>
      </w:rPr>
    </w:lvl>
    <w:lvl w:ilvl="2" w:tplc="40090005" w:tentative="1">
      <w:start w:val="1"/>
      <w:numFmt w:val="bullet"/>
      <w:lvlText w:val=""/>
      <w:lvlJc w:val="left"/>
      <w:pPr>
        <w:ind w:left="1860" w:hanging="360"/>
      </w:pPr>
      <w:rPr>
        <w:rFonts w:ascii="Wingdings" w:hAnsi="Wingdings" w:hint="default"/>
      </w:rPr>
    </w:lvl>
    <w:lvl w:ilvl="3" w:tplc="40090001" w:tentative="1">
      <w:start w:val="1"/>
      <w:numFmt w:val="bullet"/>
      <w:lvlText w:val=""/>
      <w:lvlJc w:val="left"/>
      <w:pPr>
        <w:ind w:left="2580" w:hanging="360"/>
      </w:pPr>
      <w:rPr>
        <w:rFonts w:ascii="Symbol" w:hAnsi="Symbol" w:hint="default"/>
      </w:rPr>
    </w:lvl>
    <w:lvl w:ilvl="4" w:tplc="40090003" w:tentative="1">
      <w:start w:val="1"/>
      <w:numFmt w:val="bullet"/>
      <w:lvlText w:val="o"/>
      <w:lvlJc w:val="left"/>
      <w:pPr>
        <w:ind w:left="3300" w:hanging="360"/>
      </w:pPr>
      <w:rPr>
        <w:rFonts w:ascii="Courier New" w:hAnsi="Courier New" w:cs="Courier New" w:hint="default"/>
      </w:rPr>
    </w:lvl>
    <w:lvl w:ilvl="5" w:tplc="40090005" w:tentative="1">
      <w:start w:val="1"/>
      <w:numFmt w:val="bullet"/>
      <w:lvlText w:val=""/>
      <w:lvlJc w:val="left"/>
      <w:pPr>
        <w:ind w:left="4020" w:hanging="360"/>
      </w:pPr>
      <w:rPr>
        <w:rFonts w:ascii="Wingdings" w:hAnsi="Wingdings" w:hint="default"/>
      </w:rPr>
    </w:lvl>
    <w:lvl w:ilvl="6" w:tplc="40090001" w:tentative="1">
      <w:start w:val="1"/>
      <w:numFmt w:val="bullet"/>
      <w:lvlText w:val=""/>
      <w:lvlJc w:val="left"/>
      <w:pPr>
        <w:ind w:left="4740" w:hanging="360"/>
      </w:pPr>
      <w:rPr>
        <w:rFonts w:ascii="Symbol" w:hAnsi="Symbol" w:hint="default"/>
      </w:rPr>
    </w:lvl>
    <w:lvl w:ilvl="7" w:tplc="40090003" w:tentative="1">
      <w:start w:val="1"/>
      <w:numFmt w:val="bullet"/>
      <w:lvlText w:val="o"/>
      <w:lvlJc w:val="left"/>
      <w:pPr>
        <w:ind w:left="5460" w:hanging="360"/>
      </w:pPr>
      <w:rPr>
        <w:rFonts w:ascii="Courier New" w:hAnsi="Courier New" w:cs="Courier New" w:hint="default"/>
      </w:rPr>
    </w:lvl>
    <w:lvl w:ilvl="8" w:tplc="40090005" w:tentative="1">
      <w:start w:val="1"/>
      <w:numFmt w:val="bullet"/>
      <w:lvlText w:val=""/>
      <w:lvlJc w:val="left"/>
      <w:pPr>
        <w:ind w:left="6180" w:hanging="360"/>
      </w:pPr>
      <w:rPr>
        <w:rFonts w:ascii="Wingdings" w:hAnsi="Wingdings" w:hint="default"/>
      </w:rPr>
    </w:lvl>
  </w:abstractNum>
  <w:abstractNum w:abstractNumId="5" w15:restartNumberingAfterBreak="0">
    <w:nsid w:val="16265771"/>
    <w:multiLevelType w:val="multilevel"/>
    <w:tmpl w:val="BF5CB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372F98"/>
    <w:multiLevelType w:val="multilevel"/>
    <w:tmpl w:val="21B20A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DF182A"/>
    <w:multiLevelType w:val="multilevel"/>
    <w:tmpl w:val="926A6E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8FC371F"/>
    <w:multiLevelType w:val="multilevel"/>
    <w:tmpl w:val="CB4820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94404CD"/>
    <w:multiLevelType w:val="multilevel"/>
    <w:tmpl w:val="C47435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601744"/>
    <w:multiLevelType w:val="multilevel"/>
    <w:tmpl w:val="8CE81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775897"/>
    <w:multiLevelType w:val="multilevel"/>
    <w:tmpl w:val="9EAA88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BB35A6"/>
    <w:multiLevelType w:val="multilevel"/>
    <w:tmpl w:val="CA164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186FD1"/>
    <w:multiLevelType w:val="multilevel"/>
    <w:tmpl w:val="D66C7B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5"/>
  </w:num>
  <w:num w:numId="3">
    <w:abstractNumId w:val="7"/>
  </w:num>
  <w:num w:numId="4">
    <w:abstractNumId w:val="4"/>
  </w:num>
  <w:num w:numId="5">
    <w:abstractNumId w:val="0"/>
  </w:num>
  <w:num w:numId="6">
    <w:abstractNumId w:val="1"/>
  </w:num>
  <w:num w:numId="7">
    <w:abstractNumId w:val="6"/>
  </w:num>
  <w:num w:numId="8">
    <w:abstractNumId w:val="10"/>
  </w:num>
  <w:num w:numId="9">
    <w:abstractNumId w:val="11"/>
  </w:num>
  <w:num w:numId="10">
    <w:abstractNumId w:val="2"/>
  </w:num>
  <w:num w:numId="11">
    <w:abstractNumId w:val="3"/>
  </w:num>
  <w:num w:numId="12">
    <w:abstractNumId w:val="9"/>
  </w:num>
  <w:num w:numId="13">
    <w:abstractNumId w:val="13"/>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4D2F"/>
    <w:rsid w:val="000D50C5"/>
    <w:rsid w:val="000F6EB5"/>
    <w:rsid w:val="00185ACD"/>
    <w:rsid w:val="003774F9"/>
    <w:rsid w:val="003C08B6"/>
    <w:rsid w:val="0052627B"/>
    <w:rsid w:val="00526880"/>
    <w:rsid w:val="005913A1"/>
    <w:rsid w:val="00677770"/>
    <w:rsid w:val="007F21EB"/>
    <w:rsid w:val="00887EFA"/>
    <w:rsid w:val="008D3AA0"/>
    <w:rsid w:val="008D417E"/>
    <w:rsid w:val="009659A9"/>
    <w:rsid w:val="009E171D"/>
    <w:rsid w:val="00A03869"/>
    <w:rsid w:val="00A47ABE"/>
    <w:rsid w:val="00A60079"/>
    <w:rsid w:val="00B00A0B"/>
    <w:rsid w:val="00B01D59"/>
    <w:rsid w:val="00F44D2F"/>
    <w:rsid w:val="00F85CC5"/>
    <w:rsid w:val="00F92DAC"/>
    <w:rsid w:val="00FE3D7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454F2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7770"/>
    <w:pPr>
      <w:spacing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5913A1"/>
    <w:pPr>
      <w:keepNext/>
      <w:keepLines/>
      <w:spacing w:before="240" w:after="0"/>
      <w:outlineLvl w:val="0"/>
    </w:pPr>
    <w:rPr>
      <w:rFonts w:eastAsiaTheme="majorEastAsia" w:cstheme="majorBidi"/>
      <w:b/>
      <w:sz w:val="36"/>
      <w:szCs w:val="29"/>
      <w:lang w:val="en-IN" w:bidi="hi-IN"/>
    </w:rPr>
  </w:style>
  <w:style w:type="paragraph" w:styleId="Heading2">
    <w:name w:val="heading 2"/>
    <w:basedOn w:val="Normal"/>
    <w:next w:val="Normal"/>
    <w:link w:val="Heading2Char"/>
    <w:uiPriority w:val="9"/>
    <w:unhideWhenUsed/>
    <w:qFormat/>
    <w:rsid w:val="008D417E"/>
    <w:pPr>
      <w:keepNext/>
      <w:keepLines/>
      <w:spacing w:before="40" w:after="0" w:line="276" w:lineRule="auto"/>
      <w:jc w:val="left"/>
      <w:outlineLvl w:val="1"/>
    </w:pPr>
    <w:rPr>
      <w:rFonts w:eastAsiaTheme="majorEastAsia" w:cstheme="majorBidi"/>
      <w:b/>
      <w:sz w:val="32"/>
      <w:szCs w:val="26"/>
      <w:lang w:val="en-IN" w:bidi="hi-IN"/>
    </w:rPr>
  </w:style>
  <w:style w:type="paragraph" w:styleId="Heading3">
    <w:name w:val="heading 3"/>
    <w:basedOn w:val="Normal"/>
    <w:next w:val="Normal"/>
    <w:link w:val="Heading3Char"/>
    <w:uiPriority w:val="9"/>
    <w:unhideWhenUsed/>
    <w:qFormat/>
    <w:rsid w:val="00A03869"/>
    <w:pPr>
      <w:keepNext/>
      <w:keepLines/>
      <w:spacing w:before="40" w:after="0"/>
      <w:outlineLvl w:val="2"/>
    </w:pPr>
    <w:rPr>
      <w:rFonts w:eastAsiaTheme="majorEastAsia" w:cstheme="majorBidi"/>
      <w:b/>
      <w:sz w:val="28"/>
      <w:szCs w:val="21"/>
    </w:rPr>
  </w:style>
  <w:style w:type="paragraph" w:styleId="Heading4">
    <w:name w:val="heading 4"/>
    <w:basedOn w:val="Normal"/>
    <w:next w:val="Normal"/>
    <w:link w:val="Heading4Char"/>
    <w:uiPriority w:val="9"/>
    <w:semiHidden/>
    <w:unhideWhenUsed/>
    <w:qFormat/>
    <w:rsid w:val="00F44D2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3A1"/>
    <w:rPr>
      <w:rFonts w:ascii="Times New Roman" w:eastAsiaTheme="majorEastAsia" w:hAnsi="Times New Roman" w:cstheme="majorBidi"/>
      <w:b/>
      <w:sz w:val="36"/>
      <w:szCs w:val="29"/>
    </w:rPr>
  </w:style>
  <w:style w:type="character" w:customStyle="1" w:styleId="Heading2Char">
    <w:name w:val="Heading 2 Char"/>
    <w:basedOn w:val="DefaultParagraphFont"/>
    <w:link w:val="Heading2"/>
    <w:uiPriority w:val="9"/>
    <w:rsid w:val="008D417E"/>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rsid w:val="00A03869"/>
    <w:rPr>
      <w:rFonts w:ascii="Times New Roman" w:eastAsiaTheme="majorEastAsia" w:hAnsi="Times New Roman" w:cstheme="majorBidi"/>
      <w:b/>
      <w:sz w:val="28"/>
      <w:szCs w:val="21"/>
    </w:rPr>
  </w:style>
  <w:style w:type="paragraph" w:styleId="Title">
    <w:name w:val="Title"/>
    <w:basedOn w:val="Normal"/>
    <w:next w:val="Normal"/>
    <w:link w:val="TitleChar"/>
    <w:uiPriority w:val="10"/>
    <w:qFormat/>
    <w:rsid w:val="005913A1"/>
    <w:pPr>
      <w:spacing w:after="0" w:line="240" w:lineRule="auto"/>
      <w:contextualSpacing/>
      <w:jc w:val="center"/>
    </w:pPr>
    <w:rPr>
      <w:rFonts w:eastAsiaTheme="majorEastAsia" w:cstheme="majorBidi"/>
      <w:b/>
      <w:spacing w:val="-10"/>
      <w:kern w:val="28"/>
      <w:sz w:val="56"/>
      <w:szCs w:val="50"/>
      <w:lang w:val="en-IN" w:bidi="hi-IN"/>
    </w:rPr>
  </w:style>
  <w:style w:type="character" w:customStyle="1" w:styleId="TitleChar">
    <w:name w:val="Title Char"/>
    <w:basedOn w:val="DefaultParagraphFont"/>
    <w:link w:val="Title"/>
    <w:uiPriority w:val="10"/>
    <w:rsid w:val="005913A1"/>
    <w:rPr>
      <w:rFonts w:ascii="Times New Roman" w:eastAsiaTheme="majorEastAsia" w:hAnsi="Times New Roman" w:cstheme="majorBidi"/>
      <w:b/>
      <w:spacing w:val="-10"/>
      <w:kern w:val="28"/>
      <w:sz w:val="56"/>
      <w:szCs w:val="50"/>
    </w:rPr>
  </w:style>
  <w:style w:type="character" w:customStyle="1" w:styleId="Heading4Char">
    <w:name w:val="Heading 4 Char"/>
    <w:basedOn w:val="DefaultParagraphFont"/>
    <w:link w:val="Heading4"/>
    <w:uiPriority w:val="9"/>
    <w:semiHidden/>
    <w:rsid w:val="00F44D2F"/>
    <w:rPr>
      <w:rFonts w:asciiTheme="majorHAnsi" w:eastAsiaTheme="majorEastAsia" w:hAnsiTheme="majorHAnsi" w:cstheme="majorBidi"/>
      <w:i/>
      <w:iCs/>
      <w:color w:val="2F5496" w:themeColor="accent1" w:themeShade="BF"/>
      <w:sz w:val="24"/>
      <w:szCs w:val="22"/>
      <w:lang w:val="en-GB" w:bidi="ar-SA"/>
    </w:rPr>
  </w:style>
  <w:style w:type="paragraph" w:styleId="ListParagraph">
    <w:name w:val="List Paragraph"/>
    <w:basedOn w:val="Normal"/>
    <w:uiPriority w:val="34"/>
    <w:qFormat/>
    <w:rsid w:val="00526880"/>
    <w:pPr>
      <w:ind w:left="720"/>
      <w:contextualSpacing/>
    </w:pPr>
  </w:style>
  <w:style w:type="paragraph" w:styleId="NoSpacing">
    <w:name w:val="No Spacing"/>
    <w:uiPriority w:val="1"/>
    <w:qFormat/>
    <w:rsid w:val="00A47ABE"/>
    <w:pPr>
      <w:spacing w:after="0" w:line="240" w:lineRule="auto"/>
      <w:jc w:val="both"/>
    </w:pPr>
    <w:rPr>
      <w:rFonts w:ascii="Times New Roman" w:hAnsi="Times New Roman"/>
      <w:sz w:val="24"/>
      <w:szCs w:val="22"/>
      <w:lang w:val="en-GB" w:bidi="ar-SA"/>
    </w:rPr>
  </w:style>
  <w:style w:type="paragraph" w:styleId="TOCHeading">
    <w:name w:val="TOC Heading"/>
    <w:basedOn w:val="Heading1"/>
    <w:next w:val="Normal"/>
    <w:uiPriority w:val="39"/>
    <w:unhideWhenUsed/>
    <w:qFormat/>
    <w:rsid w:val="008D3AA0"/>
    <w:pPr>
      <w:spacing w:line="259" w:lineRule="auto"/>
      <w:jc w:val="left"/>
      <w:outlineLvl w:val="9"/>
    </w:pPr>
    <w:rPr>
      <w:rFonts w:asciiTheme="majorHAnsi" w:hAnsiTheme="majorHAnsi"/>
      <w:b w:val="0"/>
      <w:color w:val="2F5496" w:themeColor="accent1" w:themeShade="BF"/>
      <w:sz w:val="32"/>
      <w:szCs w:val="32"/>
      <w:lang w:val="en-US" w:bidi="ar-SA"/>
    </w:rPr>
  </w:style>
  <w:style w:type="paragraph" w:styleId="TOC1">
    <w:name w:val="toc 1"/>
    <w:basedOn w:val="Normal"/>
    <w:next w:val="Normal"/>
    <w:autoRedefine/>
    <w:uiPriority w:val="39"/>
    <w:unhideWhenUsed/>
    <w:rsid w:val="008D3AA0"/>
    <w:pPr>
      <w:spacing w:after="100"/>
    </w:pPr>
  </w:style>
  <w:style w:type="character" w:styleId="Hyperlink">
    <w:name w:val="Hyperlink"/>
    <w:basedOn w:val="DefaultParagraphFont"/>
    <w:uiPriority w:val="99"/>
    <w:unhideWhenUsed/>
    <w:rsid w:val="008D3AA0"/>
    <w:rPr>
      <w:color w:val="0563C1" w:themeColor="hyperlink"/>
      <w:u w:val="single"/>
    </w:rPr>
  </w:style>
  <w:style w:type="paragraph" w:styleId="Header">
    <w:name w:val="header"/>
    <w:basedOn w:val="Normal"/>
    <w:link w:val="HeaderChar"/>
    <w:uiPriority w:val="99"/>
    <w:unhideWhenUsed/>
    <w:rsid w:val="003774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74F9"/>
    <w:rPr>
      <w:rFonts w:ascii="Times New Roman" w:hAnsi="Times New Roman"/>
      <w:sz w:val="24"/>
      <w:szCs w:val="22"/>
      <w:lang w:val="en-GB" w:bidi="ar-SA"/>
    </w:rPr>
  </w:style>
  <w:style w:type="paragraph" w:styleId="Footer">
    <w:name w:val="footer"/>
    <w:basedOn w:val="Normal"/>
    <w:link w:val="FooterChar"/>
    <w:uiPriority w:val="99"/>
    <w:unhideWhenUsed/>
    <w:rsid w:val="003774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74F9"/>
    <w:rPr>
      <w:rFonts w:ascii="Times New Roman" w:hAnsi="Times New Roman"/>
      <w:sz w:val="24"/>
      <w:szCs w:val="22"/>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14812">
      <w:bodyDiv w:val="1"/>
      <w:marLeft w:val="0"/>
      <w:marRight w:val="0"/>
      <w:marTop w:val="0"/>
      <w:marBottom w:val="0"/>
      <w:divBdr>
        <w:top w:val="none" w:sz="0" w:space="0" w:color="auto"/>
        <w:left w:val="none" w:sz="0" w:space="0" w:color="auto"/>
        <w:bottom w:val="none" w:sz="0" w:space="0" w:color="auto"/>
        <w:right w:val="none" w:sz="0" w:space="0" w:color="auto"/>
      </w:divBdr>
    </w:div>
    <w:div w:id="719129481">
      <w:bodyDiv w:val="1"/>
      <w:marLeft w:val="0"/>
      <w:marRight w:val="0"/>
      <w:marTop w:val="0"/>
      <w:marBottom w:val="0"/>
      <w:divBdr>
        <w:top w:val="none" w:sz="0" w:space="0" w:color="auto"/>
        <w:left w:val="none" w:sz="0" w:space="0" w:color="auto"/>
        <w:bottom w:val="none" w:sz="0" w:space="0" w:color="auto"/>
        <w:right w:val="none" w:sz="0" w:space="0" w:color="auto"/>
      </w:divBdr>
    </w:div>
    <w:div w:id="1341081080">
      <w:bodyDiv w:val="1"/>
      <w:marLeft w:val="0"/>
      <w:marRight w:val="0"/>
      <w:marTop w:val="0"/>
      <w:marBottom w:val="0"/>
      <w:divBdr>
        <w:top w:val="none" w:sz="0" w:space="0" w:color="auto"/>
        <w:left w:val="none" w:sz="0" w:space="0" w:color="auto"/>
        <w:bottom w:val="none" w:sz="0" w:space="0" w:color="auto"/>
        <w:right w:val="none" w:sz="0" w:space="0" w:color="auto"/>
      </w:divBdr>
    </w:div>
    <w:div w:id="1853494039">
      <w:bodyDiv w:val="1"/>
      <w:marLeft w:val="0"/>
      <w:marRight w:val="0"/>
      <w:marTop w:val="0"/>
      <w:marBottom w:val="0"/>
      <w:divBdr>
        <w:top w:val="none" w:sz="0" w:space="0" w:color="auto"/>
        <w:left w:val="none" w:sz="0" w:space="0" w:color="auto"/>
        <w:bottom w:val="none" w:sz="0" w:space="0" w:color="auto"/>
        <w:right w:val="none" w:sz="0" w:space="0" w:color="auto"/>
      </w:divBdr>
    </w:div>
    <w:div w:id="1897086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7CBDBE6-44F9-45E3-9CA1-3D2ACA0FC9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3512</Words>
  <Characters>20025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2024-09-02T08:08:00Z</dcterms:created>
  <dcterms:modified xsi:type="dcterms:W3CDTF">2024-09-02T08:08:00Z</dcterms:modified>
</cp:coreProperties>
</file>