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E">
      <w:pPr>
        <w:pStyle w:val="Title"/>
        <w:rPr/>
      </w:pPr>
      <w:r w:rsidDel="00000000" w:rsidR="00000000" w:rsidRPr="00000000">
        <w:rPr>
          <w:rtl w:val="0"/>
        </w:rPr>
        <w:t xml:space="preserve">Community Engagement</w:t>
      </w:r>
    </w:p>
    <w:p w:rsidR="00000000" w:rsidDel="00000000" w:rsidP="00000000" w:rsidRDefault="00000000" w:rsidRPr="00000000" w14:paraId="0000000F">
      <w:pPr>
        <w:pStyle w:val="Title"/>
        <w:rPr/>
      </w:pPr>
      <w:r w:rsidDel="00000000" w:rsidR="00000000" w:rsidRPr="00000000">
        <w:rPr>
          <w:rtl w:val="0"/>
        </w:rPr>
        <w:t xml:space="preserve"> Assessment 1</w:t>
      </w:r>
    </w:p>
    <w:p w:rsidR="00000000" w:rsidDel="00000000" w:rsidP="00000000" w:rsidRDefault="00000000" w:rsidRPr="00000000" w14:paraId="00000010">
      <w:pPr>
        <w:jc w:val="center"/>
        <w:rPr/>
      </w:pPr>
      <w:r w:rsidDel="00000000" w:rsidR="00000000" w:rsidRPr="00000000">
        <w:rPr>
          <w:rtl w:val="0"/>
        </w:rPr>
        <w:t xml:space="preserve">Valentin Daniel Susanu 2019937</w:t>
      </w:r>
    </w:p>
    <w:p w:rsidR="00000000" w:rsidDel="00000000" w:rsidP="00000000" w:rsidRDefault="00000000" w:rsidRPr="00000000" w14:paraId="00000011">
      <w:pPr>
        <w:jc w:val="center"/>
        <w:rPr/>
      </w:pPr>
      <w:r w:rsidDel="00000000" w:rsidR="00000000" w:rsidRPr="00000000">
        <w:rPr>
          <w:rtl w:val="0"/>
        </w:rPr>
        <w:t xml:space="preserve">Module: LCBB4002</w:t>
      </w:r>
      <w:r w:rsidDel="00000000" w:rsidR="00000000" w:rsidRPr="00000000">
        <w:rPr>
          <w:rtl w:val="0"/>
        </w:rPr>
      </w:r>
    </w:p>
    <w:p w:rsidR="00000000" w:rsidDel="00000000" w:rsidP="00000000" w:rsidRDefault="00000000" w:rsidRPr="00000000" w14:paraId="00000012">
      <w:pPr>
        <w:rPr>
          <w:rFonts w:ascii="Times New Roman" w:cs="Times New Roman" w:eastAsia="Times New Roman" w:hAnsi="Times New Roman"/>
          <w:b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3">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tabs>
              <w:tab w:val="right" w:pos="9360"/>
            </w:tabs>
            <w:spacing w:before="80" w:line="240" w:lineRule="auto"/>
            <w:ind w:left="0" w:firstLine="0"/>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r>
          </w:hyperlink>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ab/>
          </w:r>
          <w:r w:rsidDel="00000000" w:rsidR="00000000" w:rsidRPr="00000000">
            <w:fldChar w:fldCharType="begin"/>
            <w:instrText xml:space="preserve"> PAGEREF _heading=h.30j0zll \h </w:instrText>
            <w:fldChar w:fldCharType="separate"/>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360"/>
            </w:tabs>
            <w:spacing w:before="200" w:line="240" w:lineRule="auto"/>
            <w:ind w:left="0" w:firstLine="0"/>
            <w:rPr/>
          </w:pPr>
          <w:hyperlink w:anchor="_heading=h.otkivxbcjhw5">
            <w:r w:rsidDel="00000000" w:rsidR="00000000" w:rsidRPr="00000000">
              <w:rPr>
                <w:rtl w:val="0"/>
              </w:rPr>
              <w:t xml:space="preserve">Project description</w:t>
            </w:r>
          </w:hyperlink>
          <w:r w:rsidDel="00000000" w:rsidR="00000000" w:rsidRPr="00000000">
            <w:rPr>
              <w:b w:val="1"/>
              <w:rtl w:val="0"/>
            </w:rPr>
            <w:tab/>
          </w:r>
          <w:r w:rsidDel="00000000" w:rsidR="00000000" w:rsidRPr="00000000">
            <w:fldChar w:fldCharType="begin"/>
            <w:instrText xml:space="preserve"> PAGEREF _heading=h.otkivxbcjhw5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360"/>
            </w:tabs>
            <w:spacing w:before="60" w:line="240" w:lineRule="auto"/>
            <w:ind w:left="0" w:firstLine="0"/>
            <w:rPr/>
          </w:pPr>
          <w:hyperlink w:anchor="_heading=h.3znysh7">
            <w:r w:rsidDel="00000000" w:rsidR="00000000" w:rsidRPr="00000000">
              <w:rPr>
                <w:rtl w:val="0"/>
              </w:rPr>
              <w:t xml:space="preserve">Company Vision standard</w:t>
            </w:r>
          </w:hyperlink>
          <w:r w:rsidDel="00000000" w:rsidR="00000000" w:rsidRPr="00000000">
            <w:rPr>
              <w:rtl w:val="0"/>
            </w:rPr>
            <w:tab/>
          </w:r>
          <w:r w:rsidDel="00000000" w:rsidR="00000000" w:rsidRPr="00000000">
            <w:fldChar w:fldCharType="begin"/>
            <w:instrText xml:space="preserve"> PAGEREF _heading=h.3znysh7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360"/>
            </w:tabs>
            <w:spacing w:before="60" w:line="240" w:lineRule="auto"/>
            <w:ind w:left="0" w:firstLine="0"/>
            <w:rPr/>
          </w:pPr>
          <w:hyperlink w:anchor="_heading=h.2et92p0">
            <w:r w:rsidDel="00000000" w:rsidR="00000000" w:rsidRPr="00000000">
              <w:rPr>
                <w:rtl w:val="0"/>
              </w:rPr>
              <w:t xml:space="preserve">Principles of community engagement in alignment with Cancer research UK</w:t>
            </w:r>
          </w:hyperlink>
          <w:r w:rsidDel="00000000" w:rsidR="00000000" w:rsidRPr="00000000">
            <w:rPr>
              <w:rtl w:val="0"/>
            </w:rPr>
            <w:tab/>
          </w:r>
          <w:r w:rsidDel="00000000" w:rsidR="00000000" w:rsidRPr="00000000">
            <w:fldChar w:fldCharType="begin"/>
            <w:instrText xml:space="preserve"> PAGEREF _heading=h.2et92p0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360"/>
            </w:tabs>
            <w:spacing w:before="60" w:line="240" w:lineRule="auto"/>
            <w:ind w:left="0" w:firstLine="0"/>
            <w:rPr/>
          </w:pPr>
          <w:hyperlink w:anchor="_heading=h.1910nykxqwtl">
            <w:r w:rsidDel="00000000" w:rsidR="00000000" w:rsidRPr="00000000">
              <w:rPr>
                <w:rtl w:val="0"/>
              </w:rPr>
              <w:t xml:space="preserve">Importance of community engagement in improvised outcomes</w:t>
            </w:r>
          </w:hyperlink>
          <w:r w:rsidDel="00000000" w:rsidR="00000000" w:rsidRPr="00000000">
            <w:rPr>
              <w:rtl w:val="0"/>
            </w:rPr>
            <w:tab/>
          </w:r>
          <w:r w:rsidDel="00000000" w:rsidR="00000000" w:rsidRPr="00000000">
            <w:fldChar w:fldCharType="begin"/>
            <w:instrText xml:space="preserve"> PAGEREF _heading=h.1910nykxqwtl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360"/>
            </w:tabs>
            <w:spacing w:before="60" w:line="240" w:lineRule="auto"/>
            <w:ind w:left="0" w:firstLine="0"/>
            <w:rPr/>
          </w:pPr>
          <w:hyperlink w:anchor="_heading=h.4d34og8">
            <w:r w:rsidDel="00000000" w:rsidR="00000000" w:rsidRPr="00000000">
              <w:rPr>
                <w:rtl w:val="0"/>
              </w:rPr>
              <w:t xml:space="preserve">Internal and external factors that influence community development</w:t>
            </w:r>
          </w:hyperlink>
          <w:r w:rsidDel="00000000" w:rsidR="00000000" w:rsidRPr="00000000">
            <w:rPr>
              <w:rtl w:val="0"/>
            </w:rPr>
            <w:tab/>
          </w:r>
          <w:r w:rsidDel="00000000" w:rsidR="00000000" w:rsidRPr="00000000">
            <w:fldChar w:fldCharType="begin"/>
            <w:instrText xml:space="preserve"> PAGEREF _heading=h.4d34og8 \h </w:instrText>
            <w:fldChar w:fldCharType="separate"/>
          </w:r>
          <w:r w:rsidDel="00000000" w:rsidR="00000000" w:rsidRPr="00000000">
            <w:rPr>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360"/>
            </w:tabs>
            <w:spacing w:before="60" w:line="240" w:lineRule="auto"/>
            <w:ind w:left="0" w:firstLine="0"/>
            <w:rPr/>
          </w:pPr>
          <w:hyperlink w:anchor="_heading=h.5rmdz6njlu2j">
            <w:r w:rsidDel="00000000" w:rsidR="00000000" w:rsidRPr="00000000">
              <w:rPr>
                <w:rtl w:val="0"/>
              </w:rPr>
              <w:t xml:space="preserve">Conclusion</w:t>
            </w:r>
          </w:hyperlink>
          <w:r w:rsidDel="00000000" w:rsidR="00000000" w:rsidRPr="00000000">
            <w:rPr>
              <w:rtl w:val="0"/>
            </w:rPr>
            <w:tab/>
          </w:r>
          <w:r w:rsidDel="00000000" w:rsidR="00000000" w:rsidRPr="00000000">
            <w:fldChar w:fldCharType="begin"/>
            <w:instrText xml:space="preserve"> PAGEREF _heading=h.5rmdz6njlu2j \h </w:instrText>
            <w:fldChar w:fldCharType="separate"/>
          </w:r>
          <w:r w:rsidDel="00000000" w:rsidR="00000000" w:rsidRPr="00000000">
            <w:rPr>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360"/>
            </w:tabs>
            <w:spacing w:after="80" w:before="200" w:line="240" w:lineRule="auto"/>
            <w:ind w:left="0" w:firstLine="0"/>
            <w:rPr/>
          </w:pPr>
          <w:hyperlink w:anchor="_heading=h.27rzqkd6jojw">
            <w:r w:rsidDel="00000000" w:rsidR="00000000" w:rsidRPr="00000000">
              <w:rPr>
                <w:rtl w:val="0"/>
              </w:rPr>
              <w:t xml:space="preserve">References</w:t>
            </w:r>
          </w:hyperlink>
          <w:r w:rsidDel="00000000" w:rsidR="00000000" w:rsidRPr="00000000">
            <w:rPr>
              <w:rtl w:val="0"/>
            </w:rPr>
            <w:tab/>
          </w:r>
          <w:r w:rsidDel="00000000" w:rsidR="00000000" w:rsidRPr="00000000">
            <w:fldChar w:fldCharType="begin"/>
            <w:instrText xml:space="preserve"> PAGEREF _heading=h.27rzqkd6jojw \h </w:instrText>
            <w:fldChar w:fldCharType="separate"/>
          </w:r>
          <w:r w:rsidDel="00000000" w:rsidR="00000000" w:rsidRPr="00000000">
            <w:rPr>
              <w:b w:val="1"/>
              <w:rtl w:val="0"/>
            </w:rPr>
            <w:t xml:space="preserve">10</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D">
      <w:pPr>
        <w:pStyle w:val="Heading1"/>
        <w:rPr/>
      </w:pPr>
      <w:bookmarkStart w:colFirst="0" w:colLast="0" w:name="_heading=h.gjdgxs" w:id="0"/>
      <w:bookmarkEnd w:id="0"/>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b w:val="0"/>
          <w:i w:val="1"/>
        </w:rPr>
      </w:pPr>
      <w:bookmarkStart w:colFirst="0" w:colLast="0" w:name="_heading=h.30j0zll" w:id="1"/>
      <w:bookmarkEnd w:id="1"/>
      <w:r w:rsidDel="00000000" w:rsidR="00000000" w:rsidRPr="00000000">
        <w:rPr>
          <w:b w:val="0"/>
          <w:i w:val="1"/>
          <w:rtl w:val="0"/>
        </w:rPr>
        <w:t xml:space="preserve">Introduction</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With the rising demand in public engagement on a global scale, the importance of engaging communities and their effective participation in general programs related to awareness is becoming important. Constructive relationships formed between various communities and government institutions make the engagement of people extremely desirable, and also in most ways necessary. This would lead to sustainable and equitable decisions from the public while improving the living standards of local communities (Barnes and Schmitz, 2016). As a practitioner, a report would be created highlighting the principles of community engagement with respect to the respectable organization Cancer research UK and an account of their “health professional engagement facilitator project” would be presented.</w:t>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1">
      <w:pPr>
        <w:pStyle w:val="Heading1"/>
        <w:spacing w:line="360" w:lineRule="auto"/>
        <w:jc w:val="both"/>
        <w:rPr>
          <w:b w:val="0"/>
          <w:i w:val="1"/>
          <w:vertAlign w:val="baseline"/>
        </w:rPr>
      </w:pPr>
      <w:bookmarkStart w:colFirst="0" w:colLast="0" w:name="_heading=h.otkivxbcjhw5" w:id="2"/>
      <w:bookmarkEnd w:id="2"/>
      <w:r w:rsidDel="00000000" w:rsidR="00000000" w:rsidRPr="00000000">
        <w:rPr>
          <w:b w:val="0"/>
          <w:i w:val="1"/>
          <w:rtl w:val="0"/>
        </w:rPr>
        <w:t xml:space="preserve">Project description</w:t>
      </w:r>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project on the “health professional engagement facilitator project” has collaborated with the National health services to provide for a tailored support, face to face with GP practices for helping the improvement of early diagnoses of cancer and generating outcomes in a concerned local area. The facilitators would be providing useful tools, training, information and practical support on an ongoing basis. This would be done to ensure support for the busy practices deduced for implementing various activities related to early diagnosis and recognition. These facilitators embrace the utility of change to bring about remarkable social modifications which would benefit the general public and it needs to correctly reach the masses and everybody who might be in need(Beckett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2018).</w:t>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project had been launched in two regions, namely</w:t>
      </w:r>
      <w:r w:rsidDel="00000000" w:rsidR="00000000" w:rsidRPr="00000000">
        <w:rPr>
          <w:rFonts w:ascii="Times New Roman" w:cs="Times New Roman" w:eastAsia="Times New Roman" w:hAnsi="Times New Roman"/>
          <w:sz w:val="24"/>
          <w:szCs w:val="24"/>
          <w:rtl w:val="0"/>
        </w:rPr>
        <w:t xml:space="preserve"> Cheshire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the beautiful place of Merseyside. It found its expansion into the regions of Greater Glasgow </w:t>
      </w:r>
      <w:r w:rsidDel="00000000" w:rsidR="00000000" w:rsidRPr="00000000">
        <w:rPr>
          <w:rFonts w:ascii="Times New Roman" w:cs="Times New Roman" w:eastAsia="Times New Roman" w:hAnsi="Times New Roman"/>
          <w:sz w:val="24"/>
          <w:szCs w:val="24"/>
          <w:rtl w:val="0"/>
        </w:rPr>
        <w:t xml:space="preserve">and Thames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Valley Strategic Clinical network” and Clyde in two years of its birth. The success of the project in the last few years has made the endeavour of enhancing community engagement even stronger. The project desires to be spread across the country of the UK so that the members are able to work with local GP’s, commissioners, their practice teams and partners collaborating with the NHS for relevantly improving earlier diagnosis of the deadly disease and thereby saving more lives. </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27">
      <w:pPr>
        <w:pStyle w:val="Heading2"/>
        <w:spacing w:line="360" w:lineRule="auto"/>
        <w:jc w:val="both"/>
        <w:rPr>
          <w:rFonts w:ascii="Times New Roman" w:cs="Times New Roman" w:eastAsia="Times New Roman" w:hAnsi="Times New Roman"/>
          <w:i w:val="1"/>
          <w:sz w:val="24"/>
          <w:szCs w:val="24"/>
        </w:rPr>
      </w:pPr>
      <w:bookmarkStart w:colFirst="0" w:colLast="0" w:name="_heading=h.3znysh7" w:id="3"/>
      <w:bookmarkEnd w:id="3"/>
      <w:r w:rsidDel="00000000" w:rsidR="00000000" w:rsidRPr="00000000">
        <w:rPr>
          <w:rFonts w:ascii="Times New Roman" w:cs="Times New Roman" w:eastAsia="Times New Roman" w:hAnsi="Times New Roman"/>
          <w:i w:val="1"/>
          <w:sz w:val="24"/>
          <w:szCs w:val="24"/>
          <w:rtl w:val="0"/>
        </w:rPr>
        <w:t xml:space="preserve">Company Vision standard</w:t>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organization wants to bring forth the day when cures for all kinds of cancer have been found. New innovative strategies would be helpful in giving the foundation needed for tackling challenges ahead.</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strategy for England in 2015-20 revolves around achieving world class outcomes on cancer, the aim being the improvement of survival rates and thereby saving multiple lives. The force would need to deliver the vision combined with the NHS and the chairman of the taskforce set out opportunities for transforming cancer services, to the chief executive bodies who run the NHS essentially and also to the blog of </w:t>
      </w:r>
      <w:r w:rsidDel="00000000" w:rsidR="00000000" w:rsidRPr="00000000">
        <w:rPr>
          <w:rFonts w:ascii="Times New Roman" w:cs="Times New Roman" w:eastAsia="Times New Roman" w:hAnsi="Times New Roman"/>
          <w:sz w:val="24"/>
          <w:szCs w:val="24"/>
          <w:rtl w:val="0"/>
        </w:rPr>
        <w:t xml:space="preserve">Cancer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esearch UK.</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National cancer advisory group has also been established to assess the progress on implementing the program of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achievement of world class cancer outcomes</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(Exarchakou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2018).</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Individuals would need to be engaged who could play instrumental roles in paving the way for earlier diagnosis and have tenacity enough for working in alignment </w:t>
      </w:r>
      <w:r w:rsidDel="00000000" w:rsidR="00000000" w:rsidRPr="00000000">
        <w:rPr>
          <w:rFonts w:ascii="Times New Roman" w:cs="Times New Roman" w:eastAsia="Times New Roman" w:hAnsi="Times New Roman"/>
          <w:sz w:val="24"/>
          <w:szCs w:val="24"/>
          <w:rtl w:val="0"/>
        </w:rPr>
        <w:t xml:space="preserve">with the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organizational cause. It is essential to be experienced to be working under the NHS as that would provide the functional base to demonstrative abilities of working with GP’s and care professionals who give information and influence practices.</w:t>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pStyle w:val="Heading3"/>
        <w:spacing w:line="360" w:lineRule="auto"/>
        <w:jc w:val="both"/>
        <w:rPr>
          <w:rFonts w:ascii="Times New Roman" w:cs="Times New Roman" w:eastAsia="Times New Roman" w:hAnsi="Times New Roman"/>
          <w:i w:val="1"/>
          <w:sz w:val="24"/>
          <w:szCs w:val="24"/>
        </w:rPr>
      </w:pPr>
      <w:bookmarkStart w:colFirst="0" w:colLast="0" w:name="_heading=h.2et92p0" w:id="4"/>
      <w:bookmarkEnd w:id="4"/>
      <w:r w:rsidDel="00000000" w:rsidR="00000000" w:rsidRPr="00000000">
        <w:rPr>
          <w:rFonts w:ascii="Times New Roman" w:cs="Times New Roman" w:eastAsia="Times New Roman" w:hAnsi="Times New Roman"/>
          <w:i w:val="1"/>
          <w:sz w:val="24"/>
          <w:szCs w:val="24"/>
          <w:rtl w:val="0"/>
        </w:rPr>
        <w:t xml:space="preserve">Principles of community engagement in alignment with Cancer Research UK</w:t>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The goals and purpose of the project along with the suited community that needs to be engaged in the endeavour should be identified. A clear definition of the goal would be a robust approach to be adopted, and the potential benefits of the development should be understood.</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Learning about the community is important: Quantitative and qualitative approaches should be conducted for learning factors of the community including demographic situations, history, culture, values and norms, perspectives, social networks and political interests. For cancer patients, relevance can be drawn by attracting the target patients in need who might be unsure of the disease potential (Wallerstein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2015).</w:t>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Establishment of relationships: Knowing neighbours, local groups always are helpful to nurture and maintain relationships while communicating effectively. The resilience and strength of the people should be acknowledged. In the organization, many bodies work cohesively to use funds appropriately and conduct world class research.</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The individuality of the people in the community should be respected and promoted which would build trust and interests while catering to individual wellbeing. More participation occurs when problems are identified and it reduces any forms of resistance from the concerned communities. The program needs to collaborate with the masses while suiting their needs</w:t>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5. The community should be partnered with while encouraging inclusive engagement responding to social, political, economic and environmental trends. Supporting activity creating prosperity and growth in the community. Co-learning activities should be promoted in the project involved.</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6. Recognition and respect for the diversity in the community should be motivated while including variations in race, ethnicity, gender, mobility, literacy and religion.</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Identification and mobilization of community assets: Encouragement of building capacity by provision of technical empowerment, advocacy skills, leadership skills, networking skills, project management and planning skills and so on. These skills would be acknowledged in the facilitator program. It would include theoretical knowledge on the prospects of cancer eradication while building abilities to make people aware of the prevention and teams of doctors who would engage in the process (Evans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2018). </w:t>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8. Flexibility should be brought in interventions for creating change: This would be by assessment of levels of change that would be required across the board and identifying the areas which would be under major impact to respond to change and implement positive modifications. Emergent scenarios in cancer evaluation and treatment are essential for its smooth course of management.</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9. Collaboration of community and the long term commitment: This would require inclusiveness where communities would achieve a lot cohesively and look beyond the prospects of the project to consider sustainable approaches and adopt them.</w:t>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Adoption of the principles of community engagement would be crucial to the c</w:t>
      </w:r>
      <w:r w:rsidDel="00000000" w:rsidR="00000000" w:rsidRPr="00000000">
        <w:rPr>
          <w:rFonts w:ascii="Times New Roman" w:cs="Times New Roman" w:eastAsia="Times New Roman" w:hAnsi="Times New Roman"/>
          <w:sz w:val="24"/>
          <w:szCs w:val="24"/>
          <w:rtl w:val="0"/>
        </w:rPr>
        <w:t xml:space="preserve">auses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of social interventions that need to be made. They remain centred around mitigation of issues arising from unethical practices.</w:t>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b w:val="1"/>
          <w:i w:val="1"/>
          <w:sz w:val="24"/>
          <w:szCs w:val="24"/>
        </w:rPr>
      </w:pPr>
      <w:bookmarkStart w:colFirst="0" w:colLast="0" w:name="_heading=h.tyjcwt" w:id="5"/>
      <w:bookmarkEnd w:id="5"/>
      <w:r w:rsidDel="00000000" w:rsidR="00000000" w:rsidRPr="00000000">
        <w:rPr>
          <w:rtl w:val="0"/>
        </w:rPr>
      </w:r>
    </w:p>
    <w:p w:rsidR="00000000" w:rsidDel="00000000" w:rsidP="00000000" w:rsidRDefault="00000000" w:rsidRPr="00000000" w14:paraId="0000003D">
      <w:pPr>
        <w:pStyle w:val="Heading4"/>
        <w:spacing w:line="360" w:lineRule="auto"/>
        <w:jc w:val="both"/>
        <w:rPr>
          <w:rFonts w:ascii="Times New Roman" w:cs="Times New Roman" w:eastAsia="Times New Roman" w:hAnsi="Times New Roman"/>
          <w:i w:val="1"/>
        </w:rPr>
      </w:pPr>
      <w:bookmarkStart w:colFirst="0" w:colLast="0" w:name="_heading=h.1910nykxqwtl" w:id="6"/>
      <w:bookmarkEnd w:id="6"/>
      <w:r w:rsidDel="00000000" w:rsidR="00000000" w:rsidRPr="00000000">
        <w:rPr>
          <w:rFonts w:ascii="Times New Roman" w:cs="Times New Roman" w:eastAsia="Times New Roman" w:hAnsi="Times New Roman"/>
          <w:i w:val="1"/>
          <w:rtl w:val="0"/>
        </w:rPr>
        <w:t xml:space="preserve">Importance of community engagement in improvised outcomes</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Community engagement’s importance in improving outcomes for the concerned communities when various government organizations and decision making public ventures seek aspirations, values and concerns of communities, while they share their values with the respective government entities. If the measures are incorporated into the processes of decision making then the decision makers would be better informed to meet the essential needs of the community (Lee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2020). Establishment of effective and long standing partnerships between government companies as well as communities ultimately results in greater community ownership and improved services uptake as they remain tailored to the unique goals of the community.</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proliferating growth of social media</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has an impact on the engagement degree of members of these social and government programs and the residents as stakeholders. The city leaders, representatives and respective cities have official social accounts on various media platforms. Due to this, community members can submit reactions and comments easily to the operations in the city and induce correct decision making. The popular social platforms are usually free and they would provide cheaper means of directing </w:t>
      </w:r>
      <w:r w:rsidDel="00000000" w:rsidR="00000000" w:rsidRPr="00000000">
        <w:rPr>
          <w:rFonts w:ascii="Times New Roman" w:cs="Times New Roman" w:eastAsia="Times New Roman" w:hAnsi="Times New Roman"/>
          <w:sz w:val="24"/>
          <w:szCs w:val="24"/>
          <w:rtl w:val="0"/>
        </w:rPr>
        <w:t xml:space="preserve">engagement between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residents and governments. Understanding the reach of social media potentially can help different cities in their efforts of engagement. Use of these platforms varies by factors of gender, age and educational achievement, but social media can be called a powerful weapon for engaging the common public. 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benefits of utilizing social media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where the public can </w:t>
      </w:r>
      <w:r w:rsidDel="00000000" w:rsidR="00000000" w:rsidRPr="00000000">
        <w:rPr>
          <w:rFonts w:ascii="Times New Roman" w:cs="Times New Roman" w:eastAsia="Times New Roman" w:hAnsi="Times New Roman"/>
          <w:sz w:val="24"/>
          <w:szCs w:val="24"/>
          <w:rtl w:val="0"/>
        </w:rPr>
        <w:t xml:space="preserve">comment, 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partake in questions and get various answers related to operations and decisions directly. The trust of the public in government led organizations has been concerning and people want to observe transparency from officials. Social media can share ongoing news related to the functioning of the program while demonstrating the work that is being done in their favour. Social media also addresses the concerns of the residents of the area using the media to answer questions specifically, even via phone calls in times of need (Dessart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2015). If the community and residents feel acknowledged and heard, they would engage more with their comments and lead towards developing a positive relationship between the organization and constitute building a sense of trust in the sense of a digital community</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Reaching specific audiences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across varying demographic groups, as young people are seen to use social media </w:t>
      </w:r>
      <w:r w:rsidDel="00000000" w:rsidR="00000000" w:rsidRPr="00000000">
        <w:rPr>
          <w:rFonts w:ascii="Times New Roman" w:cs="Times New Roman" w:eastAsia="Times New Roman" w:hAnsi="Times New Roman"/>
          <w:sz w:val="24"/>
          <w:szCs w:val="24"/>
          <w:rtl w:val="0"/>
        </w:rPr>
        <w:t xml:space="preserve">more, they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may be best suited for different collaborations and engagements. Understanding the ways in which different groups engage socially help cities reach targets and put efforts in crafting posts with required audiences to be targeted. Social media spreads news and provides up to date information as it may be the optimal ground for sharing emergent notices, essential news updates, health advisories and so on(Casey and Worden, 2016).</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b w:val="1"/>
          <w:i w:val="1"/>
          <w:sz w:val="24"/>
          <w:szCs w:val="24"/>
        </w:rPr>
      </w:pPr>
      <w:bookmarkStart w:colFirst="0" w:colLast="0" w:name="_heading=h.3dy6vkm" w:id="7"/>
      <w:bookmarkEnd w:id="7"/>
      <w:r w:rsidDel="00000000" w:rsidR="00000000" w:rsidRPr="00000000">
        <w:rPr>
          <w:rFonts w:ascii="Times New Roman" w:cs="Times New Roman" w:eastAsia="Times New Roman" w:hAnsi="Times New Roman"/>
          <w:b w:val="1"/>
          <w:i w:val="1"/>
          <w:sz w:val="24"/>
          <w:szCs w:val="24"/>
          <w:rtl w:val="0"/>
        </w:rPr>
        <w:t xml:space="preserve">Community engagement is the key driver of social transformation</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Promotion of advocacy helps in raising awareness and also giving a platform for local, passionate voices to be heard. Communities carry the power to make </w:t>
      </w:r>
      <w:r w:rsidDel="00000000" w:rsidR="00000000" w:rsidRPr="00000000">
        <w:rPr>
          <w:rFonts w:ascii="Times New Roman" w:cs="Times New Roman" w:eastAsia="Times New Roman" w:hAnsi="Times New Roman"/>
          <w:sz w:val="24"/>
          <w:szCs w:val="24"/>
          <w:rtl w:val="0"/>
        </w:rPr>
        <w:t xml:space="preserve">voices heard</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and elections also represent significant opportunities of driving change. The campaigns of advocacy are effective when municipalities, local governments and councils activate the communities and mobilise issues impacting their lives. Cancer being a prevalent disease which is known to be hard to recover from, is aided by the formation of these programs which contribute to adding value to the cause of cancer prevention. Local arenas and community members directly impact making policies for the programs. </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takes action </w:t>
      </w:r>
      <w:r w:rsidDel="00000000" w:rsidR="00000000" w:rsidRPr="00000000">
        <w:rPr>
          <w:rFonts w:ascii="Times New Roman" w:cs="Times New Roman" w:eastAsia="Times New Roman" w:hAnsi="Times New Roman"/>
          <w:sz w:val="24"/>
          <w:szCs w:val="24"/>
          <w:rtl w:val="0"/>
        </w:rPr>
        <w:t xml:space="preserve">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influence</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 stakeholders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with political, government or funding power for implementing these public projects that would primarily benefit the specific communities from driving social change (Dolan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2016). It is important for organizations to explore wide ranges of public management.</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Since the 1990’s, a rapid expansion of state based formal initiatives for facilitating the participation of public in decision making where the communities remain invited for engagement beyond mere voting reasons. When all stakeholders are involved in decision making, it nurtures democratic ideas for a community and people and residents of a community believe how they have a say in things impacting daily lives. Wider social conversions are brought about as transparent decision making is induced and communities would be motivated to weigh policies affecting the closely knit towns, cities and neighbourhoods (Farooq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et 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2017).</w:t>
      </w:r>
    </w:p>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b w:val="1"/>
          <w:i w:val="1"/>
          <w:sz w:val="24"/>
          <w:szCs w:val="24"/>
        </w:rPr>
      </w:pPr>
      <w:bookmarkStart w:colFirst="0" w:colLast="0" w:name="_heading=h.1t3h5sf" w:id="8"/>
      <w:bookmarkEnd w:id="8"/>
      <w:r w:rsidDel="00000000" w:rsidR="00000000" w:rsidRPr="00000000">
        <w:rPr>
          <w:rFonts w:ascii="Times New Roman" w:cs="Times New Roman" w:eastAsia="Times New Roman" w:hAnsi="Times New Roman"/>
          <w:b w:val="1"/>
          <w:i w:val="1"/>
          <w:sz w:val="24"/>
          <w:szCs w:val="24"/>
          <w:rtl w:val="0"/>
        </w:rPr>
        <w:t xml:space="preserve">How different social media platforms can be used as an outreach to support the project or programme</w:t>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Social media programs coordinate the activities of organizations to regulate their procedures and provide updates in harmony to them. It is to be understood how broadcasting various features to the residents of a </w:t>
      </w:r>
      <w:r w:rsidDel="00000000" w:rsidR="00000000" w:rsidRPr="00000000">
        <w:rPr>
          <w:rFonts w:ascii="Times New Roman" w:cs="Times New Roman" w:eastAsia="Times New Roman" w:hAnsi="Times New Roman"/>
          <w:sz w:val="24"/>
          <w:szCs w:val="24"/>
          <w:rtl w:val="0"/>
        </w:rPr>
        <w:t xml:space="preserve">community to</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portray their work on projects </w:t>
      </w:r>
      <w:r w:rsidDel="00000000" w:rsidR="00000000" w:rsidRPr="00000000">
        <w:rPr>
          <w:rFonts w:ascii="Times New Roman" w:cs="Times New Roman" w:eastAsia="Times New Roman" w:hAnsi="Times New Roman"/>
          <w:sz w:val="24"/>
          <w:szCs w:val="24"/>
          <w:rtl w:val="0"/>
        </w:rPr>
        <w:t xml:space="preserve">requires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strategies to be maintained. Creative thinking and logical reasoning abilities make one deduce methods in which promotional activities for a program can be conducted in an efficient way. The platforms need to be utilized to </w:t>
      </w:r>
      <w:r w:rsidDel="00000000" w:rsidR="00000000" w:rsidRPr="00000000">
        <w:rPr>
          <w:rFonts w:ascii="Times New Roman" w:cs="Times New Roman" w:eastAsia="Times New Roman" w:hAnsi="Times New Roman"/>
          <w:sz w:val="24"/>
          <w:szCs w:val="24"/>
          <w:rtl w:val="0"/>
        </w:rPr>
        <w:t xml:space="preserve">their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full potential and this would need individuals to formulate creative ways in which audiences can be attracted. Transparency in government processes and the awareness of cancer and its mitigation can be gained through the successful use of powerful tools like </w:t>
      </w:r>
      <w:r w:rsidDel="00000000" w:rsidR="00000000" w:rsidRPr="00000000">
        <w:rPr>
          <w:rFonts w:ascii="Times New Roman" w:cs="Times New Roman" w:eastAsia="Times New Roman" w:hAnsi="Times New Roman"/>
          <w:sz w:val="24"/>
          <w:szCs w:val="24"/>
          <w:rtl w:val="0"/>
        </w:rPr>
        <w:t xml:space="preserve">Facebook</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sz w:val="24"/>
          <w:szCs w:val="24"/>
          <w:rtl w:val="0"/>
        </w:rPr>
        <w:t xml:space="preserve">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witter and YouTube. </w:t>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pStyle w:val="Heading5"/>
        <w:spacing w:line="360" w:lineRule="auto"/>
        <w:jc w:val="both"/>
        <w:rPr>
          <w:i w:val="1"/>
        </w:rPr>
      </w:pPr>
      <w:bookmarkStart w:colFirst="0" w:colLast="0" w:name="_heading=h.4d34og8" w:id="9"/>
      <w:bookmarkEnd w:id="9"/>
      <w:r w:rsidDel="00000000" w:rsidR="00000000" w:rsidRPr="00000000">
        <w:rPr>
          <w:i w:val="1"/>
          <w:rtl w:val="0"/>
        </w:rPr>
        <w:t xml:space="preserve">Internal and external factors that influence community development</w:t>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Many factors can influence development of the community as the ones that follow:</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Human elements such as their participation, interest, skills in leadership, overall attitude, and critical errors that can be caused.</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2.Social factors such as decimations and prejudice, expectations of the </w:t>
      </w:r>
      <w:r w:rsidDel="00000000" w:rsidR="00000000" w:rsidRPr="00000000">
        <w:rPr>
          <w:rFonts w:ascii="Times New Roman" w:cs="Times New Roman" w:eastAsia="Times New Roman" w:hAnsi="Times New Roman"/>
          <w:sz w:val="24"/>
          <w:szCs w:val="24"/>
          <w:rtl w:val="0"/>
        </w:rPr>
        <w:t xml:space="preserve">strata of</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the society, culture of the people and their religious beliefs, and political opinions can lead to processes being conducted smoothly or totally stagnate them instead depending upon the positive or negative effect.</w:t>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Environment and geography of a location represents a major portion of the community as a whole. This may include legal restrictions that are imposed in the place, involvement of the government, economics, natural disasters that have affected the place or several impediments or obstacles like resource availability, social beliefs and expectations etc.</w:t>
      </w:r>
    </w:p>
    <w:p w:rsidR="00000000" w:rsidDel="00000000" w:rsidP="00000000" w:rsidRDefault="00000000" w:rsidRPr="00000000" w14:paraId="0000004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4. Resources like the cost and budgeting in communities, availability of standard valuable resources, and their sustainability in the long term (Ledwith, 2020).</w:t>
      </w:r>
    </w:p>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1">
      <w:pPr>
        <w:pStyle w:val="Heading1"/>
        <w:rPr/>
      </w:pPr>
      <w:bookmarkStart w:colFirst="0" w:colLast="0" w:name="_heading=h.2s8eyo1" w:id="10"/>
      <w:bookmarkEnd w:id="10"/>
      <w:r w:rsidDel="00000000" w:rsidR="00000000" w:rsidRPr="00000000">
        <w:rPr>
          <w:rtl w:val="0"/>
        </w:rPr>
      </w:r>
    </w:p>
    <w:p w:rsidR="00000000" w:rsidDel="00000000" w:rsidP="00000000" w:rsidRDefault="00000000" w:rsidRPr="00000000" w14:paraId="00000052">
      <w:pPr>
        <w:pStyle w:val="Heading6"/>
        <w:rPr>
          <w:b w:val="0"/>
          <w:i w:val="1"/>
        </w:rPr>
      </w:pPr>
      <w:bookmarkStart w:colFirst="0" w:colLast="0" w:name="_heading=h.5rmdz6njlu2j" w:id="11"/>
      <w:bookmarkEnd w:id="11"/>
      <w:r w:rsidDel="00000000" w:rsidR="00000000" w:rsidRPr="00000000">
        <w:rPr>
          <w:rtl w:val="0"/>
        </w:rPr>
        <w:t xml:space="preserve"> </w:t>
      </w:r>
      <w:r w:rsidDel="00000000" w:rsidR="00000000" w:rsidRPr="00000000">
        <w:rPr>
          <w:b w:val="0"/>
          <w:i w:val="1"/>
          <w:rtl w:val="0"/>
        </w:rPr>
        <w:t xml:space="preserve">Conclusion</w:t>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engagement of communities in fundamental programs and events held for human welfare is important for their own good. It is hoped that the cancer program reaches multiple people and saves their lives by proper diagnosis in the initial stages. The features, factors and strategies based around community engagement and its development </w:t>
      </w:r>
      <w:r w:rsidDel="00000000" w:rsidR="00000000" w:rsidRPr="00000000">
        <w:rPr>
          <w:rFonts w:ascii="Times New Roman" w:cs="Times New Roman" w:eastAsia="Times New Roman" w:hAnsi="Times New Roman"/>
          <w:sz w:val="24"/>
          <w:szCs w:val="24"/>
          <w:rtl w:val="0"/>
        </w:rPr>
        <w:t xml:space="preserve">have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set a standard for most eminent people involved in community development to follow and implement those principles. As practitioners it is our work to organize events and make them reach their successful completion. Cancer </w:t>
      </w:r>
      <w:r w:rsidDel="00000000" w:rsidR="00000000" w:rsidRPr="00000000">
        <w:rPr>
          <w:rFonts w:ascii="Times New Roman" w:cs="Times New Roman" w:eastAsia="Times New Roman" w:hAnsi="Times New Roman"/>
          <w:sz w:val="24"/>
          <w:szCs w:val="24"/>
          <w:rtl w:val="0"/>
        </w:rPr>
        <w:t xml:space="preserve">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esearch UK is conducting a program with a very noble approach to benefit the masses and social media which would be used as an important weapon to engage innumerable people. It is recommended for communities to focus on ways which would make expression possible</w:t>
      </w:r>
      <w:r w:rsidDel="00000000" w:rsidR="00000000" w:rsidRPr="00000000">
        <w:rPr>
          <w:rFonts w:ascii="Times New Roman" w:cs="Times New Roman" w:eastAsia="Times New Roman" w:hAnsi="Times New Roman"/>
          <w:sz w:val="24"/>
          <w:szCs w:val="24"/>
          <w:rtl w:val="0"/>
        </w:rPr>
        <w:t xml:space="preserve">; the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user base should also be segmented for developing the community well. Community moderation is essential and social media following can be brought to personal communities for enlarging its resources and reach. Responsive nature for all members is recommended to make interpersonal skills like leadership and creative thinking reflect on the success of the community.</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55">
      <w:pPr>
        <w:rPr>
          <w:rFonts w:ascii="Times New Roman" w:cs="Times New Roman" w:eastAsia="Times New Roman" w:hAnsi="Times New Roman"/>
          <w:b w:val="1"/>
          <w:sz w:val="24"/>
          <w:szCs w:val="24"/>
        </w:rPr>
      </w:pPr>
      <w:bookmarkStart w:colFirst="0" w:colLast="0" w:name="_heading=h.17dp8vu" w:id="12"/>
      <w:bookmarkEnd w:id="12"/>
      <w:r w:rsidDel="00000000" w:rsidR="00000000" w:rsidRPr="00000000">
        <w:br w:type="page"/>
      </w:r>
      <w:r w:rsidDel="00000000" w:rsidR="00000000" w:rsidRPr="00000000">
        <w:rPr>
          <w:rtl w:val="0"/>
        </w:rPr>
      </w:r>
    </w:p>
    <w:p w:rsidR="00000000" w:rsidDel="00000000" w:rsidP="00000000" w:rsidRDefault="00000000" w:rsidRPr="00000000" w14:paraId="00000056">
      <w:pPr>
        <w:pStyle w:val="Heading1"/>
        <w:rPr>
          <w:b w:val="0"/>
          <w:i w:val="1"/>
        </w:rPr>
      </w:pPr>
      <w:bookmarkStart w:colFirst="0" w:colLast="0" w:name="_heading=h.27rzqkd6jojw" w:id="13"/>
      <w:bookmarkEnd w:id="13"/>
      <w:r w:rsidDel="00000000" w:rsidR="00000000" w:rsidRPr="00000000">
        <w:rPr>
          <w:b w:val="0"/>
          <w:i w:val="1"/>
          <w:rtl w:val="0"/>
        </w:rPr>
        <w:t xml:space="preserve">References</w:t>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Barnes, M. and Schmitz, P., 2016. Community engagement matters (now more than ever).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Stanford Social Innovation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pp.32-39.</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Beckett, K., Farr, M., Kothari, A., Wye, L. and Le May, A., 2018. Embracing complexity and uncertainty to create impact: exploring the processes and transformative potential of co-produced research through development of a social impact model.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Health research policy and systems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16</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pp.1-18.</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Casey, K. and Worden, L., 2016. Making Social Media Worth It.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Marketing and Outreach for the Academic Library: New Approaches and Initiatives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p.1.</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Dessart, L., Veloutsou, C. and Morgan-Thomas, A., 2015. Consumer engagement in online brand communities: a social media perspective.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Product &amp; Brand Management</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Dolan, R., Conduit, J., Fahy, J. and Goodman, S., 2016. Social media engagement behaviour: a uses and gratifications perspective.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Journal of Strategic Marketing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24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(3-4), pp.261-277.</w:t>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Evans, E., Funes, M., Hong, H., Reuter, K., Ahmed, S., Calhoun, K., Corbie-Smith, G., Dave, G., DeFino, M., Harwood, E. and Kissack, A., 2018. Defining and measuring community engagement and community-engaged research: clinical and translational science institutional practices.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Progress in community health partnerships: research, education, and action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pp.145-156.</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Exarchakou, A., Rachet, B., Belot, A., Maringe, C. and Coleman, M.P., 2018. Impact of national cancer policies on cancer survival trends and socioeconomic inequalities in England, 1996-2013: population based study.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Bmj</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360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Farooq, O., Rupp, D.E. and Farooq, M., 2017. The multiple pathways through which internal and external corporate social responsibility influence organizational identification and multifoci outcomes: The moderating role of cultural and social orientations.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Academy of management journal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60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pp.954-985.</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Ledwith, M., 2020.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Community development: A critical approach</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Policy Press.</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Lee, L., Currie, V., Saied, N. and Wright, L., 2020. Journey to hope, self-expression and community engagement: Youth-led arts-based participatory action research.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Children and Youth Services Review</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109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p.104581.</w:t>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Wallerstein, N., Minkler, M., Carter-Edwards, L., Avila, M. and Sanchez, V., 2015. Improving health through community engagement, community organization, and community building.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Health behavior: Theory, research, and practice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pp.277-300.</w:t>
      </w:r>
    </w:p>
    <w:p w:rsidR="00000000" w:rsidDel="00000000" w:rsidP="00000000" w:rsidRDefault="00000000" w:rsidRPr="00000000" w14:paraId="00000062">
      <w:pPr>
        <w:keepNext w:val="0"/>
        <w:keepLines w:val="0"/>
        <w:pageBreakBefore w:val="0"/>
        <w:widowControl w:val="1"/>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p>
    <w:sectPr>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400" w:line="360" w:lineRule="auto"/>
      <w:ind w:left="0" w:right="0" w:firstLine="0"/>
      <w:jc w:val="both"/>
    </w:pPr>
    <w:rPr>
      <w:rFonts w:ascii="Times New Roman" w:cs="Times New Roman" w:eastAsia="Times New Roman" w:hAnsi="Times New Roman"/>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360" w:line="276" w:lineRule="auto"/>
      <w:ind w:left="0" w:right="0" w:firstLine="0"/>
      <w:jc w:val="left"/>
    </w:pPr>
    <w:rPr>
      <w:rFonts w:ascii="Arial" w:cs="Arial" w:eastAsia="Arial" w:hAnsi="Arial"/>
      <w:b w:val="0"/>
      <w:i w:val="0"/>
      <w:smallCaps w:val="0"/>
      <w:strike w:val="0"/>
      <w:color w:val="000000"/>
      <w:sz w:val="32"/>
      <w:szCs w:val="32"/>
      <w:u w:val="none"/>
      <w:shd w:fill="auto" w:val="clear"/>
      <w:vertAlign w:val="baseline"/>
    </w:rPr>
  </w:style>
  <w:style w:type="paragraph" w:styleId="Heading3">
    <w:name w:val="heading 3"/>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20" w:line="276" w:lineRule="auto"/>
      <w:ind w:left="0" w:right="0" w:firstLine="0"/>
      <w:jc w:val="left"/>
    </w:pPr>
    <w:rPr>
      <w:rFonts w:ascii="Arial" w:cs="Arial" w:eastAsia="Arial" w:hAnsi="Arial"/>
      <w:b w:val="0"/>
      <w:i w:val="0"/>
      <w:smallCaps w:val="0"/>
      <w:strike w:val="0"/>
      <w:color w:val="434343"/>
      <w:sz w:val="28"/>
      <w:szCs w:val="28"/>
      <w:u w:val="none"/>
      <w:shd w:fill="auto" w:val="clear"/>
      <w:vertAlign w:val="baseline"/>
    </w:rPr>
  </w:style>
  <w:style w:type="paragraph" w:styleId="Heading4">
    <w:name w:val="heading 4"/>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80" w:line="276" w:lineRule="auto"/>
      <w:ind w:left="0" w:right="0" w:firstLine="0"/>
      <w:jc w:val="left"/>
    </w:pPr>
    <w:rPr>
      <w:rFonts w:ascii="Arial" w:cs="Arial" w:eastAsia="Arial" w:hAnsi="Arial"/>
      <w:b w:val="0"/>
      <w:i w:val="0"/>
      <w:smallCaps w:val="0"/>
      <w:strike w:val="0"/>
      <w:color w:val="666666"/>
      <w:sz w:val="24"/>
      <w:szCs w:val="24"/>
      <w:u w:val="none"/>
      <w:shd w:fill="auto" w:val="clear"/>
      <w:vertAlign w:val="baseline"/>
    </w:rPr>
  </w:style>
  <w:style w:type="paragraph" w:styleId="Heading5">
    <w:name w:val="heading 5"/>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0"/>
      <w:smallCaps w:val="0"/>
      <w:strike w:val="0"/>
      <w:color w:val="666666"/>
      <w:sz w:val="22"/>
      <w:szCs w:val="22"/>
      <w:u w:val="none"/>
      <w:shd w:fill="auto" w:val="clear"/>
      <w:vertAlign w:val="baseline"/>
    </w:rPr>
  </w:style>
  <w:style w:type="paragraph" w:styleId="Heading6">
    <w:name w:val="heading 6"/>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240" w:line="276" w:lineRule="auto"/>
      <w:ind w:left="0" w:right="0" w:firstLine="0"/>
      <w:jc w:val="left"/>
    </w:pPr>
    <w:rPr>
      <w:rFonts w:ascii="Arial" w:cs="Arial" w:eastAsia="Arial" w:hAnsi="Arial"/>
      <w:b w:val="0"/>
      <w:i w:val="1"/>
      <w:smallCaps w:val="0"/>
      <w:strike w:val="0"/>
      <w:color w:val="666666"/>
      <w:sz w:val="22"/>
      <w:szCs w:val="22"/>
      <w:u w:val="none"/>
      <w:shd w:fill="auto" w:val="clear"/>
      <w:vertAlign w:val="baseline"/>
    </w:rPr>
  </w:style>
  <w:style w:type="paragraph" w:styleId="Title">
    <w:name w:val="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60" w:before="0" w:line="360" w:lineRule="auto"/>
      <w:ind w:left="0" w:right="0" w:firstLine="0"/>
      <w:jc w:val="center"/>
    </w:pPr>
    <w:rPr>
      <w:rFonts w:ascii="Times New Roman" w:cs="Times New Roman" w:eastAsia="Times New Roman" w:hAnsi="Times New Roman"/>
      <w:b w:val="1"/>
      <w:i w:val="0"/>
      <w:smallCaps w:val="0"/>
      <w:strike w:val="0"/>
      <w:color w:val="000000"/>
      <w:sz w:val="52"/>
      <w:szCs w:val="52"/>
      <w:u w:val="none"/>
      <w:shd w:fill="auto" w:val="clear"/>
      <w:vertAlign w:val="baseline"/>
    </w:rPr>
  </w:style>
  <w:style w:type="paragraph" w:styleId="Normal" w:default="1">
    <w:name w:val="Normal"/>
    <w:qFormat w:val="1"/>
  </w:style>
  <w:style w:type="paragraph" w:styleId="Heading1">
    <w:name w:val="heading 1"/>
    <w:basedOn w:val="normal0"/>
    <w:next w:val="normal0"/>
    <w:rsid w:val="007D06DC"/>
    <w:pPr>
      <w:keepNext w:val="1"/>
      <w:keepLines w:val="1"/>
      <w:spacing w:after="120" w:before="400" w:line="360" w:lineRule="auto"/>
      <w:jc w:val="both"/>
      <w:outlineLvl w:val="0"/>
    </w:pPr>
    <w:rPr>
      <w:rFonts w:ascii="Times New Roman" w:cs="Times New Roman" w:eastAsia="Times New Roman" w:hAnsi="Times New Roman"/>
      <w:b w:val="1"/>
      <w:sz w:val="24"/>
      <w:szCs w:val="24"/>
    </w:rPr>
  </w:style>
  <w:style w:type="paragraph" w:styleId="Heading2">
    <w:name w:val="heading 2"/>
    <w:basedOn w:val="normal0"/>
    <w:next w:val="normal0"/>
    <w:rsid w:val="007D06DC"/>
    <w:pPr>
      <w:keepNext w:val="1"/>
      <w:keepLines w:val="1"/>
      <w:spacing w:after="120" w:before="360"/>
      <w:outlineLvl w:val="1"/>
    </w:pPr>
    <w:rPr>
      <w:sz w:val="32"/>
      <w:szCs w:val="32"/>
    </w:rPr>
  </w:style>
  <w:style w:type="paragraph" w:styleId="Heading3">
    <w:name w:val="heading 3"/>
    <w:basedOn w:val="normal0"/>
    <w:next w:val="normal0"/>
    <w:rsid w:val="007D06DC"/>
    <w:pPr>
      <w:keepNext w:val="1"/>
      <w:keepLines w:val="1"/>
      <w:spacing w:after="80" w:before="320"/>
      <w:outlineLvl w:val="2"/>
    </w:pPr>
    <w:rPr>
      <w:color w:val="434343"/>
      <w:sz w:val="28"/>
      <w:szCs w:val="28"/>
    </w:rPr>
  </w:style>
  <w:style w:type="paragraph" w:styleId="Heading4">
    <w:name w:val="heading 4"/>
    <w:basedOn w:val="normal0"/>
    <w:next w:val="normal0"/>
    <w:rsid w:val="007D06DC"/>
    <w:pPr>
      <w:keepNext w:val="1"/>
      <w:keepLines w:val="1"/>
      <w:spacing w:after="80" w:before="280"/>
      <w:outlineLvl w:val="3"/>
    </w:pPr>
    <w:rPr>
      <w:color w:val="666666"/>
      <w:sz w:val="24"/>
      <w:szCs w:val="24"/>
    </w:rPr>
  </w:style>
  <w:style w:type="paragraph" w:styleId="Heading5">
    <w:name w:val="heading 5"/>
    <w:basedOn w:val="normal0"/>
    <w:next w:val="normal0"/>
    <w:rsid w:val="007D06DC"/>
    <w:pPr>
      <w:keepNext w:val="1"/>
      <w:keepLines w:val="1"/>
      <w:spacing w:after="80" w:before="240"/>
      <w:outlineLvl w:val="4"/>
    </w:pPr>
    <w:rPr>
      <w:color w:val="666666"/>
    </w:rPr>
  </w:style>
  <w:style w:type="paragraph" w:styleId="Heading6">
    <w:name w:val="heading 6"/>
    <w:basedOn w:val="normal0"/>
    <w:next w:val="normal0"/>
    <w:rsid w:val="007D06DC"/>
    <w:pPr>
      <w:keepNext w:val="1"/>
      <w:keepLines w:val="1"/>
      <w:spacing w:after="80" w:before="240"/>
      <w:outlineLvl w:val="5"/>
    </w:pPr>
    <w:rPr>
      <w:i w:val="1"/>
      <w:color w:val="66666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qFormat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normal0" w:customStyle="1">
    <w:name w:val="normal"/>
    <w:rsid w:val="007D06DC"/>
  </w:style>
  <w:style w:type="paragraph" w:styleId="Title">
    <w:name w:val="Title"/>
    <w:basedOn w:val="normal0"/>
    <w:next w:val="normal0"/>
    <w:rsid w:val="00AA1FC5"/>
    <w:pPr>
      <w:keepNext w:val="1"/>
      <w:keepLines w:val="1"/>
      <w:spacing w:after="60" w:line="360" w:lineRule="auto"/>
      <w:jc w:val="center"/>
    </w:pPr>
    <w:rPr>
      <w:rFonts w:ascii="Times New Roman" w:hAnsi="Times New Roman"/>
      <w:b w:val="1"/>
      <w:sz w:val="52"/>
      <w:szCs w:val="52"/>
    </w:rPr>
  </w:style>
  <w:style w:type="paragraph" w:styleId="Subtitle">
    <w:name w:val="Subtitle"/>
    <w:basedOn w:val="normal0"/>
    <w:next w:val="normal0"/>
    <w:rsid w:val="007D06DC"/>
    <w:pPr>
      <w:keepNext w:val="1"/>
      <w:keepLines w:val="1"/>
      <w:spacing w:after="320"/>
    </w:pPr>
    <w:rPr>
      <w:color w:val="666666"/>
      <w:sz w:val="30"/>
      <w:szCs w:val="30"/>
    </w:rPr>
  </w:style>
  <w:style w:type="paragraph" w:styleId="BalloonText">
    <w:name w:val="Balloon Text"/>
    <w:basedOn w:val="Normal"/>
    <w:link w:val="BalloonTextChar"/>
    <w:uiPriority w:val="99"/>
    <w:semiHidden w:val="1"/>
    <w:unhideWhenUsed w:val="1"/>
    <w:rsid w:val="00AA3F9C"/>
    <w:pPr>
      <w:spacing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AA3F9C"/>
    <w:rPr>
      <w:rFonts w:ascii="Tahoma" w:cs="Tahoma" w:hAnsi="Tahoma"/>
      <w:sz w:val="16"/>
      <w:szCs w:val="16"/>
    </w:rPr>
  </w:style>
  <w:style w:type="paragraph" w:styleId="TOCHeading">
    <w:name w:val="TOC Heading"/>
    <w:basedOn w:val="Heading1"/>
    <w:next w:val="Normal"/>
    <w:uiPriority w:val="39"/>
    <w:semiHidden w:val="1"/>
    <w:unhideWhenUsed w:val="1"/>
    <w:qFormat w:val="1"/>
    <w:rsid w:val="00AA1FC5"/>
    <w:pPr>
      <w:spacing w:after="0" w:before="480" w:line="276" w:lineRule="auto"/>
      <w:jc w:val="left"/>
      <w:outlineLvl w:val="9"/>
    </w:pPr>
    <w:rPr>
      <w:rFonts w:asciiTheme="majorHAnsi" w:cstheme="majorBidi" w:eastAsiaTheme="majorEastAsia" w:hAnsiTheme="majorHAnsi"/>
      <w:bCs w:val="1"/>
      <w:color w:val="365f91" w:themeColor="accent1" w:themeShade="0000BF"/>
      <w:sz w:val="28"/>
      <w:szCs w:val="28"/>
      <w:lang w:eastAsia="en-US" w:val="en-US"/>
    </w:rPr>
  </w:style>
  <w:style w:type="paragraph" w:styleId="TOC1">
    <w:name w:val="toc 1"/>
    <w:basedOn w:val="Normal"/>
    <w:next w:val="Normal"/>
    <w:autoRedefine w:val="1"/>
    <w:uiPriority w:val="39"/>
    <w:unhideWhenUsed w:val="1"/>
    <w:rsid w:val="00AA1FC5"/>
    <w:pPr>
      <w:spacing w:after="100"/>
    </w:pPr>
  </w:style>
  <w:style w:type="character" w:styleId="Hyperlink">
    <w:name w:val="Hyperlink"/>
    <w:basedOn w:val="DefaultParagraphFont"/>
    <w:uiPriority w:val="99"/>
    <w:unhideWhenUsed w:val="1"/>
    <w:rsid w:val="00AA1FC5"/>
    <w:rPr>
      <w:color w:val="0000ff" w:themeColor="hyperlink"/>
      <w:u w:val="single"/>
    </w:r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320" w:before="0" w:line="276" w:lineRule="auto"/>
      <w:ind w:left="0" w:right="0" w:firstLine="0"/>
      <w:jc w:val="left"/>
    </w:pPr>
    <w:rPr>
      <w:rFonts w:ascii="Arial" w:cs="Arial" w:eastAsia="Arial" w:hAnsi="Arial"/>
      <w:b w:val="0"/>
      <w:i w:val="0"/>
      <w:smallCaps w:val="0"/>
      <w:strike w:val="0"/>
      <w:color w:val="666666"/>
      <w:sz w:val="30"/>
      <w:szCs w:val="30"/>
      <w:u w:val="none"/>
      <w:shd w:fill="auto" w:val="clear"/>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2Qd3k72bXbxGSL6pd7g19LQfbNw==">AMUW2mWNl/aqyQUKKiv1ImUyRitg29JGxKlxGHwWg7k9hxr9IJWdUDmHwQfJTbIKV/z3zBn53xoFHWzEWGHfQeHrR3+71ZW3Rwe4UdxpTWjmexJwoS3WqOPZ87IgM4/nHipxPJgBtA0ueFQuL4nzb/yGDKlybSbXjmngr2kF19lkzT4emXbHJsEnGHlwxZG6/EuQBg6+FZR+Tk56GRklFsBPRBs/ah6Q4JmZp4KKNpJZPUWRNaJOEApTSAPPc/EjeBIq58xCE9MhkpsojELByY52ZZu8mka1gyndOrjpZefcYizwwsx24cd5TN/vA7nEwn4mcbrLJuQC9useWGw/oLxzX8XGTf+8E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2021-07-22T12:11:00Z</dcterms:created>
  <dc:creator>admin</dc:creator>
</cp:coreProperties>
</file>