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4BC57C" w14:textId="2B1EE209" w:rsidR="00C43E09" w:rsidRDefault="00C43E09"/>
    <w:sdt>
      <w:sdtPr>
        <w:id w:val="-707101074"/>
        <w:docPartObj>
          <w:docPartGallery w:val="Cover Pages"/>
          <w:docPartUnique/>
        </w:docPartObj>
      </w:sdtPr>
      <w:sdtContent>
        <w:p w14:paraId="1DB954F9" w14:textId="2CD57DE7" w:rsidR="00E51431" w:rsidRDefault="00E51431">
          <w:r>
            <w:rPr>
              <w:noProof/>
            </w:rPr>
            <mc:AlternateContent>
              <mc:Choice Requires="wpg">
                <w:drawing>
                  <wp:anchor distT="0" distB="0" distL="114300" distR="114300" simplePos="0" relativeHeight="251662336" behindDoc="0" locked="0" layoutInCell="1" allowOverlap="1" wp14:anchorId="69FD9E69" wp14:editId="41B306B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39B203C"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p>
        <w:p w14:paraId="3FFD0BFA" w14:textId="5AD247F0" w:rsidR="00E51431" w:rsidRDefault="00C43E09">
          <w:r>
            <w:rPr>
              <w:noProof/>
            </w:rPr>
            <mc:AlternateContent>
              <mc:Choice Requires="wps">
                <w:drawing>
                  <wp:anchor distT="91440" distB="91440" distL="114300" distR="114300" simplePos="0" relativeHeight="251664384" behindDoc="0" locked="0" layoutInCell="1" allowOverlap="1" wp14:anchorId="67B05551" wp14:editId="30FADC67">
                    <wp:simplePos x="0" y="0"/>
                    <wp:positionH relativeFrom="margin">
                      <wp:align>center</wp:align>
                    </wp:positionH>
                    <wp:positionV relativeFrom="paragraph">
                      <wp:posOffset>6221830</wp:posOffset>
                    </wp:positionV>
                    <wp:extent cx="6551295" cy="893445"/>
                    <wp:effectExtent l="0" t="0" r="0" b="1905"/>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1295" cy="893775"/>
                            </a:xfrm>
                            <a:prstGeom prst="rect">
                              <a:avLst/>
                            </a:prstGeom>
                            <a:noFill/>
                            <a:ln w="9525">
                              <a:noFill/>
                              <a:miter lim="800000"/>
                              <a:headEnd/>
                              <a:tailEnd/>
                            </a:ln>
                          </wps:spPr>
                          <wps:txbx>
                            <w:txbxContent>
                              <w:p w14:paraId="0D4FB266" w14:textId="1EAFD43A" w:rsidR="00087FD6" w:rsidRDefault="00C43E09" w:rsidP="00087FD6">
                                <w:pPr>
                                  <w:pBdr>
                                    <w:top w:val="single" w:sz="24" w:space="2" w:color="156082" w:themeColor="accent1"/>
                                    <w:bottom w:val="single" w:sz="24" w:space="8" w:color="156082" w:themeColor="accent1"/>
                                  </w:pBdr>
                                  <w:spacing w:after="0"/>
                                  <w:rPr>
                                    <w:i/>
                                    <w:iCs/>
                                    <w:color w:val="156082" w:themeColor="accent1"/>
                                    <w:sz w:val="24"/>
                                    <w:szCs w:val="24"/>
                                  </w:rPr>
                                </w:pPr>
                                <w:r w:rsidRPr="00247F0A">
                                  <w:rPr>
                                    <w:b/>
                                    <w:bCs/>
                                    <w:i/>
                                    <w:iCs/>
                                    <w:color w:val="156082" w:themeColor="accent1"/>
                                    <w:sz w:val="24"/>
                                    <w:szCs w:val="24"/>
                                  </w:rPr>
                                  <w:t>Student Name and ID</w:t>
                                </w:r>
                                <w:r>
                                  <w:rPr>
                                    <w:i/>
                                    <w:iCs/>
                                    <w:color w:val="156082" w:themeColor="accent1"/>
                                    <w:sz w:val="24"/>
                                    <w:szCs w:val="24"/>
                                  </w:rPr>
                                  <w:t>: Roland Mihai Baba</w:t>
                                </w:r>
                                <w:r w:rsidR="00087FD6">
                                  <w:rPr>
                                    <w:i/>
                                    <w:iCs/>
                                    <w:color w:val="156082" w:themeColor="accent1"/>
                                    <w:sz w:val="24"/>
                                    <w:szCs w:val="24"/>
                                  </w:rPr>
                                  <w:t xml:space="preserve"> – 2216968</w:t>
                                </w:r>
                              </w:p>
                              <w:p w14:paraId="31F498AC" w14:textId="77777777" w:rsidR="00087FD6" w:rsidRDefault="00087FD6" w:rsidP="00087FD6">
                                <w:pPr>
                                  <w:pBdr>
                                    <w:top w:val="single" w:sz="24" w:space="2" w:color="156082" w:themeColor="accent1"/>
                                    <w:bottom w:val="single" w:sz="24" w:space="8" w:color="156082" w:themeColor="accent1"/>
                                  </w:pBdr>
                                  <w:spacing w:after="0"/>
                                  <w:rPr>
                                    <w:i/>
                                    <w:iCs/>
                                    <w:color w:val="156082" w:themeColor="accent1"/>
                                    <w:sz w:val="24"/>
                                    <w:szCs w:val="24"/>
                                  </w:rPr>
                                </w:pPr>
                              </w:p>
                              <w:p w14:paraId="1CAEF44E" w14:textId="65D79FD8" w:rsidR="00C43E09" w:rsidRDefault="00C43E09" w:rsidP="00087FD6">
                                <w:pPr>
                                  <w:pBdr>
                                    <w:top w:val="single" w:sz="24" w:space="2" w:color="156082" w:themeColor="accent1"/>
                                    <w:bottom w:val="single" w:sz="24" w:space="8" w:color="156082" w:themeColor="accent1"/>
                                  </w:pBdr>
                                  <w:spacing w:after="0"/>
                                  <w:rPr>
                                    <w:i/>
                                    <w:iCs/>
                                    <w:color w:val="156082" w:themeColor="accent1"/>
                                    <w:sz w:val="24"/>
                                  </w:rPr>
                                </w:pPr>
                                <w:r w:rsidRPr="00247F0A">
                                  <w:rPr>
                                    <w:b/>
                                    <w:bCs/>
                                    <w:i/>
                                    <w:iCs/>
                                    <w:color w:val="156082" w:themeColor="accent1"/>
                                    <w:sz w:val="24"/>
                                    <w:szCs w:val="24"/>
                                  </w:rPr>
                                  <w:t xml:space="preserve">Module </w:t>
                                </w:r>
                                <w:r w:rsidR="00087FD6" w:rsidRPr="00247F0A">
                                  <w:rPr>
                                    <w:b/>
                                    <w:bCs/>
                                    <w:i/>
                                    <w:iCs/>
                                    <w:color w:val="156082" w:themeColor="accent1"/>
                                    <w:sz w:val="24"/>
                                    <w:szCs w:val="24"/>
                                  </w:rPr>
                                  <w:t>N</w:t>
                                </w:r>
                                <w:r w:rsidRPr="00247F0A">
                                  <w:rPr>
                                    <w:b/>
                                    <w:bCs/>
                                    <w:i/>
                                    <w:iCs/>
                                    <w:color w:val="156082" w:themeColor="accent1"/>
                                    <w:sz w:val="24"/>
                                    <w:szCs w:val="24"/>
                                  </w:rPr>
                                  <w:t>ame and Code</w:t>
                                </w:r>
                                <w:r w:rsidR="00A22011">
                                  <w:rPr>
                                    <w:i/>
                                    <w:iCs/>
                                    <w:color w:val="156082" w:themeColor="accent1"/>
                                    <w:sz w:val="24"/>
                                    <w:szCs w:val="24"/>
                                  </w:rPr>
                                  <w:t>:</w:t>
                                </w:r>
                                <w:r w:rsidR="00C11B57">
                                  <w:rPr>
                                    <w:i/>
                                    <w:iCs/>
                                    <w:color w:val="156082" w:themeColor="accent1"/>
                                    <w:sz w:val="24"/>
                                    <w:szCs w:val="24"/>
                                  </w:rPr>
                                  <w:t xml:space="preserve"> International Business </w:t>
                                </w:r>
                                <w:r w:rsidR="00601705">
                                  <w:rPr>
                                    <w:i/>
                                    <w:iCs/>
                                    <w:color w:val="156082" w:themeColor="accent1"/>
                                    <w:sz w:val="24"/>
                                    <w:szCs w:val="24"/>
                                  </w:rPr>
                                  <w:t>Communication</w:t>
                                </w:r>
                                <w:r w:rsidR="00087FD6">
                                  <w:rPr>
                                    <w:i/>
                                    <w:iCs/>
                                    <w:color w:val="156082" w:themeColor="accent1"/>
                                    <w:sz w:val="24"/>
                                    <w:szCs w:val="24"/>
                                  </w:rPr>
                                  <w:t>s</w:t>
                                </w:r>
                                <w:r w:rsidR="00C11B57">
                                  <w:rPr>
                                    <w:i/>
                                    <w:iCs/>
                                    <w:color w:val="156082" w:themeColor="accent1"/>
                                    <w:sz w:val="24"/>
                                    <w:szCs w:val="24"/>
                                  </w:rPr>
                                  <w:t xml:space="preserve"> </w:t>
                                </w:r>
                                <w:r w:rsidR="00601705">
                                  <w:rPr>
                                    <w:i/>
                                    <w:iCs/>
                                    <w:color w:val="156082" w:themeColor="accent1"/>
                                    <w:sz w:val="24"/>
                                    <w:szCs w:val="24"/>
                                  </w:rPr>
                                  <w:t>–</w:t>
                                </w:r>
                                <w:r w:rsidR="00C11B57">
                                  <w:rPr>
                                    <w:i/>
                                    <w:iCs/>
                                    <w:color w:val="156082" w:themeColor="accent1"/>
                                    <w:sz w:val="24"/>
                                    <w:szCs w:val="24"/>
                                  </w:rPr>
                                  <w:t xml:space="preserve"> LCBB</w:t>
                                </w:r>
                                <w:r w:rsidR="00601705">
                                  <w:rPr>
                                    <w:i/>
                                    <w:iCs/>
                                    <w:color w:val="156082" w:themeColor="accent1"/>
                                    <w:sz w:val="24"/>
                                    <w:szCs w:val="24"/>
                                  </w:rPr>
                                  <w:t>6023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B05551" id="_x0000_t202" coordsize="21600,21600" o:spt="202" path="m,l,21600r21600,l21600,xe">
                    <v:stroke joinstyle="miter"/>
                    <v:path gradientshapeok="t" o:connecttype="rect"/>
                  </v:shapetype>
                  <v:shape id="Text Box 2" o:spid="_x0000_s1026" type="#_x0000_t202" style="position:absolute;margin-left:0;margin-top:489.9pt;width:515.85pt;height:70.35pt;z-index:251664384;visibility:visible;mso-wrap-style:square;mso-width-percent:0;mso-height-percent:0;mso-wrap-distance-left:9pt;mso-wrap-distance-top:7.2pt;mso-wrap-distance-right:9pt;mso-wrap-distance-bottom:7.2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" filled="f" stroked="f">
                    <v:textbox>
                      <w:txbxContent>
                        <w:p w14:paraId="0D4FB266" w14:textId="1EAFD43A" w:rsidR="00087FD6" w:rsidRDefault="00C43E09" w:rsidP="00087FD6">
                          <w:pPr>
                            <w:pBdr>
                              <w:top w:val="single" w:sz="24" w:space="2" w:color="156082" w:themeColor="accent1"/>
                              <w:bottom w:val="single" w:sz="24" w:space="8" w:color="156082" w:themeColor="accent1"/>
                            </w:pBdr>
                            <w:spacing w:after="0"/>
                            <w:rPr>
                              <w:i/>
                              <w:iCs/>
                              <w:color w:val="156082" w:themeColor="accent1"/>
                              <w:sz w:val="24"/>
                              <w:szCs w:val="24"/>
                            </w:rPr>
                          </w:pPr>
                          <w:r w:rsidRPr="00247F0A">
                            <w:rPr>
                              <w:b/>
                              <w:bCs/>
                              <w:i/>
                              <w:iCs/>
                              <w:color w:val="156082" w:themeColor="accent1"/>
                              <w:sz w:val="24"/>
                              <w:szCs w:val="24"/>
                            </w:rPr>
                            <w:t>Student Name and ID</w:t>
                          </w:r>
                          <w:r>
                            <w:rPr>
                              <w:i/>
                              <w:iCs/>
                              <w:color w:val="156082" w:themeColor="accent1"/>
                              <w:sz w:val="24"/>
                              <w:szCs w:val="24"/>
                            </w:rPr>
                            <w:t>: Roland Mihai Baba</w:t>
                          </w:r>
                          <w:r w:rsidR="00087FD6">
                            <w:rPr>
                              <w:i/>
                              <w:iCs/>
                              <w:color w:val="156082" w:themeColor="accent1"/>
                              <w:sz w:val="24"/>
                              <w:szCs w:val="24"/>
                            </w:rPr>
                            <w:t xml:space="preserve"> – 2216968</w:t>
                          </w:r>
                        </w:p>
                        <w:p w14:paraId="31F498AC" w14:textId="77777777" w:rsidR="00087FD6" w:rsidRDefault="00087FD6" w:rsidP="00087FD6">
                          <w:pPr>
                            <w:pBdr>
                              <w:top w:val="single" w:sz="24" w:space="2" w:color="156082" w:themeColor="accent1"/>
                              <w:bottom w:val="single" w:sz="24" w:space="8" w:color="156082" w:themeColor="accent1"/>
                            </w:pBdr>
                            <w:spacing w:after="0"/>
                            <w:rPr>
                              <w:i/>
                              <w:iCs/>
                              <w:color w:val="156082" w:themeColor="accent1"/>
                              <w:sz w:val="24"/>
                              <w:szCs w:val="24"/>
                            </w:rPr>
                          </w:pPr>
                        </w:p>
                        <w:p w14:paraId="1CAEF44E" w14:textId="65D79FD8" w:rsidR="00C43E09" w:rsidRDefault="00C43E09" w:rsidP="00087FD6">
                          <w:pPr>
                            <w:pBdr>
                              <w:top w:val="single" w:sz="24" w:space="2" w:color="156082" w:themeColor="accent1"/>
                              <w:bottom w:val="single" w:sz="24" w:space="8" w:color="156082" w:themeColor="accent1"/>
                            </w:pBdr>
                            <w:spacing w:after="0"/>
                            <w:rPr>
                              <w:i/>
                              <w:iCs/>
                              <w:color w:val="156082" w:themeColor="accent1"/>
                              <w:sz w:val="24"/>
                            </w:rPr>
                          </w:pPr>
                          <w:r w:rsidRPr="00247F0A">
                            <w:rPr>
                              <w:b/>
                              <w:bCs/>
                              <w:i/>
                              <w:iCs/>
                              <w:color w:val="156082" w:themeColor="accent1"/>
                              <w:sz w:val="24"/>
                              <w:szCs w:val="24"/>
                            </w:rPr>
                            <w:t xml:space="preserve">Module </w:t>
                          </w:r>
                          <w:r w:rsidR="00087FD6" w:rsidRPr="00247F0A">
                            <w:rPr>
                              <w:b/>
                              <w:bCs/>
                              <w:i/>
                              <w:iCs/>
                              <w:color w:val="156082" w:themeColor="accent1"/>
                              <w:sz w:val="24"/>
                              <w:szCs w:val="24"/>
                            </w:rPr>
                            <w:t>N</w:t>
                          </w:r>
                          <w:r w:rsidRPr="00247F0A">
                            <w:rPr>
                              <w:b/>
                              <w:bCs/>
                              <w:i/>
                              <w:iCs/>
                              <w:color w:val="156082" w:themeColor="accent1"/>
                              <w:sz w:val="24"/>
                              <w:szCs w:val="24"/>
                            </w:rPr>
                            <w:t>ame and Code</w:t>
                          </w:r>
                          <w:r w:rsidR="00A22011">
                            <w:rPr>
                              <w:i/>
                              <w:iCs/>
                              <w:color w:val="156082" w:themeColor="accent1"/>
                              <w:sz w:val="24"/>
                              <w:szCs w:val="24"/>
                            </w:rPr>
                            <w:t>:</w:t>
                          </w:r>
                          <w:r w:rsidR="00C11B57">
                            <w:rPr>
                              <w:i/>
                              <w:iCs/>
                              <w:color w:val="156082" w:themeColor="accent1"/>
                              <w:sz w:val="24"/>
                              <w:szCs w:val="24"/>
                            </w:rPr>
                            <w:t xml:space="preserve"> International Business </w:t>
                          </w:r>
                          <w:r w:rsidR="00601705">
                            <w:rPr>
                              <w:i/>
                              <w:iCs/>
                              <w:color w:val="156082" w:themeColor="accent1"/>
                              <w:sz w:val="24"/>
                              <w:szCs w:val="24"/>
                            </w:rPr>
                            <w:t>Communication</w:t>
                          </w:r>
                          <w:r w:rsidR="00087FD6">
                            <w:rPr>
                              <w:i/>
                              <w:iCs/>
                              <w:color w:val="156082" w:themeColor="accent1"/>
                              <w:sz w:val="24"/>
                              <w:szCs w:val="24"/>
                            </w:rPr>
                            <w:t>s</w:t>
                          </w:r>
                          <w:r w:rsidR="00C11B57">
                            <w:rPr>
                              <w:i/>
                              <w:iCs/>
                              <w:color w:val="156082" w:themeColor="accent1"/>
                              <w:sz w:val="24"/>
                              <w:szCs w:val="24"/>
                            </w:rPr>
                            <w:t xml:space="preserve"> </w:t>
                          </w:r>
                          <w:r w:rsidR="00601705">
                            <w:rPr>
                              <w:i/>
                              <w:iCs/>
                              <w:color w:val="156082" w:themeColor="accent1"/>
                              <w:sz w:val="24"/>
                              <w:szCs w:val="24"/>
                            </w:rPr>
                            <w:t>–</w:t>
                          </w:r>
                          <w:r w:rsidR="00C11B57">
                            <w:rPr>
                              <w:i/>
                              <w:iCs/>
                              <w:color w:val="156082" w:themeColor="accent1"/>
                              <w:sz w:val="24"/>
                              <w:szCs w:val="24"/>
                            </w:rPr>
                            <w:t xml:space="preserve"> LCBB</w:t>
                          </w:r>
                          <w:r w:rsidR="00601705">
                            <w:rPr>
                              <w:i/>
                              <w:iCs/>
                              <w:color w:val="156082" w:themeColor="accent1"/>
                              <w:sz w:val="24"/>
                              <w:szCs w:val="24"/>
                            </w:rPr>
                            <w:t>6023</w:t>
                          </w:r>
                        </w:p>
                      </w:txbxContent>
                    </v:textbox>
                    <w10:wrap type="topAndBottom" anchorx="margin"/>
                  </v:shape>
                </w:pict>
              </mc:Fallback>
            </mc:AlternateContent>
          </w:r>
          <w:r>
            <w:rPr>
              <w:noProof/>
            </w:rPr>
            <mc:AlternateContent>
              <mc:Choice Requires="wps">
                <w:drawing>
                  <wp:anchor distT="0" distB="0" distL="114300" distR="114300" simplePos="0" relativeHeight="251659264" behindDoc="0" locked="0" layoutInCell="1" allowOverlap="1" wp14:anchorId="5383ACEC" wp14:editId="7CB41D06">
                    <wp:simplePos x="0" y="0"/>
                    <wp:positionH relativeFrom="page">
                      <wp:align>left</wp:align>
                    </wp:positionH>
                    <wp:positionV relativeFrom="page">
                      <wp:posOffset>3210713</wp:posOffset>
                    </wp:positionV>
                    <wp:extent cx="7542081" cy="3925732"/>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7542081" cy="39257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7AD6F6" w14:textId="3DCD9600" w:rsidR="00E51431"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43E09">
                                      <w:rPr>
                                        <w:caps/>
                                        <w:color w:val="156082" w:themeColor="accent1"/>
                                        <w:sz w:val="64"/>
                                        <w:szCs w:val="64"/>
                                      </w:rPr>
                                      <w:t>Essay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E959308" w14:textId="61DF8062" w:rsidR="00E51431" w:rsidRDefault="00C43E09">
                                    <w:pPr>
                                      <w:jc w:val="right"/>
                                      <w:rPr>
                                        <w:smallCaps/>
                                        <w:color w:val="404040" w:themeColor="text1" w:themeTint="BF"/>
                                        <w:sz w:val="36"/>
                                        <w:szCs w:val="36"/>
                                      </w:rPr>
                                    </w:pPr>
                                    <w:r w:rsidRPr="00C43E09">
                                      <w:rPr>
                                        <w:color w:val="404040" w:themeColor="text1" w:themeTint="BF"/>
                                        <w:sz w:val="36"/>
                                        <w:szCs w:val="36"/>
                                      </w:rPr>
                                      <w:t>Cultural Influences on Negotiation Between UK and Romanian Managers in DHL Supply Chain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383ACEC" id="Text Box 163" o:spid="_x0000_s1027" type="#_x0000_t202" style="position:absolute;margin-left:0;margin-top:252.8pt;width:593.85pt;height:309.1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" filled="f" stroked="f" strokeweight=".5pt">
                    <v:textbox inset="126pt,0,54pt,0">
                      <w:txbxContent>
                        <w:p w14:paraId="577AD6F6" w14:textId="3DCD9600" w:rsidR="00E51431"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43E09">
                                <w:rPr>
                                  <w:caps/>
                                  <w:color w:val="156082" w:themeColor="accent1"/>
                                  <w:sz w:val="64"/>
                                  <w:szCs w:val="64"/>
                                </w:rPr>
                                <w:t>Essay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E959308" w14:textId="61DF8062" w:rsidR="00E51431" w:rsidRDefault="00C43E09">
                              <w:pPr>
                                <w:jc w:val="right"/>
                                <w:rPr>
                                  <w:smallCaps/>
                                  <w:color w:val="404040" w:themeColor="text1" w:themeTint="BF"/>
                                  <w:sz w:val="36"/>
                                  <w:szCs w:val="36"/>
                                </w:rPr>
                              </w:pPr>
                              <w:r w:rsidRPr="00C43E09">
                                <w:rPr>
                                  <w:color w:val="404040" w:themeColor="text1" w:themeTint="BF"/>
                                  <w:sz w:val="36"/>
                                  <w:szCs w:val="36"/>
                                </w:rPr>
                                <w:t>Cultural Influences on Negotiation Between UK and Romanian Managers in DHL Supply Chain</w:t>
                              </w:r>
                            </w:p>
                          </w:sdtContent>
                        </w:sdt>
                      </w:txbxContent>
                    </v:textbox>
                    <w10:wrap type="square" anchorx="page" anchory="page"/>
                  </v:shape>
                </w:pict>
              </mc:Fallback>
            </mc:AlternateContent>
          </w:r>
          <w:r w:rsidR="00E51431">
            <w:br w:type="page"/>
          </w:r>
        </w:p>
      </w:sdtContent>
    </w:sdt>
    <w:sdt>
      <w:sdtPr>
        <w:rPr>
          <w:rFonts w:ascii="Arial" w:eastAsiaTheme="minorHAnsi" w:hAnsi="Arial" w:cs="Arial"/>
          <w:color w:val="auto"/>
          <w:sz w:val="22"/>
          <w:szCs w:val="22"/>
          <w:lang w:val="en-GB"/>
        </w:rPr>
        <w:id w:val="-1954624028"/>
        <w:docPartObj>
          <w:docPartGallery w:val="Table of Contents"/>
          <w:docPartUnique/>
        </w:docPartObj>
      </w:sdtPr>
      <w:sdtEndPr>
        <w:rPr>
          <w:b/>
          <w:bCs/>
          <w:noProof/>
        </w:rPr>
      </w:sdtEndPr>
      <w:sdtContent>
        <w:p w14:paraId="66F6C04F" w14:textId="220F731C" w:rsidR="00E51431" w:rsidRDefault="00E51431">
          <w:pPr>
            <w:pStyle w:val="TOCHeading"/>
          </w:pPr>
          <w:r>
            <w:t>Table of Contents</w:t>
          </w:r>
        </w:p>
        <w:p w14:paraId="14CFDAE8" w14:textId="5F82F5AD" w:rsidR="00331FD3" w:rsidRDefault="00E51431">
          <w:pPr>
            <w:pStyle w:val="TOC1"/>
            <w:tabs>
              <w:tab w:val="left" w:pos="440"/>
              <w:tab w:val="right" w:leader="dot" w:pos="9016"/>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14612790" w:history="1">
            <w:r w:rsidR="00331FD3" w:rsidRPr="006A1192">
              <w:rPr>
                <w:rStyle w:val="Hyperlink"/>
                <w:noProof/>
              </w:rPr>
              <w:t>1.</w:t>
            </w:r>
            <w:r w:rsidR="00331FD3">
              <w:rPr>
                <w:rFonts w:asciiTheme="minorHAnsi" w:eastAsiaTheme="minorEastAsia" w:hAnsiTheme="minorHAnsi" w:cstheme="minorBidi"/>
                <w:noProof/>
                <w:kern w:val="2"/>
                <w:sz w:val="24"/>
                <w:szCs w:val="24"/>
                <w:lang w:eastAsia="en-GB"/>
                <w14:ligatures w14:val="standardContextual"/>
              </w:rPr>
              <w:tab/>
            </w:r>
            <w:r w:rsidR="00331FD3" w:rsidRPr="006A1192">
              <w:rPr>
                <w:rStyle w:val="Hyperlink"/>
                <w:noProof/>
              </w:rPr>
              <w:t>Introduction</w:t>
            </w:r>
            <w:r w:rsidR="00331FD3">
              <w:rPr>
                <w:noProof/>
                <w:webHidden/>
              </w:rPr>
              <w:tab/>
            </w:r>
            <w:r w:rsidR="00331FD3">
              <w:rPr>
                <w:noProof/>
                <w:webHidden/>
              </w:rPr>
              <w:fldChar w:fldCharType="begin"/>
            </w:r>
            <w:r w:rsidR="00331FD3">
              <w:rPr>
                <w:noProof/>
                <w:webHidden/>
              </w:rPr>
              <w:instrText xml:space="preserve"> PAGEREF _Toc214612790 \h </w:instrText>
            </w:r>
            <w:r w:rsidR="00331FD3">
              <w:rPr>
                <w:noProof/>
                <w:webHidden/>
              </w:rPr>
            </w:r>
            <w:r w:rsidR="00331FD3">
              <w:rPr>
                <w:noProof/>
                <w:webHidden/>
              </w:rPr>
              <w:fldChar w:fldCharType="separate"/>
            </w:r>
            <w:r w:rsidR="00331FD3">
              <w:rPr>
                <w:noProof/>
                <w:webHidden/>
              </w:rPr>
              <w:t>2</w:t>
            </w:r>
            <w:r w:rsidR="00331FD3">
              <w:rPr>
                <w:noProof/>
                <w:webHidden/>
              </w:rPr>
              <w:fldChar w:fldCharType="end"/>
            </w:r>
          </w:hyperlink>
        </w:p>
        <w:p w14:paraId="050DBC0B" w14:textId="333A46C1" w:rsidR="00331FD3" w:rsidRDefault="00331FD3">
          <w:pPr>
            <w:pStyle w:val="TOC1"/>
            <w:tabs>
              <w:tab w:val="left" w:pos="44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4612791" w:history="1">
            <w:r w:rsidRPr="006A1192">
              <w:rPr>
                <w:rStyle w:val="Hyperlink"/>
                <w:noProof/>
              </w:rPr>
              <w:t>2.</w:t>
            </w:r>
            <w:r>
              <w:rPr>
                <w:rFonts w:asciiTheme="minorHAnsi" w:eastAsiaTheme="minorEastAsia" w:hAnsiTheme="minorHAnsi" w:cstheme="minorBidi"/>
                <w:noProof/>
                <w:kern w:val="2"/>
                <w:sz w:val="24"/>
                <w:szCs w:val="24"/>
                <w:lang w:eastAsia="en-GB"/>
                <w14:ligatures w14:val="standardContextual"/>
              </w:rPr>
              <w:tab/>
            </w:r>
            <w:r w:rsidRPr="006A1192">
              <w:rPr>
                <w:rStyle w:val="Hyperlink"/>
                <w:noProof/>
              </w:rPr>
              <w:t>Theoretical Framework: Intercultural Communication and Negotiation Concepts</w:t>
            </w:r>
            <w:r>
              <w:rPr>
                <w:noProof/>
                <w:webHidden/>
              </w:rPr>
              <w:tab/>
            </w:r>
            <w:r>
              <w:rPr>
                <w:noProof/>
                <w:webHidden/>
              </w:rPr>
              <w:fldChar w:fldCharType="begin"/>
            </w:r>
            <w:r>
              <w:rPr>
                <w:noProof/>
                <w:webHidden/>
              </w:rPr>
              <w:instrText xml:space="preserve"> PAGEREF _Toc214612791 \h </w:instrText>
            </w:r>
            <w:r>
              <w:rPr>
                <w:noProof/>
                <w:webHidden/>
              </w:rPr>
            </w:r>
            <w:r>
              <w:rPr>
                <w:noProof/>
                <w:webHidden/>
              </w:rPr>
              <w:fldChar w:fldCharType="separate"/>
            </w:r>
            <w:r>
              <w:rPr>
                <w:noProof/>
                <w:webHidden/>
              </w:rPr>
              <w:t>2</w:t>
            </w:r>
            <w:r>
              <w:rPr>
                <w:noProof/>
                <w:webHidden/>
              </w:rPr>
              <w:fldChar w:fldCharType="end"/>
            </w:r>
          </w:hyperlink>
        </w:p>
        <w:p w14:paraId="7AF3A997" w14:textId="2416944F" w:rsidR="00331FD3" w:rsidRDefault="00331FD3">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4612792" w:history="1">
            <w:r w:rsidRPr="006A1192">
              <w:rPr>
                <w:rStyle w:val="Hyperlink"/>
                <w:noProof/>
              </w:rPr>
              <w:t>2.1.</w:t>
            </w:r>
            <w:r>
              <w:rPr>
                <w:rFonts w:asciiTheme="minorHAnsi" w:eastAsiaTheme="minorEastAsia" w:hAnsiTheme="minorHAnsi" w:cstheme="minorBidi"/>
                <w:noProof/>
                <w:kern w:val="2"/>
                <w:sz w:val="24"/>
                <w:szCs w:val="24"/>
                <w:lang w:eastAsia="en-GB"/>
                <w14:ligatures w14:val="standardContextual"/>
              </w:rPr>
              <w:tab/>
            </w:r>
            <w:r w:rsidRPr="006A1192">
              <w:rPr>
                <w:rStyle w:val="Hyperlink"/>
                <w:noProof/>
              </w:rPr>
              <w:t>Intercultural Communication and Culture Dimensions</w:t>
            </w:r>
            <w:r>
              <w:rPr>
                <w:noProof/>
                <w:webHidden/>
              </w:rPr>
              <w:tab/>
            </w:r>
            <w:r>
              <w:rPr>
                <w:noProof/>
                <w:webHidden/>
              </w:rPr>
              <w:fldChar w:fldCharType="begin"/>
            </w:r>
            <w:r>
              <w:rPr>
                <w:noProof/>
                <w:webHidden/>
              </w:rPr>
              <w:instrText xml:space="preserve"> PAGEREF _Toc214612792 \h </w:instrText>
            </w:r>
            <w:r>
              <w:rPr>
                <w:noProof/>
                <w:webHidden/>
              </w:rPr>
            </w:r>
            <w:r>
              <w:rPr>
                <w:noProof/>
                <w:webHidden/>
              </w:rPr>
              <w:fldChar w:fldCharType="separate"/>
            </w:r>
            <w:r>
              <w:rPr>
                <w:noProof/>
                <w:webHidden/>
              </w:rPr>
              <w:t>2</w:t>
            </w:r>
            <w:r>
              <w:rPr>
                <w:noProof/>
                <w:webHidden/>
              </w:rPr>
              <w:fldChar w:fldCharType="end"/>
            </w:r>
          </w:hyperlink>
        </w:p>
        <w:p w14:paraId="70BDFD83" w14:textId="05273E22" w:rsidR="00331FD3" w:rsidRDefault="00331FD3">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4612793" w:history="1">
            <w:r w:rsidRPr="006A1192">
              <w:rPr>
                <w:rStyle w:val="Hyperlink"/>
                <w:noProof/>
              </w:rPr>
              <w:t>2.2.</w:t>
            </w:r>
            <w:r>
              <w:rPr>
                <w:rFonts w:asciiTheme="minorHAnsi" w:eastAsiaTheme="minorEastAsia" w:hAnsiTheme="minorHAnsi" w:cstheme="minorBidi"/>
                <w:noProof/>
                <w:kern w:val="2"/>
                <w:sz w:val="24"/>
                <w:szCs w:val="24"/>
                <w:lang w:eastAsia="en-GB"/>
                <w14:ligatures w14:val="standardContextual"/>
              </w:rPr>
              <w:tab/>
            </w:r>
            <w:r w:rsidRPr="006A1192">
              <w:rPr>
                <w:rStyle w:val="Hyperlink"/>
                <w:noProof/>
              </w:rPr>
              <w:t>Negotiation in Intercultural Business</w:t>
            </w:r>
            <w:r>
              <w:rPr>
                <w:noProof/>
                <w:webHidden/>
              </w:rPr>
              <w:tab/>
            </w:r>
            <w:r>
              <w:rPr>
                <w:noProof/>
                <w:webHidden/>
              </w:rPr>
              <w:fldChar w:fldCharType="begin"/>
            </w:r>
            <w:r>
              <w:rPr>
                <w:noProof/>
                <w:webHidden/>
              </w:rPr>
              <w:instrText xml:space="preserve"> PAGEREF _Toc214612793 \h </w:instrText>
            </w:r>
            <w:r>
              <w:rPr>
                <w:noProof/>
                <w:webHidden/>
              </w:rPr>
            </w:r>
            <w:r>
              <w:rPr>
                <w:noProof/>
                <w:webHidden/>
              </w:rPr>
              <w:fldChar w:fldCharType="separate"/>
            </w:r>
            <w:r>
              <w:rPr>
                <w:noProof/>
                <w:webHidden/>
              </w:rPr>
              <w:t>3</w:t>
            </w:r>
            <w:r>
              <w:rPr>
                <w:noProof/>
                <w:webHidden/>
              </w:rPr>
              <w:fldChar w:fldCharType="end"/>
            </w:r>
          </w:hyperlink>
        </w:p>
        <w:p w14:paraId="43B38DF0" w14:textId="5DDC06D9" w:rsidR="00331FD3" w:rsidRDefault="00331FD3">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4612794" w:history="1">
            <w:r w:rsidRPr="006A1192">
              <w:rPr>
                <w:rStyle w:val="Hyperlink"/>
                <w:noProof/>
              </w:rPr>
              <w:t>2.3.</w:t>
            </w:r>
            <w:r>
              <w:rPr>
                <w:rFonts w:asciiTheme="minorHAnsi" w:eastAsiaTheme="minorEastAsia" w:hAnsiTheme="minorHAnsi" w:cstheme="minorBidi"/>
                <w:noProof/>
                <w:kern w:val="2"/>
                <w:sz w:val="24"/>
                <w:szCs w:val="24"/>
                <w:lang w:eastAsia="en-GB"/>
                <w14:ligatures w14:val="standardContextual"/>
              </w:rPr>
              <w:tab/>
            </w:r>
            <w:r w:rsidRPr="006A1192">
              <w:rPr>
                <w:rStyle w:val="Hyperlink"/>
                <w:noProof/>
              </w:rPr>
              <w:t>Business English as a Lingua Franca (BELF)</w:t>
            </w:r>
            <w:r>
              <w:rPr>
                <w:noProof/>
                <w:webHidden/>
              </w:rPr>
              <w:tab/>
            </w:r>
            <w:r>
              <w:rPr>
                <w:noProof/>
                <w:webHidden/>
              </w:rPr>
              <w:fldChar w:fldCharType="begin"/>
            </w:r>
            <w:r>
              <w:rPr>
                <w:noProof/>
                <w:webHidden/>
              </w:rPr>
              <w:instrText xml:space="preserve"> PAGEREF _Toc214612794 \h </w:instrText>
            </w:r>
            <w:r>
              <w:rPr>
                <w:noProof/>
                <w:webHidden/>
              </w:rPr>
            </w:r>
            <w:r>
              <w:rPr>
                <w:noProof/>
                <w:webHidden/>
              </w:rPr>
              <w:fldChar w:fldCharType="separate"/>
            </w:r>
            <w:r>
              <w:rPr>
                <w:noProof/>
                <w:webHidden/>
              </w:rPr>
              <w:t>3</w:t>
            </w:r>
            <w:r>
              <w:rPr>
                <w:noProof/>
                <w:webHidden/>
              </w:rPr>
              <w:fldChar w:fldCharType="end"/>
            </w:r>
          </w:hyperlink>
        </w:p>
        <w:p w14:paraId="5A591A0F" w14:textId="52F551F5" w:rsidR="00331FD3" w:rsidRDefault="00331FD3">
          <w:pPr>
            <w:pStyle w:val="TOC1"/>
            <w:tabs>
              <w:tab w:val="left" w:pos="44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4612795" w:history="1">
            <w:r w:rsidRPr="006A1192">
              <w:rPr>
                <w:rStyle w:val="Hyperlink"/>
                <w:noProof/>
              </w:rPr>
              <w:t>3.</w:t>
            </w:r>
            <w:r>
              <w:rPr>
                <w:rFonts w:asciiTheme="minorHAnsi" w:eastAsiaTheme="minorEastAsia" w:hAnsiTheme="minorHAnsi" w:cstheme="minorBidi"/>
                <w:noProof/>
                <w:kern w:val="2"/>
                <w:sz w:val="24"/>
                <w:szCs w:val="24"/>
                <w:lang w:eastAsia="en-GB"/>
                <w14:ligatures w14:val="standardContextual"/>
              </w:rPr>
              <w:tab/>
            </w:r>
            <w:r w:rsidRPr="006A1192">
              <w:rPr>
                <w:rStyle w:val="Hyperlink"/>
                <w:noProof/>
              </w:rPr>
              <w:t>Cultural Influences on UK–Romania Negotiation in DHL Supply Chain</w:t>
            </w:r>
            <w:r>
              <w:rPr>
                <w:noProof/>
                <w:webHidden/>
              </w:rPr>
              <w:tab/>
            </w:r>
            <w:r>
              <w:rPr>
                <w:noProof/>
                <w:webHidden/>
              </w:rPr>
              <w:fldChar w:fldCharType="begin"/>
            </w:r>
            <w:r>
              <w:rPr>
                <w:noProof/>
                <w:webHidden/>
              </w:rPr>
              <w:instrText xml:space="preserve"> PAGEREF _Toc214612795 \h </w:instrText>
            </w:r>
            <w:r>
              <w:rPr>
                <w:noProof/>
                <w:webHidden/>
              </w:rPr>
            </w:r>
            <w:r>
              <w:rPr>
                <w:noProof/>
                <w:webHidden/>
              </w:rPr>
              <w:fldChar w:fldCharType="separate"/>
            </w:r>
            <w:r>
              <w:rPr>
                <w:noProof/>
                <w:webHidden/>
              </w:rPr>
              <w:t>4</w:t>
            </w:r>
            <w:r>
              <w:rPr>
                <w:noProof/>
                <w:webHidden/>
              </w:rPr>
              <w:fldChar w:fldCharType="end"/>
            </w:r>
          </w:hyperlink>
        </w:p>
        <w:p w14:paraId="2749A48A" w14:textId="06E6AE69" w:rsidR="00331FD3" w:rsidRDefault="00331FD3">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4612796" w:history="1">
            <w:r w:rsidRPr="006A1192">
              <w:rPr>
                <w:rStyle w:val="Hyperlink"/>
                <w:noProof/>
              </w:rPr>
              <w:t>3.1.</w:t>
            </w:r>
            <w:r>
              <w:rPr>
                <w:rFonts w:asciiTheme="minorHAnsi" w:eastAsiaTheme="minorEastAsia" w:hAnsiTheme="minorHAnsi" w:cstheme="minorBidi"/>
                <w:noProof/>
                <w:kern w:val="2"/>
                <w:sz w:val="24"/>
                <w:szCs w:val="24"/>
                <w:lang w:eastAsia="en-GB"/>
                <w14:ligatures w14:val="standardContextual"/>
              </w:rPr>
              <w:tab/>
            </w:r>
            <w:r w:rsidRPr="006A1192">
              <w:rPr>
                <w:rStyle w:val="Hyperlink"/>
                <w:noProof/>
              </w:rPr>
              <w:t>DHL operations and the negotiation context</w:t>
            </w:r>
            <w:r>
              <w:rPr>
                <w:noProof/>
                <w:webHidden/>
              </w:rPr>
              <w:tab/>
            </w:r>
            <w:r>
              <w:rPr>
                <w:noProof/>
                <w:webHidden/>
              </w:rPr>
              <w:fldChar w:fldCharType="begin"/>
            </w:r>
            <w:r>
              <w:rPr>
                <w:noProof/>
                <w:webHidden/>
              </w:rPr>
              <w:instrText xml:space="preserve"> PAGEREF _Toc214612796 \h </w:instrText>
            </w:r>
            <w:r>
              <w:rPr>
                <w:noProof/>
                <w:webHidden/>
              </w:rPr>
            </w:r>
            <w:r>
              <w:rPr>
                <w:noProof/>
                <w:webHidden/>
              </w:rPr>
              <w:fldChar w:fldCharType="separate"/>
            </w:r>
            <w:r>
              <w:rPr>
                <w:noProof/>
                <w:webHidden/>
              </w:rPr>
              <w:t>4</w:t>
            </w:r>
            <w:r>
              <w:rPr>
                <w:noProof/>
                <w:webHidden/>
              </w:rPr>
              <w:fldChar w:fldCharType="end"/>
            </w:r>
          </w:hyperlink>
        </w:p>
        <w:p w14:paraId="4F3A1BF9" w14:textId="38F1F1A6" w:rsidR="00331FD3" w:rsidRDefault="00331FD3">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4612797" w:history="1">
            <w:r w:rsidRPr="006A1192">
              <w:rPr>
                <w:rStyle w:val="Hyperlink"/>
                <w:noProof/>
              </w:rPr>
              <w:t>3.2.</w:t>
            </w:r>
            <w:r>
              <w:rPr>
                <w:rFonts w:asciiTheme="minorHAnsi" w:eastAsiaTheme="minorEastAsia" w:hAnsiTheme="minorHAnsi" w:cstheme="minorBidi"/>
                <w:noProof/>
                <w:kern w:val="2"/>
                <w:sz w:val="24"/>
                <w:szCs w:val="24"/>
                <w:lang w:eastAsia="en-GB"/>
                <w14:ligatures w14:val="standardContextual"/>
              </w:rPr>
              <w:tab/>
            </w:r>
            <w:r w:rsidRPr="006A1192">
              <w:rPr>
                <w:rStyle w:val="Hyperlink"/>
                <w:noProof/>
              </w:rPr>
              <w:t>Cultural differences shaping negotiation styles</w:t>
            </w:r>
            <w:r>
              <w:rPr>
                <w:noProof/>
                <w:webHidden/>
              </w:rPr>
              <w:tab/>
            </w:r>
            <w:r>
              <w:rPr>
                <w:noProof/>
                <w:webHidden/>
              </w:rPr>
              <w:fldChar w:fldCharType="begin"/>
            </w:r>
            <w:r>
              <w:rPr>
                <w:noProof/>
                <w:webHidden/>
              </w:rPr>
              <w:instrText xml:space="preserve"> PAGEREF _Toc214612797 \h </w:instrText>
            </w:r>
            <w:r>
              <w:rPr>
                <w:noProof/>
                <w:webHidden/>
              </w:rPr>
            </w:r>
            <w:r>
              <w:rPr>
                <w:noProof/>
                <w:webHidden/>
              </w:rPr>
              <w:fldChar w:fldCharType="separate"/>
            </w:r>
            <w:r>
              <w:rPr>
                <w:noProof/>
                <w:webHidden/>
              </w:rPr>
              <w:t>4</w:t>
            </w:r>
            <w:r>
              <w:rPr>
                <w:noProof/>
                <w:webHidden/>
              </w:rPr>
              <w:fldChar w:fldCharType="end"/>
            </w:r>
          </w:hyperlink>
        </w:p>
        <w:p w14:paraId="034FF122" w14:textId="355A4735" w:rsidR="00331FD3" w:rsidRDefault="00331FD3">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4612798" w:history="1">
            <w:r w:rsidRPr="006A1192">
              <w:rPr>
                <w:rStyle w:val="Hyperlink"/>
                <w:noProof/>
              </w:rPr>
              <w:t>3.3.</w:t>
            </w:r>
            <w:r>
              <w:rPr>
                <w:rFonts w:asciiTheme="minorHAnsi" w:eastAsiaTheme="minorEastAsia" w:hAnsiTheme="minorHAnsi" w:cstheme="minorBidi"/>
                <w:noProof/>
                <w:kern w:val="2"/>
                <w:sz w:val="24"/>
                <w:szCs w:val="24"/>
                <w:lang w:eastAsia="en-GB"/>
                <w14:ligatures w14:val="standardContextual"/>
              </w:rPr>
              <w:tab/>
            </w:r>
            <w:r w:rsidRPr="006A1192">
              <w:rPr>
                <w:rStyle w:val="Hyperlink"/>
                <w:noProof/>
              </w:rPr>
              <w:t>Sources of miscommunication in UK–Romania negotiations at DHL</w:t>
            </w:r>
            <w:r>
              <w:rPr>
                <w:noProof/>
                <w:webHidden/>
              </w:rPr>
              <w:tab/>
            </w:r>
            <w:r>
              <w:rPr>
                <w:noProof/>
                <w:webHidden/>
              </w:rPr>
              <w:fldChar w:fldCharType="begin"/>
            </w:r>
            <w:r>
              <w:rPr>
                <w:noProof/>
                <w:webHidden/>
              </w:rPr>
              <w:instrText xml:space="preserve"> PAGEREF _Toc214612798 \h </w:instrText>
            </w:r>
            <w:r>
              <w:rPr>
                <w:noProof/>
                <w:webHidden/>
              </w:rPr>
            </w:r>
            <w:r>
              <w:rPr>
                <w:noProof/>
                <w:webHidden/>
              </w:rPr>
              <w:fldChar w:fldCharType="separate"/>
            </w:r>
            <w:r>
              <w:rPr>
                <w:noProof/>
                <w:webHidden/>
              </w:rPr>
              <w:t>5</w:t>
            </w:r>
            <w:r>
              <w:rPr>
                <w:noProof/>
                <w:webHidden/>
              </w:rPr>
              <w:fldChar w:fldCharType="end"/>
            </w:r>
          </w:hyperlink>
        </w:p>
        <w:p w14:paraId="2CE25861" w14:textId="0C68B8BF" w:rsidR="00331FD3" w:rsidRDefault="00331FD3">
          <w:pPr>
            <w:pStyle w:val="TOC2"/>
            <w:tabs>
              <w:tab w:val="left" w:pos="120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4612799" w:history="1">
            <w:r w:rsidRPr="006A1192">
              <w:rPr>
                <w:rStyle w:val="Hyperlink"/>
                <w:noProof/>
              </w:rPr>
              <w:t>3.3.1.</w:t>
            </w:r>
            <w:r>
              <w:rPr>
                <w:rFonts w:asciiTheme="minorHAnsi" w:eastAsiaTheme="minorEastAsia" w:hAnsiTheme="minorHAnsi" w:cstheme="minorBidi"/>
                <w:noProof/>
                <w:kern w:val="2"/>
                <w:sz w:val="24"/>
                <w:szCs w:val="24"/>
                <w:lang w:eastAsia="en-GB"/>
                <w14:ligatures w14:val="standardContextual"/>
              </w:rPr>
              <w:tab/>
            </w:r>
            <w:r w:rsidRPr="006A1192">
              <w:rPr>
                <w:rStyle w:val="Hyperlink"/>
                <w:noProof/>
              </w:rPr>
              <w:t>Hierarchy and decision-making authority</w:t>
            </w:r>
            <w:r>
              <w:rPr>
                <w:noProof/>
                <w:webHidden/>
              </w:rPr>
              <w:tab/>
            </w:r>
            <w:r>
              <w:rPr>
                <w:noProof/>
                <w:webHidden/>
              </w:rPr>
              <w:fldChar w:fldCharType="begin"/>
            </w:r>
            <w:r>
              <w:rPr>
                <w:noProof/>
                <w:webHidden/>
              </w:rPr>
              <w:instrText xml:space="preserve"> PAGEREF _Toc214612799 \h </w:instrText>
            </w:r>
            <w:r>
              <w:rPr>
                <w:noProof/>
                <w:webHidden/>
              </w:rPr>
            </w:r>
            <w:r>
              <w:rPr>
                <w:noProof/>
                <w:webHidden/>
              </w:rPr>
              <w:fldChar w:fldCharType="separate"/>
            </w:r>
            <w:r>
              <w:rPr>
                <w:noProof/>
                <w:webHidden/>
              </w:rPr>
              <w:t>5</w:t>
            </w:r>
            <w:r>
              <w:rPr>
                <w:noProof/>
                <w:webHidden/>
              </w:rPr>
              <w:fldChar w:fldCharType="end"/>
            </w:r>
          </w:hyperlink>
        </w:p>
        <w:p w14:paraId="02654F78" w14:textId="715ED29A" w:rsidR="00331FD3" w:rsidRDefault="00331FD3">
          <w:pPr>
            <w:pStyle w:val="TOC3"/>
            <w:tabs>
              <w:tab w:val="left" w:pos="144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4612800" w:history="1">
            <w:r w:rsidRPr="006A1192">
              <w:rPr>
                <w:rStyle w:val="Hyperlink"/>
                <w:noProof/>
              </w:rPr>
              <w:t>3.3.2.</w:t>
            </w:r>
            <w:r>
              <w:rPr>
                <w:rFonts w:asciiTheme="minorHAnsi" w:eastAsiaTheme="minorEastAsia" w:hAnsiTheme="minorHAnsi" w:cstheme="minorBidi"/>
                <w:noProof/>
                <w:kern w:val="2"/>
                <w:sz w:val="24"/>
                <w:szCs w:val="24"/>
                <w:lang w:eastAsia="en-GB"/>
                <w14:ligatures w14:val="standardContextual"/>
              </w:rPr>
              <w:tab/>
            </w:r>
            <w:r w:rsidRPr="006A1192">
              <w:rPr>
                <w:rStyle w:val="Hyperlink"/>
                <w:noProof/>
              </w:rPr>
              <w:t>Language and BELF dynamics</w:t>
            </w:r>
            <w:r>
              <w:rPr>
                <w:noProof/>
                <w:webHidden/>
              </w:rPr>
              <w:tab/>
            </w:r>
            <w:r>
              <w:rPr>
                <w:noProof/>
                <w:webHidden/>
              </w:rPr>
              <w:fldChar w:fldCharType="begin"/>
            </w:r>
            <w:r>
              <w:rPr>
                <w:noProof/>
                <w:webHidden/>
              </w:rPr>
              <w:instrText xml:space="preserve"> PAGEREF _Toc214612800 \h </w:instrText>
            </w:r>
            <w:r>
              <w:rPr>
                <w:noProof/>
                <w:webHidden/>
              </w:rPr>
            </w:r>
            <w:r>
              <w:rPr>
                <w:noProof/>
                <w:webHidden/>
              </w:rPr>
              <w:fldChar w:fldCharType="separate"/>
            </w:r>
            <w:r>
              <w:rPr>
                <w:noProof/>
                <w:webHidden/>
              </w:rPr>
              <w:t>6</w:t>
            </w:r>
            <w:r>
              <w:rPr>
                <w:noProof/>
                <w:webHidden/>
              </w:rPr>
              <w:fldChar w:fldCharType="end"/>
            </w:r>
          </w:hyperlink>
        </w:p>
        <w:p w14:paraId="03A66AFD" w14:textId="01E828E8" w:rsidR="00331FD3" w:rsidRDefault="00331FD3">
          <w:pPr>
            <w:pStyle w:val="TOC3"/>
            <w:tabs>
              <w:tab w:val="left" w:pos="144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4612801" w:history="1">
            <w:r w:rsidRPr="006A1192">
              <w:rPr>
                <w:rStyle w:val="Hyperlink"/>
                <w:noProof/>
              </w:rPr>
              <w:t>3.3.3.</w:t>
            </w:r>
            <w:r>
              <w:rPr>
                <w:rFonts w:asciiTheme="minorHAnsi" w:eastAsiaTheme="minorEastAsia" w:hAnsiTheme="minorHAnsi" w:cstheme="minorBidi"/>
                <w:noProof/>
                <w:kern w:val="2"/>
                <w:sz w:val="24"/>
                <w:szCs w:val="24"/>
                <w:lang w:eastAsia="en-GB"/>
                <w14:ligatures w14:val="standardContextual"/>
              </w:rPr>
              <w:tab/>
            </w:r>
            <w:r w:rsidRPr="006A1192">
              <w:rPr>
                <w:rStyle w:val="Hyperlink"/>
                <w:noProof/>
              </w:rPr>
              <w:t>Time orientation and risk</w:t>
            </w:r>
            <w:r>
              <w:rPr>
                <w:noProof/>
                <w:webHidden/>
              </w:rPr>
              <w:tab/>
            </w:r>
            <w:r>
              <w:rPr>
                <w:noProof/>
                <w:webHidden/>
              </w:rPr>
              <w:fldChar w:fldCharType="begin"/>
            </w:r>
            <w:r>
              <w:rPr>
                <w:noProof/>
                <w:webHidden/>
              </w:rPr>
              <w:instrText xml:space="preserve"> PAGEREF _Toc214612801 \h </w:instrText>
            </w:r>
            <w:r>
              <w:rPr>
                <w:noProof/>
                <w:webHidden/>
              </w:rPr>
            </w:r>
            <w:r>
              <w:rPr>
                <w:noProof/>
                <w:webHidden/>
              </w:rPr>
              <w:fldChar w:fldCharType="separate"/>
            </w:r>
            <w:r>
              <w:rPr>
                <w:noProof/>
                <w:webHidden/>
              </w:rPr>
              <w:t>6</w:t>
            </w:r>
            <w:r>
              <w:rPr>
                <w:noProof/>
                <w:webHidden/>
              </w:rPr>
              <w:fldChar w:fldCharType="end"/>
            </w:r>
          </w:hyperlink>
        </w:p>
        <w:p w14:paraId="22632ED3" w14:textId="4468A113" w:rsidR="00331FD3" w:rsidRDefault="00331FD3">
          <w:pPr>
            <w:pStyle w:val="TOC3"/>
            <w:tabs>
              <w:tab w:val="left" w:pos="144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4612802" w:history="1">
            <w:r w:rsidRPr="006A1192">
              <w:rPr>
                <w:rStyle w:val="Hyperlink"/>
                <w:noProof/>
              </w:rPr>
              <w:t>3.3.4.</w:t>
            </w:r>
            <w:r>
              <w:rPr>
                <w:rFonts w:asciiTheme="minorHAnsi" w:eastAsiaTheme="minorEastAsia" w:hAnsiTheme="minorHAnsi" w:cstheme="minorBidi"/>
                <w:noProof/>
                <w:kern w:val="2"/>
                <w:sz w:val="24"/>
                <w:szCs w:val="24"/>
                <w:lang w:eastAsia="en-GB"/>
                <w14:ligatures w14:val="standardContextual"/>
              </w:rPr>
              <w:tab/>
            </w:r>
            <w:r w:rsidRPr="006A1192">
              <w:rPr>
                <w:rStyle w:val="Hyperlink"/>
                <w:noProof/>
              </w:rPr>
              <w:t>Conflict management and face</w:t>
            </w:r>
            <w:r>
              <w:rPr>
                <w:noProof/>
                <w:webHidden/>
              </w:rPr>
              <w:tab/>
            </w:r>
            <w:r>
              <w:rPr>
                <w:noProof/>
                <w:webHidden/>
              </w:rPr>
              <w:fldChar w:fldCharType="begin"/>
            </w:r>
            <w:r>
              <w:rPr>
                <w:noProof/>
                <w:webHidden/>
              </w:rPr>
              <w:instrText xml:space="preserve"> PAGEREF _Toc214612802 \h </w:instrText>
            </w:r>
            <w:r>
              <w:rPr>
                <w:noProof/>
                <w:webHidden/>
              </w:rPr>
            </w:r>
            <w:r>
              <w:rPr>
                <w:noProof/>
                <w:webHidden/>
              </w:rPr>
              <w:fldChar w:fldCharType="separate"/>
            </w:r>
            <w:r>
              <w:rPr>
                <w:noProof/>
                <w:webHidden/>
              </w:rPr>
              <w:t>6</w:t>
            </w:r>
            <w:r>
              <w:rPr>
                <w:noProof/>
                <w:webHidden/>
              </w:rPr>
              <w:fldChar w:fldCharType="end"/>
            </w:r>
          </w:hyperlink>
        </w:p>
        <w:p w14:paraId="520826FD" w14:textId="55A5FC37" w:rsidR="00331FD3" w:rsidRDefault="00331FD3">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4612803" w:history="1">
            <w:r w:rsidRPr="006A1192">
              <w:rPr>
                <w:rStyle w:val="Hyperlink"/>
                <w:noProof/>
              </w:rPr>
              <w:t>3.4.</w:t>
            </w:r>
            <w:r>
              <w:rPr>
                <w:rFonts w:asciiTheme="minorHAnsi" w:eastAsiaTheme="minorEastAsia" w:hAnsiTheme="minorHAnsi" w:cstheme="minorBidi"/>
                <w:noProof/>
                <w:kern w:val="2"/>
                <w:sz w:val="24"/>
                <w:szCs w:val="24"/>
                <w:lang w:eastAsia="en-GB"/>
                <w14:ligatures w14:val="standardContextual"/>
              </w:rPr>
              <w:tab/>
            </w:r>
            <w:r w:rsidRPr="006A1192">
              <w:rPr>
                <w:rStyle w:val="Hyperlink"/>
                <w:noProof/>
              </w:rPr>
              <w:t>Strategic approaches for international managers at DHL</w:t>
            </w:r>
            <w:r>
              <w:rPr>
                <w:noProof/>
                <w:webHidden/>
              </w:rPr>
              <w:tab/>
            </w:r>
            <w:r>
              <w:rPr>
                <w:noProof/>
                <w:webHidden/>
              </w:rPr>
              <w:fldChar w:fldCharType="begin"/>
            </w:r>
            <w:r>
              <w:rPr>
                <w:noProof/>
                <w:webHidden/>
              </w:rPr>
              <w:instrText xml:space="preserve"> PAGEREF _Toc214612803 \h </w:instrText>
            </w:r>
            <w:r>
              <w:rPr>
                <w:noProof/>
                <w:webHidden/>
              </w:rPr>
            </w:r>
            <w:r>
              <w:rPr>
                <w:noProof/>
                <w:webHidden/>
              </w:rPr>
              <w:fldChar w:fldCharType="separate"/>
            </w:r>
            <w:r>
              <w:rPr>
                <w:noProof/>
                <w:webHidden/>
              </w:rPr>
              <w:t>6</w:t>
            </w:r>
            <w:r>
              <w:rPr>
                <w:noProof/>
                <w:webHidden/>
              </w:rPr>
              <w:fldChar w:fldCharType="end"/>
            </w:r>
          </w:hyperlink>
        </w:p>
        <w:p w14:paraId="1DCC9A68" w14:textId="63986A33" w:rsidR="00331FD3" w:rsidRDefault="00331FD3">
          <w:pPr>
            <w:pStyle w:val="TOC3"/>
            <w:tabs>
              <w:tab w:val="left" w:pos="144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4612804" w:history="1">
            <w:r w:rsidRPr="006A1192">
              <w:rPr>
                <w:rStyle w:val="Hyperlink"/>
                <w:noProof/>
              </w:rPr>
              <w:t>3.4.1.</w:t>
            </w:r>
            <w:r>
              <w:rPr>
                <w:rFonts w:asciiTheme="minorHAnsi" w:eastAsiaTheme="minorEastAsia" w:hAnsiTheme="minorHAnsi" w:cstheme="minorBidi"/>
                <w:noProof/>
                <w:kern w:val="2"/>
                <w:sz w:val="24"/>
                <w:szCs w:val="24"/>
                <w:lang w:eastAsia="en-GB"/>
                <w14:ligatures w14:val="standardContextual"/>
              </w:rPr>
              <w:tab/>
            </w:r>
            <w:r w:rsidRPr="006A1192">
              <w:rPr>
                <w:rStyle w:val="Hyperlink"/>
                <w:noProof/>
              </w:rPr>
              <w:t>Developing cultural intelligence and awareness</w:t>
            </w:r>
            <w:r>
              <w:rPr>
                <w:noProof/>
                <w:webHidden/>
              </w:rPr>
              <w:tab/>
            </w:r>
            <w:r>
              <w:rPr>
                <w:noProof/>
                <w:webHidden/>
              </w:rPr>
              <w:fldChar w:fldCharType="begin"/>
            </w:r>
            <w:r>
              <w:rPr>
                <w:noProof/>
                <w:webHidden/>
              </w:rPr>
              <w:instrText xml:space="preserve"> PAGEREF _Toc214612804 \h </w:instrText>
            </w:r>
            <w:r>
              <w:rPr>
                <w:noProof/>
                <w:webHidden/>
              </w:rPr>
            </w:r>
            <w:r>
              <w:rPr>
                <w:noProof/>
                <w:webHidden/>
              </w:rPr>
              <w:fldChar w:fldCharType="separate"/>
            </w:r>
            <w:r>
              <w:rPr>
                <w:noProof/>
                <w:webHidden/>
              </w:rPr>
              <w:t>7</w:t>
            </w:r>
            <w:r>
              <w:rPr>
                <w:noProof/>
                <w:webHidden/>
              </w:rPr>
              <w:fldChar w:fldCharType="end"/>
            </w:r>
          </w:hyperlink>
        </w:p>
        <w:p w14:paraId="4D4C4586" w14:textId="4BA6A263" w:rsidR="00331FD3" w:rsidRDefault="00331FD3">
          <w:pPr>
            <w:pStyle w:val="TOC3"/>
            <w:tabs>
              <w:tab w:val="left" w:pos="144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4612805" w:history="1">
            <w:r w:rsidRPr="006A1192">
              <w:rPr>
                <w:rStyle w:val="Hyperlink"/>
                <w:noProof/>
              </w:rPr>
              <w:t>3.4.2.</w:t>
            </w:r>
            <w:r>
              <w:rPr>
                <w:rFonts w:asciiTheme="minorHAnsi" w:eastAsiaTheme="minorEastAsia" w:hAnsiTheme="minorHAnsi" w:cstheme="minorBidi"/>
                <w:noProof/>
                <w:kern w:val="2"/>
                <w:sz w:val="24"/>
                <w:szCs w:val="24"/>
                <w:lang w:eastAsia="en-GB"/>
                <w14:ligatures w14:val="standardContextual"/>
              </w:rPr>
              <w:tab/>
            </w:r>
            <w:r w:rsidRPr="006A1192">
              <w:rPr>
                <w:rStyle w:val="Hyperlink"/>
                <w:noProof/>
              </w:rPr>
              <w:t>Structuring negotiations to balance relationship and task</w:t>
            </w:r>
            <w:r>
              <w:rPr>
                <w:noProof/>
                <w:webHidden/>
              </w:rPr>
              <w:tab/>
            </w:r>
            <w:r>
              <w:rPr>
                <w:noProof/>
                <w:webHidden/>
              </w:rPr>
              <w:fldChar w:fldCharType="begin"/>
            </w:r>
            <w:r>
              <w:rPr>
                <w:noProof/>
                <w:webHidden/>
              </w:rPr>
              <w:instrText xml:space="preserve"> PAGEREF _Toc214612805 \h </w:instrText>
            </w:r>
            <w:r>
              <w:rPr>
                <w:noProof/>
                <w:webHidden/>
              </w:rPr>
            </w:r>
            <w:r>
              <w:rPr>
                <w:noProof/>
                <w:webHidden/>
              </w:rPr>
              <w:fldChar w:fldCharType="separate"/>
            </w:r>
            <w:r>
              <w:rPr>
                <w:noProof/>
                <w:webHidden/>
              </w:rPr>
              <w:t>7</w:t>
            </w:r>
            <w:r>
              <w:rPr>
                <w:noProof/>
                <w:webHidden/>
              </w:rPr>
              <w:fldChar w:fldCharType="end"/>
            </w:r>
          </w:hyperlink>
        </w:p>
        <w:p w14:paraId="0213F2EF" w14:textId="5C60D5F3" w:rsidR="00331FD3" w:rsidRDefault="00331FD3">
          <w:pPr>
            <w:pStyle w:val="TOC3"/>
            <w:tabs>
              <w:tab w:val="left" w:pos="144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4612806" w:history="1">
            <w:r w:rsidRPr="006A1192">
              <w:rPr>
                <w:rStyle w:val="Hyperlink"/>
                <w:noProof/>
              </w:rPr>
              <w:t>3.4.3.</w:t>
            </w:r>
            <w:r>
              <w:rPr>
                <w:rFonts w:asciiTheme="minorHAnsi" w:eastAsiaTheme="minorEastAsia" w:hAnsiTheme="minorHAnsi" w:cstheme="minorBidi"/>
                <w:noProof/>
                <w:kern w:val="2"/>
                <w:sz w:val="24"/>
                <w:szCs w:val="24"/>
                <w:lang w:eastAsia="en-GB"/>
                <w14:ligatures w14:val="standardContextual"/>
              </w:rPr>
              <w:tab/>
            </w:r>
            <w:r w:rsidRPr="006A1192">
              <w:rPr>
                <w:rStyle w:val="Hyperlink"/>
                <w:noProof/>
              </w:rPr>
              <w:t>Clarifying roles, authority and timelines</w:t>
            </w:r>
            <w:r>
              <w:rPr>
                <w:noProof/>
                <w:webHidden/>
              </w:rPr>
              <w:tab/>
            </w:r>
            <w:r>
              <w:rPr>
                <w:noProof/>
                <w:webHidden/>
              </w:rPr>
              <w:fldChar w:fldCharType="begin"/>
            </w:r>
            <w:r>
              <w:rPr>
                <w:noProof/>
                <w:webHidden/>
              </w:rPr>
              <w:instrText xml:space="preserve"> PAGEREF _Toc214612806 \h </w:instrText>
            </w:r>
            <w:r>
              <w:rPr>
                <w:noProof/>
                <w:webHidden/>
              </w:rPr>
            </w:r>
            <w:r>
              <w:rPr>
                <w:noProof/>
                <w:webHidden/>
              </w:rPr>
              <w:fldChar w:fldCharType="separate"/>
            </w:r>
            <w:r>
              <w:rPr>
                <w:noProof/>
                <w:webHidden/>
              </w:rPr>
              <w:t>7</w:t>
            </w:r>
            <w:r>
              <w:rPr>
                <w:noProof/>
                <w:webHidden/>
              </w:rPr>
              <w:fldChar w:fldCharType="end"/>
            </w:r>
          </w:hyperlink>
        </w:p>
        <w:p w14:paraId="525B78B7" w14:textId="40CF4E19" w:rsidR="00331FD3" w:rsidRDefault="00331FD3">
          <w:pPr>
            <w:pStyle w:val="TOC3"/>
            <w:tabs>
              <w:tab w:val="left" w:pos="144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4612807" w:history="1">
            <w:r w:rsidRPr="006A1192">
              <w:rPr>
                <w:rStyle w:val="Hyperlink"/>
                <w:noProof/>
              </w:rPr>
              <w:t>3.4.4.</w:t>
            </w:r>
            <w:r>
              <w:rPr>
                <w:rFonts w:asciiTheme="minorHAnsi" w:eastAsiaTheme="minorEastAsia" w:hAnsiTheme="minorHAnsi" w:cstheme="minorBidi"/>
                <w:noProof/>
                <w:kern w:val="2"/>
                <w:sz w:val="24"/>
                <w:szCs w:val="24"/>
                <w:lang w:eastAsia="en-GB"/>
                <w14:ligatures w14:val="standardContextual"/>
              </w:rPr>
              <w:tab/>
            </w:r>
            <w:r w:rsidRPr="006A1192">
              <w:rPr>
                <w:rStyle w:val="Hyperlink"/>
                <w:noProof/>
              </w:rPr>
              <w:t>Adapting BELF practices</w:t>
            </w:r>
            <w:r>
              <w:rPr>
                <w:noProof/>
                <w:webHidden/>
              </w:rPr>
              <w:tab/>
            </w:r>
            <w:r>
              <w:rPr>
                <w:noProof/>
                <w:webHidden/>
              </w:rPr>
              <w:fldChar w:fldCharType="begin"/>
            </w:r>
            <w:r>
              <w:rPr>
                <w:noProof/>
                <w:webHidden/>
              </w:rPr>
              <w:instrText xml:space="preserve"> PAGEREF _Toc214612807 \h </w:instrText>
            </w:r>
            <w:r>
              <w:rPr>
                <w:noProof/>
                <w:webHidden/>
              </w:rPr>
            </w:r>
            <w:r>
              <w:rPr>
                <w:noProof/>
                <w:webHidden/>
              </w:rPr>
              <w:fldChar w:fldCharType="separate"/>
            </w:r>
            <w:r>
              <w:rPr>
                <w:noProof/>
                <w:webHidden/>
              </w:rPr>
              <w:t>7</w:t>
            </w:r>
            <w:r>
              <w:rPr>
                <w:noProof/>
                <w:webHidden/>
              </w:rPr>
              <w:fldChar w:fldCharType="end"/>
            </w:r>
          </w:hyperlink>
        </w:p>
        <w:p w14:paraId="1A32DFAC" w14:textId="097A95E4" w:rsidR="00331FD3" w:rsidRDefault="00331FD3">
          <w:pPr>
            <w:pStyle w:val="TOC3"/>
            <w:tabs>
              <w:tab w:val="left" w:pos="144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4612808" w:history="1">
            <w:r w:rsidRPr="006A1192">
              <w:rPr>
                <w:rStyle w:val="Hyperlink"/>
                <w:noProof/>
              </w:rPr>
              <w:t>3.4.5.</w:t>
            </w:r>
            <w:r>
              <w:rPr>
                <w:rFonts w:asciiTheme="minorHAnsi" w:eastAsiaTheme="minorEastAsia" w:hAnsiTheme="minorHAnsi" w:cstheme="minorBidi"/>
                <w:noProof/>
                <w:kern w:val="2"/>
                <w:sz w:val="24"/>
                <w:szCs w:val="24"/>
                <w:lang w:eastAsia="en-GB"/>
                <w14:ligatures w14:val="standardContextual"/>
              </w:rPr>
              <w:tab/>
            </w:r>
            <w:r w:rsidRPr="006A1192">
              <w:rPr>
                <w:rStyle w:val="Hyperlink"/>
                <w:noProof/>
              </w:rPr>
              <w:t>Using mixed and mediating teams</w:t>
            </w:r>
            <w:r>
              <w:rPr>
                <w:noProof/>
                <w:webHidden/>
              </w:rPr>
              <w:tab/>
            </w:r>
            <w:r>
              <w:rPr>
                <w:noProof/>
                <w:webHidden/>
              </w:rPr>
              <w:fldChar w:fldCharType="begin"/>
            </w:r>
            <w:r>
              <w:rPr>
                <w:noProof/>
                <w:webHidden/>
              </w:rPr>
              <w:instrText xml:space="preserve"> PAGEREF _Toc214612808 \h </w:instrText>
            </w:r>
            <w:r>
              <w:rPr>
                <w:noProof/>
                <w:webHidden/>
              </w:rPr>
            </w:r>
            <w:r>
              <w:rPr>
                <w:noProof/>
                <w:webHidden/>
              </w:rPr>
              <w:fldChar w:fldCharType="separate"/>
            </w:r>
            <w:r>
              <w:rPr>
                <w:noProof/>
                <w:webHidden/>
              </w:rPr>
              <w:t>7</w:t>
            </w:r>
            <w:r>
              <w:rPr>
                <w:noProof/>
                <w:webHidden/>
              </w:rPr>
              <w:fldChar w:fldCharType="end"/>
            </w:r>
          </w:hyperlink>
        </w:p>
        <w:p w14:paraId="2CBB9623" w14:textId="0CE89E49" w:rsidR="00331FD3" w:rsidRDefault="00331FD3">
          <w:pPr>
            <w:pStyle w:val="TOC1"/>
            <w:tabs>
              <w:tab w:val="left" w:pos="44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4612809" w:history="1">
            <w:r w:rsidRPr="006A1192">
              <w:rPr>
                <w:rStyle w:val="Hyperlink"/>
                <w:noProof/>
              </w:rPr>
              <w:t>4.</w:t>
            </w:r>
            <w:r>
              <w:rPr>
                <w:rFonts w:asciiTheme="minorHAnsi" w:eastAsiaTheme="minorEastAsia" w:hAnsiTheme="minorHAnsi" w:cstheme="minorBidi"/>
                <w:noProof/>
                <w:kern w:val="2"/>
                <w:sz w:val="24"/>
                <w:szCs w:val="24"/>
                <w:lang w:eastAsia="en-GB"/>
                <w14:ligatures w14:val="standardContextual"/>
              </w:rPr>
              <w:tab/>
            </w:r>
            <w:r w:rsidRPr="006A1192">
              <w:rPr>
                <w:rStyle w:val="Hyperlink"/>
                <w:noProof/>
              </w:rPr>
              <w:t>Conclusion</w:t>
            </w:r>
            <w:r>
              <w:rPr>
                <w:noProof/>
                <w:webHidden/>
              </w:rPr>
              <w:tab/>
            </w:r>
            <w:r>
              <w:rPr>
                <w:noProof/>
                <w:webHidden/>
              </w:rPr>
              <w:fldChar w:fldCharType="begin"/>
            </w:r>
            <w:r>
              <w:rPr>
                <w:noProof/>
                <w:webHidden/>
              </w:rPr>
              <w:instrText xml:space="preserve"> PAGEREF _Toc214612809 \h </w:instrText>
            </w:r>
            <w:r>
              <w:rPr>
                <w:noProof/>
                <w:webHidden/>
              </w:rPr>
            </w:r>
            <w:r>
              <w:rPr>
                <w:noProof/>
                <w:webHidden/>
              </w:rPr>
              <w:fldChar w:fldCharType="separate"/>
            </w:r>
            <w:r>
              <w:rPr>
                <w:noProof/>
                <w:webHidden/>
              </w:rPr>
              <w:t>8</w:t>
            </w:r>
            <w:r>
              <w:rPr>
                <w:noProof/>
                <w:webHidden/>
              </w:rPr>
              <w:fldChar w:fldCharType="end"/>
            </w:r>
          </w:hyperlink>
        </w:p>
        <w:p w14:paraId="337B8F96" w14:textId="389572AB" w:rsidR="00331FD3" w:rsidRDefault="00331FD3">
          <w:pPr>
            <w:pStyle w:val="TOC1"/>
            <w:tabs>
              <w:tab w:val="left" w:pos="44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4612810" w:history="1">
            <w:r w:rsidRPr="006A1192">
              <w:rPr>
                <w:rStyle w:val="Hyperlink"/>
                <w:noProof/>
              </w:rPr>
              <w:t>5.</w:t>
            </w:r>
            <w:r>
              <w:rPr>
                <w:rFonts w:asciiTheme="minorHAnsi" w:eastAsiaTheme="minorEastAsia" w:hAnsiTheme="minorHAnsi" w:cstheme="minorBidi"/>
                <w:noProof/>
                <w:kern w:val="2"/>
                <w:sz w:val="24"/>
                <w:szCs w:val="24"/>
                <w:lang w:eastAsia="en-GB"/>
                <w14:ligatures w14:val="standardContextual"/>
              </w:rPr>
              <w:tab/>
            </w:r>
            <w:r w:rsidRPr="006A1192">
              <w:rPr>
                <w:rStyle w:val="Hyperlink"/>
                <w:noProof/>
              </w:rPr>
              <w:t>References</w:t>
            </w:r>
            <w:r>
              <w:rPr>
                <w:noProof/>
                <w:webHidden/>
              </w:rPr>
              <w:tab/>
            </w:r>
            <w:r>
              <w:rPr>
                <w:noProof/>
                <w:webHidden/>
              </w:rPr>
              <w:fldChar w:fldCharType="begin"/>
            </w:r>
            <w:r>
              <w:rPr>
                <w:noProof/>
                <w:webHidden/>
              </w:rPr>
              <w:instrText xml:space="preserve"> PAGEREF _Toc214612810 \h </w:instrText>
            </w:r>
            <w:r>
              <w:rPr>
                <w:noProof/>
                <w:webHidden/>
              </w:rPr>
            </w:r>
            <w:r>
              <w:rPr>
                <w:noProof/>
                <w:webHidden/>
              </w:rPr>
              <w:fldChar w:fldCharType="separate"/>
            </w:r>
            <w:r>
              <w:rPr>
                <w:noProof/>
                <w:webHidden/>
              </w:rPr>
              <w:t>9</w:t>
            </w:r>
            <w:r>
              <w:rPr>
                <w:noProof/>
                <w:webHidden/>
              </w:rPr>
              <w:fldChar w:fldCharType="end"/>
            </w:r>
          </w:hyperlink>
        </w:p>
        <w:p w14:paraId="233C8273" w14:textId="26404349" w:rsidR="00E51431" w:rsidRDefault="00E51431">
          <w:r>
            <w:rPr>
              <w:b/>
              <w:bCs/>
              <w:noProof/>
            </w:rPr>
            <w:fldChar w:fldCharType="end"/>
          </w:r>
        </w:p>
      </w:sdtContent>
    </w:sdt>
    <w:p w14:paraId="03E40AAA" w14:textId="6FC1E018" w:rsidR="00E51431" w:rsidRDefault="00E51431"/>
    <w:p w14:paraId="7BBEDB05" w14:textId="77777777" w:rsidR="00E51431" w:rsidRDefault="00E51431">
      <w:r>
        <w:br w:type="page"/>
      </w:r>
    </w:p>
    <w:p w14:paraId="0DDBBF13" w14:textId="3F9AE9CE" w:rsidR="008E50FF" w:rsidRPr="008663F9" w:rsidRDefault="008E50FF" w:rsidP="002D650D">
      <w:pPr>
        <w:pStyle w:val="Heading1"/>
        <w:numPr>
          <w:ilvl w:val="0"/>
          <w:numId w:val="3"/>
        </w:numPr>
        <w:spacing w:line="360" w:lineRule="auto"/>
        <w:jc w:val="both"/>
        <w:rPr>
          <w:rFonts w:ascii="Arial" w:hAnsi="Arial" w:cs="Arial"/>
        </w:rPr>
      </w:pPr>
      <w:bookmarkStart w:id="0" w:name="_Toc214612790"/>
      <w:r w:rsidRPr="008663F9">
        <w:rPr>
          <w:rFonts w:ascii="Arial" w:hAnsi="Arial" w:cs="Arial"/>
          <w:sz w:val="28"/>
          <w:szCs w:val="28"/>
        </w:rPr>
        <w:lastRenderedPageBreak/>
        <w:t>Introduction</w:t>
      </w:r>
      <w:bookmarkEnd w:id="0"/>
    </w:p>
    <w:p w14:paraId="25B7A255" w14:textId="710CA9D2" w:rsidR="00BD758D" w:rsidRPr="008663F9" w:rsidRDefault="00BD758D" w:rsidP="002D650D">
      <w:pPr>
        <w:spacing w:line="360" w:lineRule="auto"/>
        <w:jc w:val="both"/>
      </w:pPr>
      <w:r w:rsidRPr="008663F9">
        <w:t>Negotiation is a fundamental activity in international business, influencing contracts, project timetables, and enduring partnerships.  In global corporations like DHL Supply Chain, managers from many cultural backgrounds must negotiate agreements while preserving cooperative relationships.  Divergent expectations regarding communication, hierarchy, or risk might result in misunderstandings, delays, or unsatisfactory outcomes during negotiations (</w:t>
      </w:r>
      <w:proofErr w:type="spellStart"/>
      <w:r w:rsidRPr="008663F9">
        <w:t>Manrai</w:t>
      </w:r>
      <w:proofErr w:type="spellEnd"/>
      <w:r w:rsidRPr="008663F9">
        <w:t xml:space="preserve"> and </w:t>
      </w:r>
      <w:proofErr w:type="spellStart"/>
      <w:r w:rsidRPr="008663F9">
        <w:t>Manrai</w:t>
      </w:r>
      <w:proofErr w:type="spellEnd"/>
      <w:r w:rsidRPr="008663F9">
        <w:t>, 2010).  In the European context, interactions between managers from the United Kingdom and Romania are becoming more prevalent as supply chain operations extend throughout Central and Eastern Europe.  DHL conducts logistics, fulfilment, and industrial project services in the UK and Romania, resulting in regular cross-border discussions regarding service levels, resources, and investment priorities (DHL Supply Chain, 2025; DHL Romania, 2025).</w:t>
      </w:r>
    </w:p>
    <w:p w14:paraId="0F493A8C" w14:textId="10DB4E7B" w:rsidR="001339E0" w:rsidRPr="008663F9" w:rsidRDefault="00BD758D" w:rsidP="002D650D">
      <w:pPr>
        <w:spacing w:line="360" w:lineRule="auto"/>
        <w:jc w:val="both"/>
      </w:pPr>
      <w:r w:rsidRPr="008663F9">
        <w:t xml:space="preserve"> This study critically examines the impact of cultural disparities between UK and Romanian managers on negotiation techniques within DHL Supply Chain and assesses strategic methods that foreign managers might employ to mitigate communication obstacles.  This discussion utilises international communication theories, including Hofstede’s cultural aspects, Hall’s high- and low-context communication, and studies on Business English as a Lingua Franca (BELF), to examine the influence of culture on negotiation styles, language utilisation, and hierarchical expectations.  The paper examines internal talks between UK and Romanian managers engaged in logistics projects, concluding with recommendations for multinational managers aiming to facilitate more effective and culturally astute negotiations.</w:t>
      </w:r>
    </w:p>
    <w:p w14:paraId="60FF25B7" w14:textId="2337BA4C" w:rsidR="008E50FF" w:rsidRPr="008663F9" w:rsidRDefault="00136D2B" w:rsidP="002D650D">
      <w:pPr>
        <w:pStyle w:val="Heading1"/>
        <w:numPr>
          <w:ilvl w:val="0"/>
          <w:numId w:val="3"/>
        </w:numPr>
        <w:spacing w:line="360" w:lineRule="auto"/>
        <w:jc w:val="both"/>
        <w:rPr>
          <w:rFonts w:ascii="Arial" w:hAnsi="Arial" w:cs="Arial"/>
          <w:sz w:val="28"/>
          <w:szCs w:val="28"/>
        </w:rPr>
      </w:pPr>
      <w:bookmarkStart w:id="1" w:name="_Toc214612791"/>
      <w:r w:rsidRPr="008663F9">
        <w:rPr>
          <w:rFonts w:ascii="Arial" w:hAnsi="Arial" w:cs="Arial"/>
          <w:sz w:val="28"/>
          <w:szCs w:val="28"/>
        </w:rPr>
        <w:t>T</w:t>
      </w:r>
      <w:r w:rsidR="008E6064" w:rsidRPr="008663F9">
        <w:rPr>
          <w:rFonts w:ascii="Arial" w:hAnsi="Arial" w:cs="Arial"/>
          <w:sz w:val="28"/>
          <w:szCs w:val="28"/>
        </w:rPr>
        <w:t>heoretical Framework</w:t>
      </w:r>
      <w:r w:rsidR="00CF3AFC" w:rsidRPr="008663F9">
        <w:rPr>
          <w:rFonts w:ascii="Arial" w:hAnsi="Arial" w:cs="Arial"/>
          <w:sz w:val="28"/>
          <w:szCs w:val="28"/>
        </w:rPr>
        <w:t xml:space="preserve">: Intercultural </w:t>
      </w:r>
      <w:r w:rsidR="00D3175F" w:rsidRPr="008663F9">
        <w:rPr>
          <w:rFonts w:ascii="Arial" w:hAnsi="Arial" w:cs="Arial"/>
          <w:sz w:val="28"/>
          <w:szCs w:val="28"/>
        </w:rPr>
        <w:t>Communication and Negotiation Concepts</w:t>
      </w:r>
      <w:bookmarkEnd w:id="1"/>
    </w:p>
    <w:p w14:paraId="7D18F895" w14:textId="5BD9EC2E" w:rsidR="00A936DB" w:rsidRPr="008663F9" w:rsidRDefault="00A936DB" w:rsidP="002D650D">
      <w:pPr>
        <w:spacing w:line="360" w:lineRule="auto"/>
        <w:jc w:val="both"/>
      </w:pPr>
      <w:r w:rsidRPr="008663F9">
        <w:t>This section describes the main ideas and concepts used to investigate how cultural differences affect DHL Supply Chain negotiations between UK and Romanian managers.   Building on intercultural communication models, negotiation research, and BELF studies, it develops a conceptual framework for the study.</w:t>
      </w:r>
      <w:r w:rsidR="005243F2" w:rsidRPr="008663F9">
        <w:t xml:space="preserve"> </w:t>
      </w:r>
      <w:r w:rsidRPr="008663F9">
        <w:t>These theoretical frameworks explain communication styles, hierarchical expectations, and language use, which are crucial to understanding international business negotiation results.</w:t>
      </w:r>
    </w:p>
    <w:p w14:paraId="2649059B" w14:textId="39902B76" w:rsidR="008E6064" w:rsidRPr="008663F9" w:rsidRDefault="00F5423B" w:rsidP="002D650D">
      <w:pPr>
        <w:pStyle w:val="Heading2"/>
        <w:numPr>
          <w:ilvl w:val="1"/>
          <w:numId w:val="3"/>
        </w:numPr>
        <w:spacing w:line="360" w:lineRule="auto"/>
        <w:jc w:val="both"/>
        <w:rPr>
          <w:rFonts w:ascii="Arial" w:hAnsi="Arial" w:cs="Arial"/>
          <w:sz w:val="28"/>
          <w:szCs w:val="28"/>
        </w:rPr>
      </w:pPr>
      <w:bookmarkStart w:id="2" w:name="_Toc214612792"/>
      <w:r w:rsidRPr="008663F9">
        <w:rPr>
          <w:rFonts w:ascii="Arial" w:hAnsi="Arial" w:cs="Arial"/>
          <w:sz w:val="28"/>
          <w:szCs w:val="28"/>
        </w:rPr>
        <w:t xml:space="preserve">Intercultural </w:t>
      </w:r>
      <w:r w:rsidR="007246B6" w:rsidRPr="008663F9">
        <w:rPr>
          <w:rFonts w:ascii="Arial" w:hAnsi="Arial" w:cs="Arial"/>
          <w:sz w:val="28"/>
          <w:szCs w:val="28"/>
        </w:rPr>
        <w:t>Communication and Culture Dimensions</w:t>
      </w:r>
      <w:bookmarkEnd w:id="2"/>
    </w:p>
    <w:p w14:paraId="58B9641B" w14:textId="4E217637" w:rsidR="005C41EE" w:rsidRPr="008663F9" w:rsidRDefault="005C41EE" w:rsidP="002D650D">
      <w:pPr>
        <w:spacing w:line="360" w:lineRule="auto"/>
        <w:jc w:val="both"/>
      </w:pPr>
      <w:r w:rsidRPr="008663F9">
        <w:t xml:space="preserve">Research on intercultural communication highlights that culture affects </w:t>
      </w:r>
      <w:r w:rsidR="00DC17D5" w:rsidRPr="008663F9">
        <w:t>individuals’</w:t>
      </w:r>
      <w:r w:rsidRPr="008663F9">
        <w:t xml:space="preserve"> interpretation of communications, relationship management, and meaning negotiation (Samovar et al., 2015).  Hofstede’s cultural dimensions are among the most prevalent </w:t>
      </w:r>
      <w:r w:rsidRPr="008663F9">
        <w:lastRenderedPageBreak/>
        <w:t>frameworks for comprehending country cultural disparities in business.  His model indicates that the UK typically exhibits low levels of power distance and uncertainty avoidance, alongside high individualism, while Romania demonstrates elevated power distance and uncertainty avoidance and exhibits a more collectivist orientation (Hofstede et al., 2010; Pang and Pang, 2023).  These aspects influence perspectives on hierarchy, decision-making, risk, and the function of regulations in negotiation.</w:t>
      </w:r>
    </w:p>
    <w:p w14:paraId="34CC1B74" w14:textId="589D1D2D" w:rsidR="005C41EE" w:rsidRPr="008663F9" w:rsidRDefault="00F4328E" w:rsidP="002D650D">
      <w:pPr>
        <w:pStyle w:val="Heading2"/>
        <w:numPr>
          <w:ilvl w:val="1"/>
          <w:numId w:val="3"/>
        </w:numPr>
        <w:spacing w:line="360" w:lineRule="auto"/>
        <w:jc w:val="both"/>
        <w:rPr>
          <w:rFonts w:ascii="Arial" w:hAnsi="Arial" w:cs="Arial"/>
          <w:sz w:val="28"/>
          <w:szCs w:val="28"/>
        </w:rPr>
      </w:pPr>
      <w:bookmarkStart w:id="3" w:name="_Toc214612793"/>
      <w:r w:rsidRPr="008663F9">
        <w:rPr>
          <w:rFonts w:ascii="Arial" w:hAnsi="Arial" w:cs="Arial"/>
          <w:sz w:val="28"/>
          <w:szCs w:val="28"/>
        </w:rPr>
        <w:t>Negotiation in Intercultural Business</w:t>
      </w:r>
      <w:bookmarkEnd w:id="3"/>
    </w:p>
    <w:p w14:paraId="7BDCCD19" w14:textId="7318AB45" w:rsidR="005E1263" w:rsidRPr="008663F9" w:rsidRDefault="005E1263" w:rsidP="002D650D">
      <w:pPr>
        <w:spacing w:line="360" w:lineRule="auto"/>
        <w:jc w:val="both"/>
      </w:pPr>
      <w:r w:rsidRPr="008663F9">
        <w:t>Recent studies indicate that cultural values and communication norms systematically influence negotiation strategies, encompassing the speed of information exchange and the significance attributed to relationship building (</w:t>
      </w:r>
      <w:proofErr w:type="spellStart"/>
      <w:r w:rsidRPr="008663F9">
        <w:t>Manrai</w:t>
      </w:r>
      <w:proofErr w:type="spellEnd"/>
      <w:r w:rsidRPr="008663F9">
        <w:t xml:space="preserve"> and </w:t>
      </w:r>
      <w:proofErr w:type="spellStart"/>
      <w:r w:rsidRPr="008663F9">
        <w:t>Manrai</w:t>
      </w:r>
      <w:proofErr w:type="spellEnd"/>
      <w:r w:rsidRPr="008663F9">
        <w:t xml:space="preserve">, 2010; </w:t>
      </w:r>
      <w:proofErr w:type="spellStart"/>
      <w:r w:rsidRPr="008663F9">
        <w:t>Temghari</w:t>
      </w:r>
      <w:proofErr w:type="spellEnd"/>
      <w:r w:rsidRPr="008663F9">
        <w:t>, 2025).  Research on cross-cultural business negotiation emphasises the importance of cultural intelligence, which is the ability to operate effectively in diverse cultural contexts, and the necessity of trust-building as a fundamental element for achieving successful agreements (Intercultural Negotiation Strategies, 2024).  Effective negotiators modify their approach to align with the counterpart's expectations, balancing assertiveness and empathy while adjusting the structure of meetings and decision-making processes (Effective Strategies, 2024).</w:t>
      </w:r>
    </w:p>
    <w:p w14:paraId="37F3120D" w14:textId="146F6736" w:rsidR="00325AB3" w:rsidRPr="008663F9" w:rsidRDefault="005E1263" w:rsidP="002D650D">
      <w:pPr>
        <w:spacing w:line="360" w:lineRule="auto"/>
        <w:jc w:val="both"/>
      </w:pPr>
      <w:r w:rsidRPr="008663F9">
        <w:t xml:space="preserve"> Research examining cross-cultural business practices English negotiation indicates that variations in hierarchy, time orientation, and formality may result in misunderstandings, particularly when Western partners fail to recognise the significance of relationship building and respect for status in post-socialist or transitional societies (Pang and Pang, 2023).  This is pertinent to Romania, where the remnants of centralised decision-making continue to shape expectations regarding managerial authority and consultation.</w:t>
      </w:r>
    </w:p>
    <w:p w14:paraId="2CE0F5C5" w14:textId="4F86821D" w:rsidR="005E1263" w:rsidRPr="008663F9" w:rsidRDefault="009A4820" w:rsidP="002D650D">
      <w:pPr>
        <w:pStyle w:val="Heading2"/>
        <w:numPr>
          <w:ilvl w:val="1"/>
          <w:numId w:val="3"/>
        </w:numPr>
        <w:spacing w:line="360" w:lineRule="auto"/>
        <w:jc w:val="both"/>
        <w:rPr>
          <w:rFonts w:ascii="Arial" w:hAnsi="Arial" w:cs="Arial"/>
          <w:sz w:val="28"/>
          <w:szCs w:val="28"/>
        </w:rPr>
      </w:pPr>
      <w:bookmarkStart w:id="4" w:name="_Toc214612794"/>
      <w:r w:rsidRPr="008663F9">
        <w:rPr>
          <w:rFonts w:ascii="Arial" w:hAnsi="Arial" w:cs="Arial"/>
          <w:sz w:val="28"/>
          <w:szCs w:val="28"/>
        </w:rPr>
        <w:t>Business English as a Lingua Franca (BELF)</w:t>
      </w:r>
      <w:bookmarkEnd w:id="4"/>
    </w:p>
    <w:p w14:paraId="7E2BD9B8" w14:textId="77777777" w:rsidR="005A5210" w:rsidRPr="008663F9" w:rsidRDefault="005A5210" w:rsidP="002D650D">
      <w:pPr>
        <w:spacing w:line="360" w:lineRule="auto"/>
        <w:jc w:val="both"/>
      </w:pPr>
      <w:r w:rsidRPr="008663F9">
        <w:t>Language is significant in international negotiations.    In numerous international organisations, non-native speakers utilise English.    The BELF study indicates that English in international business is mostly utilised for task execution rather than adherence to native-speaker norms.    Native speakers may dominate the conversation or employ idiomatic terms, whereas non-native speakers could choose for silence or refrain from challenging recommendations owing to linguistic anxiety.</w:t>
      </w:r>
    </w:p>
    <w:p w14:paraId="3CE33373" w14:textId="38A8DDBA" w:rsidR="009A4820" w:rsidRPr="008663F9" w:rsidRDefault="005A5210" w:rsidP="002D650D">
      <w:pPr>
        <w:spacing w:line="360" w:lineRule="auto"/>
        <w:jc w:val="both"/>
      </w:pPr>
      <w:r w:rsidRPr="008663F9">
        <w:t xml:space="preserve">   According to BELF research (</w:t>
      </w:r>
      <w:proofErr w:type="spellStart"/>
      <w:r w:rsidRPr="008663F9">
        <w:t>Louhiala</w:t>
      </w:r>
      <w:proofErr w:type="spellEnd"/>
      <w:r w:rsidRPr="008663F9">
        <w:t xml:space="preserve">-Salminen and </w:t>
      </w:r>
      <w:proofErr w:type="spellStart"/>
      <w:r w:rsidRPr="008663F9">
        <w:t>Kankaanranta</w:t>
      </w:r>
      <w:proofErr w:type="spellEnd"/>
      <w:r w:rsidRPr="008663F9">
        <w:t>, 2011), both parties should employ unambiguous language, confirm comprehension, and allocate time for elucidation in cross-cultural encounters.    DHL Supply Chain managers in the UK and Romania negotiate in English, albeit their proficiency and comfort levels vary</w:t>
      </w:r>
      <w:r w:rsidR="003B5BF8" w:rsidRPr="008663F9">
        <w:t>.</w:t>
      </w:r>
    </w:p>
    <w:p w14:paraId="76AC325F" w14:textId="5A9D43AC" w:rsidR="009C47FD" w:rsidRPr="008663F9" w:rsidRDefault="009C47FD" w:rsidP="002D650D">
      <w:pPr>
        <w:pStyle w:val="Heading1"/>
        <w:numPr>
          <w:ilvl w:val="0"/>
          <w:numId w:val="3"/>
        </w:numPr>
        <w:spacing w:line="360" w:lineRule="auto"/>
        <w:jc w:val="both"/>
        <w:rPr>
          <w:rFonts w:ascii="Arial" w:hAnsi="Arial" w:cs="Arial"/>
          <w:sz w:val="28"/>
          <w:szCs w:val="28"/>
        </w:rPr>
      </w:pPr>
      <w:bookmarkStart w:id="5" w:name="_Toc214612795"/>
      <w:r w:rsidRPr="008663F9">
        <w:rPr>
          <w:rFonts w:ascii="Arial" w:hAnsi="Arial" w:cs="Arial"/>
          <w:sz w:val="28"/>
          <w:szCs w:val="28"/>
        </w:rPr>
        <w:lastRenderedPageBreak/>
        <w:t>Cultural Influences on UK–Romania Negotiation in DHL Supply Chain</w:t>
      </w:r>
      <w:bookmarkEnd w:id="5"/>
    </w:p>
    <w:p w14:paraId="164BBD93" w14:textId="3D3195C9" w:rsidR="00641453" w:rsidRPr="008663F9" w:rsidRDefault="00454AFE" w:rsidP="002D650D">
      <w:pPr>
        <w:spacing w:line="360" w:lineRule="auto"/>
        <w:jc w:val="both"/>
      </w:pPr>
      <w:r w:rsidRPr="008663F9">
        <w:t>These theoretical notions are used to DHL Supply Chain talks between UK and Romanian managers in this part.   It examines how cultural values, communication styles, and language affect negotiation behaviour, expectations, and outcomes.   This section studies DHL's operational environment and common negotiation scenarios to uncover misunderstanding sources and assess how cultural issues affect organisational practice.   This study provides a framework for foreign managers to strengthen UK–Romania team negotiations.</w:t>
      </w:r>
    </w:p>
    <w:p w14:paraId="3D3231FC" w14:textId="149AC800" w:rsidR="00454AFE" w:rsidRDefault="0068486D" w:rsidP="002D650D">
      <w:pPr>
        <w:pStyle w:val="Heading2"/>
        <w:numPr>
          <w:ilvl w:val="1"/>
          <w:numId w:val="3"/>
        </w:numPr>
        <w:spacing w:line="360" w:lineRule="auto"/>
        <w:jc w:val="both"/>
        <w:rPr>
          <w:rFonts w:ascii="Arial" w:hAnsi="Arial" w:cs="Arial"/>
          <w:sz w:val="28"/>
          <w:szCs w:val="28"/>
        </w:rPr>
      </w:pPr>
      <w:bookmarkStart w:id="6" w:name="_Toc214612796"/>
      <w:r w:rsidRPr="008663F9">
        <w:rPr>
          <w:rFonts w:ascii="Arial" w:hAnsi="Arial" w:cs="Arial"/>
          <w:sz w:val="28"/>
          <w:szCs w:val="28"/>
        </w:rPr>
        <w:t>DHL operations and the negotiation context</w:t>
      </w:r>
      <w:bookmarkEnd w:id="6"/>
    </w:p>
    <w:p w14:paraId="604A25D3" w14:textId="272F38FB" w:rsidR="0070616B" w:rsidRDefault="0070616B" w:rsidP="0070616B">
      <w:pPr>
        <w:spacing w:line="360" w:lineRule="auto"/>
        <w:jc w:val="both"/>
      </w:pPr>
      <w:r>
        <w:t>DHL Supply Chain is a prominent contract logistics operator, managing warehouse and fulfilment networks throughout Europe (DHL Supply Chain, 2025). DHL operates extensive distribution centres and e-commerce fulfilment hubs in the UK, incorporating warehousing, inventory management, and transportation (DHL UK Fulfilment, 2025). In Romania, DHL provides freight transport, project logistics, and supply chain management services, functioning as a strategic hub for Central and Eastern Europe (DHL Romania, 2025). Managers from both nations collaborate on transnational initiatives, such as launching new service logistics solutions or reallocating capacity in response to fluctuating demand.</w:t>
      </w:r>
    </w:p>
    <w:p w14:paraId="7FDA324C" w14:textId="179A08D0" w:rsidR="0070616B" w:rsidRPr="0070616B" w:rsidRDefault="0070616B" w:rsidP="0070616B">
      <w:pPr>
        <w:spacing w:line="360" w:lineRule="auto"/>
        <w:jc w:val="both"/>
      </w:pPr>
      <w:r>
        <w:t>These projects necessitate negotiations over funding, staffing, service-level agreements, and technological investment. However, a frequent challenge arises from differences in decision-making structures: for example, Romanian managers often require approval from higher levels of hierarchy before confirming operational changes, which can delay negotiations or create uncertainty for UK managers expecting quicker responses. DHL’s emphasis on standardised global processes, combined with the need for local adaptation, can therefore create tensions between centralised UK expectations and Romanian operational realities, highlighting the importance of cultural competence in negotiation.</w:t>
      </w:r>
    </w:p>
    <w:p w14:paraId="4FFF1527" w14:textId="56818D96" w:rsidR="001F5162" w:rsidRPr="008663F9" w:rsidRDefault="001F5162" w:rsidP="002D650D">
      <w:pPr>
        <w:pStyle w:val="Heading2"/>
        <w:numPr>
          <w:ilvl w:val="1"/>
          <w:numId w:val="3"/>
        </w:numPr>
        <w:spacing w:line="360" w:lineRule="auto"/>
        <w:jc w:val="both"/>
        <w:rPr>
          <w:rFonts w:ascii="Arial" w:hAnsi="Arial" w:cs="Arial"/>
          <w:sz w:val="28"/>
          <w:szCs w:val="28"/>
        </w:rPr>
      </w:pPr>
      <w:bookmarkStart w:id="7" w:name="_Toc214612797"/>
      <w:r w:rsidRPr="008663F9">
        <w:rPr>
          <w:rFonts w:ascii="Arial" w:hAnsi="Arial" w:cs="Arial"/>
          <w:sz w:val="28"/>
          <w:szCs w:val="28"/>
        </w:rPr>
        <w:t>Cultural differences shaping negotiation styles</w:t>
      </w:r>
      <w:bookmarkEnd w:id="7"/>
    </w:p>
    <w:p w14:paraId="56797D5D" w14:textId="77777777" w:rsidR="004B07F8" w:rsidRPr="008663F9" w:rsidRDefault="004B07F8" w:rsidP="002D650D">
      <w:pPr>
        <w:spacing w:line="360" w:lineRule="auto"/>
        <w:jc w:val="both"/>
      </w:pPr>
      <w:r w:rsidRPr="008663F9">
        <w:t>Utilising Hofstede’s dimensions, UK managers are inclined to engage in negotiation in a comparatively equitable, task-focused manner.  A reduced power distance fosters expectations for open discourse and consultation among hierarchical levels.  A reduced level of uncertainty avoidance facilitates adaptable problem-solving and an openness to reinterpreting definitions when new information arises (Hofstede et al., 2010).  Thus, UK negotiators at DHL may favour explicit agendas, time-constrained talks, and prompt progression towards commitments.</w:t>
      </w:r>
    </w:p>
    <w:p w14:paraId="0DCB47C2" w14:textId="77777777" w:rsidR="004B07F8" w:rsidRPr="008663F9" w:rsidRDefault="004B07F8" w:rsidP="002D650D">
      <w:pPr>
        <w:spacing w:line="360" w:lineRule="auto"/>
        <w:jc w:val="both"/>
      </w:pPr>
      <w:r w:rsidRPr="008663F9">
        <w:lastRenderedPageBreak/>
        <w:t xml:space="preserve"> In contrast, Romanian managers frequently function in contexts characterised by elevated power distance and a strong aversion to ambiguity.  This may result in increased deference to hierarchical authority, heightened expectations for top managers to render final decisions, and a desire for comprehensive procedures that mitigate risk (Hofstede et al., 2010; Pang and Pang, 2023).  In negotiations, Romanian managers tend to prioritise formal titles and may refrain from publicly challenging superiors in group discussions.  Prior to the commencement of substantive negotiations, greater focus might be placed on relationship development and trust.</w:t>
      </w:r>
    </w:p>
    <w:p w14:paraId="4694476C" w14:textId="6EF2D50F" w:rsidR="00BB20B9" w:rsidRPr="008663F9" w:rsidRDefault="004B07F8" w:rsidP="002D650D">
      <w:pPr>
        <w:spacing w:line="360" w:lineRule="auto"/>
        <w:jc w:val="both"/>
      </w:pPr>
      <w:r w:rsidRPr="008663F9">
        <w:t xml:space="preserve"> Hall's differentiation between high-context and low-context communication elucidates possible conflicts.  A UK manager may employ direct assertions like, “These delivery times are unacceptable; we require an enhancement,” anticipating the counterpart to provide similarly explicit counterproposals.  A Romanian manager, adhering to high-context standards, may mitigate disagreement by employing language like “We will see what we can do” or by emphasising limitations instead of directly stating “no” (Hall, 1976; Pang and Pang, 2023).  If UK managers see this indirectness as concurrence, while Romanian managers view UK directness as too brusque, misunderstandings and irritation may ensue.</w:t>
      </w:r>
    </w:p>
    <w:p w14:paraId="6ADFF20B" w14:textId="5178E3A1" w:rsidR="00D23818" w:rsidRDefault="001F5162" w:rsidP="002D650D">
      <w:pPr>
        <w:pStyle w:val="Heading2"/>
        <w:numPr>
          <w:ilvl w:val="1"/>
          <w:numId w:val="3"/>
        </w:numPr>
        <w:spacing w:line="360" w:lineRule="auto"/>
        <w:jc w:val="both"/>
        <w:rPr>
          <w:rFonts w:ascii="Arial" w:hAnsi="Arial" w:cs="Arial"/>
          <w:sz w:val="28"/>
          <w:szCs w:val="28"/>
        </w:rPr>
      </w:pPr>
      <w:bookmarkStart w:id="8" w:name="_Toc214612798"/>
      <w:r w:rsidRPr="008663F9">
        <w:rPr>
          <w:rFonts w:ascii="Arial" w:hAnsi="Arial" w:cs="Arial"/>
          <w:sz w:val="28"/>
          <w:szCs w:val="28"/>
        </w:rPr>
        <w:t>Sources of miscommunication in UK–Romania negotiations at DHL</w:t>
      </w:r>
      <w:bookmarkEnd w:id="8"/>
    </w:p>
    <w:p w14:paraId="788E8C75" w14:textId="77777777" w:rsidR="002D3922" w:rsidRDefault="004B70C1" w:rsidP="00EF282D">
      <w:pPr>
        <w:spacing w:line="360" w:lineRule="auto"/>
        <w:jc w:val="both"/>
      </w:pPr>
      <w:r w:rsidRPr="004B70C1">
        <w:t>When UK and Romanian DHL Supply Chain managers negotiate, cultural differences can lead to a range of communication challenges. These issues often stem from uneven expectations regarding hierarchy, language use, time management, and conflict-handling styles. If not addressed, such misunderstandings can escalate into mistrust between teams, create avoidable project delays, and result in inefficient allocation of resources during cross-border collaboration. The following subsections outline the key sources of miscommunication that may influence negotiation outcomes.</w:t>
      </w:r>
    </w:p>
    <w:p w14:paraId="5925E7FB" w14:textId="17B0C726" w:rsidR="00AE7E9B" w:rsidRPr="00EF282D" w:rsidRDefault="00AE7E9B" w:rsidP="00EF282D">
      <w:pPr>
        <w:pStyle w:val="Heading2"/>
        <w:numPr>
          <w:ilvl w:val="2"/>
          <w:numId w:val="3"/>
        </w:numPr>
        <w:rPr>
          <w:rFonts w:ascii="Arial" w:hAnsi="Arial" w:cs="Arial"/>
          <w:sz w:val="28"/>
          <w:szCs w:val="28"/>
        </w:rPr>
      </w:pPr>
      <w:bookmarkStart w:id="9" w:name="_Toc214612799"/>
      <w:r w:rsidRPr="00EF282D">
        <w:rPr>
          <w:rFonts w:ascii="Arial" w:hAnsi="Arial" w:cs="Arial"/>
          <w:sz w:val="28"/>
          <w:szCs w:val="28"/>
        </w:rPr>
        <w:t>Hierarchy and decision-making authority</w:t>
      </w:r>
      <w:bookmarkEnd w:id="9"/>
    </w:p>
    <w:p w14:paraId="1D321C1D" w14:textId="5A5DD50E" w:rsidR="00612FAF" w:rsidRPr="008663F9" w:rsidRDefault="00186667" w:rsidP="002D650D">
      <w:pPr>
        <w:spacing w:line="360" w:lineRule="auto"/>
        <w:jc w:val="both"/>
      </w:pPr>
      <w:r w:rsidRPr="008663F9">
        <w:t>Divergent assumptions regarding the authority to make commitments contribute to miscommunication.  Managers in the UK may anticipate that their Romanian counterparts possess the authority to modify capacity or pricing within an agreed-upon range.  Managers in Romania, functioning within a hierarchical organisational culture, may feel compelled to seek approval from senior management prior to endorsing changes (Pang and Pang, 2023).  Failure to make this need for consultation explicit may lead UK negotiators to perceive delays as a lack of commitment, rather than as a decision-making process rooted in cultural considerations.</w:t>
      </w:r>
    </w:p>
    <w:p w14:paraId="1E415B22" w14:textId="605CB1E7" w:rsidR="00AE7E9B" w:rsidRPr="008663F9" w:rsidRDefault="00AE7E9B" w:rsidP="002D650D">
      <w:pPr>
        <w:pStyle w:val="Heading3"/>
        <w:numPr>
          <w:ilvl w:val="2"/>
          <w:numId w:val="3"/>
        </w:numPr>
        <w:spacing w:line="360" w:lineRule="auto"/>
        <w:jc w:val="both"/>
        <w:rPr>
          <w:rFonts w:ascii="Arial" w:hAnsi="Arial" w:cs="Arial"/>
        </w:rPr>
      </w:pPr>
      <w:bookmarkStart w:id="10" w:name="_Toc214612800"/>
      <w:r w:rsidRPr="008663F9">
        <w:rPr>
          <w:rFonts w:ascii="Arial" w:hAnsi="Arial" w:cs="Arial"/>
        </w:rPr>
        <w:lastRenderedPageBreak/>
        <w:t>Language and BELF dynamics</w:t>
      </w:r>
      <w:bookmarkEnd w:id="10"/>
    </w:p>
    <w:p w14:paraId="77B23CCB" w14:textId="427CC4D4" w:rsidR="00186667" w:rsidRPr="008663F9" w:rsidRDefault="00CF3C98" w:rsidP="002D650D">
      <w:pPr>
        <w:spacing w:line="360" w:lineRule="auto"/>
        <w:jc w:val="both"/>
      </w:pPr>
      <w:r w:rsidRPr="008663F9">
        <w:t xml:space="preserve">A secondary challenge pertains to language.  Negotiations between UK and Romanian managers at DHL are generally carried out in English, which is often the native language for UK participants and a secondary language for most Romanians.  Fluency in the native language can inadvertently establish power disparities: UK managers may monopolise discussions or employ humour and idiomatic expressions that are challenging to understand, whereas Romanian managers may engage less, even in instances of disagreement (Nickerson, 2005; </w:t>
      </w:r>
      <w:proofErr w:type="spellStart"/>
      <w:r w:rsidRPr="008663F9">
        <w:t>Kankaanranta</w:t>
      </w:r>
      <w:proofErr w:type="spellEnd"/>
      <w:r w:rsidRPr="008663F9">
        <w:t>, 2013).  This may create a misleading perception of agreement.  Studies on BELF indicate that these patterns may diminish decision-making quality due to the omission of critical local knowledge (</w:t>
      </w:r>
      <w:proofErr w:type="spellStart"/>
      <w:r w:rsidRPr="008663F9">
        <w:t>Louhiala</w:t>
      </w:r>
      <w:proofErr w:type="spellEnd"/>
      <w:r w:rsidRPr="008663F9">
        <w:t xml:space="preserve">-Salminen and </w:t>
      </w:r>
      <w:proofErr w:type="spellStart"/>
      <w:r w:rsidRPr="008663F9">
        <w:t>Kankaanranta</w:t>
      </w:r>
      <w:proofErr w:type="spellEnd"/>
      <w:r w:rsidRPr="008663F9">
        <w:t>, 2011).</w:t>
      </w:r>
    </w:p>
    <w:p w14:paraId="4C51DDC0" w14:textId="062C73C8" w:rsidR="00AE7E9B" w:rsidRPr="008663F9" w:rsidRDefault="00AE7E9B" w:rsidP="002D650D">
      <w:pPr>
        <w:pStyle w:val="Heading3"/>
        <w:numPr>
          <w:ilvl w:val="2"/>
          <w:numId w:val="3"/>
        </w:numPr>
        <w:spacing w:line="360" w:lineRule="auto"/>
        <w:jc w:val="both"/>
        <w:rPr>
          <w:rFonts w:ascii="Arial" w:hAnsi="Arial" w:cs="Arial"/>
        </w:rPr>
      </w:pPr>
      <w:bookmarkStart w:id="11" w:name="_Toc214612801"/>
      <w:r w:rsidRPr="008663F9">
        <w:rPr>
          <w:rFonts w:ascii="Arial" w:hAnsi="Arial" w:cs="Arial"/>
        </w:rPr>
        <w:t>Time orientation and risk</w:t>
      </w:r>
      <w:bookmarkEnd w:id="11"/>
    </w:p>
    <w:p w14:paraId="69EE3BFA" w14:textId="543CAD22" w:rsidR="00CF3C98" w:rsidRPr="008663F9" w:rsidRDefault="00B42605" w:rsidP="002D650D">
      <w:pPr>
        <w:spacing w:line="360" w:lineRule="auto"/>
        <w:jc w:val="both"/>
      </w:pPr>
      <w:r w:rsidRPr="008663F9">
        <w:t>Variations in uncertainty avoidance manifest in perspectives on time and risk.  UK negotiators may emphasise expediency and innovation by suggesting pilot projects based on incomplete data.  Romanian counterparts, prioritising risk avoidance, may require comprehensive data and formal approvals prior to consenting to alterations in established processes (Hofstede et al., 2010).  In the absence of explicit dialogue, UK managers might interpret Romanians as slow or resistant, whereas Romanians may regard British proposals as risky or inadequately prepared.</w:t>
      </w:r>
    </w:p>
    <w:p w14:paraId="01056314" w14:textId="4380C6EA" w:rsidR="004B07F8" w:rsidRPr="008663F9" w:rsidRDefault="00AE7E9B" w:rsidP="002D650D">
      <w:pPr>
        <w:pStyle w:val="Heading3"/>
        <w:numPr>
          <w:ilvl w:val="2"/>
          <w:numId w:val="3"/>
        </w:numPr>
        <w:spacing w:line="360" w:lineRule="auto"/>
        <w:jc w:val="both"/>
        <w:rPr>
          <w:rFonts w:ascii="Arial" w:hAnsi="Arial" w:cs="Arial"/>
        </w:rPr>
      </w:pPr>
      <w:bookmarkStart w:id="12" w:name="_Toc214612802"/>
      <w:r w:rsidRPr="008663F9">
        <w:rPr>
          <w:rFonts w:ascii="Arial" w:hAnsi="Arial" w:cs="Arial"/>
        </w:rPr>
        <w:t>Conflict management and face</w:t>
      </w:r>
      <w:bookmarkEnd w:id="12"/>
    </w:p>
    <w:p w14:paraId="70EBCFEC" w14:textId="04B0E651" w:rsidR="008B11E7" w:rsidRPr="008663F9" w:rsidRDefault="00C513E0" w:rsidP="002D650D">
      <w:pPr>
        <w:spacing w:line="360" w:lineRule="auto"/>
        <w:jc w:val="both"/>
      </w:pPr>
      <w:r w:rsidRPr="008663F9">
        <w:t xml:space="preserve">Conflict management preferences vary significantly.  The business culture in the UK generally regards open disagreement as a standard aspect of professional interaction, </w:t>
      </w:r>
      <w:r w:rsidR="00A6244E" w:rsidRPr="008663F9">
        <w:t>if</w:t>
      </w:r>
      <w:r w:rsidRPr="008663F9">
        <w:t xml:space="preserve"> it is articulated respectfully.  Romanian culture, shaped by pronounced face concerns and collectivist values, tends to favour the avoidance of direct confrontation, particularly in public contexts (Samovar et al., 2015).  In DHL project meetings, this may result in UK managers perceiving that issues have been addressed, while Romanian colleagues may feel that their concerns were neither articulated nor adequately considered.</w:t>
      </w:r>
    </w:p>
    <w:p w14:paraId="0330802D" w14:textId="58C61DF3" w:rsidR="00A6244E" w:rsidRPr="008663F9" w:rsidRDefault="00A62CB7" w:rsidP="002D650D">
      <w:pPr>
        <w:pStyle w:val="Heading2"/>
        <w:numPr>
          <w:ilvl w:val="1"/>
          <w:numId w:val="3"/>
        </w:numPr>
        <w:spacing w:line="360" w:lineRule="auto"/>
        <w:jc w:val="both"/>
        <w:rPr>
          <w:rFonts w:ascii="Arial" w:hAnsi="Arial" w:cs="Arial"/>
          <w:sz w:val="28"/>
          <w:szCs w:val="28"/>
        </w:rPr>
      </w:pPr>
      <w:bookmarkStart w:id="13" w:name="_Toc214612803"/>
      <w:r w:rsidRPr="008663F9">
        <w:rPr>
          <w:rFonts w:ascii="Arial" w:hAnsi="Arial" w:cs="Arial"/>
          <w:sz w:val="28"/>
          <w:szCs w:val="28"/>
        </w:rPr>
        <w:t>Strategic approaches for international managers at DHL</w:t>
      </w:r>
      <w:bookmarkEnd w:id="13"/>
    </w:p>
    <w:p w14:paraId="65021535" w14:textId="5BDFAB85" w:rsidR="00521452" w:rsidRPr="008663F9" w:rsidRDefault="000E1381" w:rsidP="002D650D">
      <w:pPr>
        <w:spacing w:line="360" w:lineRule="auto"/>
        <w:jc w:val="both"/>
      </w:pPr>
      <w:r w:rsidRPr="008663F9">
        <w:t xml:space="preserve">DHL managers collaborating with UK–Romania teams must implement focused strategies to tackle the communication and negotiation challenges, taking into consideration the cultural and linguistic differences involved.  Effective strategies emphasise enhancing cultural awareness, adjusting communication styles, defining roles and expectations, and encouraging inclusive language practices.  This document presents a series of practical strategies that </w:t>
      </w:r>
      <w:r w:rsidRPr="008663F9">
        <w:lastRenderedPageBreak/>
        <w:t>international managers can adopt to improve negotiation effectiveness and minimise the likelihood of miscommunication.</w:t>
      </w:r>
    </w:p>
    <w:p w14:paraId="35F42684" w14:textId="53FF29C1" w:rsidR="00BA0AF3" w:rsidRPr="008663F9" w:rsidRDefault="00BA0AF3" w:rsidP="002D650D">
      <w:pPr>
        <w:pStyle w:val="Heading3"/>
        <w:numPr>
          <w:ilvl w:val="2"/>
          <w:numId w:val="3"/>
        </w:numPr>
        <w:spacing w:line="360" w:lineRule="auto"/>
        <w:jc w:val="both"/>
        <w:rPr>
          <w:rFonts w:ascii="Arial" w:hAnsi="Arial" w:cs="Arial"/>
        </w:rPr>
      </w:pPr>
      <w:bookmarkStart w:id="14" w:name="_Toc214612804"/>
      <w:r w:rsidRPr="008663F9">
        <w:rPr>
          <w:rFonts w:ascii="Arial" w:hAnsi="Arial" w:cs="Arial"/>
        </w:rPr>
        <w:t>Developing cultural intelligence and awareness</w:t>
      </w:r>
      <w:bookmarkEnd w:id="14"/>
    </w:p>
    <w:p w14:paraId="4E0DA11F" w14:textId="07496FC0" w:rsidR="00C7302E" w:rsidRPr="008663F9" w:rsidRDefault="00C7302E" w:rsidP="002D650D">
      <w:pPr>
        <w:spacing w:line="360" w:lineRule="auto"/>
        <w:jc w:val="both"/>
      </w:pPr>
      <w:r w:rsidRPr="008663F9">
        <w:t xml:space="preserve">DHL can improve cultural intelligence by training UK and Romanian management on one other's customs.  Managers can learn how their chosen style is culturally moulded in Hofstede and Hall workshops (Samovar et al., 2015; </w:t>
      </w:r>
      <w:proofErr w:type="spellStart"/>
      <w:r w:rsidRPr="008663F9">
        <w:t>Temghari</w:t>
      </w:r>
      <w:proofErr w:type="spellEnd"/>
      <w:r w:rsidRPr="008663F9">
        <w:t>, 2025).  Past DHL projects between the UK and Romania could be examined for miscommunications and alternative approaches.</w:t>
      </w:r>
    </w:p>
    <w:p w14:paraId="72765A0F" w14:textId="7B38EF77" w:rsidR="00BA0AF3" w:rsidRPr="008663F9" w:rsidRDefault="00BA0AF3" w:rsidP="002D650D">
      <w:pPr>
        <w:pStyle w:val="Heading3"/>
        <w:numPr>
          <w:ilvl w:val="2"/>
          <w:numId w:val="3"/>
        </w:numPr>
        <w:spacing w:line="360" w:lineRule="auto"/>
        <w:jc w:val="both"/>
        <w:rPr>
          <w:rFonts w:ascii="Arial" w:hAnsi="Arial" w:cs="Arial"/>
        </w:rPr>
      </w:pPr>
      <w:bookmarkStart w:id="15" w:name="_Toc214612805"/>
      <w:r w:rsidRPr="008663F9">
        <w:rPr>
          <w:rFonts w:ascii="Arial" w:hAnsi="Arial" w:cs="Arial"/>
        </w:rPr>
        <w:t>Structuring negotiations to balance relationship and task</w:t>
      </w:r>
      <w:bookmarkEnd w:id="15"/>
    </w:p>
    <w:p w14:paraId="367B33B4" w14:textId="1355E6D7" w:rsidR="00C7302E" w:rsidRPr="008663F9" w:rsidRDefault="007F45CD" w:rsidP="002D650D">
      <w:pPr>
        <w:spacing w:line="360" w:lineRule="auto"/>
        <w:jc w:val="both"/>
      </w:pPr>
      <w:r w:rsidRPr="008663F9">
        <w:t>Negotiations can blend Romanian relationship-building and UK task-focus. A clear agenda and written explanation of conclusions may follow casual discourse in meetings. This method balances efficiency and relational expectations (</w:t>
      </w:r>
      <w:proofErr w:type="spellStart"/>
      <w:r w:rsidRPr="008663F9">
        <w:t>Manrai</w:t>
      </w:r>
      <w:proofErr w:type="spellEnd"/>
      <w:r w:rsidRPr="008663F9">
        <w:t xml:space="preserve"> &amp; </w:t>
      </w:r>
      <w:proofErr w:type="spellStart"/>
      <w:r w:rsidRPr="008663F9">
        <w:t>Manrai</w:t>
      </w:r>
      <w:proofErr w:type="spellEnd"/>
      <w:r w:rsidRPr="008663F9">
        <w:t>, 2010).</w:t>
      </w:r>
    </w:p>
    <w:p w14:paraId="4169F5EC" w14:textId="423A0F6F" w:rsidR="00BA0AF3" w:rsidRPr="008663F9" w:rsidRDefault="00BA0AF3" w:rsidP="002D650D">
      <w:pPr>
        <w:pStyle w:val="Heading3"/>
        <w:numPr>
          <w:ilvl w:val="2"/>
          <w:numId w:val="3"/>
        </w:numPr>
        <w:spacing w:line="360" w:lineRule="auto"/>
        <w:jc w:val="both"/>
        <w:rPr>
          <w:rFonts w:ascii="Arial" w:hAnsi="Arial" w:cs="Arial"/>
        </w:rPr>
      </w:pPr>
      <w:bookmarkStart w:id="16" w:name="_Toc214612806"/>
      <w:r w:rsidRPr="008663F9">
        <w:rPr>
          <w:rFonts w:ascii="Arial" w:hAnsi="Arial" w:cs="Arial"/>
        </w:rPr>
        <w:t>Clarifying roles, authority and timelines</w:t>
      </w:r>
      <w:bookmarkEnd w:id="16"/>
    </w:p>
    <w:p w14:paraId="57CFC3B9" w14:textId="5562BD5B" w:rsidR="007F45CD" w:rsidRPr="008663F9" w:rsidRDefault="001B29E8" w:rsidP="002D650D">
      <w:pPr>
        <w:spacing w:line="360" w:lineRule="auto"/>
        <w:jc w:val="both"/>
      </w:pPr>
      <w:r w:rsidRPr="008663F9">
        <w:t>Clear delineation of decision-making authority and timelines may mitigate frustration. At the outset of a negotiation, it is essential for managers to establish who possesses the authority to approve various types of changes, identify topics that necessitate escalation, and determine the duration of internal consultations. This transparency acknowledges the hierarchical structures in Romania and conforms to UK standards for predictability and efficiency (Pang and Pang, 2023).</w:t>
      </w:r>
    </w:p>
    <w:p w14:paraId="190C3DF9" w14:textId="5737BCF7" w:rsidR="00BA0AF3" w:rsidRPr="008663F9" w:rsidRDefault="00BA0AF3" w:rsidP="002D650D">
      <w:pPr>
        <w:pStyle w:val="Heading3"/>
        <w:numPr>
          <w:ilvl w:val="2"/>
          <w:numId w:val="3"/>
        </w:numPr>
        <w:spacing w:line="360" w:lineRule="auto"/>
        <w:jc w:val="both"/>
        <w:rPr>
          <w:rFonts w:ascii="Arial" w:hAnsi="Arial" w:cs="Arial"/>
        </w:rPr>
      </w:pPr>
      <w:bookmarkStart w:id="17" w:name="_Toc214612807"/>
      <w:r w:rsidRPr="008663F9">
        <w:rPr>
          <w:rFonts w:ascii="Arial" w:hAnsi="Arial" w:cs="Arial"/>
        </w:rPr>
        <w:t>Adapting BELF practices</w:t>
      </w:r>
      <w:bookmarkEnd w:id="17"/>
    </w:p>
    <w:p w14:paraId="470A7979" w14:textId="46E95E19" w:rsidR="001B29E8" w:rsidRPr="008663F9" w:rsidRDefault="007F5F97" w:rsidP="002D650D">
      <w:pPr>
        <w:spacing w:line="360" w:lineRule="auto"/>
        <w:jc w:val="both"/>
      </w:pPr>
      <w:r w:rsidRPr="008663F9">
        <w:t>DHL ought to promote inclusive BELF practices.  This involves requesting that native-speaker managers slow their pace, refrain from using idioms, and frequently verify comprehension, while also promoting an environment where non-native speakers feel comfortable asking for clarification without feeling embarrassed (</w:t>
      </w:r>
      <w:proofErr w:type="spellStart"/>
      <w:r w:rsidRPr="008663F9">
        <w:t>Louhiala</w:t>
      </w:r>
      <w:proofErr w:type="spellEnd"/>
      <w:r w:rsidRPr="008663F9">
        <w:t xml:space="preserve">-Salminen and </w:t>
      </w:r>
      <w:proofErr w:type="spellStart"/>
      <w:r w:rsidRPr="008663F9">
        <w:t>Kankaanranta</w:t>
      </w:r>
      <w:proofErr w:type="spellEnd"/>
      <w:r w:rsidRPr="008663F9">
        <w:t>, 2011; Gerritsen and Nickerson, 2016).  Negotiation teams could implement straightforward communication practices, like recap rounds following each agenda item and collaborative written notes during virtual meetings.</w:t>
      </w:r>
    </w:p>
    <w:p w14:paraId="68957270" w14:textId="45BC64BB" w:rsidR="000E1381" w:rsidRPr="008663F9" w:rsidRDefault="00BA0AF3" w:rsidP="002D650D">
      <w:pPr>
        <w:pStyle w:val="Heading3"/>
        <w:numPr>
          <w:ilvl w:val="2"/>
          <w:numId w:val="3"/>
        </w:numPr>
        <w:spacing w:line="360" w:lineRule="auto"/>
        <w:jc w:val="both"/>
        <w:rPr>
          <w:rFonts w:ascii="Arial" w:hAnsi="Arial" w:cs="Arial"/>
        </w:rPr>
      </w:pPr>
      <w:bookmarkStart w:id="18" w:name="_Toc214612808"/>
      <w:r w:rsidRPr="008663F9">
        <w:rPr>
          <w:rFonts w:ascii="Arial" w:hAnsi="Arial" w:cs="Arial"/>
        </w:rPr>
        <w:t>Using mixed and mediating teams</w:t>
      </w:r>
      <w:bookmarkEnd w:id="18"/>
    </w:p>
    <w:p w14:paraId="0FBF65F8" w14:textId="1050F404" w:rsidR="007F5F97" w:rsidRPr="008663F9" w:rsidRDefault="00FC3E0C" w:rsidP="002D650D">
      <w:pPr>
        <w:spacing w:line="360" w:lineRule="auto"/>
        <w:jc w:val="both"/>
      </w:pPr>
      <w:r w:rsidRPr="008663F9">
        <w:t xml:space="preserve">DHL may create cross-cultural negotiation teams with UK and Romanian experts.  Informal mediators can explain cultural expectations and rephrase sensitive statements if they have worked in both countries </w:t>
      </w:r>
      <w:proofErr w:type="gramStart"/>
      <w:r w:rsidRPr="008663F9">
        <w:t>or</w:t>
      </w:r>
      <w:proofErr w:type="gramEnd"/>
      <w:r w:rsidRPr="008663F9">
        <w:t xml:space="preserve"> are culturally intelligent (</w:t>
      </w:r>
      <w:proofErr w:type="spellStart"/>
      <w:r w:rsidRPr="008663F9">
        <w:t>Temghari</w:t>
      </w:r>
      <w:proofErr w:type="spellEnd"/>
      <w:r w:rsidRPr="008663F9">
        <w:t>, 2025).  Mediators also guarantee that UK stakeholders' agreements incorporate Romanian operational knowledge.</w:t>
      </w:r>
    </w:p>
    <w:p w14:paraId="1AD26C93" w14:textId="77777777" w:rsidR="00FC3E0C" w:rsidRPr="008663F9" w:rsidRDefault="00FC3E0C" w:rsidP="002D650D">
      <w:pPr>
        <w:spacing w:line="360" w:lineRule="auto"/>
        <w:jc w:val="both"/>
      </w:pPr>
    </w:p>
    <w:p w14:paraId="615E04CE" w14:textId="70315866" w:rsidR="00FC3E0C" w:rsidRPr="008663F9" w:rsidRDefault="00FC3E0C" w:rsidP="002D650D">
      <w:pPr>
        <w:pStyle w:val="Heading1"/>
        <w:numPr>
          <w:ilvl w:val="0"/>
          <w:numId w:val="3"/>
        </w:numPr>
        <w:spacing w:line="360" w:lineRule="auto"/>
        <w:jc w:val="both"/>
        <w:rPr>
          <w:rFonts w:ascii="Arial" w:hAnsi="Arial" w:cs="Arial"/>
          <w:sz w:val="28"/>
          <w:szCs w:val="28"/>
        </w:rPr>
      </w:pPr>
      <w:bookmarkStart w:id="19" w:name="_Toc214612809"/>
      <w:r w:rsidRPr="008663F9">
        <w:rPr>
          <w:rFonts w:ascii="Arial" w:hAnsi="Arial" w:cs="Arial"/>
          <w:sz w:val="28"/>
          <w:szCs w:val="28"/>
        </w:rPr>
        <w:lastRenderedPageBreak/>
        <w:t>Conclusion</w:t>
      </w:r>
      <w:bookmarkEnd w:id="19"/>
    </w:p>
    <w:p w14:paraId="38BEA9B8" w14:textId="512A3F89" w:rsidR="00173A3B" w:rsidRPr="008663F9" w:rsidRDefault="00173A3B" w:rsidP="002D650D">
      <w:pPr>
        <w:spacing w:line="360" w:lineRule="auto"/>
        <w:jc w:val="both"/>
      </w:pPr>
      <w:r w:rsidRPr="008663F9">
        <w:t>This study has analysed the impact of cultural disparities between UK and Romanian managers on negotiation techniques within DHL Supply Chain and the strategic responses of foreign managers.  Utilising Hofstede’s cultural dimensions and Hall’s high-/low-context framework, it posited that differing expectations regarding hierarchy, directness, time, and risk lead to misinterpretation in UK–Romania talks.  Investigations into BELF revealed that linguistic asymmetries can suppress local expertise and foster a misleading consensus when English serves as a lingua franca.</w:t>
      </w:r>
    </w:p>
    <w:p w14:paraId="612AAEAD" w14:textId="19D00140" w:rsidR="00173A3B" w:rsidRPr="008663F9" w:rsidRDefault="00173A3B" w:rsidP="002D650D">
      <w:pPr>
        <w:spacing w:line="360" w:lineRule="auto"/>
        <w:jc w:val="both"/>
      </w:pPr>
      <w:r w:rsidRPr="008663F9">
        <w:t xml:space="preserve"> The examination of DHL's logistics operations in both nations demonstrated the impact of cultural and language elements on talks regarding capacity, service levels, and investment.  Misunderstandings may arise over decision-making authority, the velocity of change, and the articulation of dissent.  The essay proposed strategic methods to tackle these problems, including the cultivation of cultural intelligence, structuring negotiations to harmonise relationship development with task orientation, clarifying responsibilities and timetables, using inclusive BELF practices, and employing culturally adept mediators.</w:t>
      </w:r>
    </w:p>
    <w:p w14:paraId="5BED972E" w14:textId="3D7BFE30" w:rsidR="00FC3E0C" w:rsidRPr="008663F9" w:rsidRDefault="00173A3B" w:rsidP="002D650D">
      <w:pPr>
        <w:spacing w:line="360" w:lineRule="auto"/>
        <w:jc w:val="both"/>
      </w:pPr>
      <w:r w:rsidRPr="008663F9">
        <w:t xml:space="preserve"> For foreign managers at DHL and comparable multinationals, the primary message is that successful negotiation transcends mere convincing argumentation or technical proficiency.  It necessitates a continual dedication to comprehending how culture and language influence communication and to formulating negotiation strategies that are attuned to both UK and Romanian anticipations.  By incorporating these insights into routine operations, businesses can achieve more sustainable agreements, bolster cross-border collaboration, and improve overall supply chain performance.</w:t>
      </w:r>
    </w:p>
    <w:p w14:paraId="4787D8FD" w14:textId="77777777" w:rsidR="00C50586" w:rsidRDefault="00C50586" w:rsidP="002D650D">
      <w:pPr>
        <w:spacing w:line="360" w:lineRule="auto"/>
        <w:jc w:val="both"/>
      </w:pPr>
    </w:p>
    <w:p w14:paraId="2114AD47" w14:textId="77777777" w:rsidR="00C50586" w:rsidRDefault="00C50586" w:rsidP="002D650D">
      <w:pPr>
        <w:spacing w:line="360" w:lineRule="auto"/>
        <w:jc w:val="both"/>
      </w:pPr>
    </w:p>
    <w:p w14:paraId="3D5BCB9B" w14:textId="77777777" w:rsidR="00C50586" w:rsidRDefault="00C50586" w:rsidP="002D650D">
      <w:pPr>
        <w:spacing w:line="360" w:lineRule="auto"/>
        <w:jc w:val="both"/>
      </w:pPr>
    </w:p>
    <w:p w14:paraId="5C576C03" w14:textId="77777777" w:rsidR="00C50586" w:rsidRDefault="00C50586" w:rsidP="002D650D">
      <w:pPr>
        <w:spacing w:line="360" w:lineRule="auto"/>
        <w:jc w:val="both"/>
      </w:pPr>
    </w:p>
    <w:p w14:paraId="101C6989" w14:textId="77777777" w:rsidR="00331FD3" w:rsidRDefault="00331FD3" w:rsidP="002D650D">
      <w:pPr>
        <w:spacing w:line="360" w:lineRule="auto"/>
        <w:jc w:val="both"/>
      </w:pPr>
    </w:p>
    <w:p w14:paraId="595BED6D" w14:textId="77777777" w:rsidR="00331FD3" w:rsidRDefault="00331FD3" w:rsidP="002D650D">
      <w:pPr>
        <w:spacing w:line="360" w:lineRule="auto"/>
        <w:jc w:val="both"/>
      </w:pPr>
    </w:p>
    <w:p w14:paraId="246D3BA3" w14:textId="77777777" w:rsidR="00331FD3" w:rsidRDefault="00331FD3" w:rsidP="002D650D">
      <w:pPr>
        <w:spacing w:line="360" w:lineRule="auto"/>
        <w:jc w:val="both"/>
      </w:pPr>
    </w:p>
    <w:p w14:paraId="1FDB075E" w14:textId="1160CFC8" w:rsidR="00C50586" w:rsidRDefault="00C50586" w:rsidP="00C50586">
      <w:pPr>
        <w:pStyle w:val="Heading1"/>
        <w:numPr>
          <w:ilvl w:val="0"/>
          <w:numId w:val="3"/>
        </w:numPr>
        <w:rPr>
          <w:sz w:val="28"/>
          <w:szCs w:val="28"/>
        </w:rPr>
      </w:pPr>
      <w:bookmarkStart w:id="20" w:name="_Toc214612810"/>
      <w:r w:rsidRPr="00C50586">
        <w:rPr>
          <w:sz w:val="28"/>
          <w:szCs w:val="28"/>
        </w:rPr>
        <w:lastRenderedPageBreak/>
        <w:t>References</w:t>
      </w:r>
      <w:bookmarkEnd w:id="20"/>
    </w:p>
    <w:p w14:paraId="232F1C04" w14:textId="77777777" w:rsidR="00C50586" w:rsidRPr="00C50586" w:rsidRDefault="00C50586" w:rsidP="008047B9">
      <w:pPr>
        <w:spacing w:line="360" w:lineRule="auto"/>
        <w:jc w:val="both"/>
      </w:pPr>
      <w:r w:rsidRPr="00C50586">
        <w:t>DHL Romania (2025) ‘About us – DHL Romania’. Available at: https://www.dhl.com/ro-en/home/about-us.html</w:t>
      </w:r>
    </w:p>
    <w:p w14:paraId="359121A4" w14:textId="4EC02F3B" w:rsidR="00C50586" w:rsidRPr="00C50586" w:rsidRDefault="00C50586" w:rsidP="008047B9">
      <w:pPr>
        <w:spacing w:line="360" w:lineRule="auto"/>
        <w:jc w:val="both"/>
      </w:pPr>
      <w:r w:rsidRPr="00C50586">
        <w:t xml:space="preserve"> (Accessed: 1</w:t>
      </w:r>
      <w:r>
        <w:t>4</w:t>
      </w:r>
      <w:r w:rsidRPr="00C50586">
        <w:t xml:space="preserve"> November 2025).</w:t>
      </w:r>
    </w:p>
    <w:p w14:paraId="1BC45C1C" w14:textId="77777777" w:rsidR="00C50586" w:rsidRPr="00C50586" w:rsidRDefault="00C50586" w:rsidP="008047B9">
      <w:pPr>
        <w:spacing w:line="360" w:lineRule="auto"/>
        <w:jc w:val="both"/>
      </w:pPr>
      <w:r w:rsidRPr="00C50586">
        <w:t>DHL Supply Chain (2025) ‘About DHL Supply Chain’. Available at: https://www.dhl.com/gb-en/home/supply-chain/about-us.html</w:t>
      </w:r>
    </w:p>
    <w:p w14:paraId="5BE918C4" w14:textId="7107B7EC" w:rsidR="00C50586" w:rsidRPr="00C50586" w:rsidRDefault="00C50586" w:rsidP="008047B9">
      <w:pPr>
        <w:spacing w:line="360" w:lineRule="auto"/>
        <w:jc w:val="both"/>
      </w:pPr>
      <w:r w:rsidRPr="00C50586">
        <w:t xml:space="preserve"> (Accessed: 1</w:t>
      </w:r>
      <w:r>
        <w:t>4</w:t>
      </w:r>
      <w:r w:rsidRPr="00C50586">
        <w:t xml:space="preserve"> November 2025).</w:t>
      </w:r>
    </w:p>
    <w:p w14:paraId="186810F7" w14:textId="77777777" w:rsidR="00C50586" w:rsidRPr="00C50586" w:rsidRDefault="00C50586" w:rsidP="008047B9">
      <w:pPr>
        <w:spacing w:line="360" w:lineRule="auto"/>
        <w:jc w:val="both"/>
      </w:pPr>
      <w:r w:rsidRPr="00C50586">
        <w:t>DHL UK Fulfilment (2025) ‘Fulfilment services in the United Kingdom’. Available at: https://www.dhl.com/gb-en/microsites/supply-chain/fulfillment-network/our-network/fulfillment-in-united-kingdom.html</w:t>
      </w:r>
    </w:p>
    <w:p w14:paraId="4BC722EF" w14:textId="1F9B5053" w:rsidR="00C50586" w:rsidRPr="00C50586" w:rsidRDefault="00C50586" w:rsidP="008047B9">
      <w:pPr>
        <w:spacing w:line="360" w:lineRule="auto"/>
        <w:jc w:val="both"/>
      </w:pPr>
      <w:r w:rsidRPr="00C50586">
        <w:t xml:space="preserve"> (Accessed: 1</w:t>
      </w:r>
      <w:r>
        <w:t>4</w:t>
      </w:r>
      <w:r w:rsidRPr="00C50586">
        <w:t xml:space="preserve"> November 2025).</w:t>
      </w:r>
    </w:p>
    <w:p w14:paraId="15B4C8BE" w14:textId="1BE08F02" w:rsidR="00C50586" w:rsidRPr="00C50586" w:rsidRDefault="00C50586" w:rsidP="008047B9">
      <w:pPr>
        <w:spacing w:line="360" w:lineRule="auto"/>
        <w:jc w:val="both"/>
      </w:pPr>
      <w:r w:rsidRPr="00C50586">
        <w:t>Effective Strategies (2024) ‘Effective strategies for cross-cultural business negotiations’, International Journal of Global Economics and Management, 3(1), pp. 55–70.</w:t>
      </w:r>
    </w:p>
    <w:p w14:paraId="545D9452" w14:textId="09678AC5" w:rsidR="00C50586" w:rsidRPr="00C50586" w:rsidRDefault="00C50586" w:rsidP="008047B9">
      <w:pPr>
        <w:spacing w:line="360" w:lineRule="auto"/>
        <w:jc w:val="both"/>
      </w:pPr>
      <w:r w:rsidRPr="00C50586">
        <w:t xml:space="preserve">Gerritsen, M. and Nickerson, C. (2016) ‘BELF: Business English as a Lingua Franca’, in </w:t>
      </w:r>
      <w:proofErr w:type="spellStart"/>
      <w:r w:rsidRPr="00C50586">
        <w:t>Bargiela</w:t>
      </w:r>
      <w:proofErr w:type="spellEnd"/>
      <w:r w:rsidRPr="00C50586">
        <w:t>-Chiappini, F. and Nickerson, C. (eds) The Handbook of Business Discourse. London: Routledge, pp. 180–198.</w:t>
      </w:r>
    </w:p>
    <w:p w14:paraId="6F9A4D1F" w14:textId="64966EB6" w:rsidR="00C50586" w:rsidRPr="00C50586" w:rsidRDefault="00C50586" w:rsidP="008047B9">
      <w:pPr>
        <w:spacing w:line="360" w:lineRule="auto"/>
        <w:jc w:val="both"/>
      </w:pPr>
      <w:r w:rsidRPr="00C50586">
        <w:t>Hall, E.T. (1976) Beyond Culture. New York: Anchor Books.</w:t>
      </w:r>
    </w:p>
    <w:p w14:paraId="0B1C62F7" w14:textId="5FBF0A1C" w:rsidR="00C50586" w:rsidRPr="00C50586" w:rsidRDefault="00C50586" w:rsidP="008047B9">
      <w:pPr>
        <w:spacing w:line="360" w:lineRule="auto"/>
        <w:jc w:val="both"/>
      </w:pPr>
      <w:r w:rsidRPr="00C50586">
        <w:t xml:space="preserve">Hofstede, G., Hofstede, G.J. and Minkov, M. (2010) Cultures and Organizations: Software of the Mind. 3rd </w:t>
      </w:r>
      <w:proofErr w:type="spellStart"/>
      <w:r w:rsidRPr="00C50586">
        <w:t>edn</w:t>
      </w:r>
      <w:proofErr w:type="spellEnd"/>
      <w:r w:rsidRPr="00C50586">
        <w:t>. New York: McGraw-Hill.</w:t>
      </w:r>
    </w:p>
    <w:p w14:paraId="2B6C7359" w14:textId="2A393AA5" w:rsidR="00C50586" w:rsidRPr="00C50586" w:rsidRDefault="00C50586" w:rsidP="008047B9">
      <w:pPr>
        <w:spacing w:line="360" w:lineRule="auto"/>
        <w:jc w:val="both"/>
      </w:pPr>
      <w:r w:rsidRPr="00C50586">
        <w:t>Intercultural Negotiation Strategies (2024) ‘Intercultural Negotiation Strategies: Enhancing E-Business Performance through Cultural Intelligence and Trust Building’, Academy of Strategic Management Journal, 23(4), pp. 75–92.</w:t>
      </w:r>
    </w:p>
    <w:p w14:paraId="48717672" w14:textId="20B1E21B" w:rsidR="00C50586" w:rsidRPr="00C50586" w:rsidRDefault="00C50586" w:rsidP="008047B9">
      <w:pPr>
        <w:spacing w:line="360" w:lineRule="auto"/>
        <w:jc w:val="both"/>
      </w:pPr>
      <w:proofErr w:type="spellStart"/>
      <w:r w:rsidRPr="00C50586">
        <w:t>Kankaanranta</w:t>
      </w:r>
      <w:proofErr w:type="spellEnd"/>
      <w:r w:rsidRPr="00C50586">
        <w:t xml:space="preserve">, A. (2013) ‘The concept and development of BELF’, </w:t>
      </w:r>
      <w:proofErr w:type="spellStart"/>
      <w:r w:rsidRPr="00C50586">
        <w:t>Ibérica</w:t>
      </w:r>
      <w:proofErr w:type="spellEnd"/>
      <w:r w:rsidRPr="00C50586">
        <w:t>, 26, pp. 17–34.</w:t>
      </w:r>
    </w:p>
    <w:p w14:paraId="17A3B145" w14:textId="6A8C4AD3" w:rsidR="00C50586" w:rsidRPr="00C50586" w:rsidRDefault="00C50586" w:rsidP="008047B9">
      <w:pPr>
        <w:spacing w:line="360" w:lineRule="auto"/>
        <w:jc w:val="both"/>
      </w:pPr>
      <w:proofErr w:type="spellStart"/>
      <w:r w:rsidRPr="00C50586">
        <w:t>Louhiala</w:t>
      </w:r>
      <w:proofErr w:type="spellEnd"/>
      <w:r w:rsidRPr="00C50586">
        <w:t xml:space="preserve">-Salminen, L. and </w:t>
      </w:r>
      <w:proofErr w:type="spellStart"/>
      <w:r w:rsidRPr="00C50586">
        <w:t>Kankaanranta</w:t>
      </w:r>
      <w:proofErr w:type="spellEnd"/>
      <w:r w:rsidRPr="00C50586">
        <w:t>, A. (2011) ‘Professional communication in a global business context: The notion of global communicative competence’, IEEE Transactions on Professional Communication, 54(3), pp. 244–262.</w:t>
      </w:r>
    </w:p>
    <w:p w14:paraId="556BC9F6" w14:textId="0EA7B98A" w:rsidR="00C50586" w:rsidRPr="00C50586" w:rsidRDefault="00C50586" w:rsidP="008047B9">
      <w:pPr>
        <w:spacing w:line="360" w:lineRule="auto"/>
        <w:jc w:val="both"/>
      </w:pPr>
      <w:proofErr w:type="spellStart"/>
      <w:r w:rsidRPr="00C50586">
        <w:t>Manrai</w:t>
      </w:r>
      <w:proofErr w:type="spellEnd"/>
      <w:r w:rsidRPr="00C50586">
        <w:t xml:space="preserve">, L.A. and </w:t>
      </w:r>
      <w:proofErr w:type="spellStart"/>
      <w:r w:rsidRPr="00C50586">
        <w:t>Manrai</w:t>
      </w:r>
      <w:proofErr w:type="spellEnd"/>
      <w:r w:rsidRPr="00C50586">
        <w:t>, A.K. (2010) ‘The influence of culture in international business negotiations: A new conceptual framework and managerial implications’, Journal of Transnational Management, 15(1), pp. 69–100.</w:t>
      </w:r>
    </w:p>
    <w:p w14:paraId="7B08FB44" w14:textId="032BE9A5" w:rsidR="00C50586" w:rsidRPr="00C50586" w:rsidRDefault="00C50586" w:rsidP="008047B9">
      <w:pPr>
        <w:spacing w:line="360" w:lineRule="auto"/>
        <w:jc w:val="both"/>
      </w:pPr>
      <w:r w:rsidRPr="00C50586">
        <w:t>Nickerson, C. (2005) ‘English as a lingua franca in international business contexts’, English for Specific Purposes, 24(4), pp. 367–380.</w:t>
      </w:r>
    </w:p>
    <w:p w14:paraId="6223EF87" w14:textId="3B9995FA" w:rsidR="00C50586" w:rsidRPr="00C50586" w:rsidRDefault="00C50586" w:rsidP="008047B9">
      <w:pPr>
        <w:spacing w:line="360" w:lineRule="auto"/>
        <w:jc w:val="both"/>
      </w:pPr>
      <w:r w:rsidRPr="00C50586">
        <w:lastRenderedPageBreak/>
        <w:t>Pang, R. and Pang, R. (2023) ‘The success and failure of international Business English negotiation: Based on Hofstede’s cultural dimension perspective’, BCP Education and Psychology, 10, pp. 332–340.</w:t>
      </w:r>
    </w:p>
    <w:p w14:paraId="4AC841BE" w14:textId="7BD7E4C5" w:rsidR="00C50586" w:rsidRPr="00C50586" w:rsidRDefault="00C50586" w:rsidP="008047B9">
      <w:pPr>
        <w:spacing w:line="360" w:lineRule="auto"/>
        <w:jc w:val="both"/>
      </w:pPr>
      <w:r w:rsidRPr="00C50586">
        <w:t xml:space="preserve">Samovar, L.A., Porter, R.E., McDaniel, E.R. and Roy, C.S. (2015) Communication Between Cultures. 9th </w:t>
      </w:r>
      <w:proofErr w:type="spellStart"/>
      <w:r w:rsidRPr="00C50586">
        <w:t>edn</w:t>
      </w:r>
      <w:proofErr w:type="spellEnd"/>
      <w:r w:rsidRPr="00C50586">
        <w:t>. Boston: Cengage Learning.</w:t>
      </w:r>
    </w:p>
    <w:p w14:paraId="60D86B87" w14:textId="7F8EE119" w:rsidR="00C50586" w:rsidRPr="00C50586" w:rsidRDefault="00C50586" w:rsidP="008047B9">
      <w:pPr>
        <w:spacing w:line="360" w:lineRule="auto"/>
        <w:jc w:val="both"/>
      </w:pPr>
      <w:proofErr w:type="spellStart"/>
      <w:r w:rsidRPr="00C50586">
        <w:t>Temghari</w:t>
      </w:r>
      <w:proofErr w:type="spellEnd"/>
      <w:r w:rsidRPr="00C50586">
        <w:t>, Y. (2025) ‘The impact of cultural differences in negotiation’, International Journal of Intercultural Communication, 29(2), pp. 101–120.</w:t>
      </w:r>
    </w:p>
    <w:sectPr w:rsidR="00C50586" w:rsidRPr="00C50586" w:rsidSect="00E51431">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26F630" w14:textId="77777777" w:rsidR="00CB7C4C" w:rsidRDefault="00CB7C4C" w:rsidP="008047B9">
      <w:pPr>
        <w:spacing w:after="0" w:line="240" w:lineRule="auto"/>
      </w:pPr>
      <w:r>
        <w:separator/>
      </w:r>
    </w:p>
  </w:endnote>
  <w:endnote w:type="continuationSeparator" w:id="0">
    <w:p w14:paraId="2BACF7B2" w14:textId="77777777" w:rsidR="00CB7C4C" w:rsidRDefault="00CB7C4C" w:rsidP="008047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085563"/>
      <w:docPartObj>
        <w:docPartGallery w:val="Page Numbers (Bottom of Page)"/>
        <w:docPartUnique/>
      </w:docPartObj>
    </w:sdtPr>
    <w:sdtEndPr>
      <w:rPr>
        <w:noProof/>
      </w:rPr>
    </w:sdtEndPr>
    <w:sdtContent>
      <w:p w14:paraId="4BF54114" w14:textId="5DE37C4D" w:rsidR="008047B9" w:rsidRDefault="008047B9">
        <w:pPr>
          <w:pStyle w:val="Footer"/>
        </w:pPr>
        <w:r>
          <w:fldChar w:fldCharType="begin"/>
        </w:r>
        <w:r>
          <w:instrText xml:space="preserve"> PAGE   \* MERGEFORMAT </w:instrText>
        </w:r>
        <w:r>
          <w:fldChar w:fldCharType="separate"/>
        </w:r>
        <w:r>
          <w:rPr>
            <w:noProof/>
          </w:rPr>
          <w:t>2</w:t>
        </w:r>
        <w:r>
          <w:rPr>
            <w:noProof/>
          </w:rPr>
          <w:fldChar w:fldCharType="end"/>
        </w:r>
      </w:p>
    </w:sdtContent>
  </w:sdt>
  <w:p w14:paraId="663912FA" w14:textId="77777777" w:rsidR="008047B9" w:rsidRDefault="008047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BBD00" w14:textId="77777777" w:rsidR="00CB7C4C" w:rsidRDefault="00CB7C4C" w:rsidP="008047B9">
      <w:pPr>
        <w:spacing w:after="0" w:line="240" w:lineRule="auto"/>
      </w:pPr>
      <w:r>
        <w:separator/>
      </w:r>
    </w:p>
  </w:footnote>
  <w:footnote w:type="continuationSeparator" w:id="0">
    <w:p w14:paraId="3F8D4B05" w14:textId="77777777" w:rsidR="00CB7C4C" w:rsidRDefault="00CB7C4C" w:rsidP="008047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445EB8"/>
    <w:multiLevelType w:val="hybridMultilevel"/>
    <w:tmpl w:val="340C00AA"/>
    <w:lvl w:ilvl="0" w:tplc="0809000F">
      <w:start w:val="1"/>
      <w:numFmt w:val="decimal"/>
      <w:lvlText w:val="%1."/>
      <w:lvlJc w:val="left"/>
      <w:pPr>
        <w:ind w:left="414" w:hanging="360"/>
      </w:pPr>
      <w:rPr>
        <w:rFonts w:hint="default"/>
      </w:rPr>
    </w:lvl>
    <w:lvl w:ilvl="1" w:tplc="08090019" w:tentative="1">
      <w:start w:val="1"/>
      <w:numFmt w:val="lowerLetter"/>
      <w:lvlText w:val="%2."/>
      <w:lvlJc w:val="left"/>
      <w:pPr>
        <w:ind w:left="1134" w:hanging="360"/>
      </w:pPr>
    </w:lvl>
    <w:lvl w:ilvl="2" w:tplc="0809001B" w:tentative="1">
      <w:start w:val="1"/>
      <w:numFmt w:val="lowerRoman"/>
      <w:lvlText w:val="%3."/>
      <w:lvlJc w:val="right"/>
      <w:pPr>
        <w:ind w:left="1854" w:hanging="180"/>
      </w:pPr>
    </w:lvl>
    <w:lvl w:ilvl="3" w:tplc="0809000F" w:tentative="1">
      <w:start w:val="1"/>
      <w:numFmt w:val="decimal"/>
      <w:lvlText w:val="%4."/>
      <w:lvlJc w:val="left"/>
      <w:pPr>
        <w:ind w:left="2574" w:hanging="360"/>
      </w:pPr>
    </w:lvl>
    <w:lvl w:ilvl="4" w:tplc="08090019" w:tentative="1">
      <w:start w:val="1"/>
      <w:numFmt w:val="lowerLetter"/>
      <w:lvlText w:val="%5."/>
      <w:lvlJc w:val="left"/>
      <w:pPr>
        <w:ind w:left="3294" w:hanging="360"/>
      </w:pPr>
    </w:lvl>
    <w:lvl w:ilvl="5" w:tplc="0809001B" w:tentative="1">
      <w:start w:val="1"/>
      <w:numFmt w:val="lowerRoman"/>
      <w:lvlText w:val="%6."/>
      <w:lvlJc w:val="right"/>
      <w:pPr>
        <w:ind w:left="4014" w:hanging="180"/>
      </w:pPr>
    </w:lvl>
    <w:lvl w:ilvl="6" w:tplc="0809000F" w:tentative="1">
      <w:start w:val="1"/>
      <w:numFmt w:val="decimal"/>
      <w:lvlText w:val="%7."/>
      <w:lvlJc w:val="left"/>
      <w:pPr>
        <w:ind w:left="4734" w:hanging="360"/>
      </w:pPr>
    </w:lvl>
    <w:lvl w:ilvl="7" w:tplc="08090019" w:tentative="1">
      <w:start w:val="1"/>
      <w:numFmt w:val="lowerLetter"/>
      <w:lvlText w:val="%8."/>
      <w:lvlJc w:val="left"/>
      <w:pPr>
        <w:ind w:left="5454" w:hanging="360"/>
      </w:pPr>
    </w:lvl>
    <w:lvl w:ilvl="8" w:tplc="0809001B" w:tentative="1">
      <w:start w:val="1"/>
      <w:numFmt w:val="lowerRoman"/>
      <w:lvlText w:val="%9."/>
      <w:lvlJc w:val="right"/>
      <w:pPr>
        <w:ind w:left="6174" w:hanging="180"/>
      </w:pPr>
    </w:lvl>
  </w:abstractNum>
  <w:abstractNum w:abstractNumId="1" w15:restartNumberingAfterBreak="0">
    <w:nsid w:val="714B227D"/>
    <w:multiLevelType w:val="hybridMultilevel"/>
    <w:tmpl w:val="A94666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674161B"/>
    <w:multiLevelType w:val="multilevel"/>
    <w:tmpl w:val="380800AA"/>
    <w:lvl w:ilvl="0">
      <w:start w:val="1"/>
      <w:numFmt w:val="decimal"/>
      <w:lvlText w:val="%1."/>
      <w:lvlJc w:val="left"/>
      <w:pPr>
        <w:ind w:left="1080" w:hanging="360"/>
      </w:pPr>
      <w:rPr>
        <w:rFonts w:hint="default"/>
        <w:sz w:val="28"/>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 w15:restartNumberingAfterBreak="0">
    <w:nsid w:val="7E351B1A"/>
    <w:multiLevelType w:val="multilevel"/>
    <w:tmpl w:val="380800AA"/>
    <w:lvl w:ilvl="0">
      <w:start w:val="1"/>
      <w:numFmt w:val="decimal"/>
      <w:lvlText w:val="%1."/>
      <w:lvlJc w:val="left"/>
      <w:pPr>
        <w:ind w:left="1080" w:hanging="360"/>
      </w:pPr>
      <w:rPr>
        <w:rFonts w:hint="default"/>
        <w:sz w:val="28"/>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num w:numId="1" w16cid:durableId="1129711226">
    <w:abstractNumId w:val="0"/>
  </w:num>
  <w:num w:numId="2" w16cid:durableId="1131170015">
    <w:abstractNumId w:val="1"/>
  </w:num>
  <w:num w:numId="3" w16cid:durableId="1658920218">
    <w:abstractNumId w:val="3"/>
  </w:num>
  <w:num w:numId="4" w16cid:durableId="7491550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938"/>
    <w:rsid w:val="00076397"/>
    <w:rsid w:val="00087FD6"/>
    <w:rsid w:val="0009783E"/>
    <w:rsid w:val="000D05DD"/>
    <w:rsid w:val="000E1381"/>
    <w:rsid w:val="001339E0"/>
    <w:rsid w:val="0013479B"/>
    <w:rsid w:val="00136D2B"/>
    <w:rsid w:val="001472AA"/>
    <w:rsid w:val="00173A3B"/>
    <w:rsid w:val="00186667"/>
    <w:rsid w:val="001B280D"/>
    <w:rsid w:val="001B29E8"/>
    <w:rsid w:val="001E3EC6"/>
    <w:rsid w:val="001F5162"/>
    <w:rsid w:val="00247F0A"/>
    <w:rsid w:val="00276541"/>
    <w:rsid w:val="00277923"/>
    <w:rsid w:val="002D2295"/>
    <w:rsid w:val="002D3922"/>
    <w:rsid w:val="002D650D"/>
    <w:rsid w:val="00325AB3"/>
    <w:rsid w:val="00331FD3"/>
    <w:rsid w:val="003611F6"/>
    <w:rsid w:val="003B5BF8"/>
    <w:rsid w:val="00454AFE"/>
    <w:rsid w:val="0048395B"/>
    <w:rsid w:val="004B07F8"/>
    <w:rsid w:val="004B70C1"/>
    <w:rsid w:val="00521452"/>
    <w:rsid w:val="005243F2"/>
    <w:rsid w:val="00565BEB"/>
    <w:rsid w:val="005A5210"/>
    <w:rsid w:val="005C41EE"/>
    <w:rsid w:val="005E1263"/>
    <w:rsid w:val="00601705"/>
    <w:rsid w:val="00612FAF"/>
    <w:rsid w:val="00641453"/>
    <w:rsid w:val="0068486D"/>
    <w:rsid w:val="006B307A"/>
    <w:rsid w:val="0070616B"/>
    <w:rsid w:val="007246B6"/>
    <w:rsid w:val="007B63AD"/>
    <w:rsid w:val="007D1543"/>
    <w:rsid w:val="007F45CD"/>
    <w:rsid w:val="007F5F97"/>
    <w:rsid w:val="008047B9"/>
    <w:rsid w:val="008663F9"/>
    <w:rsid w:val="008B07B9"/>
    <w:rsid w:val="008B11E7"/>
    <w:rsid w:val="008E50FF"/>
    <w:rsid w:val="008E6064"/>
    <w:rsid w:val="00980AFE"/>
    <w:rsid w:val="009A4820"/>
    <w:rsid w:val="009C47FD"/>
    <w:rsid w:val="009D78B4"/>
    <w:rsid w:val="00A22011"/>
    <w:rsid w:val="00A6244E"/>
    <w:rsid w:val="00A62CB7"/>
    <w:rsid w:val="00A936DB"/>
    <w:rsid w:val="00AC1938"/>
    <w:rsid w:val="00AE7E9B"/>
    <w:rsid w:val="00B42605"/>
    <w:rsid w:val="00B537B1"/>
    <w:rsid w:val="00BA0AF3"/>
    <w:rsid w:val="00BB20B9"/>
    <w:rsid w:val="00BD758D"/>
    <w:rsid w:val="00C11B57"/>
    <w:rsid w:val="00C43E09"/>
    <w:rsid w:val="00C46A3B"/>
    <w:rsid w:val="00C50586"/>
    <w:rsid w:val="00C513E0"/>
    <w:rsid w:val="00C64B6D"/>
    <w:rsid w:val="00C7302E"/>
    <w:rsid w:val="00CB7C4C"/>
    <w:rsid w:val="00CF3AFC"/>
    <w:rsid w:val="00CF3C98"/>
    <w:rsid w:val="00CF50F0"/>
    <w:rsid w:val="00D23818"/>
    <w:rsid w:val="00D3175F"/>
    <w:rsid w:val="00DC17D5"/>
    <w:rsid w:val="00E0647F"/>
    <w:rsid w:val="00E51431"/>
    <w:rsid w:val="00EC4365"/>
    <w:rsid w:val="00ED31C8"/>
    <w:rsid w:val="00EF282D"/>
    <w:rsid w:val="00F0046F"/>
    <w:rsid w:val="00F00C96"/>
    <w:rsid w:val="00F4328E"/>
    <w:rsid w:val="00F5423B"/>
    <w:rsid w:val="00F54963"/>
    <w:rsid w:val="00F853EE"/>
    <w:rsid w:val="00FC3E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E49C9"/>
  <w15:chartTrackingRefBased/>
  <w15:docId w15:val="{B02CD6C1-B029-420D-B554-BFDFC34EB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19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C19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C1938"/>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193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C193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C193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C193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C193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C193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19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C19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C1938"/>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1938"/>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AC1938"/>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AC193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C193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C193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C193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C19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19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193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1938"/>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C1938"/>
    <w:pPr>
      <w:spacing w:before="160"/>
      <w:jc w:val="center"/>
    </w:pPr>
    <w:rPr>
      <w:i/>
      <w:iCs/>
      <w:color w:val="404040" w:themeColor="text1" w:themeTint="BF"/>
    </w:rPr>
  </w:style>
  <w:style w:type="character" w:customStyle="1" w:styleId="QuoteChar">
    <w:name w:val="Quote Char"/>
    <w:basedOn w:val="DefaultParagraphFont"/>
    <w:link w:val="Quote"/>
    <w:uiPriority w:val="29"/>
    <w:rsid w:val="00AC1938"/>
    <w:rPr>
      <w:i/>
      <w:iCs/>
      <w:color w:val="404040" w:themeColor="text1" w:themeTint="BF"/>
    </w:rPr>
  </w:style>
  <w:style w:type="paragraph" w:styleId="ListParagraph">
    <w:name w:val="List Paragraph"/>
    <w:basedOn w:val="Normal"/>
    <w:uiPriority w:val="34"/>
    <w:qFormat/>
    <w:rsid w:val="00AC1938"/>
    <w:pPr>
      <w:ind w:left="720"/>
      <w:contextualSpacing/>
    </w:pPr>
  </w:style>
  <w:style w:type="character" w:styleId="IntenseEmphasis">
    <w:name w:val="Intense Emphasis"/>
    <w:basedOn w:val="DefaultParagraphFont"/>
    <w:uiPriority w:val="21"/>
    <w:qFormat/>
    <w:rsid w:val="00AC1938"/>
    <w:rPr>
      <w:i/>
      <w:iCs/>
      <w:color w:val="0F4761" w:themeColor="accent1" w:themeShade="BF"/>
    </w:rPr>
  </w:style>
  <w:style w:type="paragraph" w:styleId="IntenseQuote">
    <w:name w:val="Intense Quote"/>
    <w:basedOn w:val="Normal"/>
    <w:next w:val="Normal"/>
    <w:link w:val="IntenseQuoteChar"/>
    <w:uiPriority w:val="30"/>
    <w:qFormat/>
    <w:rsid w:val="00AC19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1938"/>
    <w:rPr>
      <w:i/>
      <w:iCs/>
      <w:color w:val="0F4761" w:themeColor="accent1" w:themeShade="BF"/>
    </w:rPr>
  </w:style>
  <w:style w:type="character" w:styleId="IntenseReference">
    <w:name w:val="Intense Reference"/>
    <w:basedOn w:val="DefaultParagraphFont"/>
    <w:uiPriority w:val="32"/>
    <w:qFormat/>
    <w:rsid w:val="00AC1938"/>
    <w:rPr>
      <w:b/>
      <w:bCs/>
      <w:smallCaps/>
      <w:color w:val="0F4761" w:themeColor="accent1" w:themeShade="BF"/>
      <w:spacing w:val="5"/>
    </w:rPr>
  </w:style>
  <w:style w:type="paragraph" w:styleId="NoSpacing">
    <w:name w:val="No Spacing"/>
    <w:link w:val="NoSpacingChar"/>
    <w:uiPriority w:val="1"/>
    <w:qFormat/>
    <w:rsid w:val="00E51431"/>
    <w:pPr>
      <w:spacing w:after="0"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E51431"/>
    <w:rPr>
      <w:rFonts w:asciiTheme="minorHAnsi" w:eastAsiaTheme="minorEastAsia" w:hAnsiTheme="minorHAnsi" w:cstheme="minorBidi"/>
      <w:lang w:val="en-US"/>
    </w:rPr>
  </w:style>
  <w:style w:type="paragraph" w:styleId="TOCHeading">
    <w:name w:val="TOC Heading"/>
    <w:basedOn w:val="Heading1"/>
    <w:next w:val="Normal"/>
    <w:uiPriority w:val="39"/>
    <w:unhideWhenUsed/>
    <w:qFormat/>
    <w:rsid w:val="00E51431"/>
    <w:pPr>
      <w:spacing w:before="240" w:after="0"/>
      <w:outlineLvl w:val="9"/>
    </w:pPr>
    <w:rPr>
      <w:sz w:val="32"/>
      <w:szCs w:val="32"/>
      <w:lang w:val="en-US"/>
    </w:rPr>
  </w:style>
  <w:style w:type="paragraph" w:styleId="TOC1">
    <w:name w:val="toc 1"/>
    <w:basedOn w:val="Normal"/>
    <w:next w:val="Normal"/>
    <w:autoRedefine/>
    <w:uiPriority w:val="39"/>
    <w:unhideWhenUsed/>
    <w:rsid w:val="002D650D"/>
    <w:pPr>
      <w:spacing w:after="100"/>
    </w:pPr>
  </w:style>
  <w:style w:type="paragraph" w:styleId="TOC2">
    <w:name w:val="toc 2"/>
    <w:basedOn w:val="Normal"/>
    <w:next w:val="Normal"/>
    <w:autoRedefine/>
    <w:uiPriority w:val="39"/>
    <w:unhideWhenUsed/>
    <w:rsid w:val="002D650D"/>
    <w:pPr>
      <w:spacing w:after="100"/>
      <w:ind w:left="220"/>
    </w:pPr>
  </w:style>
  <w:style w:type="paragraph" w:styleId="TOC3">
    <w:name w:val="toc 3"/>
    <w:basedOn w:val="Normal"/>
    <w:next w:val="Normal"/>
    <w:autoRedefine/>
    <w:uiPriority w:val="39"/>
    <w:unhideWhenUsed/>
    <w:rsid w:val="002D650D"/>
    <w:pPr>
      <w:spacing w:after="100"/>
      <w:ind w:left="440"/>
    </w:pPr>
  </w:style>
  <w:style w:type="character" w:styleId="Hyperlink">
    <w:name w:val="Hyperlink"/>
    <w:basedOn w:val="DefaultParagraphFont"/>
    <w:uiPriority w:val="99"/>
    <w:unhideWhenUsed/>
    <w:rsid w:val="002D650D"/>
    <w:rPr>
      <w:color w:val="467886" w:themeColor="hyperlink"/>
      <w:u w:val="single"/>
    </w:rPr>
  </w:style>
  <w:style w:type="paragraph" w:styleId="Header">
    <w:name w:val="header"/>
    <w:basedOn w:val="Normal"/>
    <w:link w:val="HeaderChar"/>
    <w:uiPriority w:val="99"/>
    <w:unhideWhenUsed/>
    <w:rsid w:val="008047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47B9"/>
  </w:style>
  <w:style w:type="paragraph" w:styleId="Footer">
    <w:name w:val="footer"/>
    <w:basedOn w:val="Normal"/>
    <w:link w:val="FooterChar"/>
    <w:uiPriority w:val="99"/>
    <w:unhideWhenUsed/>
    <w:rsid w:val="008047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47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9" ma:contentTypeDescription="Create a new document." ma:contentTypeScope="" ma:versionID="092a7895cd20f5d9ee07d643acd71b45">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9604bec86eb08bceda847352f860e545"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E94E98E5-A423-4F2E-B2F0-48653B5FBDE0}">
  <ds:schemaRefs>
    <ds:schemaRef ds:uri="http://schemas.openxmlformats.org/officeDocument/2006/bibliography"/>
  </ds:schemaRefs>
</ds:datastoreItem>
</file>

<file path=customXml/itemProps2.xml><?xml version="1.0" encoding="utf-8"?>
<ds:datastoreItem xmlns:ds="http://schemas.openxmlformats.org/officeDocument/2006/customXml" ds:itemID="{C108A441-C6CE-49CF-BB58-CCD54C6D54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1C05C8-6FC6-4680-BA18-1121D428DE00}">
  <ds:schemaRefs>
    <ds:schemaRef ds:uri="http://schemas.microsoft.com/sharepoint/v3/contenttype/forms"/>
  </ds:schemaRefs>
</ds:datastoreItem>
</file>

<file path=customXml/itemProps4.xml><?xml version="1.0" encoding="utf-8"?>
<ds:datastoreItem xmlns:ds="http://schemas.openxmlformats.org/officeDocument/2006/customXml" ds:itemID="{360BAAF9-D870-47D3-BDAE-1FBA35950B83}">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11</Pages>
  <Words>2886</Words>
  <Characters>19221</Characters>
  <Application>Microsoft Office Word</Application>
  <DocSecurity>0</DocSecurity>
  <Lines>325</Lines>
  <Paragraphs>111</Paragraphs>
  <ScaleCrop>false</ScaleCrop>
  <Company/>
  <LinksUpToDate>false</LinksUpToDate>
  <CharactersWithSpaces>21996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dc:title>
  <dc:subject>Cultural Influences on Negotiation Between UK and Romanian Managers in DHL Supply Chain</dc:subject>
  <dc:creator>Rola Mihai</dc:creator>
  <cp:keywords/>
  <dc:description/>
  <cp:lastModifiedBy>Roland Mihai</cp:lastModifiedBy>
  <cp:revision>84</cp:revision>
  <dcterms:created xsi:type="dcterms:W3CDTF">2025-11-16T08:31:00Z</dcterms:created>
  <dcterms:modified xsi:type="dcterms:W3CDTF">2025-11-21T10:29:00Z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