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39BDFB1" wp14:paraId="5E5787A5" wp14:textId="6920F6F7">
      <w:pPr>
        <w:jc w:val="center"/>
      </w:pPr>
      <w:r w:rsidR="30B1393A">
        <w:rPr/>
        <w:t>Reference</w:t>
      </w:r>
      <w:r w:rsidR="44116F92">
        <w:rPr/>
        <w:t xml:space="preserve"> list</w:t>
      </w:r>
    </w:p>
    <w:p w:rsidR="139BDFB1" w:rsidP="139BDFB1" w:rsidRDefault="139BDFB1" w14:paraId="1F61C396" w14:textId="4AD118A7">
      <w:pPr>
        <w:jc w:val="left"/>
      </w:pPr>
    </w:p>
    <w:p w:rsidR="6AA721FF" w:rsidP="1F59BFAE" w:rsidRDefault="6AA721FF" w14:paraId="7AECEA97" w14:textId="338D224B">
      <w:pPr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59BFAE" w:rsidR="6AA721F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Age UK, (2024). </w:t>
      </w:r>
      <w:r w:rsidRPr="1F59BFAE" w:rsidR="6AA721FF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More than 1 in 3 over 65s (4.7 million) lack the basic skills to use the internet successfully,</w:t>
      </w:r>
      <w:r w:rsidRPr="1F59BFAE" w:rsidR="6AA721F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Available at: https://www.ageuk.org.uk/latest-press/articles/2024/more-than-1-in-3-over-65s-4.7-million-lack-the-basic-skills-to-use-the-internet-successfully/ (Accessed 4 March 2026).  </w:t>
      </w:r>
    </w:p>
    <w:p w:rsidR="42130CC7" w:rsidP="1F59BFAE" w:rsidRDefault="42130CC7" w14:paraId="594A0F3A" w14:textId="404783EC">
      <w:pPr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59BFAE" w:rsidR="42130CC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Age UK, (2025). Helping older people get online. Available at: </w:t>
      </w:r>
      <w:hyperlink r:id="Rfd80089a5ffd4d94">
        <w:r w:rsidRPr="1F59BFAE" w:rsidR="42130CC7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https://www.ageuk.org.uk/our-impact/programmes/digital-skills/</w:t>
        </w:r>
      </w:hyperlink>
      <w:r w:rsidRPr="1F59BFAE" w:rsidR="42130CC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 10 March 2026).</w:t>
      </w:r>
    </w:p>
    <w:p w:rsidR="42130CC7" w:rsidP="1F59BFAE" w:rsidRDefault="42130CC7" w14:paraId="0FCDA55A" w14:textId="38D7A48A">
      <w:pPr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59BFAE" w:rsidR="42130CC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Albarqi</w:t>
      </w:r>
      <w:r w:rsidRPr="1F59BFAE" w:rsidR="42130CC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M.N., 2024. Exploring the effectiveness of technology-assisted interventions for promoting independence in elderly patients: A systematic review. Healthcare, 12(21), p.2105. Available at: </w:t>
      </w:r>
      <w:hyperlink r:id="R0f8107f6c6d444e5">
        <w:r w:rsidRPr="1F59BFAE" w:rsidR="42130CC7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https://pmc.ncbi.nlm.nih.gov/articles/PMC11545332/</w:t>
        </w:r>
      </w:hyperlink>
      <w:r w:rsidRPr="1F59BFAE" w:rsidR="42130CC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 7 March 2026). </w:t>
      </w:r>
    </w:p>
    <w:p w:rsidR="724AFC37" w:rsidP="1F59BFAE" w:rsidRDefault="724AFC37" w14:paraId="71B8BCC3" w14:textId="285E4B53">
      <w:pPr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59BFAE" w:rsidR="724AFC3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Birati</w:t>
      </w:r>
      <w:r w:rsidRPr="1F59BFAE" w:rsidR="724AFC3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Y. and </w:t>
      </w:r>
      <w:r w:rsidRPr="1F59BFAE" w:rsidR="724AFC3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Tzemah</w:t>
      </w:r>
      <w:r w:rsidRPr="1F59BFAE" w:rsidR="724AFC3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‑Shahar, R., (2026). Barriers to digital health adoption in older adults: Scoping review informed by innovation resistance theory. Available at: </w:t>
      </w:r>
      <w:hyperlink r:id="Ra875df879e544b33">
        <w:r w:rsidRPr="1F59BFAE" w:rsidR="724AFC37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https://pmc.ncbi.nlm.nih.gov/articles/PMC12863245/</w:t>
        </w:r>
      </w:hyperlink>
      <w:r w:rsidRPr="1F59BFAE" w:rsidR="724AFC3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 (Accessed 13 March 2026).  </w:t>
      </w:r>
    </w:p>
    <w:p w:rsidR="724AFC37" w:rsidP="1F59BFAE" w:rsidRDefault="724AFC37" w14:paraId="3A98E115" w14:textId="092E4615">
      <w:pPr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59BFAE" w:rsidR="724AFC3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Ge, H., Li, J., Hu, H. and Feng, T., (2025). Digital exclusion in older adults: A scoping review. International Journal of Nursing Studies, 168, p.105082. Available at: </w:t>
      </w:r>
      <w:hyperlink r:id="Rec623e17d0b34a77">
        <w:r w:rsidRPr="1F59BFAE" w:rsidR="724AFC37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https://www.sciencedirect.com/science/article/abs/pii/S0020748925000914</w:t>
        </w:r>
      </w:hyperlink>
      <w:r w:rsidRPr="1F59BFAE" w:rsidR="724AFC3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 6 March 2026).  </w:t>
      </w:r>
    </w:p>
    <w:p w:rsidR="724AFC37" w:rsidP="1F59BFAE" w:rsidRDefault="724AFC37" w14:paraId="42247DCC" w14:textId="6E3E9180">
      <w:pPr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59BFAE" w:rsidR="724AFC3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GOV.UK, Department for Science, Innovation and Technology et al., (2025). Digital Inclusion Action Plan: First Steps. Available at: </w:t>
      </w:r>
      <w:hyperlink r:id="Rd6ab4371b9e44328">
        <w:r w:rsidRPr="1F59BFAE" w:rsidR="724AFC37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https://www.gov.uk/government/publications/digital-inclusion-action-plan-first-steps/digital-inclusion-action-plan-first-steps</w:t>
        </w:r>
      </w:hyperlink>
      <w:r w:rsidRPr="1F59BFAE" w:rsidR="724AFC3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 27 March 2026).</w:t>
      </w:r>
    </w:p>
    <w:p w:rsidR="724AFC37" w:rsidP="1F59BFAE" w:rsidRDefault="724AFC37" w14:paraId="01FFCE54" w14:textId="6446969D">
      <w:pPr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59BFAE" w:rsidR="724AFC3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Government Equalities Office and Equality and Human Rights Commission, (2013). Equality Act 2010: guidance. Available at: </w:t>
      </w:r>
      <w:hyperlink r:id="R4397b4b39c344365">
        <w:r w:rsidRPr="1F59BFAE" w:rsidR="724AFC37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https://www.gov.uk/guidance/equality-act-2010-guidance</w:t>
        </w:r>
      </w:hyperlink>
      <w:r w:rsidRPr="1F59BFAE" w:rsidR="724AFC3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 28 February 2026). </w:t>
      </w:r>
    </w:p>
    <w:p w:rsidR="724AFC37" w:rsidP="1F59BFAE" w:rsidRDefault="724AFC37" w14:paraId="2701ACD2" w14:textId="6F3CAC57">
      <w:pPr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59BFAE" w:rsidR="724AFC3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HM Government, (2025). Digital Inclusion Action Plan: First Steps, Department for Science, Innovation and Technology, Department of </w:t>
      </w:r>
      <w:r w:rsidRPr="1F59BFAE" w:rsidR="724AFC3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Health</w:t>
      </w:r>
      <w:r w:rsidRPr="1F59BFAE" w:rsidR="724AFC3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Social Care, Available at: </w:t>
      </w:r>
      <w:hyperlink r:id="R33bc5e6112594c7f">
        <w:r w:rsidRPr="1F59BFAE" w:rsidR="724AFC37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https://www.gov.uk/government/publications/digital-inclusion-action-plan-first-steps</w:t>
        </w:r>
      </w:hyperlink>
      <w:r w:rsidRPr="1F59BFAE" w:rsidR="724AFC3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 1 March 2026).  </w:t>
      </w:r>
    </w:p>
    <w:p w:rsidR="7B353BA4" w:rsidP="1F59BFAE" w:rsidRDefault="7B353BA4" w14:paraId="447A7171" w14:textId="21DA4A87">
      <w:pPr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59BFAE" w:rsidR="7B353BA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Ilona, A., 2018. Public sector website accessibility statements – what you need to know. Government Digital Service Blog. Available at: </w:t>
      </w:r>
      <w:hyperlink r:id="R1ecf0190358046b6">
        <w:r w:rsidRPr="1F59BFAE" w:rsidR="7B353BA4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https://gds.blog.gov.uk/2018/11/21/public-sector-website-accessibility-statements-what-you-need-to-know/</w:t>
        </w:r>
      </w:hyperlink>
      <w:r w:rsidRPr="1F59BFAE" w:rsidR="7B353BA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 2 March 2026)</w:t>
      </w:r>
      <w:r w:rsidRPr="1F59BFAE" w:rsidR="7B353BA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 </w:t>
      </w:r>
    </w:p>
    <w:p w:rsidR="7B353BA4" w:rsidP="1F59BFAE" w:rsidRDefault="7B353BA4" w14:paraId="5E204D84" w14:textId="55FBD70D">
      <w:pPr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59BFAE" w:rsidR="7B353BA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Joseph, J., 2025. Designing for dignity: ethics of AI surveillance in older adult care. Frontiers in Digital Health, Available at: </w:t>
      </w:r>
      <w:hyperlink r:id="R2e0d44d627d7471f">
        <w:r w:rsidRPr="1F59BFAE" w:rsidR="7B353BA4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https://pmc.ncbi.nlm.nih.gov/articles/PMC12411420/</w:t>
        </w:r>
      </w:hyperlink>
      <w:r w:rsidRPr="1F59BFAE" w:rsidR="7B353BA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 10 March 2026). </w:t>
      </w:r>
    </w:p>
    <w:p w:rsidR="7B353BA4" w:rsidP="1F59BFAE" w:rsidRDefault="7B353BA4" w14:paraId="6B325FC9" w14:textId="61DA53FD">
      <w:pPr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59BFAE" w:rsidR="7B353BA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Liu, L., Daum, C., Cruz, A.M., Neubauer, N., Perez, </w:t>
      </w:r>
      <w:r w:rsidRPr="1F59BFAE" w:rsidR="7B353BA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H.</w:t>
      </w:r>
      <w:r w:rsidRPr="1F59BFAE" w:rsidR="7B353BA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Ríos Rincón, A., (2022). Ageing, technology, and health: Advancing the concepts of autonomy and independence. Healthcare, pp.296–300 Available at: </w:t>
      </w:r>
      <w:hyperlink r:id="R97240a8d37b54003">
        <w:r w:rsidRPr="1F59BFAE" w:rsidR="7B353BA4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https://pmc.ncbi.nlm.nih.gov/articles/PMC9425715/</w:t>
        </w:r>
      </w:hyperlink>
      <w:r w:rsidRPr="1F59BFAE" w:rsidR="7B353BA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 14 March 2026).  </w:t>
      </w:r>
    </w:p>
    <w:p w:rsidR="7B353BA4" w:rsidP="1F59BFAE" w:rsidRDefault="7B353BA4" w14:paraId="09B9F0C3" w14:textId="45E53CD9">
      <w:pPr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59BFAE" w:rsidR="7B353BA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Moilanen, T., Kangasniemi, M., </w:t>
      </w:r>
      <w:r w:rsidRPr="1F59BFAE" w:rsidR="7B353BA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Papinaho</w:t>
      </w:r>
      <w:r w:rsidRPr="1F59BFAE" w:rsidR="7B353BA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O., </w:t>
      </w:r>
      <w:r w:rsidRPr="1F59BFAE" w:rsidR="7B353BA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Mynttinen</w:t>
      </w:r>
      <w:r w:rsidRPr="1F59BFAE" w:rsidR="7B353BA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M., </w:t>
      </w:r>
      <w:r w:rsidRPr="1F59BFAE" w:rsidR="7B353BA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Siipi</w:t>
      </w:r>
      <w:r w:rsidRPr="1F59BFAE" w:rsidR="7B353BA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H., Suominen, S. and Suhonen, R., 2020). </w:t>
      </w:r>
      <w:r w:rsidRPr="1F59BFAE" w:rsidR="7B353BA4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Older people’s perceived autonomy in residential care: An integrative review.</w:t>
      </w:r>
      <w:r w:rsidRPr="1F59BFAE" w:rsidR="7B353BA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pp.414–434.Available at: </w:t>
      </w:r>
      <w:hyperlink r:id="R1beb68cc87d34564">
        <w:r w:rsidRPr="1F59BFAE" w:rsidR="7B353BA4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https://pmc.ncbi.nlm.nih.gov/articles/PMC8151558/</w:t>
        </w:r>
      </w:hyperlink>
      <w:r w:rsidRPr="1F59BFAE" w:rsidR="7B353BA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 2 March 2026).  </w:t>
      </w:r>
    </w:p>
    <w:p w:rsidR="7B353BA4" w:rsidP="1F59BFAE" w:rsidRDefault="7B353BA4" w14:paraId="1F055133" w14:textId="75EB3F55">
      <w:pPr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59BFAE" w:rsidR="7B353BA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NHS England, (2023)</w:t>
      </w:r>
      <w:r w:rsidRPr="1F59BFAE" w:rsidR="7B353BA4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 Inclusive digital healthcare: a framework for NHS action on digital inclusion.</w:t>
      </w:r>
      <w:r w:rsidRPr="1F59BFAE" w:rsidR="7B353BA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Available at: </w:t>
      </w:r>
      <w:hyperlink r:id="R4a6999b639ba457c">
        <w:r w:rsidRPr="1F59BFAE" w:rsidR="7B353BA4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https://www.england.nhs.uk/long-read/inclusive-digital-healthcare-a-framework-for-nhs-action-on-digital-inclusion/</w:t>
        </w:r>
      </w:hyperlink>
      <w:r w:rsidRPr="1F59BFAE" w:rsidR="7B353BA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 7 March 2026).  </w:t>
      </w:r>
    </w:p>
    <w:p w:rsidR="7B353BA4" w:rsidP="1F59BFAE" w:rsidRDefault="7B353BA4" w14:paraId="321407A9" w14:textId="00094102">
      <w:pPr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59BFAE" w:rsidR="7B353BA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NIHR (2022). Older people’s access to digitalised services: Digital inclusion briefing note. Available at: </w:t>
      </w:r>
      <w:hyperlink r:id="Rc83867c090e844e4">
        <w:r w:rsidRPr="1F59BFAE" w:rsidR="7B353BA4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https://arc-gm.nihr.ac.uk/media/page-images/ARC/Healthy%20Ageing/DI%20Briefing%20Note%2006%20Jan%202022.pdf</w:t>
        </w:r>
      </w:hyperlink>
      <w:r w:rsidRPr="1F59BFAE" w:rsidR="7B353BA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(Accessed) 12 March 2026).  </w:t>
      </w:r>
    </w:p>
    <w:p w:rsidR="775AAA29" w:rsidP="1F59BFAE" w:rsidRDefault="775AAA29" w14:paraId="37E5BADD" w14:textId="2BDE0DA3">
      <w:pPr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59BFAE" w:rsidR="30B1393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Rousaki</w:t>
      </w:r>
      <w:r w:rsidRPr="1F59BFAE" w:rsidR="30B1393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A., Zamani, E.D., </w:t>
      </w:r>
      <w:r w:rsidRPr="1F59BFAE" w:rsidR="30B1393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Sbaffi</w:t>
      </w:r>
      <w:r w:rsidRPr="1F59BFAE" w:rsidR="30B1393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L., Hamblin, K. and Black, R. (2024) </w:t>
      </w:r>
      <w:r w:rsidRPr="1F59BFAE" w:rsidR="30B1393A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The Digitalization of Social Care in England and Implications for Older, Unpaid Carers: Constructionist Thematic Analysis. </w:t>
      </w:r>
      <w:r w:rsidRPr="1F59BFAE" w:rsidR="30B1393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Journal of Medical Internet Research, 26,</w:t>
      </w:r>
      <w:r w:rsidRPr="1F59BFAE" w:rsidR="30B1393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Available at:</w:t>
      </w:r>
      <w:r w:rsidRPr="1F59BFAE" w:rsidR="4A0E5BD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hyperlink r:id="Re3b015ce4d9f4598">
        <w:r w:rsidRPr="1F59BFAE" w:rsidR="4A0E5BD9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https://pmc.ncbi.nlm.nih.gov/articles/PMC11544341/</w:t>
        </w:r>
      </w:hyperlink>
      <w:r w:rsidRPr="1F59BFAE" w:rsidR="4A0E5BD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 (Accessed: 2 March 2026)</w:t>
      </w:r>
      <w:r w:rsidRPr="1F59BFAE" w:rsidR="08DD256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</w:p>
    <w:p w:rsidR="3C4E1E91" w:rsidP="1F59BFAE" w:rsidRDefault="3C4E1E91" w14:paraId="32121DC4" w14:textId="728C089B">
      <w:pPr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59BFAE" w:rsidR="3C4E1E9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UK Parliament, (2014). Care Act 2014. Available at: </w:t>
      </w:r>
      <w:hyperlink r:id="R3a307f71cd5d4b1a">
        <w:r w:rsidRPr="1F59BFAE" w:rsidR="3C4E1E91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https://www.legislation.gov.uk/ukpga/2014/23/contents</w:t>
        </w:r>
      </w:hyperlink>
      <w:r w:rsidRPr="1F59BFAE" w:rsidR="3C4E1E9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 (Accessed 11 March 2026).  </w:t>
      </w:r>
    </w:p>
    <w:p w:rsidR="0BF28F1C" w:rsidP="1F59BFAE" w:rsidRDefault="0BF28F1C" w14:paraId="69E6FD6C" w14:textId="73D47D72">
      <w:pPr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59BFAE" w:rsidR="0E23131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UK Parliament, </w:t>
      </w:r>
      <w:r w:rsidRPr="1F59BFAE" w:rsidR="1B60D43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(</w:t>
      </w:r>
      <w:r w:rsidRPr="1F59BFAE" w:rsidR="0E23131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2025</w:t>
      </w:r>
      <w:r w:rsidRPr="1F59BFAE" w:rsidR="3862DB8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)</w:t>
      </w:r>
      <w:r w:rsidRPr="1F59BFAE" w:rsidR="0E23131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</w:t>
      </w:r>
      <w:r w:rsidRPr="1F59BFAE" w:rsidR="0E231317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The rights of older people: Third Report of Session 2024–25, Women and Equalities Committee,</w:t>
      </w:r>
      <w:r w:rsidRPr="1F59BFAE" w:rsidR="0E23131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House of Commons.</w:t>
      </w:r>
      <w:r w:rsidRPr="1F59BFAE" w:rsidR="74816AE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Available at: </w:t>
      </w:r>
      <w:hyperlink r:id="Rf64c54001e1d4d73">
        <w:r w:rsidRPr="1F59BFAE" w:rsidR="74816AEE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https://publications.parliament.uk/pa/cm5901/cmselect/cmwomeq/414/report.html#heading-3</w:t>
        </w:r>
      </w:hyperlink>
      <w:r w:rsidRPr="1F59BFAE" w:rsidR="74816AE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 </w:t>
      </w:r>
      <w:r w:rsidRPr="1F59BFAE" w:rsidR="0E23131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(Accessed 11 March 2026)</w:t>
      </w:r>
      <w:r w:rsidRPr="1F59BFAE" w:rsidR="43ED554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</w:p>
    <w:p w:rsidR="34073964" w:rsidP="1F59BFAE" w:rsidRDefault="34073964" w14:paraId="576E68F9" w14:textId="06AAB65F">
      <w:pPr>
        <w:jc w:val="left"/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</w:pPr>
      <w:r w:rsidRPr="1F59BFAE" w:rsidR="34073964"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  <w:t xml:space="preserve">Wale, A., Everitt, J., Ayres, T., Okolie, C., Morgan, H.E., Shaw, H., Cooper, A., Edwards, A. and Lewis, R., </w:t>
      </w:r>
      <w:r w:rsidRPr="1F59BFAE" w:rsidR="21CD489D"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  <w:t>(</w:t>
      </w:r>
      <w:r w:rsidRPr="1F59BFAE" w:rsidR="34073964"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  <w:t xml:space="preserve">2025). </w:t>
      </w:r>
      <w:r w:rsidRPr="1F59BFAE" w:rsidR="34073964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Effectiveness of interventions for addressing digital exclusion in older adults in the social care domain: Rapid review. </w:t>
      </w:r>
      <w:r w:rsidRPr="1F59BFAE" w:rsidR="34073964"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  <w:t xml:space="preserve">Available at: </w:t>
      </w:r>
      <w:hyperlink r:id="R87d0ff0133e5491f">
        <w:r w:rsidRPr="1F59BFAE" w:rsidR="34073964">
          <w:rPr>
            <w:rStyle w:val="Hyperlink"/>
            <w:rFonts w:ascii="Arial" w:hAnsi="Arial" w:eastAsia="Arial" w:cs="Arial" w:asciiTheme="minorAscii" w:hAnsiTheme="minorAscii" w:eastAsiaTheme="minorAscii" w:cstheme="minorAscii"/>
            <w:i w:val="0"/>
            <w:iCs w:val="0"/>
            <w:sz w:val="22"/>
            <w:szCs w:val="22"/>
          </w:rPr>
          <w:t>https://aging.jmir.org/2025/1/e70377</w:t>
        </w:r>
      </w:hyperlink>
      <w:r w:rsidRPr="1F59BFAE" w:rsidR="34073964"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  <w:t xml:space="preserve"> (Accessed 3 March 2026)</w:t>
      </w:r>
      <w:r w:rsidRPr="1F59BFAE" w:rsidR="47F0DE12"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  <w:t>.</w:t>
      </w:r>
    </w:p>
    <w:p w:rsidR="788AFE3A" w:rsidP="1F59BFAE" w:rsidRDefault="788AFE3A" w14:paraId="40352923" w14:textId="29772496">
      <w:pPr>
        <w:jc w:val="left"/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</w:pPr>
      <w:r w:rsidRPr="1F59BFAE" w:rsidR="788AFE3A"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  <w:t>Wilson-</w:t>
      </w:r>
      <w:r w:rsidRPr="1F59BFAE" w:rsidR="788AFE3A"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  <w:t>Menzfeld</w:t>
      </w:r>
      <w:r w:rsidRPr="1F59BFAE" w:rsidR="788AFE3A"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  <w:t>, G. and Brittain, K., (2022).</w:t>
      </w:r>
      <w:r w:rsidRPr="1F59BFAE" w:rsidR="788AFE3A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 Digital exclusion in later life: A narrative review. </w:t>
      </w:r>
      <w:r w:rsidRPr="1F59BFAE" w:rsidR="788AFE3A"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  <w:t xml:space="preserve"> Vulnerable People and Digital Inclusion: Theoretical and Applied Perspectives. Cham: Springer, pp. 169–188.</w:t>
      </w:r>
      <w:r w:rsidRPr="1F59BFAE" w:rsidR="50134769"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  <w:t xml:space="preserve"> Available at: </w:t>
      </w:r>
      <w:hyperlink r:id="R551adab5014c4374">
        <w:r w:rsidRPr="1F59BFAE" w:rsidR="50134769">
          <w:rPr>
            <w:rStyle w:val="Hyperlink"/>
            <w:rFonts w:ascii="Arial" w:hAnsi="Arial" w:eastAsia="Arial" w:cs="Arial" w:asciiTheme="minorAscii" w:hAnsiTheme="minorAscii" w:eastAsiaTheme="minorAscii" w:cstheme="minorAscii"/>
            <w:i w:val="0"/>
            <w:iCs w:val="0"/>
            <w:sz w:val="22"/>
            <w:szCs w:val="22"/>
          </w:rPr>
          <w:t>https://link.springer.com/chapter/10.1007/978-3-030-94122-2_9</w:t>
        </w:r>
      </w:hyperlink>
      <w:r w:rsidRPr="1F59BFAE" w:rsidR="50134769"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  <w:t xml:space="preserve"> (Accessed 14 March 2026)</w:t>
      </w:r>
      <w:r w:rsidRPr="1F59BFAE" w:rsidR="47F0DE12"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  <w:t>.</w:t>
      </w:r>
    </w:p>
    <w:p w:rsidR="01118F82" w:rsidP="1F59BFAE" w:rsidRDefault="01118F82" w14:paraId="79BEC875" w14:textId="47702DE1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</w:pPr>
      <w:r w:rsidRPr="1F59BFAE" w:rsidR="01118F82"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  <w:t>Yazdi-</w:t>
      </w:r>
      <w:r w:rsidRPr="1F59BFAE" w:rsidR="01118F82"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  <w:t>Feyzabadi</w:t>
      </w:r>
      <w:r w:rsidRPr="1F59BFAE" w:rsidR="01118F82"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  <w:t xml:space="preserve">, V., </w:t>
      </w:r>
      <w:r w:rsidRPr="1F59BFAE" w:rsidR="01118F82"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  <w:t>Sabermahani</w:t>
      </w:r>
      <w:r w:rsidRPr="1F59BFAE" w:rsidR="01118F82"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  <w:t xml:space="preserve">, M., </w:t>
      </w:r>
      <w:r w:rsidRPr="1F59BFAE" w:rsidR="01118F82"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  <w:t>Borhaninejad</w:t>
      </w:r>
      <w:r w:rsidRPr="1F59BFAE" w:rsidR="01118F82"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  <w:t xml:space="preserve">, V. &amp; </w:t>
      </w:r>
      <w:r w:rsidRPr="1F59BFAE" w:rsidR="01118F82"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  <w:t>Iranmanesh</w:t>
      </w:r>
      <w:r w:rsidRPr="1F59BFAE" w:rsidR="01118F82"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  <w:t xml:space="preserve">, M., 2025. Breaking barriers: challenges faced by the older adults in accessing primary healthcare in a developing country. P.946, Available at: </w:t>
      </w:r>
      <w:hyperlink r:id="R9584a4dbcdf74cbb">
        <w:r w:rsidRPr="1F59BFAE" w:rsidR="01118F82">
          <w:rPr>
            <w:rStyle w:val="Hyperlink"/>
            <w:rFonts w:ascii="Arial" w:hAnsi="Arial" w:eastAsia="Arial" w:cs="Arial" w:asciiTheme="minorAscii" w:hAnsiTheme="minorAscii" w:eastAsiaTheme="minorAscii" w:cstheme="minorAscii"/>
            <w:i w:val="0"/>
            <w:iCs w:val="0"/>
            <w:sz w:val="22"/>
            <w:szCs w:val="22"/>
          </w:rPr>
          <w:t>https://pmc.ncbi.nlm.nih.gov/articles/PMC12642197/</w:t>
        </w:r>
      </w:hyperlink>
      <w:r w:rsidRPr="1F59BFAE" w:rsidR="01118F82">
        <w:rPr>
          <w:rFonts w:ascii="Arial" w:hAnsi="Arial" w:eastAsia="Arial" w:cs="Arial" w:asciiTheme="minorAscii" w:hAnsiTheme="minorAscii" w:eastAsiaTheme="minorAscii" w:cstheme="minorAscii"/>
          <w:i w:val="0"/>
          <w:iCs w:val="0"/>
          <w:sz w:val="22"/>
          <w:szCs w:val="22"/>
        </w:rPr>
        <w:t xml:space="preserve"> (Accessed 9 March 2026).</w:t>
      </w:r>
    </w:p>
    <w:p w:rsidR="1F59BFAE" w:rsidP="1F59BFAE" w:rsidRDefault="1F59BFAE" w14:paraId="4BC9D148" w14:textId="3AE64506">
      <w:pPr>
        <w:pStyle w:val="Normal"/>
        <w:jc w:val="left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1F59BFAE" w:rsidP="1F59BFAE" w:rsidRDefault="1F59BFAE" w14:paraId="29B19CCD" w14:textId="1E8C7259">
      <w:pPr>
        <w:pStyle w:val="Normal"/>
        <w:jc w:val="left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1F59BFAE" w:rsidP="1F59BFAE" w:rsidRDefault="1F59BFAE" w14:paraId="71C20A3A" w14:textId="473E7368">
      <w:pPr>
        <w:pStyle w:val="Normal"/>
        <w:jc w:val="left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1F59BFAE" w:rsidP="1F59BFAE" w:rsidRDefault="1F59BFAE" w14:paraId="142A574D" w14:textId="56247F45">
      <w:pPr>
        <w:pStyle w:val="Normal"/>
        <w:jc w:val="left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1F59BFAE" w:rsidP="1F59BFAE" w:rsidRDefault="1F59BFAE" w14:paraId="0853E53B" w14:textId="25A36D4F">
      <w:pPr>
        <w:pStyle w:val="Normal"/>
        <w:jc w:val="left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1F59BFAE" w:rsidP="1F59BFAE" w:rsidRDefault="1F59BFAE" w14:paraId="609C13C0" w14:textId="38EF1324">
      <w:pPr>
        <w:pStyle w:val="Normal"/>
        <w:jc w:val="left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1F59BFAE" w:rsidP="1F59BFAE" w:rsidRDefault="1F59BFAE" w14:paraId="529B38E6" w14:textId="6A85E0B2">
      <w:pPr>
        <w:pStyle w:val="Normal"/>
        <w:jc w:val="left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1F59BFAE" w:rsidP="1F59BFAE" w:rsidRDefault="1F59BFAE" w14:paraId="06524030" w14:textId="7D61A8A8">
      <w:pPr>
        <w:jc w:val="left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139BDFB1" w:rsidP="139BDFB1" w:rsidRDefault="139BDFB1" w14:paraId="63A337F6" w14:textId="6AD884ED">
      <w:pPr>
        <w:jc w:val="left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139BDFB1" w:rsidP="139BDFB1" w:rsidRDefault="139BDFB1" w14:paraId="09F541D8" w14:textId="18F3837D">
      <w:pPr>
        <w:jc w:val="left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139BDFB1" w:rsidP="139BDFB1" w:rsidRDefault="139BDFB1" w14:paraId="51482326" w14:textId="4664831E">
      <w:pPr>
        <w:jc w:val="left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139BDFB1" w:rsidP="139BDFB1" w:rsidRDefault="139BDFB1" w14:paraId="25C3622A" w14:textId="1938699D">
      <w:pPr>
        <w:jc w:val="left"/>
        <w:rPr>
          <w:rFonts w:ascii="Arial" w:hAnsi="Arial" w:eastAsia="Arial" w:cs="Arial"/>
          <w:sz w:val="22"/>
          <w:szCs w:val="22"/>
        </w:rPr>
      </w:pPr>
    </w:p>
    <w:p w:rsidR="139BDFB1" w:rsidP="139BDFB1" w:rsidRDefault="139BDFB1" w14:paraId="1383E475" w14:textId="04B3B7C9">
      <w:pPr>
        <w:jc w:val="left"/>
        <w:rPr>
          <w:rFonts w:ascii="Arial" w:hAnsi="Arial" w:eastAsia="Arial" w:cs="Arial"/>
          <w:sz w:val="22"/>
          <w:szCs w:val="22"/>
        </w:rPr>
      </w:pPr>
    </w:p>
    <w:p w:rsidR="139BDFB1" w:rsidP="139BDFB1" w:rsidRDefault="139BDFB1" w14:paraId="77FC9110" w14:textId="380F8CB3">
      <w:pPr>
        <w:jc w:val="left"/>
        <w:rPr>
          <w:rFonts w:ascii="Arial" w:hAnsi="Arial" w:eastAsia="Arial" w:cs="Arial"/>
          <w:sz w:val="22"/>
          <w:szCs w:val="22"/>
        </w:rPr>
      </w:pPr>
    </w:p>
    <w:p w:rsidR="139BDFB1" w:rsidP="139BDFB1" w:rsidRDefault="139BDFB1" w14:paraId="58BE4494" w14:textId="24629979">
      <w:pPr>
        <w:jc w:val="left"/>
        <w:rPr>
          <w:rFonts w:ascii="Arial" w:hAnsi="Arial" w:eastAsia="Arial" w:cs="Arial"/>
          <w:sz w:val="22"/>
          <w:szCs w:val="22"/>
        </w:rPr>
      </w:pPr>
    </w:p>
    <w:p w:rsidR="139BDFB1" w:rsidRDefault="139BDFB1" w14:paraId="67478E8B" w14:textId="0E8F248A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280A57"/>
    <w:rsid w:val="002B41D7"/>
    <w:rsid w:val="0049E346"/>
    <w:rsid w:val="01118F82"/>
    <w:rsid w:val="02413CC6"/>
    <w:rsid w:val="077E7B20"/>
    <w:rsid w:val="07825F04"/>
    <w:rsid w:val="08DD2562"/>
    <w:rsid w:val="09F2F152"/>
    <w:rsid w:val="0BF28F1C"/>
    <w:rsid w:val="0E231317"/>
    <w:rsid w:val="0FE7B0E6"/>
    <w:rsid w:val="123C1F78"/>
    <w:rsid w:val="12A72AEE"/>
    <w:rsid w:val="139BDFB1"/>
    <w:rsid w:val="140DD142"/>
    <w:rsid w:val="1A5BB25B"/>
    <w:rsid w:val="1B60D435"/>
    <w:rsid w:val="1BEF6386"/>
    <w:rsid w:val="1F59BFAE"/>
    <w:rsid w:val="21CD489D"/>
    <w:rsid w:val="23F41040"/>
    <w:rsid w:val="26E99B79"/>
    <w:rsid w:val="2708E46E"/>
    <w:rsid w:val="278669C7"/>
    <w:rsid w:val="289B9DDD"/>
    <w:rsid w:val="291508F2"/>
    <w:rsid w:val="2A027DAB"/>
    <w:rsid w:val="2CB7E3A8"/>
    <w:rsid w:val="2F30A486"/>
    <w:rsid w:val="2FE82250"/>
    <w:rsid w:val="30B1393A"/>
    <w:rsid w:val="319ED1A6"/>
    <w:rsid w:val="32237268"/>
    <w:rsid w:val="32CE5F81"/>
    <w:rsid w:val="34073964"/>
    <w:rsid w:val="34DE2A48"/>
    <w:rsid w:val="36280A57"/>
    <w:rsid w:val="3730E461"/>
    <w:rsid w:val="3862DB8C"/>
    <w:rsid w:val="3B49F298"/>
    <w:rsid w:val="3C4E1E91"/>
    <w:rsid w:val="3CC1CF6C"/>
    <w:rsid w:val="3F1B60C9"/>
    <w:rsid w:val="3FD1A5F1"/>
    <w:rsid w:val="40694AD1"/>
    <w:rsid w:val="42130CC7"/>
    <w:rsid w:val="436D4B3B"/>
    <w:rsid w:val="43ED5549"/>
    <w:rsid w:val="43EF94B0"/>
    <w:rsid w:val="44116F92"/>
    <w:rsid w:val="47F0DE12"/>
    <w:rsid w:val="4A0E5BD9"/>
    <w:rsid w:val="4AA5356E"/>
    <w:rsid w:val="4ECC5BF8"/>
    <w:rsid w:val="4FB92AEB"/>
    <w:rsid w:val="50134769"/>
    <w:rsid w:val="504C71E7"/>
    <w:rsid w:val="53546534"/>
    <w:rsid w:val="536318E7"/>
    <w:rsid w:val="54A1A489"/>
    <w:rsid w:val="56C9DF06"/>
    <w:rsid w:val="578C1EEC"/>
    <w:rsid w:val="57C589EC"/>
    <w:rsid w:val="5DE7C0A0"/>
    <w:rsid w:val="5EDDB511"/>
    <w:rsid w:val="5F127C33"/>
    <w:rsid w:val="5F5CCBF7"/>
    <w:rsid w:val="61EEBF05"/>
    <w:rsid w:val="6663A0EE"/>
    <w:rsid w:val="677EBC18"/>
    <w:rsid w:val="67C8C26B"/>
    <w:rsid w:val="6992735C"/>
    <w:rsid w:val="69C23667"/>
    <w:rsid w:val="6A449002"/>
    <w:rsid w:val="6AA721FF"/>
    <w:rsid w:val="6D64BBFE"/>
    <w:rsid w:val="6DF2BAB4"/>
    <w:rsid w:val="6E4726A0"/>
    <w:rsid w:val="6E5E361C"/>
    <w:rsid w:val="6FC91FA7"/>
    <w:rsid w:val="6FD79CBC"/>
    <w:rsid w:val="71232176"/>
    <w:rsid w:val="724AFC37"/>
    <w:rsid w:val="7276DA5D"/>
    <w:rsid w:val="732FD814"/>
    <w:rsid w:val="73B86948"/>
    <w:rsid w:val="74816AEE"/>
    <w:rsid w:val="759A60EF"/>
    <w:rsid w:val="775AAA29"/>
    <w:rsid w:val="783A9E51"/>
    <w:rsid w:val="786673B1"/>
    <w:rsid w:val="788AFE3A"/>
    <w:rsid w:val="7B353BA4"/>
    <w:rsid w:val="7B3D41FD"/>
    <w:rsid w:val="7B724BE3"/>
    <w:rsid w:val="7BCCC138"/>
    <w:rsid w:val="7CCE5211"/>
    <w:rsid w:val="7DCA1F48"/>
    <w:rsid w:val="7E3A4570"/>
    <w:rsid w:val="7E403C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7F9FD0"/>
  <w15:chartTrackingRefBased/>
  <w15:docId w15:val="{5EF8E8DE-8E2E-432D-BC51-DB731934E26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39BDFB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geuk.org.uk/our-impact/programmes/digital-skills/" TargetMode="External" Id="Rfd80089a5ffd4d94" /><Relationship Type="http://schemas.openxmlformats.org/officeDocument/2006/relationships/hyperlink" Target="https://pmc.ncbi.nlm.nih.gov/articles/PMC11545332/" TargetMode="External" Id="R0f8107f6c6d444e5" /><Relationship Type="http://schemas.openxmlformats.org/officeDocument/2006/relationships/hyperlink" Target="https://pmc.ncbi.nlm.nih.gov/articles/PMC12863245/" TargetMode="External" Id="Ra875df879e544b33" /><Relationship Type="http://schemas.openxmlformats.org/officeDocument/2006/relationships/hyperlink" Target="https://www.sciencedirect.com/science/article/abs/pii/S0020748925000914" TargetMode="External" Id="Rec623e17d0b34a77" /><Relationship Type="http://schemas.openxmlformats.org/officeDocument/2006/relationships/hyperlink" Target="https://www.gov.uk/government/publications/digital-inclusion-action-plan-first-steps/digital-inclusion-action-plan-first-steps" TargetMode="External" Id="Rd6ab4371b9e44328" /><Relationship Type="http://schemas.openxmlformats.org/officeDocument/2006/relationships/hyperlink" Target="https://www.gov.uk/guidance/equality-act-2010-guidance" TargetMode="External" Id="R4397b4b39c344365" /><Relationship Type="http://schemas.openxmlformats.org/officeDocument/2006/relationships/hyperlink" Target="https://www.gov.uk/government/publications/digital-inclusion-action-plan-first-steps" TargetMode="External" Id="R33bc5e6112594c7f" /><Relationship Type="http://schemas.openxmlformats.org/officeDocument/2006/relationships/hyperlink" Target="https://gds.blog.gov.uk/2018/11/21/public-sector-website-accessibility-statements-what-you-need-to-know/" TargetMode="External" Id="R1ecf0190358046b6" /><Relationship Type="http://schemas.openxmlformats.org/officeDocument/2006/relationships/hyperlink" Target="https://pmc.ncbi.nlm.nih.gov/articles/PMC12411420/" TargetMode="External" Id="R2e0d44d627d7471f" /><Relationship Type="http://schemas.openxmlformats.org/officeDocument/2006/relationships/hyperlink" Target="https://pmc.ncbi.nlm.nih.gov/articles/PMC9425715/" TargetMode="External" Id="R97240a8d37b54003" /><Relationship Type="http://schemas.openxmlformats.org/officeDocument/2006/relationships/hyperlink" Target="https://pmc.ncbi.nlm.nih.gov/articles/PMC8151558/" TargetMode="External" Id="R1beb68cc87d34564" /><Relationship Type="http://schemas.openxmlformats.org/officeDocument/2006/relationships/hyperlink" Target="https://www.england.nhs.uk/long-read/inclusive-digital-healthcare-a-framework-for-nhs-action-on-digital-inclusion/" TargetMode="External" Id="R4a6999b639ba457c" /><Relationship Type="http://schemas.openxmlformats.org/officeDocument/2006/relationships/hyperlink" Target="https://arc-gm.nihr.ac.uk/media/page-images/ARC/Healthy%20Ageing/DI%20Briefing%20Note%2006%20Jan%202022.pdf" TargetMode="External" Id="Rc83867c090e844e4" /><Relationship Type="http://schemas.openxmlformats.org/officeDocument/2006/relationships/hyperlink" Target="https://pmc.ncbi.nlm.nih.gov/articles/PMC11544341/" TargetMode="External" Id="Re3b015ce4d9f4598" /><Relationship Type="http://schemas.openxmlformats.org/officeDocument/2006/relationships/hyperlink" Target="https://www.legislation.gov.uk/ukpga/2014/23/contents" TargetMode="External" Id="R3a307f71cd5d4b1a" /><Relationship Type="http://schemas.openxmlformats.org/officeDocument/2006/relationships/hyperlink" Target="https://publications.parliament.uk/pa/cm5901/cmselect/cmwomeq/414/report.html#heading-3" TargetMode="External" Id="Rf64c54001e1d4d73" /><Relationship Type="http://schemas.openxmlformats.org/officeDocument/2006/relationships/hyperlink" Target="https://aging.jmir.org/2025/1/e70377" TargetMode="External" Id="R87d0ff0133e5491f" /><Relationship Type="http://schemas.openxmlformats.org/officeDocument/2006/relationships/hyperlink" Target="https://link.springer.com/chapter/10.1007/978-3-030-94122-2_9" TargetMode="External" Id="R551adab5014c4374" /><Relationship Type="http://schemas.openxmlformats.org/officeDocument/2006/relationships/hyperlink" Target="https://pmc.ncbi.nlm.nih.gov/articles/PMC12642197/" TargetMode="External" Id="R9584a4dbcdf74cb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Ayaz Hussain (2315951)</dc:creator>
  <keywords/>
  <dc:description/>
  <lastModifiedBy>Ayaz Hussain (2315951)</lastModifiedBy>
  <revision>3</revision>
  <dcterms:created xsi:type="dcterms:W3CDTF">2026-03-14T20:52:25.2616719Z</dcterms:created>
  <dcterms:modified xsi:type="dcterms:W3CDTF">2026-03-15T03:24:58.5169649Z</dcterms:modified>
</coreProperties>
</file>